
<file path=[Content_Types].xml><?xml version="1.0" encoding="utf-8"?>
<Types xmlns="http://schemas.openxmlformats.org/package/2006/content-types">
  <Default Extension="xml" ContentType="application/xml"/>
  <Default Extension="xls" ContentType="application/vnd.ms-exce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A78C9">
      <w:pPr>
        <w:pStyle w:val="6"/>
        <w:spacing w:before="93"/>
        <w:jc w:val="center"/>
        <w:rPr>
          <w:rFonts w:ascii="Times New Roman" w:eastAsia="方正小标宋简体"/>
          <w:kern w:val="2"/>
          <w:sz w:val="44"/>
          <w:szCs w:val="44"/>
        </w:rPr>
      </w:pPr>
      <w:bookmarkStart w:id="0" w:name="_Toc15377193"/>
      <w:bookmarkStart w:id="1" w:name="_Toc15378441"/>
      <w:bookmarkStart w:id="2" w:name="_Toc15396597"/>
      <w:bookmarkStart w:id="3" w:name="_Toc15396475"/>
      <w:bookmarkStart w:id="4" w:name="_Toc15377425"/>
      <w:bookmarkStart w:id="5" w:name="_Toc15306267"/>
    </w:p>
    <w:p w14:paraId="1E35089D">
      <w:pPr>
        <w:pStyle w:val="6"/>
        <w:spacing w:before="93"/>
        <w:jc w:val="center"/>
        <w:rPr>
          <w:rFonts w:ascii="Times New Roman" w:eastAsia="方正小标宋简体"/>
          <w:kern w:val="2"/>
          <w:sz w:val="44"/>
          <w:szCs w:val="44"/>
        </w:rPr>
      </w:pPr>
    </w:p>
    <w:p w14:paraId="612F64A8">
      <w:pPr>
        <w:pStyle w:val="6"/>
        <w:spacing w:before="93"/>
        <w:jc w:val="center"/>
        <w:rPr>
          <w:rFonts w:ascii="Times New Roman" w:eastAsia="方正小标宋简体"/>
          <w:kern w:val="2"/>
          <w:sz w:val="44"/>
          <w:szCs w:val="44"/>
        </w:rPr>
      </w:pPr>
    </w:p>
    <w:bookmarkEnd w:id="0"/>
    <w:bookmarkEnd w:id="1"/>
    <w:bookmarkEnd w:id="2"/>
    <w:bookmarkEnd w:id="3"/>
    <w:bookmarkEnd w:id="4"/>
    <w:p w14:paraId="1A00B972">
      <w:pPr>
        <w:pStyle w:val="6"/>
        <w:spacing w:before="93"/>
        <w:jc w:val="center"/>
        <w:outlineLvl w:val="9"/>
        <w:rPr>
          <w:rFonts w:hint="eastAsia" w:ascii="Times New Roman" w:eastAsia="方正小标宋简体"/>
          <w:kern w:val="2"/>
          <w:sz w:val="44"/>
          <w:szCs w:val="44"/>
        </w:rPr>
      </w:pPr>
      <w:bookmarkStart w:id="6" w:name="_Toc28473"/>
      <w:bookmarkStart w:id="7" w:name="_Toc15378442"/>
      <w:bookmarkStart w:id="8" w:name="_Toc15377194"/>
      <w:bookmarkStart w:id="9" w:name="_Toc15396598"/>
      <w:bookmarkStart w:id="10" w:name="_Toc15396476"/>
      <w:bookmarkStart w:id="11" w:name="_Toc15377426"/>
      <w:r>
        <w:rPr>
          <w:rFonts w:hint="eastAsia" w:ascii="Times New Roman" w:eastAsia="方正小标宋简体"/>
          <w:kern w:val="2"/>
          <w:sz w:val="44"/>
          <w:szCs w:val="44"/>
        </w:rPr>
        <w:t>2024年度</w:t>
      </w:r>
      <w:bookmarkEnd w:id="6"/>
    </w:p>
    <w:p w14:paraId="3AA08F12">
      <w:pPr>
        <w:pStyle w:val="6"/>
        <w:spacing w:before="93"/>
        <w:jc w:val="center"/>
        <w:outlineLvl w:val="9"/>
        <w:rPr>
          <w:rFonts w:ascii="Times New Roman" w:eastAsia="方正小标宋简体"/>
          <w:kern w:val="2"/>
          <w:sz w:val="44"/>
          <w:szCs w:val="44"/>
        </w:rPr>
      </w:pPr>
      <w:bookmarkStart w:id="12" w:name="_Toc18203"/>
      <w:r>
        <w:rPr>
          <w:rFonts w:hint="eastAsia" w:ascii="Times New Roman" w:eastAsia="方正小标宋简体"/>
          <w:kern w:val="2"/>
          <w:sz w:val="44"/>
          <w:szCs w:val="44"/>
        </w:rPr>
        <w:t>四川省遂宁市</w:t>
      </w:r>
      <w:bookmarkEnd w:id="5"/>
      <w:bookmarkStart w:id="13" w:name="_Toc15306268"/>
      <w:r>
        <w:rPr>
          <w:rFonts w:hint="eastAsia" w:ascii="Times New Roman" w:eastAsia="方正小标宋简体"/>
          <w:kern w:val="2"/>
          <w:sz w:val="44"/>
          <w:szCs w:val="44"/>
        </w:rPr>
        <w:t>安居区卫生健康局</w:t>
      </w:r>
      <w:bookmarkEnd w:id="12"/>
    </w:p>
    <w:p w14:paraId="0048352F">
      <w:pPr>
        <w:pStyle w:val="6"/>
        <w:adjustRightInd w:val="0"/>
        <w:snapToGrid w:val="0"/>
        <w:spacing w:before="93" w:line="560" w:lineRule="exact"/>
        <w:jc w:val="center"/>
        <w:outlineLvl w:val="9"/>
        <w:rPr>
          <w:rFonts w:ascii="Times New Roman" w:cs="仿宋_GB2312"/>
          <w:sz w:val="32"/>
          <w:szCs w:val="32"/>
        </w:rPr>
      </w:pPr>
      <w:bookmarkStart w:id="14" w:name="_Toc13624"/>
      <w:r>
        <w:rPr>
          <w:rFonts w:hint="eastAsia" w:ascii="Times New Roman" w:eastAsia="方正小标宋简体"/>
          <w:kern w:val="2"/>
          <w:sz w:val="44"/>
          <w:szCs w:val="44"/>
        </w:rPr>
        <w:t>部门决算</w:t>
      </w:r>
      <w:bookmarkEnd w:id="7"/>
      <w:bookmarkEnd w:id="8"/>
      <w:bookmarkEnd w:id="9"/>
      <w:bookmarkEnd w:id="10"/>
      <w:bookmarkEnd w:id="11"/>
      <w:bookmarkEnd w:id="13"/>
      <w:bookmarkEnd w:id="14"/>
    </w:p>
    <w:p w14:paraId="1036388D">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14:paraId="32C016AB">
      <w:pPr>
        <w:widowControl/>
        <w:jc w:val="center"/>
        <w:rPr>
          <w:rFonts w:eastAsia="黑体" w:cstheme="minorBidi"/>
          <w:sz w:val="28"/>
          <w:szCs w:val="28"/>
        </w:rPr>
      </w:pPr>
    </w:p>
    <w:p w14:paraId="0B362744">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 8 月</w:t>
      </w:r>
      <w:r>
        <w:rPr>
          <w:rFonts w:hint="eastAsia" w:ascii="Times New Roman" w:hAnsi="Times New Roman" w:eastAsia="仿宋_GB2312" w:cs="仿宋_GB2312"/>
          <w:sz w:val="32"/>
          <w:szCs w:val="32"/>
          <w:lang w:val="en-US" w:eastAsia="zh-CN"/>
        </w:rPr>
        <w:t>22</w:t>
      </w:r>
      <w:r>
        <w:rPr>
          <w:rFonts w:hint="eastAsia" w:ascii="Times New Roman" w:hAnsi="Times New Roman" w:eastAsia="仿宋_GB2312" w:cs="仿宋_GB2312"/>
          <w:sz w:val="32"/>
          <w:szCs w:val="32"/>
        </w:rPr>
        <w:t>日</w:t>
      </w:r>
    </w:p>
    <w:p w14:paraId="61FE129D"/>
    <w:sdt>
      <w:sdtPr>
        <w:rPr>
          <w:rFonts w:ascii="宋体" w:hAnsi="宋体" w:eastAsia="宋体" w:cs="Times New Roman"/>
          <w:kern w:val="2"/>
          <w:sz w:val="21"/>
          <w:szCs w:val="24"/>
          <w:lang w:val="en-US" w:eastAsia="zh-CN" w:bidi="ar-SA"/>
        </w:rPr>
        <w:id w:val="147461080"/>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7B34EEDF">
          <w:pPr>
            <w:pStyle w:val="13"/>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bookmarkStart w:id="15" w:name="_Toc3205"/>
          <w:bookmarkStart w:id="16" w:name="_Toc15377196"/>
          <w:bookmarkStart w:id="17" w:name="_Toc15396599"/>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\h \u </w:instrText>
          </w:r>
          <w:r>
            <w:rPr>
              <w:rFonts w:hint="eastAsia" w:ascii="仿宋_GB2312" w:hAnsi="仿宋_GB2312" w:eastAsia="仿宋_GB2312" w:cs="仿宋_GB2312"/>
              <w:sz w:val="32"/>
              <w:szCs w:val="32"/>
            </w:rPr>
            <w:fldChar w:fldCharType="separate"/>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HYPERLINK \l _Toc10235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第一部分 部门概况</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_Toc10235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3</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14:paraId="3AD7B1AC">
          <w:pPr>
            <w:pStyle w:val="15"/>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_Toc10896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一、部门职责</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_Toc10896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6DB9F9D">
          <w:pPr>
            <w:pStyle w:val="15"/>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_Toc8196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二、机构设置</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_Toc8196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1343590">
          <w:pPr>
            <w:pStyle w:val="13"/>
            <w:adjustRightInd w:val="0"/>
            <w:snapToGrid w:val="0"/>
            <w:spacing w:before="0"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HYPERLINK \l _Toc20861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第二部分 2024年度部门决算情况说明</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_Toc20861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8</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14:paraId="07005465">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_Toc11076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_Toc11076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2BB3A06">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_Toc10317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二、收入决算情况说明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_Toc10317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017E7125">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_Toc21317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_Toc21317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9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B955A49">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_Toc26768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四、财政拨款收入支出决算总体情况说明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_Toc26768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9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400C9BB">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_Toc12488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五、一般公共预算财政拨款支出决算情况说明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_Toc12488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F44DE7B">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_Toc8137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六、一般公共预算财政拨款基本支出决算情况说明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_Toc8137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264C97FB">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_Toc7159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七、财政拨款“三公”经费支出决算情况说明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_Toc7159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7E6EC5A">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_Toc11082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八、政府性基金预算支出决算情况说明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_Toc11082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01FEE28">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_Toc4972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九、国有资本经营预算支出决算情况说明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_Toc4972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ABDA4CB">
          <w:pPr>
            <w:pStyle w:val="15"/>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_Toc29606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十、其他重要事项的情况说明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_Toc29606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18 </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0544E58">
          <w:pPr>
            <w:pStyle w:val="13"/>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HYPERLINK \l _Toc14403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第三部分 名词解释</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_Toc14403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 xml:space="preserve">24 </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14:paraId="27E41454">
          <w:pPr>
            <w:pStyle w:val="13"/>
            <w:keepNext w:val="0"/>
            <w:keepLines w:val="0"/>
            <w:pageBreakBefore w:val="0"/>
            <w:tabs>
              <w:tab w:val="right" w:leader="dot" w:pos="8306"/>
              <w:tab w:val="clear" w:pos="8296"/>
            </w:tabs>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_Toc27903 </w:instrText>
          </w:r>
          <w:r>
            <w:rPr>
              <w:rFonts w:hint="default" w:ascii="Times New Roman" w:hAnsi="Times New Roman" w:eastAsia="仿宋_GB2312" w:cs="Times New Roman"/>
              <w:sz w:val="32"/>
              <w:szCs w:val="32"/>
            </w:rPr>
            <w:fldChar w:fldCharType="separate"/>
          </w:r>
          <w:r>
            <w:rPr>
              <w:rFonts w:hint="default" w:ascii="Times New Roman" w:hAnsi="Times New Roman" w:eastAsia="黑体" w:cs="Times New Roman"/>
              <w:sz w:val="32"/>
              <w:szCs w:val="32"/>
            </w:rPr>
            <w:t>第四部分 附件</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_Toc27903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 xml:space="preserve">26 </w:t>
          </w:r>
          <w:r>
            <w:rPr>
              <w:rFonts w:hint="default" w:ascii="Times New Roman" w:hAnsi="Times New Roman" w:eastAsia="黑体" w:cs="Times New Roman"/>
              <w:sz w:val="32"/>
              <w:szCs w:val="32"/>
            </w:rPr>
            <w:fldChar w:fldCharType="end"/>
          </w:r>
          <w:r>
            <w:rPr>
              <w:rFonts w:hint="default" w:ascii="Times New Roman" w:hAnsi="Times New Roman" w:eastAsia="仿宋_GB2312" w:cs="Times New Roman"/>
              <w:sz w:val="32"/>
              <w:szCs w:val="32"/>
            </w:rPr>
            <w:fldChar w:fldCharType="end"/>
          </w:r>
        </w:p>
        <w:p w14:paraId="4C968388">
          <w:pPr>
            <w:pStyle w:val="13"/>
            <w:adjustRightInd w:val="0"/>
            <w:snapToGrid w:val="0"/>
            <w:spacing w:before="0" w:line="560" w:lineRule="exact"/>
            <w:jc w:val="left"/>
            <w:rPr>
              <w:rFonts w:hint="eastAsia" w:ascii="Times New Roman" w:hAnsi="Times New Roman" w:eastAsia="黑体" w:cs="黑体"/>
              <w:sz w:val="32"/>
              <w:szCs w:val="32"/>
            </w:rPr>
          </w:pP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HYPERLINK \l _Toc28612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第五部分</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附表</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_Toc28612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83</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14:paraId="75F4D330">
          <w:pPr>
            <w:keepNext w:val="0"/>
            <w:keepLines w:val="0"/>
            <w:pageBreakBefore w:val="0"/>
            <w:kinsoku/>
            <w:wordWrap/>
            <w:overflowPunct/>
            <w:topLinePunct w:val="0"/>
            <w:autoSpaceDE/>
            <w:autoSpaceDN/>
            <w:bidi w:val="0"/>
            <w:spacing w:line="560" w:lineRule="exact"/>
            <w:textAlignment w:val="auto"/>
          </w:pPr>
          <w:r>
            <w:rPr>
              <w:rFonts w:hint="eastAsia" w:ascii="仿宋_GB2312" w:hAnsi="仿宋_GB2312" w:eastAsia="仿宋_GB2312" w:cs="仿宋_GB2312"/>
              <w:sz w:val="32"/>
              <w:szCs w:val="32"/>
            </w:rPr>
            <w:fldChar w:fldCharType="end"/>
          </w:r>
        </w:p>
      </w:sdtContent>
    </w:sdt>
    <w:p w14:paraId="0688EEDF">
      <w:pPr>
        <w:keepNext w:val="0"/>
        <w:keepLines w:val="0"/>
        <w:pageBreakBefore w:val="0"/>
        <w:kinsoku/>
        <w:wordWrap/>
        <w:overflowPunct/>
        <w:topLinePunct w:val="0"/>
        <w:autoSpaceDE/>
        <w:autoSpaceDN/>
        <w:bidi w:val="0"/>
        <w:spacing w:line="560" w:lineRule="exact"/>
        <w:textAlignment w:val="auto"/>
      </w:pPr>
    </w:p>
    <w:p w14:paraId="49151FB4">
      <w:pPr>
        <w:pStyle w:val="2"/>
        <w:keepNext/>
        <w:keepLines/>
        <w:pageBreakBefore/>
        <w:widowControl/>
        <w:kinsoku/>
        <w:wordWrap/>
        <w:overflowPunct/>
        <w:topLinePunct w:val="0"/>
        <w:autoSpaceDE/>
        <w:autoSpaceDN/>
        <w:bidi w:val="0"/>
        <w:adjustRightInd/>
        <w:snapToGrid/>
        <w:spacing w:line="579" w:lineRule="auto"/>
        <w:ind w:firstLine="2200" w:firstLineChars="500"/>
        <w:textAlignment w:val="auto"/>
        <w:rPr>
          <w:rFonts w:eastAsia="黑体"/>
          <w:sz w:val="32"/>
          <w:szCs w:val="32"/>
        </w:rPr>
      </w:pPr>
      <w:bookmarkStart w:id="18" w:name="_Toc10235"/>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15"/>
      <w:bookmarkEnd w:id="16"/>
      <w:bookmarkEnd w:id="17"/>
      <w:bookmarkEnd w:id="18"/>
    </w:p>
    <w:p w14:paraId="65EEF1CB">
      <w:pPr>
        <w:pStyle w:val="3"/>
        <w:numPr>
          <w:ilvl w:val="0"/>
          <w:numId w:val="1"/>
        </w:numPr>
        <w:rPr>
          <w:rFonts w:ascii="Times New Roman" w:hAnsi="Times New Roman" w:eastAsia="黑体"/>
          <w:b w:val="0"/>
        </w:rPr>
      </w:pPr>
      <w:bookmarkStart w:id="19" w:name="_Toc10896"/>
      <w:r>
        <w:rPr>
          <w:rFonts w:hint="eastAsia" w:ascii="Times New Roman" w:hAnsi="Times New Roman" w:eastAsia="黑体"/>
          <w:b w:val="0"/>
        </w:rPr>
        <w:t>部门职责</w:t>
      </w:r>
      <w:bookmarkEnd w:id="19"/>
    </w:p>
    <w:p w14:paraId="3E5EE60E">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bookmarkStart w:id="20" w:name="_Toc15396601"/>
      <w:bookmarkStart w:id="21" w:name="_Toc15377200"/>
      <w:r>
        <w:rPr>
          <w:rFonts w:hint="eastAsia" w:ascii="仿宋" w:hAnsi="仿宋" w:eastAsia="仿宋" w:cs="仿宋"/>
          <w:color w:val="000000" w:themeColor="text1"/>
          <w:sz w:val="32"/>
          <w:szCs w:val="32"/>
          <w14:textFill>
            <w14:solidFill>
              <w14:schemeClr w14:val="tx1"/>
            </w14:solidFill>
          </w14:textFill>
        </w:rPr>
        <w:t>（一）贯彻执行党和国家关于卫生健康工作的方针、政策</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法律、法规以及区委、区政府关于卫生健康方面的决策部署，负责起草卫生健康发展的地方规范性文件报政府审批后发布，负责本系统、本部门依法行政工作，落实行政执法责任制、执行卫生健康标准与技术规范，统筹规划全区卫生健康服务资源配置。组织实施推进卫生健康基本公共服务均等化、普惠化、便捷化和公共资源向基层延伸等政策措施。</w:t>
      </w:r>
    </w:p>
    <w:p w14:paraId="30BF299E">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（二）推进全区深化医药卫生体制改革。研究提出深化改革重大政策、措施的建议。组织深化公</w:t>
      </w:r>
      <w:r>
        <w:rPr>
          <w:rFonts w:hint="eastAsia" w:ascii="仿宋" w:hAnsi="仿宋" w:eastAsia="仿宋" w:cs="仿宋"/>
          <w:sz w:val="32"/>
          <w:szCs w:val="32"/>
        </w:rPr>
        <w:t>立医院综合改革，推进管办分离，负责全区分级诊疗、现代医院管理等基本医疗卫生制度建设。组织实施推动卫生健康公共服务提供主体多元化、方式多样化的政策措施。</w:t>
      </w:r>
    </w:p>
    <w:p w14:paraId="523F6E8D">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（三）</w:t>
      </w:r>
      <w:r>
        <w:rPr>
          <w:rFonts w:hint="eastAsia" w:ascii="仿宋" w:hAnsi="仿宋" w:eastAsia="仿宋" w:cs="仿宋"/>
          <w:sz w:val="32"/>
          <w:szCs w:val="32"/>
        </w:rPr>
        <w:t>负责制定全区疾病预防控制规划、免疫规划、严重危害人民健康的公共卫生问题的干预措施并组织实施，根据国家检疫传染病和监测传染病目录，制定全区卫生应急和紧急医学救援预案、突发公共卫生事件监测和风险评估计划，组织和指导全区突发公共卫生事件预防控制和各类突发公共事件的医疗卫生救援，授权发布法定报告传染病疫情信息、突发公共卫生事件应急处置信息。</w:t>
      </w:r>
    </w:p>
    <w:p w14:paraId="3FAC1946">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（四）</w:t>
      </w:r>
      <w:r>
        <w:rPr>
          <w:rFonts w:hint="eastAsia" w:ascii="仿宋" w:hAnsi="仿宋" w:eastAsia="仿宋" w:cs="仿宋"/>
          <w:sz w:val="32"/>
          <w:szCs w:val="32"/>
        </w:rPr>
        <w:t>指导规范卫生健康行政执法工作，完善卫生健康综合监督执法体系，规范卫生健康行政执法行为。负责实施职责范围内的职业卫生、放射卫生、环境卫生、学校卫生的监督管理，负责公共场所和饮用水的卫生安全监督管理，负责传染病防治的监督。组织实施食品安全风险监测和食品安全标准的宣传，开展食品安全企业标准备案，为食源性疾病及与食品安全事故有关的流行病学调查提供技术支持。监督检查有关法律法规和政策措施的落实，组织查处重大违法行为。监督落实计划生育一票否决制。</w:t>
      </w:r>
    </w:p>
    <w:p w14:paraId="70970349">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（五）</w:t>
      </w:r>
      <w:r>
        <w:rPr>
          <w:rFonts w:hint="eastAsia" w:ascii="仿宋" w:hAnsi="仿宋" w:eastAsia="仿宋" w:cs="仿宋"/>
          <w:sz w:val="32"/>
          <w:szCs w:val="32"/>
        </w:rPr>
        <w:t>负责组织拟订并实施基层卫生和妇幼卫生、计划生育服务发展规划和政策措施，指导全区基层卫生和妇幼卫生、计划生育服务体系建设，推进基本公共卫生健康服务均等化，完善基层运行新机制和乡村医生管理制度。</w:t>
      </w:r>
    </w:p>
    <w:p w14:paraId="304E488B">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（六）</w:t>
      </w:r>
      <w:r>
        <w:rPr>
          <w:rFonts w:hint="eastAsia" w:ascii="仿宋" w:hAnsi="仿宋" w:eastAsia="仿宋" w:cs="仿宋"/>
          <w:sz w:val="32"/>
          <w:szCs w:val="32"/>
        </w:rPr>
        <w:t>负责全区医疗机构和医疗服务全行业管理，监督医疗机构及其医疗服务、医疗技术、医疗质量、医疗安全以及采供血机构管理的规范、标准实施，会同有关部门贯彻执行国家卫生健康专业技术人员准入、资格标准，实施卫生健康专业技术人员执业规则和服务规范，建立医疗服务评价和监督管理体系。</w:t>
      </w:r>
    </w:p>
    <w:p w14:paraId="36D3B6C8">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（七）</w:t>
      </w:r>
      <w:r>
        <w:rPr>
          <w:rFonts w:hint="eastAsia" w:ascii="仿宋" w:hAnsi="仿宋" w:eastAsia="仿宋" w:cs="仿宋"/>
          <w:sz w:val="32"/>
          <w:szCs w:val="32"/>
        </w:rPr>
        <w:t>负责建立公益性导向的绩效考核和评价运行机制，推进和谐医患关系建设，提出医疗服务和药品价格政策的建议。</w:t>
      </w:r>
    </w:p>
    <w:p w14:paraId="0874CC62">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（八）</w:t>
      </w:r>
      <w:r>
        <w:rPr>
          <w:rFonts w:hint="eastAsia" w:ascii="仿宋" w:hAnsi="仿宋" w:eastAsia="仿宋" w:cs="仿宋"/>
          <w:sz w:val="32"/>
          <w:szCs w:val="32"/>
        </w:rPr>
        <w:t>贯彻落实国家药物政策和国家基本药物制度，执行国家药品法典、国家基本药物目录和省补充目录，制定完善基本药物采购、配送、使用的政策措施。协调相关部门提出国家、省基本药物目录生产的增补和鼓励扶持政策建议。对全区药品、医用器械采购招标、配送、使用等活动进行监督管理。</w:t>
      </w:r>
    </w:p>
    <w:p w14:paraId="55E76DBA">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（九）</w:t>
      </w:r>
      <w:r>
        <w:rPr>
          <w:rFonts w:hint="eastAsia" w:ascii="仿宋" w:hAnsi="仿宋" w:eastAsia="仿宋" w:cs="仿宋"/>
          <w:sz w:val="32"/>
          <w:szCs w:val="32"/>
        </w:rPr>
        <w:t>组织实施促进全区出生人口性别平衡的政策措施，组织监测计划生育发展动态，负责全区计划生育相关数据采集和分析研究，提出发布计划生育安全预警预报信息建议，制定计划生育技术服务管理制度并监督实施，制定优生优育和提高出生人口素质的政策措施并组织实施，推动实施计划生育生殖健康促进计划，降低出生缺陷人口数量。</w:t>
      </w:r>
    </w:p>
    <w:p w14:paraId="185FC1DB">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（十）</w:t>
      </w:r>
      <w:r>
        <w:rPr>
          <w:rFonts w:hint="eastAsia" w:ascii="仿宋" w:hAnsi="仿宋" w:eastAsia="仿宋" w:cs="仿宋"/>
          <w:sz w:val="32"/>
          <w:szCs w:val="32"/>
        </w:rPr>
        <w:t>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14:paraId="64AE2FF9">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（十一）</w:t>
      </w:r>
      <w:r>
        <w:rPr>
          <w:rFonts w:hint="eastAsia" w:ascii="仿宋" w:hAnsi="仿宋" w:eastAsia="仿宋" w:cs="仿宋"/>
          <w:sz w:val="32"/>
          <w:szCs w:val="32"/>
        </w:rPr>
        <w:t>制定流动人口计划生育服务管理制度并组织落实,推动建立流动人口卫生健康信息共享与公共服务工作机制。</w:t>
      </w:r>
    </w:p>
    <w:p w14:paraId="74988CCC">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（十二）</w:t>
      </w:r>
      <w:r>
        <w:rPr>
          <w:rFonts w:hint="eastAsia" w:ascii="仿宋" w:hAnsi="仿宋" w:eastAsia="仿宋" w:cs="仿宋"/>
          <w:sz w:val="32"/>
          <w:szCs w:val="32"/>
        </w:rPr>
        <w:t>组织拟订全区卫生健康人才发展规划，指导卫生健康人才队伍建设，加强全科医生等急需紧缺专业人才培养，贯彻落实</w:t>
      </w:r>
      <w:r>
        <w:rPr>
          <w:rFonts w:hint="eastAsia" w:ascii="仿宋" w:hAnsi="仿宋" w:eastAsia="仿宋" w:cs="仿宋"/>
          <w:sz w:val="32"/>
          <w:szCs w:val="32"/>
          <w:lang w:eastAsia="zh-CN"/>
        </w:rPr>
        <w:t>国务院</w:t>
      </w:r>
      <w:r>
        <w:rPr>
          <w:rFonts w:hint="eastAsia" w:ascii="仿宋" w:hAnsi="仿宋" w:eastAsia="仿宋" w:cs="仿宋"/>
          <w:sz w:val="32"/>
          <w:szCs w:val="32"/>
        </w:rPr>
        <w:t>住院医师和专科医师规范化培训制度。</w:t>
      </w:r>
    </w:p>
    <w:p w14:paraId="1311438F">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（十三）</w:t>
      </w:r>
      <w:r>
        <w:rPr>
          <w:rFonts w:hint="eastAsia" w:ascii="仿宋" w:hAnsi="仿宋" w:eastAsia="仿宋" w:cs="仿宋"/>
          <w:sz w:val="32"/>
          <w:szCs w:val="32"/>
        </w:rPr>
        <w:t>组织拟订全区卫生健康科技发展规划，组织实施卫生健康相关科研项目，参与制定医学教育发展规划,协同指导院校医学教育和计划生育教育，组织指导实施毕业后医学教育和继续医学教育。</w:t>
      </w:r>
    </w:p>
    <w:p w14:paraId="2C9A6510">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（十四）</w:t>
      </w:r>
      <w:r>
        <w:rPr>
          <w:rFonts w:hint="eastAsia" w:ascii="仿宋" w:hAnsi="仿宋" w:eastAsia="仿宋" w:cs="仿宋"/>
          <w:sz w:val="32"/>
          <w:szCs w:val="32"/>
        </w:rPr>
        <w:t>负责卫生健康宣传、健康教育、健康促进和信息化建设等工作，依法组织实施统计调查，参与区人口基础信息库建设，根据国家、省、市、区要求，组织卫生健康国际交流合作与卫生援外工作。</w:t>
      </w:r>
    </w:p>
    <w:p w14:paraId="0F32D514">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（十五）</w:t>
      </w:r>
      <w:r>
        <w:rPr>
          <w:rFonts w:hint="eastAsia" w:ascii="仿宋" w:hAnsi="仿宋" w:eastAsia="仿宋" w:cs="仿宋"/>
          <w:sz w:val="32"/>
          <w:szCs w:val="32"/>
        </w:rPr>
        <w:t>拟订全区中医药中长期发展规划，并纳入卫生健康事业发展总体规划和战略目标。</w:t>
      </w:r>
    </w:p>
    <w:p w14:paraId="5E01A296">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（十六）</w:t>
      </w:r>
      <w:r>
        <w:rPr>
          <w:rFonts w:hint="eastAsia" w:ascii="仿宋" w:hAnsi="仿宋" w:eastAsia="仿宋" w:cs="仿宋"/>
          <w:sz w:val="32"/>
          <w:szCs w:val="32"/>
        </w:rPr>
        <w:t>负责用人单位职业卫生监督检查，查处职业危害事故和违法违规行为，组织指导，职业危害申报，调查处理职业危害事故。</w:t>
      </w:r>
    </w:p>
    <w:p w14:paraId="19D89365">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（十七）</w:t>
      </w:r>
      <w:r>
        <w:rPr>
          <w:rFonts w:hint="eastAsia" w:ascii="仿宋" w:hAnsi="仿宋" w:eastAsia="仿宋" w:cs="仿宋"/>
          <w:sz w:val="32"/>
          <w:szCs w:val="32"/>
        </w:rPr>
        <w:t>贯彻落实国家应对人口老龄化政策措施。负责推进老年健康服务体系建设和医养结合工作。保护老年人权益,负责相关的行政管理工作，组织实施中</w:t>
      </w:r>
      <w:r>
        <w:rPr>
          <w:rFonts w:hint="eastAsia" w:ascii="仿宋" w:hAnsi="仿宋" w:eastAsia="仿宋" w:cs="仿宋"/>
          <w:sz w:val="32"/>
          <w:szCs w:val="32"/>
          <w:lang w:eastAsia="zh-CN"/>
        </w:rPr>
        <w:t>央、省委</w:t>
      </w:r>
      <w:r>
        <w:rPr>
          <w:rFonts w:hint="eastAsia" w:ascii="仿宋" w:hAnsi="仿宋" w:eastAsia="仿宋" w:cs="仿宋"/>
          <w:sz w:val="32"/>
          <w:szCs w:val="32"/>
        </w:rPr>
        <w:t>、市有关方针、政策、法规、规章。</w:t>
      </w:r>
    </w:p>
    <w:p w14:paraId="6DA56494">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（十八）</w:t>
      </w:r>
      <w:r>
        <w:rPr>
          <w:rFonts w:hint="eastAsia" w:ascii="仿宋" w:hAnsi="仿宋" w:eastAsia="仿宋" w:cs="仿宋"/>
          <w:sz w:val="32"/>
          <w:szCs w:val="32"/>
        </w:rPr>
        <w:t>承担区委老龄工作委员会、区爱国卫生运动委员会、区地方病及重点传染病防治工作领导小组、区中医药发展规划领导小组、区献血领导小组的日常具体工作。</w:t>
      </w:r>
    </w:p>
    <w:p w14:paraId="7452FF1C">
      <w:pPr>
        <w:pBdr>
          <w:bottom w:val="single" w:color="FFFFFF" w:sz="4" w:space="15"/>
        </w:pBdr>
        <w:tabs>
          <w:tab w:val="left" w:pos="1440"/>
        </w:tabs>
        <w:suppressAutoHyphens/>
        <w:autoSpaceDE w:val="0"/>
        <w:autoSpaceDN w:val="0"/>
        <w:adjustRightInd w:val="0"/>
        <w:spacing w:line="560" w:lineRule="exact"/>
        <w:ind w:firstLine="640" w:firstLineChars="200"/>
        <w:rPr>
          <w:rFonts w:hint="eastAsia" w:ascii="黑体" w:hAnsi="黑体" w:eastAsia="黑体"/>
        </w:rPr>
      </w:pPr>
      <w:r>
        <w:rPr>
          <w:rFonts w:hint="eastAsia" w:ascii="仿宋" w:hAnsi="仿宋" w:eastAsia="仿宋" w:cs="仿宋"/>
          <w:sz w:val="32"/>
          <w:szCs w:val="32"/>
          <w:lang w:bidi="ar"/>
        </w:rPr>
        <w:t>（十九）</w:t>
      </w:r>
      <w:r>
        <w:rPr>
          <w:rFonts w:hint="eastAsia" w:ascii="仿宋" w:hAnsi="仿宋" w:eastAsia="仿宋" w:cs="仿宋"/>
          <w:sz w:val="32"/>
          <w:szCs w:val="32"/>
        </w:rPr>
        <w:t>负责职责范围内的安全生产和职业健康、生态环境保护、审批服务便民化、市场监管、依法治理等工作。</w:t>
      </w:r>
    </w:p>
    <w:p w14:paraId="245DE1A6">
      <w:pPr>
        <w:pStyle w:val="3"/>
        <w:rPr>
          <w:rFonts w:hint="eastAsia" w:ascii="黑体" w:hAnsi="黑体" w:eastAsia="黑体"/>
          <w:b w:val="0"/>
        </w:rPr>
      </w:pPr>
      <w:bookmarkStart w:id="22" w:name="_Toc8196"/>
      <w:r>
        <w:rPr>
          <w:rFonts w:hint="eastAsia" w:ascii="黑体" w:hAnsi="黑体" w:eastAsia="黑体"/>
          <w:b w:val="0"/>
        </w:rPr>
        <w:t>二、机构设置</w:t>
      </w:r>
      <w:bookmarkEnd w:id="22"/>
    </w:p>
    <w:p w14:paraId="321D5EAC">
      <w:pPr>
        <w:pBdr>
          <w:bottom w:val="single" w:color="FFFFFF" w:sz="4" w:space="15"/>
        </w:pBdr>
        <w:tabs>
          <w:tab w:val="left" w:pos="1440"/>
        </w:tabs>
        <w:autoSpaceDE w:val="0"/>
        <w:autoSpaceDN w:val="0"/>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安居区卫健局下属二级预算单位23个，其中行政单位1个，参照公务员法管理的事业单位0个，其他事业单位22个。</w:t>
      </w:r>
    </w:p>
    <w:p w14:paraId="25BB02E9">
      <w:pPr>
        <w:pBdr>
          <w:bottom w:val="single" w:color="FFFFFF" w:sz="4" w:space="15"/>
        </w:pBdr>
        <w:tabs>
          <w:tab w:val="left" w:pos="1440"/>
        </w:tabs>
        <w:autoSpaceDE w:val="0"/>
        <w:autoSpaceDN w:val="0"/>
        <w:adjustRightInd w:val="0"/>
        <w:snapToGrid w:val="0"/>
        <w:spacing w:line="560" w:lineRule="exact"/>
        <w:ind w:firstLine="640" w:firstLineChars="200"/>
        <w:jc w:val="left"/>
        <w:rPr>
          <w:rFonts w:eastAsia="仿宋_GB2312"/>
          <w:sz w:val="32"/>
          <w:szCs w:val="32"/>
        </w:rPr>
      </w:pPr>
      <w:r>
        <w:rPr>
          <w:rFonts w:hint="eastAsia" w:eastAsia="仿宋_GB2312"/>
          <w:sz w:val="32"/>
          <w:szCs w:val="32"/>
        </w:rPr>
        <w:t>纳入安居区卫健局2024年度部门决算编制范围的二级预算单位包括：</w:t>
      </w:r>
    </w:p>
    <w:p w14:paraId="0C70E09D">
      <w:pPr>
        <w:pBdr>
          <w:bottom w:val="single" w:color="FFFFFF" w:sz="4" w:space="15"/>
        </w:pBdr>
        <w:tabs>
          <w:tab w:val="left" w:pos="1440"/>
        </w:tabs>
        <w:autoSpaceDE w:val="0"/>
        <w:autoSpaceDN w:val="0"/>
        <w:adjustRightInd w:val="0"/>
        <w:snapToGrid w:val="0"/>
        <w:spacing w:line="560" w:lineRule="exact"/>
        <w:ind w:firstLine="640" w:firstLineChars="200"/>
        <w:jc w:val="left"/>
        <w:rPr>
          <w:rFonts w:eastAsia="仿宋_GB2312"/>
          <w:sz w:val="32"/>
          <w:szCs w:val="32"/>
        </w:rPr>
      </w:pPr>
      <w:r>
        <w:rPr>
          <w:rFonts w:hint="eastAsia" w:eastAsia="仿宋_GB2312"/>
          <w:sz w:val="32"/>
          <w:szCs w:val="32"/>
        </w:rPr>
        <w:t>1.安居区卫生健康局机关；</w:t>
      </w:r>
    </w:p>
    <w:p w14:paraId="49F5C9C0">
      <w:pPr>
        <w:pBdr>
          <w:bottom w:val="single" w:color="FFFFFF" w:sz="4" w:space="15"/>
        </w:pBdr>
        <w:tabs>
          <w:tab w:val="left" w:pos="1440"/>
        </w:tabs>
        <w:autoSpaceDE w:val="0"/>
        <w:autoSpaceDN w:val="0"/>
        <w:adjustRightInd w:val="0"/>
        <w:snapToGrid w:val="0"/>
        <w:spacing w:line="560" w:lineRule="exact"/>
        <w:ind w:firstLine="640" w:firstLineChars="200"/>
        <w:jc w:val="left"/>
        <w:rPr>
          <w:rFonts w:eastAsia="仿宋_GB2312"/>
          <w:sz w:val="32"/>
          <w:szCs w:val="32"/>
        </w:rPr>
      </w:pPr>
      <w:r>
        <w:rPr>
          <w:rFonts w:hint="eastAsia" w:eastAsia="仿宋_GB2312"/>
          <w:sz w:val="32"/>
          <w:szCs w:val="32"/>
        </w:rPr>
        <w:t>2.安居区人民医院、安居区中医院；</w:t>
      </w:r>
    </w:p>
    <w:p w14:paraId="625C09AF">
      <w:pPr>
        <w:pBdr>
          <w:bottom w:val="single" w:color="FFFFFF" w:sz="4" w:space="15"/>
        </w:pBdr>
        <w:tabs>
          <w:tab w:val="left" w:pos="1440"/>
        </w:tabs>
        <w:autoSpaceDE w:val="0"/>
        <w:autoSpaceDN w:val="0"/>
        <w:adjustRightInd w:val="0"/>
        <w:snapToGrid w:val="0"/>
        <w:spacing w:line="560" w:lineRule="exact"/>
        <w:ind w:firstLine="640" w:firstLineChars="200"/>
        <w:jc w:val="left"/>
        <w:rPr>
          <w:rFonts w:eastAsia="仿宋_GB2312"/>
          <w:sz w:val="32"/>
          <w:szCs w:val="32"/>
        </w:rPr>
      </w:pPr>
      <w:r>
        <w:rPr>
          <w:rFonts w:hint="eastAsia" w:eastAsia="仿宋_GB2312"/>
          <w:sz w:val="32"/>
          <w:szCs w:val="32"/>
        </w:rPr>
        <w:t>3.拦江、保石、东禅、分水、石洞、白马、中兴、横山、观音、常理、三家、大安、玉丰、西眉、磨溪、马家、聚贤、会龙各乡镇（中心）卫生院；</w:t>
      </w:r>
    </w:p>
    <w:p w14:paraId="18CFF590">
      <w:pPr>
        <w:pBdr>
          <w:bottom w:val="single" w:color="FFFFFF" w:sz="4" w:space="15"/>
        </w:pBdr>
        <w:tabs>
          <w:tab w:val="left" w:pos="1440"/>
        </w:tabs>
        <w:autoSpaceDE w:val="0"/>
        <w:autoSpaceDN w:val="0"/>
        <w:adjustRightInd w:val="0"/>
        <w:snapToGrid w:val="0"/>
        <w:spacing w:line="560" w:lineRule="exact"/>
        <w:ind w:firstLine="640" w:firstLineChars="200"/>
        <w:jc w:val="left"/>
        <w:rPr>
          <w:rFonts w:hint="eastAsia" w:ascii="仿宋" w:hAnsi="仿宋" w:eastAsia="仿宋_GB2312"/>
          <w:kern w:val="0"/>
          <w:sz w:val="32"/>
          <w:szCs w:val="32"/>
        </w:rPr>
      </w:pPr>
      <w:r>
        <w:rPr>
          <w:rFonts w:hint="eastAsia" w:eastAsia="仿宋_GB2312"/>
          <w:sz w:val="32"/>
          <w:szCs w:val="32"/>
        </w:rPr>
        <w:t>4.柔刚社区卫生服务中心、凤凰社区卫生服务中心。</w:t>
      </w:r>
    </w:p>
    <w:bookmarkEnd w:id="20"/>
    <w:bookmarkEnd w:id="21"/>
    <w:p w14:paraId="4D319C0D">
      <w:pPr>
        <w:pStyle w:val="2"/>
        <w:keepNext/>
        <w:keepLines/>
        <w:pageBreakBefore/>
        <w:widowControl w:val="0"/>
        <w:kinsoku/>
        <w:wordWrap/>
        <w:overflowPunct/>
        <w:topLinePunct w:val="0"/>
        <w:autoSpaceDE/>
        <w:autoSpaceDN/>
        <w:bidi w:val="0"/>
        <w:adjustRightInd/>
        <w:snapToGrid/>
        <w:spacing w:line="579" w:lineRule="auto"/>
        <w:jc w:val="center"/>
        <w:textAlignment w:val="auto"/>
        <w:rPr>
          <w:rFonts w:eastAsia="方正小标宋简体" w:cs="方正小标宋简体"/>
          <w:b w:val="0"/>
        </w:rPr>
      </w:pPr>
      <w:bookmarkStart w:id="23" w:name="_Toc15377204"/>
      <w:bookmarkStart w:id="24" w:name="_Toc15396602"/>
      <w:bookmarkStart w:id="25" w:name="_Toc20861"/>
      <w:bookmarkStart w:id="26" w:name="_Toc22755"/>
      <w:r>
        <w:rPr>
          <w:rFonts w:hint="eastAsia" w:eastAsia="方正小标宋简体" w:cs="方正小标宋简体"/>
          <w:b w:val="0"/>
        </w:rPr>
        <w:t>第二部分  2024年度部门决算情况说明</w:t>
      </w:r>
      <w:bookmarkEnd w:id="23"/>
      <w:bookmarkEnd w:id="24"/>
      <w:bookmarkEnd w:id="25"/>
      <w:bookmarkEnd w:id="26"/>
    </w:p>
    <w:p w14:paraId="693817EA"/>
    <w:p w14:paraId="234B2FD8">
      <w:pPr>
        <w:pStyle w:val="28"/>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30"/>
          <w:rFonts w:ascii="Times New Roman" w:hAnsi="Times New Roman" w:eastAsia="黑体"/>
          <w:b w:val="0"/>
        </w:rPr>
      </w:pPr>
      <w:bookmarkStart w:id="27" w:name="_Toc15396603"/>
      <w:bookmarkStart w:id="28" w:name="_Toc15377205"/>
      <w:bookmarkStart w:id="29" w:name="_Toc11076"/>
      <w:r>
        <w:rPr>
          <w:rFonts w:hint="eastAsia" w:eastAsia="黑体"/>
          <w:sz w:val="32"/>
          <w:szCs w:val="32"/>
        </w:rPr>
        <w:t>一、收</w:t>
      </w:r>
      <w:r>
        <w:rPr>
          <w:rStyle w:val="30"/>
          <w:rFonts w:hint="eastAsia" w:ascii="Times New Roman" w:hAnsi="Times New Roman" w:eastAsia="黑体"/>
          <w:b w:val="0"/>
        </w:rPr>
        <w:t>入支出决算总体情况说明</w:t>
      </w:r>
      <w:bookmarkEnd w:id="27"/>
      <w:bookmarkEnd w:id="28"/>
      <w:bookmarkEnd w:id="29"/>
    </w:p>
    <w:p w14:paraId="3486FE63">
      <w:pPr>
        <w:pStyle w:val="28"/>
        <w:spacing w:line="600" w:lineRule="exact"/>
        <w:ind w:firstLine="640"/>
        <w:outlineLvl w:val="9"/>
        <w:rPr>
          <w:rFonts w:eastAsia="仿宋_GB2312" w:cs="仿宋_GB2312"/>
          <w:sz w:val="32"/>
          <w:szCs w:val="32"/>
        </w:rPr>
      </w:pPr>
      <w:r>
        <w:rPr>
          <w:rFonts w:hint="eastAsia" w:eastAsia="仿宋_GB2312" w:cs="仿宋_GB2312"/>
          <w:sz w:val="32"/>
          <w:szCs w:val="32"/>
        </w:rPr>
        <w:t>2024年度收入、支出总计均为51261.65万元。与2023年度相比，收入、支出总计各减少3628.18万元，下降6.61%。主要变动原因是2023年度收支总计中存在大量上年度非财政拨款结余资金。</w:t>
      </w:r>
    </w:p>
    <w:p w14:paraId="77864496">
      <w:pPr>
        <w:ind w:firstLine="420" w:firstLineChars="200"/>
        <w:jc w:val="center"/>
        <w:rPr>
          <w:rFonts w:eastAsia="仿宋_GB2312" w:cs="仿宋_GB2312"/>
          <w:sz w:val="32"/>
          <w:szCs w:val="32"/>
        </w:rPr>
      </w:pPr>
      <w:r>
        <w:rPr>
          <w:rFonts w:hint="eastAsia"/>
        </w:rPr>
        <w:object>
          <v:shape id="_x0000_i1025" o:spt="75" alt="olechartimg_1755480189406924_15194752" type="#_x0000_t75" style="height:186pt;width:282.65pt;" o:ole="t" filled="f" o:preferrelative="t" stroked="f" coordsize="21600,21600">
            <v:path/>
            <v:fill on="f" focussize="0,0"/>
            <v:stroke on="f" joinstyle="miter"/>
            <v:imagedata r:id="rId8" o:title="olechartimg_1755503350370195_23819904"/>
            <o:lock v:ext="edit" aspectratio="t"/>
            <w10:wrap type="none"/>
            <w10:anchorlock/>
          </v:shape>
          <o:OLEObject Type="Embed" ProgID="Excel.Sheet.8" ShapeID="_x0000_i1025" DrawAspect="Content" ObjectID="_1468075725" r:id="rId7">
            <o:LockedField>false</o:LockedField>
          </o:OLEObject>
        </w:object>
      </w:r>
      <w:r>
        <w:rPr>
          <w:rFonts w:hint="eastAsia"/>
        </w:rPr>
        <w:t xml:space="preserve">                 </w:t>
      </w:r>
      <w:r>
        <w:rPr>
          <w:rFonts w:hint="eastAsia" w:eastAsia="仿宋_GB2312" w:cs="仿宋_GB2312"/>
          <w:sz w:val="32"/>
          <w:szCs w:val="32"/>
        </w:rPr>
        <w:t>（图1：收入、支出决算总计变动情况图）（柱状图）</w:t>
      </w:r>
    </w:p>
    <w:p w14:paraId="4304B092">
      <w:pPr>
        <w:ind w:firstLine="640" w:firstLineChars="200"/>
        <w:rPr>
          <w:rFonts w:eastAsia="仿宋_GB2312" w:cs="仿宋_GB2312"/>
          <w:sz w:val="32"/>
          <w:szCs w:val="32"/>
        </w:rPr>
      </w:pPr>
    </w:p>
    <w:p w14:paraId="30CFCC3A">
      <w:pPr>
        <w:pStyle w:val="28"/>
        <w:spacing w:line="600" w:lineRule="exact"/>
        <w:ind w:firstLine="640"/>
        <w:outlineLvl w:val="1"/>
        <w:rPr>
          <w:rFonts w:eastAsia="黑体"/>
          <w:sz w:val="32"/>
          <w:szCs w:val="32"/>
        </w:rPr>
      </w:pPr>
      <w:bookmarkStart w:id="30" w:name="_Toc15377206"/>
      <w:bookmarkStart w:id="31" w:name="_Toc15396604"/>
      <w:bookmarkStart w:id="32" w:name="_Toc10317"/>
      <w:r>
        <w:rPr>
          <w:rFonts w:hint="eastAsia" w:eastAsia="黑体"/>
          <w:sz w:val="32"/>
          <w:szCs w:val="32"/>
        </w:rPr>
        <w:t>二、收入决算情况说明</w:t>
      </w:r>
      <w:bookmarkEnd w:id="30"/>
      <w:bookmarkEnd w:id="31"/>
      <w:bookmarkEnd w:id="32"/>
    </w:p>
    <w:p w14:paraId="268995D3">
      <w:pPr>
        <w:pStyle w:val="28"/>
        <w:spacing w:line="600" w:lineRule="exact"/>
        <w:ind w:firstLine="640"/>
        <w:outlineLvl w:val="9"/>
        <w:rPr>
          <w:rFonts w:eastAsia="仿宋_GB2312" w:cs="仿宋_GB2312"/>
          <w:b/>
          <w:bCs/>
          <w:sz w:val="32"/>
          <w:szCs w:val="32"/>
        </w:rPr>
      </w:pPr>
      <w:r>
        <w:rPr>
          <w:rFonts w:hint="eastAsia" w:eastAsia="仿宋_GB2312" w:cs="仿宋_GB2312"/>
          <w:sz w:val="32"/>
          <w:szCs w:val="32"/>
        </w:rPr>
        <w:t>2024年度本年收入合计50552.28万元，其中：一般公共预算财政拨款收入16789.56万元，占33.21%；政府性基金预算财政拨款收入1456.55万元，占2.88%；上级补助收入0万元，占0%；事业收入30651.14万元，占60.63%；其他收入1655.03万元，占3.28%。</w:t>
      </w:r>
    </w:p>
    <w:p w14:paraId="1CB6E6B5">
      <w:pPr>
        <w:ind w:firstLine="800" w:firstLineChars="250"/>
        <w:rPr>
          <w:rFonts w:ascii="仿宋_GB2312" w:eastAsia="仿宋_GB2312"/>
          <w:sz w:val="32"/>
          <w:szCs w:val="32"/>
        </w:rPr>
      </w:pPr>
      <w:r>
        <w:rPr>
          <w:rFonts w:hint="eastAsia" w:ascii="仿宋_GB2312" w:eastAsia="仿宋_GB2312"/>
          <w:sz w:val="32"/>
          <w:szCs w:val="32"/>
        </w:rPr>
        <w:object>
          <v:shape id="_x0000_i1026" o:spt="75" alt="olechartimg_1755507333361099_160167424" type="#_x0000_t75" style="height:169.35pt;width:278.65pt;" o:ole="t" filled="f" o:preferrelative="t" stroked="f" coordsize="21600,21600">
            <v:path/>
            <v:fill on="f" focussize="0,0"/>
            <v:stroke on="f" joinstyle="miter"/>
            <v:imagedata r:id="rId10" o:title="olechartimg_1755566055948744_100434944"/>
            <o:lock v:ext="edit" aspectratio="t"/>
            <w10:wrap type="none"/>
            <w10:anchorlock/>
          </v:shape>
          <o:OLEObject Type="Embed" ProgID="Excel.Sheet.8" ShapeID="_x0000_i1026" DrawAspect="Content" ObjectID="_1468075726" r:id="rId9">
            <o:LockedField>false</o:LockedField>
          </o:OLEObject>
        </w:object>
      </w:r>
    </w:p>
    <w:p w14:paraId="16505CC4">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7E4D9196">
      <w:pPr>
        <w:ind w:firstLine="800" w:firstLineChars="250"/>
        <w:rPr>
          <w:rFonts w:eastAsia="仿宋_GB2312" w:cs="仿宋_GB2312"/>
          <w:sz w:val="32"/>
          <w:szCs w:val="32"/>
        </w:rPr>
      </w:pPr>
    </w:p>
    <w:p w14:paraId="21845CB4">
      <w:pPr>
        <w:pStyle w:val="28"/>
        <w:spacing w:line="600" w:lineRule="exact"/>
        <w:ind w:firstLine="640"/>
        <w:outlineLvl w:val="1"/>
        <w:rPr>
          <w:rStyle w:val="30"/>
          <w:rFonts w:ascii="Times New Roman" w:hAnsi="Times New Roman" w:eastAsia="黑体"/>
          <w:b w:val="0"/>
        </w:rPr>
      </w:pPr>
      <w:bookmarkStart w:id="33" w:name="_Toc21317"/>
      <w:bookmarkStart w:id="34" w:name="_Toc15396605"/>
      <w:bookmarkStart w:id="35" w:name="_Toc15377207"/>
      <w:r>
        <w:rPr>
          <w:rFonts w:hint="eastAsia" w:eastAsia="黑体"/>
          <w:sz w:val="32"/>
          <w:szCs w:val="32"/>
        </w:rPr>
        <w:t>三、支</w:t>
      </w:r>
      <w:r>
        <w:rPr>
          <w:rStyle w:val="30"/>
          <w:rFonts w:hint="eastAsia" w:ascii="Times New Roman" w:hAnsi="Times New Roman" w:eastAsia="黑体"/>
          <w:b w:val="0"/>
        </w:rPr>
        <w:t>出决算情况说明</w:t>
      </w:r>
      <w:bookmarkEnd w:id="33"/>
      <w:bookmarkEnd w:id="34"/>
      <w:bookmarkEnd w:id="35"/>
    </w:p>
    <w:p w14:paraId="737FAA17">
      <w:pPr>
        <w:pStyle w:val="28"/>
        <w:spacing w:line="600" w:lineRule="exact"/>
        <w:ind w:firstLine="640"/>
        <w:outlineLvl w:val="9"/>
        <w:rPr>
          <w:rFonts w:hint="eastAsia" w:eastAsia="仿宋_GB2312" w:cs="仿宋_GB2312"/>
          <w:sz w:val="32"/>
          <w:szCs w:val="32"/>
          <w:lang w:eastAsia="zh-CN"/>
        </w:rPr>
      </w:pPr>
      <w:r>
        <w:rPr>
          <w:rFonts w:hint="eastAsia" w:eastAsia="仿宋_GB2312" w:cs="仿宋_GB2312"/>
          <w:sz w:val="32"/>
          <w:szCs w:val="32"/>
        </w:rPr>
        <w:t>2024年度本年支出合计50357.26万元，其中：基本支出38833.34万元，占77.12%；项目支出11523.92万元，占22.88%</w:t>
      </w:r>
      <w:r>
        <w:rPr>
          <w:rFonts w:hint="eastAsia" w:eastAsia="仿宋_GB2312" w:cs="仿宋_GB2312"/>
          <w:sz w:val="32"/>
          <w:szCs w:val="32"/>
          <w:lang w:eastAsia="zh-CN"/>
        </w:rPr>
        <w:t>。</w:t>
      </w:r>
    </w:p>
    <w:p w14:paraId="4F8DA56B">
      <w:pPr>
        <w:ind w:firstLine="800" w:firstLineChars="250"/>
        <w:jc w:val="center"/>
        <w:rPr>
          <w:rFonts w:ascii="仿宋_GB2312" w:eastAsia="仿宋_GB2312"/>
          <w:sz w:val="32"/>
          <w:szCs w:val="32"/>
        </w:rPr>
      </w:pPr>
      <w:r>
        <w:rPr>
          <w:rFonts w:hint="eastAsia" w:ascii="仿宋_GB2312" w:eastAsia="仿宋_GB2312"/>
          <w:sz w:val="32"/>
          <w:szCs w:val="32"/>
        </w:rPr>
        <w:object>
          <v:shape id="_x0000_i1027" o:spt="75" alt="olechartimg_1755504098116054_119697920" type="#_x0000_t75" style="height:180.65pt;width:318pt;" o:ole="t" filled="f" o:preferrelative="t" stroked="f" coordsize="21600,21600">
            <v:path/>
            <v:fill on="f" focussize="0,0"/>
            <v:stroke on="f" joinstyle="miter"/>
            <v:imagedata r:id="rId12" o:title="olechartimg_1755566136867237_24894080"/>
            <o:lock v:ext="edit" aspectratio="t"/>
            <w10:wrap type="none"/>
            <w10:anchorlock/>
          </v:shape>
          <o:OLEObject Type="Embed" ProgID="Excel.Sheet.8" ShapeID="_x0000_i1027" DrawAspect="Content" ObjectID="_1468075727" r:id="rId11">
            <o:LockedField>false</o:LockedField>
          </o:OLEObject>
        </w:object>
      </w:r>
    </w:p>
    <w:p w14:paraId="7CD18871">
      <w:pPr>
        <w:ind w:firstLine="800" w:firstLineChars="250"/>
        <w:jc w:val="center"/>
        <w:rPr>
          <w:rFonts w:eastAsia="仿宋_GB2312" w:cs="仿宋_GB2312"/>
          <w:sz w:val="32"/>
          <w:szCs w:val="32"/>
        </w:rPr>
      </w:pPr>
      <w:r>
        <w:rPr>
          <w:rFonts w:hint="eastAsia" w:eastAsia="仿宋_GB2312" w:cs="仿宋_GB2312"/>
          <w:sz w:val="32"/>
          <w:szCs w:val="32"/>
        </w:rPr>
        <w:t>（图3：支出决算结构图）（饼状图）</w:t>
      </w:r>
    </w:p>
    <w:p w14:paraId="1B37DBFE">
      <w:pPr>
        <w:ind w:firstLine="800" w:firstLineChars="250"/>
        <w:rPr>
          <w:rFonts w:eastAsia="仿宋_GB2312" w:cs="仿宋_GB2312"/>
          <w:sz w:val="32"/>
          <w:szCs w:val="32"/>
        </w:rPr>
      </w:pPr>
    </w:p>
    <w:p w14:paraId="2F5CC571">
      <w:pPr>
        <w:spacing w:line="600" w:lineRule="exact"/>
        <w:ind w:firstLine="640" w:firstLineChars="200"/>
        <w:outlineLvl w:val="1"/>
        <w:rPr>
          <w:rStyle w:val="30"/>
          <w:rFonts w:ascii="Times New Roman" w:hAnsi="Times New Roman" w:eastAsia="黑体"/>
          <w:b w:val="0"/>
        </w:rPr>
      </w:pPr>
      <w:bookmarkStart w:id="36" w:name="_Toc15396606"/>
      <w:bookmarkStart w:id="37" w:name="_Toc15377208"/>
      <w:bookmarkStart w:id="38" w:name="_Toc26768"/>
      <w:r>
        <w:rPr>
          <w:rFonts w:hint="eastAsia" w:eastAsia="黑体"/>
          <w:sz w:val="32"/>
          <w:szCs w:val="32"/>
        </w:rPr>
        <w:t>四、财</w:t>
      </w:r>
      <w:r>
        <w:rPr>
          <w:rStyle w:val="30"/>
          <w:rFonts w:hint="eastAsia" w:ascii="Times New Roman" w:hAnsi="Times New Roman" w:eastAsia="黑体"/>
          <w:b w:val="0"/>
        </w:rPr>
        <w:t>政拨款收入支出决算总体情况说明</w:t>
      </w:r>
      <w:bookmarkEnd w:id="36"/>
      <w:bookmarkEnd w:id="37"/>
      <w:bookmarkEnd w:id="38"/>
    </w:p>
    <w:p w14:paraId="4C889532">
      <w:pPr>
        <w:spacing w:line="600" w:lineRule="exact"/>
        <w:ind w:firstLine="640" w:firstLineChars="200"/>
        <w:rPr>
          <w:rFonts w:hint="eastAsia" w:ascii="仿宋" w:hAnsi="仿宋" w:eastAsia="仿宋"/>
          <w:color w:val="FF0000"/>
          <w:sz w:val="32"/>
          <w:szCs w:val="32"/>
        </w:rPr>
      </w:pPr>
      <w:r>
        <w:rPr>
          <w:rFonts w:hint="eastAsia" w:eastAsia="仿宋_GB2312" w:cs="仿宋_GB2312"/>
          <w:sz w:val="32"/>
          <w:szCs w:val="32"/>
        </w:rPr>
        <w:t>2024年度财政拨款收入、支出总计均为18246.11万元。与2023年度相比，财政拨款收入、支出总计各增加762.55万元，增长4.36%。主要变动原因是本年增加医院建修类政府性基金预算收支。</w:t>
      </w:r>
    </w:p>
    <w:p w14:paraId="06F6837A">
      <w:pPr>
        <w:pStyle w:val="36"/>
        <w:rPr>
          <w:rFonts w:hint="eastAsia" w:ascii="仿宋" w:hAnsi="仿宋" w:eastAsia="仿宋"/>
          <w:color w:val="auto"/>
          <w:sz w:val="32"/>
          <w:szCs w:val="32"/>
        </w:rPr>
      </w:pPr>
      <w:r>
        <w:rPr>
          <w:rFonts w:hint="eastAsia" w:ascii="仿宋" w:hAnsi="仿宋" w:eastAsia="仿宋"/>
          <w:color w:val="auto"/>
          <w:sz w:val="32"/>
          <w:szCs w:val="32"/>
        </w:rPr>
        <w:object>
          <v:shape id="_x0000_i1028" o:spt="75" type="#_x0000_t75" style="height:200.65pt;width:274.65pt;" o:ole="t" filled="f" o:preferrelative="t" stroked="f" coordsize="21600,21600">
            <v:path/>
            <v:fill on="f" focussize="0,0"/>
            <v:stroke on="f" joinstyle="miter"/>
            <v:imagedata r:id="rId14" o:title="olechartimg_1755506232483131_160167424"/>
            <o:lock v:ext="edit" aspectratio="t"/>
            <w10:wrap type="none"/>
            <w10:anchorlock/>
          </v:shape>
          <o:OLEObject Type="Embed" ProgID="Excel.Sheet.8" ShapeID="_x0000_i1028" DrawAspect="Content" ObjectID="_1468075728" r:id="rId13">
            <o:LockedField>false</o:LockedField>
          </o:OLEObject>
        </w:object>
      </w:r>
    </w:p>
    <w:p w14:paraId="626961D2">
      <w:pPr>
        <w:spacing w:line="600" w:lineRule="exact"/>
        <w:rPr>
          <w:rFonts w:eastAsia="仿宋_GB2312" w:cs="仿宋_GB2312"/>
          <w:sz w:val="32"/>
          <w:szCs w:val="32"/>
        </w:rPr>
      </w:pPr>
      <w:r>
        <w:rPr>
          <w:rFonts w:hint="eastAsia" w:ascii="仿宋" w:hAnsi="仿宋" w:eastAsia="仿宋"/>
          <w:color w:val="000000"/>
          <w:sz w:val="32"/>
          <w:szCs w:val="32"/>
        </w:rPr>
        <w:t>（图4：财政拨款收、支决算总计变动情况）（柱状图）</w:t>
      </w:r>
    </w:p>
    <w:p w14:paraId="483BA537">
      <w:pPr>
        <w:spacing w:line="600" w:lineRule="exact"/>
        <w:ind w:firstLine="640" w:firstLineChars="200"/>
        <w:outlineLvl w:val="1"/>
        <w:rPr>
          <w:rStyle w:val="30"/>
          <w:rFonts w:ascii="Times New Roman" w:hAnsi="Times New Roman" w:eastAsia="黑体"/>
          <w:b w:val="0"/>
        </w:rPr>
      </w:pPr>
      <w:bookmarkStart w:id="39" w:name="_Toc15396607"/>
      <w:bookmarkStart w:id="40" w:name="_Toc15377209"/>
      <w:bookmarkStart w:id="41" w:name="_Toc12488"/>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39"/>
      <w:bookmarkEnd w:id="40"/>
      <w:bookmarkEnd w:id="41"/>
    </w:p>
    <w:p w14:paraId="2E81E501">
      <w:pPr>
        <w:spacing w:line="600" w:lineRule="exact"/>
        <w:ind w:firstLine="643" w:firstLineChars="200"/>
        <w:outlineLvl w:val="9"/>
        <w:rPr>
          <w:rFonts w:eastAsia="楷体_GB2312" w:cs="楷体_GB2312"/>
          <w:b/>
          <w:sz w:val="32"/>
          <w:szCs w:val="32"/>
        </w:rPr>
      </w:pPr>
      <w:bookmarkStart w:id="42" w:name="_Toc15377210"/>
      <w:r>
        <w:rPr>
          <w:rFonts w:hint="eastAsia" w:eastAsia="楷体_GB2312" w:cs="楷体_GB2312"/>
          <w:b/>
          <w:sz w:val="32"/>
          <w:szCs w:val="32"/>
        </w:rPr>
        <w:t>（一）一般公共预算财政拨款支出决算总体情况</w:t>
      </w:r>
      <w:bookmarkEnd w:id="42"/>
    </w:p>
    <w:p w14:paraId="0B43C198">
      <w:pPr>
        <w:spacing w:line="600" w:lineRule="exact"/>
        <w:ind w:firstLine="640" w:firstLineChars="200"/>
        <w:rPr>
          <w:rFonts w:hint="eastAsia" w:ascii="仿宋" w:hAnsi="仿宋" w:eastAsia="仿宋"/>
          <w:sz w:val="32"/>
          <w:szCs w:val="32"/>
        </w:rPr>
      </w:pPr>
      <w:r>
        <w:rPr>
          <w:rFonts w:hint="eastAsia" w:eastAsia="仿宋_GB2312" w:cs="仿宋_GB2312"/>
          <w:sz w:val="32"/>
          <w:szCs w:val="32"/>
        </w:rPr>
        <w:t>2024年度一般公共预算财政拨款支出16789.56万元，占本年支出合计的33.34%。与2023年度相比，一般公共预算财政拨款支出增加41.8万元，增长0.25%。主要变动原因是本年调增人员保险基数，导致保险预算支出增加。</w:t>
      </w:r>
    </w:p>
    <w:p w14:paraId="31AE9FD7">
      <w:pPr>
        <w:pStyle w:val="36"/>
        <w:rPr>
          <w:rFonts w:hint="eastAsia" w:ascii="仿宋" w:hAnsi="仿宋" w:eastAsia="仿宋"/>
          <w:color w:val="auto"/>
          <w:sz w:val="32"/>
          <w:szCs w:val="32"/>
        </w:rPr>
      </w:pPr>
      <w:r>
        <w:rPr>
          <w:rFonts w:hint="eastAsia" w:ascii="仿宋" w:hAnsi="仿宋" w:eastAsia="仿宋"/>
          <w:color w:val="auto"/>
          <w:sz w:val="32"/>
          <w:szCs w:val="32"/>
        </w:rPr>
        <w:object>
          <v:shape id="_x0000_i1029" o:spt="75" alt="olechartimg_1724388743023787_272680064" type="#_x0000_t75" style="height:185.35pt;width:286pt;" o:ole="t" filled="f" o:preferrelative="t" stroked="f" coordsize="21600,21600">
            <v:path/>
            <v:fill on="f" focussize="0,0"/>
            <v:stroke on="f" joinstyle="miter"/>
            <v:imagedata r:id="rId16" o:title="olechartimg_1755507761144317_160167424"/>
            <o:lock v:ext="edit" aspectratio="t"/>
            <w10:wrap type="none"/>
            <w10:anchorlock/>
          </v:shape>
          <o:OLEObject Type="Embed" ProgID="Excel.Sheet.8" ShapeID="_x0000_i1029" DrawAspect="Content" ObjectID="_1468075729" r:id="rId15">
            <o:LockedField>false</o:LockedField>
          </o:OLEObject>
        </w:object>
      </w:r>
    </w:p>
    <w:p w14:paraId="425866CA">
      <w:pPr>
        <w:pStyle w:val="36"/>
        <w:rPr>
          <w:rFonts w:hint="eastAsia" w:ascii="仿宋" w:hAnsi="仿宋" w:eastAsia="仿宋"/>
          <w:color w:val="auto"/>
          <w:sz w:val="32"/>
          <w:szCs w:val="32"/>
        </w:rPr>
      </w:pPr>
      <w:r>
        <w:rPr>
          <w:rFonts w:hint="eastAsia" w:ascii="仿宋" w:hAnsi="仿宋" w:eastAsia="仿宋"/>
          <w:color w:val="auto"/>
          <w:sz w:val="32"/>
          <w:szCs w:val="32"/>
        </w:rPr>
        <w:t>（图5：一般公共预算财政拨款支出决算变动情况）（柱状图）</w:t>
      </w:r>
    </w:p>
    <w:p w14:paraId="58173547">
      <w:pPr>
        <w:spacing w:line="600" w:lineRule="exact"/>
        <w:ind w:firstLine="643" w:firstLineChars="200"/>
        <w:outlineLvl w:val="9"/>
        <w:rPr>
          <w:rFonts w:eastAsia="楷体_GB2312" w:cs="楷体_GB2312"/>
          <w:b/>
          <w:sz w:val="32"/>
          <w:szCs w:val="32"/>
        </w:rPr>
      </w:pPr>
      <w:bookmarkStart w:id="43" w:name="_Toc15377211"/>
      <w:r>
        <w:rPr>
          <w:rFonts w:hint="eastAsia" w:eastAsia="楷体_GB2312" w:cs="楷体_GB2312"/>
          <w:b/>
          <w:sz w:val="32"/>
          <w:szCs w:val="32"/>
        </w:rPr>
        <w:t>（二）一般公共预算财政拨款支出决算结构情况</w:t>
      </w:r>
      <w:bookmarkEnd w:id="43"/>
    </w:p>
    <w:p w14:paraId="3171AF6E">
      <w:pPr>
        <w:spacing w:line="600" w:lineRule="exact"/>
        <w:ind w:firstLine="640"/>
        <w:rPr>
          <w:rFonts w:hint="eastAsia" w:ascii="仿宋" w:hAnsi="仿宋" w:eastAsia="仿宋"/>
          <w:sz w:val="32"/>
          <w:szCs w:val="32"/>
        </w:rPr>
      </w:pPr>
      <w:r>
        <w:rPr>
          <w:rFonts w:hint="eastAsia" w:eastAsia="仿宋_GB2312" w:cs="仿宋_GB2312"/>
          <w:sz w:val="32"/>
          <w:szCs w:val="32"/>
        </w:rPr>
        <w:t>2024年度一般公共预算财政拨款支出16789.56万元，主要用于以下方面：一般公共服务支出1万元，占0.01%；公共安全支出30万元，占0.18%；社会保障和就业支出1615.43万元，占9.62%；卫生健康支出14685.34万元，占87.47%；住房保障支出457.79万元，占2.72%。</w:t>
      </w:r>
    </w:p>
    <w:p w14:paraId="691B4E9A">
      <w:pPr>
        <w:pStyle w:val="36"/>
        <w:rPr>
          <w:rFonts w:hint="eastAsia" w:ascii="仿宋" w:hAnsi="仿宋" w:eastAsia="仿宋"/>
          <w:color w:val="auto"/>
          <w:sz w:val="32"/>
          <w:szCs w:val="32"/>
        </w:rPr>
      </w:pPr>
      <w:r>
        <w:rPr>
          <w:rFonts w:hint="eastAsia" w:ascii="仿宋" w:hAnsi="仿宋" w:eastAsia="仿宋"/>
          <w:color w:val="auto"/>
          <w:sz w:val="32"/>
          <w:szCs w:val="32"/>
        </w:rPr>
        <w:object>
          <v:shape id="_x0000_i1030" o:spt="75" alt="olechartimg_1755508077609734_160167424" type="#_x0000_t75" style="height:222.65pt;width:366.65pt;" o:ole="t" filled="f" o:preferrelative="t" stroked="f" coordsize="21600,21600">
            <v:path/>
            <v:fill on="f" focussize="0,0"/>
            <v:stroke on="f" joinstyle="miter"/>
            <v:imagedata r:id="rId18" o:title="olechartimg_1755589103112449_139309440"/>
            <o:lock v:ext="edit" aspectratio="t"/>
            <w10:wrap type="none"/>
            <w10:anchorlock/>
          </v:shape>
          <o:OLEObject Type="Embed" ProgID="Excel.Sheet.8" ShapeID="_x0000_i1030" DrawAspect="Content" ObjectID="_1468075730" r:id="rId17">
            <o:LockedField>false</o:LockedField>
          </o:OLEObject>
        </w:object>
      </w:r>
    </w:p>
    <w:p w14:paraId="6B85F81D">
      <w:pPr>
        <w:spacing w:line="600" w:lineRule="exact"/>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14:paraId="597EA82E">
      <w:pPr>
        <w:pStyle w:val="36"/>
      </w:pPr>
    </w:p>
    <w:p w14:paraId="366BB104">
      <w:pPr>
        <w:spacing w:line="600" w:lineRule="exact"/>
        <w:ind w:firstLine="640"/>
        <w:rPr>
          <w:rFonts w:eastAsia="仿宋_GB2312" w:cs="仿宋_GB2312"/>
          <w:sz w:val="32"/>
          <w:szCs w:val="32"/>
        </w:rPr>
      </w:pPr>
    </w:p>
    <w:p w14:paraId="639BEA97">
      <w:pPr>
        <w:spacing w:line="600" w:lineRule="exact"/>
        <w:ind w:firstLine="643" w:firstLineChars="200"/>
        <w:outlineLvl w:val="9"/>
        <w:rPr>
          <w:rFonts w:eastAsia="楷体_GB2312" w:cs="楷体_GB2312"/>
          <w:b/>
          <w:sz w:val="32"/>
          <w:szCs w:val="32"/>
        </w:rPr>
      </w:pPr>
      <w:bookmarkStart w:id="44" w:name="_Toc15377212"/>
      <w:r>
        <w:rPr>
          <w:rFonts w:hint="eastAsia" w:eastAsia="楷体_GB2312" w:cs="楷体_GB2312"/>
          <w:b/>
          <w:sz w:val="32"/>
          <w:szCs w:val="32"/>
        </w:rPr>
        <w:t>（三）一般公共预算财政拨款支出决算具体情况</w:t>
      </w:r>
      <w:bookmarkEnd w:id="44"/>
    </w:p>
    <w:p w14:paraId="7E836436">
      <w:pPr>
        <w:spacing w:line="600" w:lineRule="exact"/>
        <w:ind w:firstLine="643" w:firstLineChars="200"/>
        <w:outlineLvl w:val="9"/>
        <w:rPr>
          <w:rFonts w:hint="eastAsia" w:ascii="仿宋" w:hAnsi="仿宋" w:eastAsia="仿宋"/>
          <w:sz w:val="32"/>
          <w:szCs w:val="32"/>
        </w:rPr>
      </w:pPr>
      <w:bookmarkStart w:id="45" w:name="_Toc15377444"/>
      <w:bookmarkStart w:id="46" w:name="_Toc15377213"/>
      <w:bookmarkStart w:id="47" w:name="_Toc15378460"/>
      <w:r>
        <w:rPr>
          <w:rFonts w:hint="eastAsia" w:ascii="仿宋" w:hAnsi="仿宋" w:eastAsia="仿宋"/>
          <w:b/>
          <w:sz w:val="32"/>
          <w:szCs w:val="32"/>
        </w:rPr>
        <w:t>2024年度一般公共预算支出决算数为16789.56万元</w:t>
      </w:r>
      <w:r>
        <w:rPr>
          <w:rFonts w:hint="eastAsia" w:ascii="仿宋" w:hAnsi="仿宋" w:eastAsia="仿宋"/>
          <w:sz w:val="32"/>
          <w:szCs w:val="32"/>
        </w:rPr>
        <w:t>，</w:t>
      </w:r>
      <w:r>
        <w:rPr>
          <w:rStyle w:val="18"/>
          <w:rFonts w:hint="eastAsia" w:ascii="仿宋" w:hAnsi="仿宋" w:eastAsia="仿宋"/>
          <w:bCs/>
          <w:sz w:val="32"/>
          <w:szCs w:val="32"/>
        </w:rPr>
        <w:t>完成预算100</w:t>
      </w:r>
      <w:r>
        <w:rPr>
          <w:rStyle w:val="18"/>
          <w:rFonts w:ascii="仿宋" w:hAnsi="仿宋" w:eastAsia="仿宋"/>
          <w:bCs/>
          <w:sz w:val="32"/>
          <w:szCs w:val="32"/>
        </w:rPr>
        <w:t>%</w:t>
      </w:r>
      <w:r>
        <w:rPr>
          <w:rStyle w:val="18"/>
          <w:rFonts w:hint="eastAsia" w:ascii="仿宋" w:hAnsi="仿宋" w:eastAsia="仿宋"/>
          <w:bCs/>
          <w:sz w:val="32"/>
          <w:szCs w:val="32"/>
        </w:rPr>
        <w:t>。其中：</w:t>
      </w:r>
    </w:p>
    <w:p w14:paraId="0E21B5A8">
      <w:pPr>
        <w:spacing w:line="600" w:lineRule="exact"/>
        <w:ind w:firstLine="643" w:firstLineChars="200"/>
        <w:rPr>
          <w:rFonts w:hint="eastAsia"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一般公共服务（类）其他一般公共服务支出（款）其他一般公共服务支出（项）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支出决算为1万元，完成预算100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7AAC8B82">
      <w:pPr>
        <w:spacing w:line="600" w:lineRule="exact"/>
        <w:ind w:firstLine="643" w:firstLineChars="200"/>
        <w:rPr>
          <w:rFonts w:hint="eastAsia" w:ascii="仿宋" w:hAnsi="仿宋" w:eastAsia="仿宋"/>
          <w:b/>
          <w:sz w:val="32"/>
          <w:szCs w:val="32"/>
        </w:rPr>
      </w:pPr>
      <w:r>
        <w:rPr>
          <w:rStyle w:val="18"/>
          <w:rFonts w:ascii="仿宋" w:hAnsi="仿宋" w:eastAsia="仿宋"/>
          <w:bCs/>
          <w:sz w:val="32"/>
          <w:szCs w:val="32"/>
        </w:rPr>
        <w:t>2.</w:t>
      </w:r>
      <w:r>
        <w:rPr>
          <w:rStyle w:val="18"/>
          <w:rFonts w:hint="eastAsia" w:ascii="仿宋" w:hAnsi="仿宋" w:eastAsia="仿宋"/>
          <w:bCs/>
          <w:sz w:val="32"/>
          <w:szCs w:val="32"/>
        </w:rPr>
        <w:t>公共安全支出（类）强制隔离戒毒（款）其他强制隔离戒毒支出（项）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支出决算为30万元，完成预算100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177E1011">
      <w:pPr>
        <w:spacing w:line="600" w:lineRule="exact"/>
        <w:ind w:firstLine="643" w:firstLineChars="200"/>
        <w:rPr>
          <w:rStyle w:val="18"/>
          <w:rFonts w:hint="eastAsia" w:ascii="仿宋" w:hAnsi="仿宋" w:eastAsia="仿宋"/>
          <w:b w:val="0"/>
          <w:bCs/>
          <w:sz w:val="32"/>
          <w:szCs w:val="32"/>
        </w:rPr>
      </w:pPr>
      <w:r>
        <w:rPr>
          <w:rStyle w:val="18"/>
          <w:rFonts w:ascii="仿宋" w:hAnsi="仿宋" w:eastAsia="仿宋"/>
          <w:bCs/>
          <w:sz w:val="32"/>
          <w:szCs w:val="32"/>
        </w:rPr>
        <w:t>3.</w:t>
      </w:r>
      <w:r>
        <w:rPr>
          <w:rStyle w:val="18"/>
          <w:rFonts w:hint="eastAsia" w:ascii="仿宋" w:hAnsi="仿宋" w:eastAsia="仿宋"/>
          <w:bCs/>
          <w:sz w:val="32"/>
          <w:szCs w:val="32"/>
        </w:rPr>
        <w:t>社会保障和就业（类）行政事业单位养老支出（款）行政单位离退休（项）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支出决算为274.27万元，完成预算100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19D0CC3B">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sz w:val="32"/>
          <w:szCs w:val="32"/>
        </w:rPr>
        <w:t>4.社</w:t>
      </w:r>
      <w:r>
        <w:rPr>
          <w:rStyle w:val="18"/>
          <w:rFonts w:hint="eastAsia" w:ascii="仿宋" w:hAnsi="仿宋" w:eastAsia="仿宋"/>
          <w:bCs/>
          <w:sz w:val="32"/>
          <w:szCs w:val="32"/>
        </w:rPr>
        <w:t>会保障和就业（类）行政事业单位养老支出（款）事业单位离退休（项）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支出决算为24.18万元，完成预算100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62C70621">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sz w:val="32"/>
          <w:szCs w:val="32"/>
        </w:rPr>
        <w:t>5.社会</w:t>
      </w:r>
      <w:r>
        <w:rPr>
          <w:rStyle w:val="18"/>
          <w:rFonts w:hint="eastAsia" w:ascii="仿宋" w:hAnsi="仿宋" w:eastAsia="仿宋"/>
          <w:bCs/>
          <w:sz w:val="32"/>
          <w:szCs w:val="32"/>
        </w:rPr>
        <w:t>保障和就业（类）行政事业单位养老支出（款）机关事业单位基本养老保险缴费支出（项）: 支出决算为1013.68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437B78AA">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sz w:val="32"/>
          <w:szCs w:val="32"/>
        </w:rPr>
        <w:t>6.社会</w:t>
      </w:r>
      <w:r>
        <w:rPr>
          <w:rStyle w:val="18"/>
          <w:rFonts w:hint="eastAsia" w:ascii="仿宋" w:hAnsi="仿宋" w:eastAsia="仿宋"/>
          <w:bCs/>
          <w:sz w:val="32"/>
          <w:szCs w:val="32"/>
        </w:rPr>
        <w:t>保障和就业（类）行政事业单位养老支出（款）机关事业单位职业年金缴费支出（项）: 支出决算为218.21</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09AC36B7">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sz w:val="32"/>
          <w:szCs w:val="32"/>
        </w:rPr>
        <w:t>7.社会</w:t>
      </w:r>
      <w:r>
        <w:rPr>
          <w:rStyle w:val="18"/>
          <w:rFonts w:hint="eastAsia" w:ascii="仿宋" w:hAnsi="仿宋" w:eastAsia="仿宋"/>
          <w:bCs/>
          <w:sz w:val="32"/>
          <w:szCs w:val="32"/>
        </w:rPr>
        <w:t>保障和就业（类）行政事业单位养老支出（款）其他行政事业单位养老支出（项）: 支出决算为24.28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6E7F7699">
      <w:pPr>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rPr>
        <w:t>8.社会保障和就业（类）抚恤（款）死亡抚恤（项）: 支出决算为</w:t>
      </w:r>
      <w:r>
        <w:rPr>
          <w:rStyle w:val="18"/>
          <w:rFonts w:hint="eastAsia" w:ascii="仿宋" w:hAnsi="仿宋" w:eastAsia="仿宋"/>
          <w:b w:val="0"/>
          <w:bCs/>
          <w:sz w:val="32"/>
          <w:szCs w:val="32"/>
        </w:rPr>
        <w:t>8.61万元，完成预算100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35384350">
      <w:pPr>
        <w:ind w:firstLine="643" w:firstLineChars="200"/>
      </w:pPr>
      <w:r>
        <w:rPr>
          <w:rStyle w:val="18"/>
          <w:rFonts w:hint="eastAsia" w:ascii="仿宋" w:hAnsi="仿宋" w:eastAsia="仿宋"/>
          <w:sz w:val="32"/>
          <w:szCs w:val="32"/>
        </w:rPr>
        <w:t>9.社会</w:t>
      </w:r>
      <w:r>
        <w:rPr>
          <w:rStyle w:val="18"/>
          <w:rFonts w:hint="eastAsia" w:ascii="仿宋" w:hAnsi="仿宋" w:eastAsia="仿宋"/>
          <w:bCs/>
          <w:sz w:val="32"/>
          <w:szCs w:val="32"/>
        </w:rPr>
        <w:t>保障和就业（类）其他社会保障和就业支出（款）其他社会保障和就业支出（项）: 支出决算为</w:t>
      </w:r>
      <w:r>
        <w:rPr>
          <w:rStyle w:val="18"/>
          <w:rFonts w:hint="eastAsia" w:ascii="仿宋" w:hAnsi="仿宋" w:eastAsia="仿宋"/>
          <w:b w:val="0"/>
          <w:bCs/>
          <w:sz w:val="32"/>
          <w:szCs w:val="32"/>
        </w:rPr>
        <w:t>52.20万元，完成预算100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603708A0">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rPr>
        <w:t>10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卫生健康支出（类）卫生健康管理事务（款） 行政运行（项）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支出决算为604.11万元，完成预算100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03B872C1">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rPr>
        <w:t>11.卫生</w:t>
      </w:r>
      <w:r>
        <w:rPr>
          <w:rStyle w:val="18"/>
          <w:rFonts w:hint="eastAsia" w:ascii="仿宋" w:hAnsi="仿宋" w:eastAsia="仿宋"/>
          <w:bCs/>
          <w:color w:val="000000"/>
          <w:sz w:val="32"/>
          <w:szCs w:val="32"/>
        </w:rPr>
        <w:t>健康支出（类）卫生健康管理事务（款）其他卫生健康管理事务支出（项）：</w:t>
      </w:r>
      <w:r>
        <w:rPr>
          <w:rStyle w:val="18"/>
          <w:rFonts w:hint="eastAsia" w:ascii="仿宋" w:hAnsi="仿宋" w:eastAsia="仿宋"/>
          <w:b w:val="0"/>
          <w:bCs/>
          <w:color w:val="000000"/>
          <w:sz w:val="32"/>
          <w:szCs w:val="32"/>
        </w:rPr>
        <w:t>支出决算为1204.81万元，完成预算100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2033FFFA">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rPr>
        <w:t>12.卫</w:t>
      </w:r>
      <w:r>
        <w:rPr>
          <w:rStyle w:val="18"/>
          <w:rFonts w:hint="eastAsia" w:ascii="仿宋" w:hAnsi="仿宋" w:eastAsia="仿宋"/>
          <w:bCs/>
          <w:color w:val="000000"/>
          <w:sz w:val="32"/>
          <w:szCs w:val="32"/>
        </w:rPr>
        <w:t>生健康支出（类）公立医院（款）综合医院（项）：</w:t>
      </w:r>
      <w:r>
        <w:rPr>
          <w:rStyle w:val="18"/>
          <w:rFonts w:hint="eastAsia" w:ascii="仿宋" w:hAnsi="仿宋" w:eastAsia="仿宋"/>
          <w:b w:val="0"/>
          <w:bCs/>
          <w:color w:val="000000"/>
          <w:sz w:val="32"/>
          <w:szCs w:val="32"/>
        </w:rPr>
        <w:t>支出决算为760.32万元，完成预算100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3B9E5DB6">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rPr>
        <w:t>13.卫生健</w:t>
      </w:r>
      <w:r>
        <w:rPr>
          <w:rStyle w:val="18"/>
          <w:rFonts w:hint="eastAsia" w:ascii="仿宋" w:hAnsi="仿宋" w:eastAsia="仿宋"/>
          <w:bCs/>
          <w:color w:val="000000"/>
          <w:sz w:val="32"/>
          <w:szCs w:val="32"/>
        </w:rPr>
        <w:t>康支出（类）公立医院（款）中医（民族）医院（项）：</w:t>
      </w:r>
      <w:r>
        <w:rPr>
          <w:rStyle w:val="18"/>
          <w:rFonts w:hint="eastAsia" w:ascii="仿宋" w:hAnsi="仿宋" w:eastAsia="仿宋"/>
          <w:b w:val="0"/>
          <w:bCs/>
          <w:color w:val="000000"/>
          <w:sz w:val="32"/>
          <w:szCs w:val="32"/>
        </w:rPr>
        <w:t>支出决算为79.11万元，完成预算100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4BCE621F">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rPr>
        <w:t>14.卫生</w:t>
      </w:r>
      <w:r>
        <w:rPr>
          <w:rStyle w:val="18"/>
          <w:rFonts w:hint="eastAsia" w:ascii="仿宋" w:hAnsi="仿宋" w:eastAsia="仿宋"/>
          <w:bCs/>
          <w:color w:val="000000"/>
          <w:sz w:val="32"/>
          <w:szCs w:val="32"/>
        </w:rPr>
        <w:t>健康支出（类）公立医院（款）其他公立医院支出（项）：</w:t>
      </w:r>
      <w:r>
        <w:rPr>
          <w:rStyle w:val="18"/>
          <w:rFonts w:hint="eastAsia" w:ascii="仿宋" w:hAnsi="仿宋" w:eastAsia="仿宋"/>
          <w:b w:val="0"/>
          <w:bCs/>
          <w:color w:val="000000"/>
          <w:sz w:val="32"/>
          <w:szCs w:val="32"/>
        </w:rPr>
        <w:t>支出决算为185.84万元，完成预算100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3DBF58CA">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rPr>
        <w:t>15.卫</w:t>
      </w:r>
      <w:r>
        <w:rPr>
          <w:rStyle w:val="18"/>
          <w:rFonts w:hint="eastAsia" w:ascii="仿宋" w:hAnsi="仿宋" w:eastAsia="仿宋"/>
          <w:bCs/>
          <w:color w:val="000000"/>
          <w:sz w:val="32"/>
          <w:szCs w:val="32"/>
        </w:rPr>
        <w:t>生健康支出（类）基层医疗卫生机构（款） 城市社区卫生机构（项）：</w:t>
      </w:r>
      <w:r>
        <w:rPr>
          <w:rStyle w:val="18"/>
          <w:rFonts w:hint="eastAsia" w:ascii="仿宋" w:hAnsi="仿宋" w:eastAsia="仿宋"/>
          <w:b w:val="0"/>
          <w:bCs/>
          <w:color w:val="000000"/>
          <w:sz w:val="32"/>
          <w:szCs w:val="32"/>
        </w:rPr>
        <w:t>支出决算为121.32万元，完成预算100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627E42B1">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rPr>
        <w:t>16.卫</w:t>
      </w:r>
      <w:r>
        <w:rPr>
          <w:rStyle w:val="18"/>
          <w:rFonts w:hint="eastAsia" w:ascii="仿宋" w:hAnsi="仿宋" w:eastAsia="仿宋"/>
          <w:bCs/>
          <w:color w:val="000000"/>
          <w:sz w:val="32"/>
          <w:szCs w:val="32"/>
        </w:rPr>
        <w:t>生健康支出（类）基层医疗卫生机构（款）乡镇卫生院（项）：</w:t>
      </w:r>
      <w:r>
        <w:rPr>
          <w:rStyle w:val="18"/>
          <w:rFonts w:hint="eastAsia" w:ascii="仿宋" w:hAnsi="仿宋" w:eastAsia="仿宋"/>
          <w:b w:val="0"/>
          <w:bCs/>
          <w:color w:val="000000"/>
          <w:sz w:val="32"/>
          <w:szCs w:val="32"/>
        </w:rPr>
        <w:t>支出决算为1695.35万元，完成预算100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51D4B3BB">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rPr>
        <w:t>17.卫生健康支出（类）基层医疗卫生机构（款）其他基层医疗卫生机构支出（项）：</w:t>
      </w:r>
      <w:r>
        <w:rPr>
          <w:rStyle w:val="18"/>
          <w:rFonts w:hint="eastAsia" w:ascii="仿宋" w:hAnsi="仿宋" w:eastAsia="仿宋"/>
          <w:b w:val="0"/>
          <w:bCs/>
          <w:color w:val="000000"/>
          <w:sz w:val="32"/>
          <w:szCs w:val="32"/>
        </w:rPr>
        <w:t>支出决算为1496.30万元，完成预算100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47E3C8F8">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rPr>
        <w:t>18.卫</w:t>
      </w:r>
      <w:r>
        <w:rPr>
          <w:rStyle w:val="18"/>
          <w:rFonts w:hint="eastAsia" w:ascii="仿宋" w:hAnsi="仿宋" w:eastAsia="仿宋"/>
          <w:bCs/>
          <w:color w:val="000000"/>
          <w:sz w:val="32"/>
          <w:szCs w:val="32"/>
        </w:rPr>
        <w:t>生健康支出（类）公共卫生（款）卫生监督机构（项）：</w:t>
      </w:r>
      <w:r>
        <w:rPr>
          <w:rStyle w:val="18"/>
          <w:rFonts w:hint="eastAsia" w:ascii="仿宋" w:hAnsi="仿宋" w:eastAsia="仿宋"/>
          <w:b w:val="0"/>
          <w:bCs/>
          <w:color w:val="000000"/>
          <w:sz w:val="32"/>
          <w:szCs w:val="32"/>
        </w:rPr>
        <w:t>支出决算为5.42万元，完成预算100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6DD6EA6E">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rPr>
        <w:t>19.卫</w:t>
      </w:r>
      <w:r>
        <w:rPr>
          <w:rStyle w:val="18"/>
          <w:rFonts w:hint="eastAsia" w:ascii="仿宋" w:hAnsi="仿宋" w:eastAsia="仿宋"/>
          <w:bCs/>
          <w:color w:val="000000"/>
          <w:sz w:val="32"/>
          <w:szCs w:val="32"/>
        </w:rPr>
        <w:t>生健康支出（类）公共卫生（款）基本公共卫生服务（项）：</w:t>
      </w:r>
      <w:r>
        <w:rPr>
          <w:rStyle w:val="18"/>
          <w:rFonts w:hint="eastAsia" w:ascii="仿宋" w:hAnsi="仿宋" w:eastAsia="仿宋"/>
          <w:b w:val="0"/>
          <w:bCs/>
          <w:color w:val="000000"/>
          <w:sz w:val="32"/>
          <w:szCs w:val="32"/>
        </w:rPr>
        <w:t>支出决算为3934万元，完成预算100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500B383D">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rPr>
        <w:t>20.卫</w:t>
      </w:r>
      <w:r>
        <w:rPr>
          <w:rStyle w:val="18"/>
          <w:rFonts w:hint="eastAsia" w:ascii="仿宋" w:hAnsi="仿宋" w:eastAsia="仿宋"/>
          <w:bCs/>
          <w:color w:val="000000"/>
          <w:sz w:val="32"/>
          <w:szCs w:val="32"/>
        </w:rPr>
        <w:t>生健康支出（类）公共卫生（款）重大公共卫生服务（项）：</w:t>
      </w:r>
      <w:r>
        <w:rPr>
          <w:rStyle w:val="18"/>
          <w:rFonts w:hint="eastAsia" w:ascii="仿宋" w:hAnsi="仿宋" w:eastAsia="仿宋"/>
          <w:b w:val="0"/>
          <w:bCs/>
          <w:color w:val="000000"/>
          <w:sz w:val="32"/>
          <w:szCs w:val="32"/>
        </w:rPr>
        <w:t>支出决算为191.61万元，完成预算100%。</w:t>
      </w:r>
    </w:p>
    <w:p w14:paraId="5AA205EE">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rPr>
        <w:t>21.卫</w:t>
      </w:r>
      <w:r>
        <w:rPr>
          <w:rStyle w:val="18"/>
          <w:rFonts w:hint="eastAsia" w:ascii="仿宋" w:hAnsi="仿宋" w:eastAsia="仿宋"/>
          <w:bCs/>
          <w:color w:val="000000"/>
          <w:sz w:val="32"/>
          <w:szCs w:val="32"/>
        </w:rPr>
        <w:t>生健康支出（类）公共卫生（款）突发公共卫生事件应急处理（项）：</w:t>
      </w:r>
      <w:r>
        <w:rPr>
          <w:rStyle w:val="18"/>
          <w:rFonts w:hint="eastAsia" w:ascii="仿宋" w:hAnsi="仿宋" w:eastAsia="仿宋"/>
          <w:b w:val="0"/>
          <w:bCs/>
          <w:color w:val="000000"/>
          <w:sz w:val="32"/>
          <w:szCs w:val="32"/>
        </w:rPr>
        <w:t>支出决算为1646.94万元，完成预算100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6C66CB92">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rPr>
        <w:t>22.卫</w:t>
      </w:r>
      <w:r>
        <w:rPr>
          <w:rStyle w:val="18"/>
          <w:rFonts w:hint="eastAsia" w:ascii="仿宋" w:hAnsi="仿宋" w:eastAsia="仿宋"/>
          <w:bCs/>
          <w:color w:val="000000"/>
          <w:sz w:val="32"/>
          <w:szCs w:val="32"/>
        </w:rPr>
        <w:t>生健康支出（类）公共卫生（款）其他公共卫生支出（项）：</w:t>
      </w:r>
      <w:r>
        <w:rPr>
          <w:rStyle w:val="18"/>
          <w:rFonts w:hint="eastAsia" w:ascii="仿宋" w:hAnsi="仿宋" w:eastAsia="仿宋"/>
          <w:b w:val="0"/>
          <w:bCs/>
          <w:color w:val="000000"/>
          <w:sz w:val="32"/>
          <w:szCs w:val="32"/>
        </w:rPr>
        <w:t>支出决算为22.32万元，完成预算100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08B3BA32">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rPr>
        <w:t>23.卫生健康支出（类）计划生育事务（款）计划生育服务（项）：</w:t>
      </w:r>
      <w:r>
        <w:rPr>
          <w:rStyle w:val="18"/>
          <w:rFonts w:hint="eastAsia" w:ascii="仿宋" w:hAnsi="仿宋" w:eastAsia="仿宋"/>
          <w:b w:val="0"/>
          <w:bCs/>
          <w:color w:val="000000"/>
          <w:sz w:val="32"/>
          <w:szCs w:val="32"/>
        </w:rPr>
        <w:t>支出决算为12万元，完成预算100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0576BA93">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rPr>
        <w:t>24.卫</w:t>
      </w:r>
      <w:r>
        <w:rPr>
          <w:rStyle w:val="18"/>
          <w:rFonts w:hint="eastAsia" w:ascii="仿宋" w:hAnsi="仿宋" w:eastAsia="仿宋"/>
          <w:bCs/>
          <w:color w:val="000000"/>
          <w:sz w:val="32"/>
          <w:szCs w:val="32"/>
        </w:rPr>
        <w:t>生健康支出（类）计划生育事务（款）其他计划生育事务支出（项）：</w:t>
      </w:r>
      <w:r>
        <w:rPr>
          <w:rStyle w:val="18"/>
          <w:rFonts w:hint="eastAsia" w:ascii="仿宋" w:hAnsi="仿宋" w:eastAsia="仿宋"/>
          <w:b w:val="0"/>
          <w:bCs/>
          <w:color w:val="000000"/>
          <w:sz w:val="32"/>
          <w:szCs w:val="32"/>
        </w:rPr>
        <w:t>支出决算为1723.9万元，完成预算100%。</w:t>
      </w:r>
    </w:p>
    <w:p w14:paraId="17206A9E">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rPr>
        <w:t>25.卫</w:t>
      </w:r>
      <w:r>
        <w:rPr>
          <w:rStyle w:val="18"/>
          <w:rFonts w:hint="eastAsia" w:ascii="仿宋" w:hAnsi="仿宋" w:eastAsia="仿宋"/>
          <w:bCs/>
          <w:color w:val="000000"/>
          <w:sz w:val="32"/>
          <w:szCs w:val="32"/>
        </w:rPr>
        <w:t>生健康支出（类）行政事业单位医疗（款）行政单位医疗（项）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支出决算为19.92万元，完成预算100%。</w:t>
      </w:r>
    </w:p>
    <w:p w14:paraId="10A02939">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rPr>
        <w:t>26.卫</w:t>
      </w:r>
      <w:r>
        <w:rPr>
          <w:rStyle w:val="18"/>
          <w:rFonts w:hint="eastAsia" w:ascii="仿宋" w:hAnsi="仿宋" w:eastAsia="仿宋"/>
          <w:bCs/>
          <w:color w:val="000000"/>
          <w:sz w:val="32"/>
          <w:szCs w:val="32"/>
        </w:rPr>
        <w:t>生健康支出（类）行政事业单位医疗（款）单位医疗（项）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支出决算为267.36万元，完成预算100%。</w:t>
      </w:r>
    </w:p>
    <w:p w14:paraId="4470BED1">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rPr>
        <w:t>27.</w:t>
      </w:r>
      <w:r>
        <w:rPr>
          <w:rStyle w:val="18"/>
          <w:rFonts w:hint="eastAsia" w:ascii="仿宋" w:hAnsi="仿宋" w:eastAsia="仿宋"/>
          <w:bCs/>
          <w:color w:val="000000"/>
          <w:sz w:val="32"/>
          <w:szCs w:val="32"/>
        </w:rPr>
        <w:t>卫生健康支出（类）行政事业单位医疗（款）公务员医疗补助（项）：</w:t>
      </w:r>
      <w:r>
        <w:rPr>
          <w:rStyle w:val="18"/>
          <w:rFonts w:hint="eastAsia" w:ascii="仿宋" w:hAnsi="仿宋" w:eastAsia="仿宋"/>
          <w:b w:val="0"/>
          <w:bCs/>
          <w:color w:val="000000"/>
          <w:sz w:val="32"/>
          <w:szCs w:val="32"/>
        </w:rPr>
        <w:t>支出决算为7.67万元，完成预算100%。</w:t>
      </w:r>
    </w:p>
    <w:p w14:paraId="349BB5D1">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rPr>
        <w:t>28.卫</w:t>
      </w:r>
      <w:r>
        <w:rPr>
          <w:rStyle w:val="18"/>
          <w:rFonts w:hint="eastAsia" w:ascii="仿宋" w:hAnsi="仿宋" w:eastAsia="仿宋"/>
          <w:bCs/>
          <w:color w:val="000000"/>
          <w:sz w:val="32"/>
          <w:szCs w:val="32"/>
        </w:rPr>
        <w:t>生健康支出（类）中医药事务（款）中医（民族医）药专项（项）：</w:t>
      </w:r>
      <w:r>
        <w:rPr>
          <w:rStyle w:val="18"/>
          <w:rFonts w:hint="eastAsia" w:ascii="仿宋" w:hAnsi="仿宋" w:eastAsia="仿宋"/>
          <w:b w:val="0"/>
          <w:bCs/>
          <w:color w:val="000000"/>
          <w:sz w:val="32"/>
          <w:szCs w:val="32"/>
        </w:rPr>
        <w:t>支出决算为0.8万元，完成预算100%.</w:t>
      </w:r>
    </w:p>
    <w:p w14:paraId="4C065B47">
      <w:pPr>
        <w:spacing w:line="600" w:lineRule="exact"/>
        <w:ind w:firstLine="640" w:firstLineChars="200"/>
        <w:rPr>
          <w:rFonts w:eastAsia="仿宋"/>
        </w:rPr>
      </w:pPr>
      <w:r>
        <w:rPr>
          <w:rStyle w:val="18"/>
          <w:rFonts w:hint="eastAsia" w:ascii="仿宋" w:hAnsi="仿宋" w:eastAsia="仿宋"/>
          <w:b w:val="0"/>
          <w:bCs/>
          <w:color w:val="000000"/>
          <w:sz w:val="32"/>
          <w:szCs w:val="32"/>
        </w:rPr>
        <w:t>29.</w:t>
      </w:r>
      <w:r>
        <w:rPr>
          <w:rStyle w:val="18"/>
          <w:rFonts w:hint="eastAsia" w:ascii="仿宋" w:hAnsi="仿宋" w:eastAsia="仿宋"/>
          <w:color w:val="000000"/>
          <w:sz w:val="32"/>
          <w:szCs w:val="32"/>
        </w:rPr>
        <w:t>卫</w:t>
      </w:r>
      <w:r>
        <w:rPr>
          <w:rStyle w:val="18"/>
          <w:rFonts w:hint="eastAsia" w:ascii="仿宋" w:hAnsi="仿宋" w:eastAsia="仿宋"/>
          <w:bCs/>
          <w:color w:val="000000"/>
          <w:sz w:val="32"/>
          <w:szCs w:val="32"/>
        </w:rPr>
        <w:t>生健康支出（类）其他卫生健康支出（款）其他卫生健康支出（项）：</w:t>
      </w:r>
      <w:r>
        <w:rPr>
          <w:rStyle w:val="18"/>
          <w:rFonts w:hint="eastAsia" w:ascii="仿宋" w:hAnsi="仿宋" w:eastAsia="仿宋"/>
          <w:b w:val="0"/>
          <w:bCs/>
          <w:color w:val="000000"/>
          <w:sz w:val="32"/>
          <w:szCs w:val="32"/>
        </w:rPr>
        <w:t>支出决算为706.24万元，完成预算100%。</w:t>
      </w:r>
      <w:r>
        <w:rPr>
          <w:rStyle w:val="18"/>
          <w:rFonts w:hint="eastAsia" w:ascii="仿宋" w:hAnsi="仿宋" w:eastAsia="仿宋"/>
          <w:bCs/>
          <w:color w:val="000000"/>
          <w:sz w:val="32"/>
          <w:szCs w:val="32"/>
        </w:rPr>
        <w:t xml:space="preserve"> </w:t>
      </w:r>
    </w:p>
    <w:p w14:paraId="4A0CC7F1">
      <w:pPr>
        <w:spacing w:line="600" w:lineRule="exact"/>
        <w:ind w:firstLine="643" w:firstLineChars="200"/>
        <w:rPr>
          <w:rFonts w:eastAsia="仿宋_GB2312" w:cs="仿宋_GB2312"/>
          <w:sz w:val="32"/>
          <w:szCs w:val="32"/>
        </w:rPr>
      </w:pPr>
      <w:r>
        <w:rPr>
          <w:rStyle w:val="18"/>
          <w:rFonts w:hint="eastAsia" w:ascii="仿宋" w:hAnsi="仿宋" w:eastAsia="仿宋"/>
          <w:bCs/>
          <w:color w:val="000000"/>
          <w:sz w:val="32"/>
          <w:szCs w:val="32"/>
        </w:rPr>
        <w:t>30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住房保障支出（类）住房改革支出（款）住房公积金（项）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支出决算为457.79万元，完成预算100%。</w:t>
      </w:r>
      <w:bookmarkEnd w:id="45"/>
      <w:bookmarkEnd w:id="46"/>
      <w:bookmarkEnd w:id="47"/>
    </w:p>
    <w:p w14:paraId="6DDC8E76">
      <w:pPr>
        <w:tabs>
          <w:tab w:val="right" w:pos="8306"/>
        </w:tabs>
        <w:spacing w:line="600" w:lineRule="exact"/>
        <w:ind w:firstLine="640"/>
        <w:outlineLvl w:val="1"/>
        <w:rPr>
          <w:rStyle w:val="30"/>
          <w:rFonts w:ascii="Times New Roman" w:hAnsi="Times New Roman"/>
        </w:rPr>
      </w:pPr>
      <w:bookmarkStart w:id="48" w:name="_Toc15396608"/>
      <w:bookmarkStart w:id="49" w:name="_Toc15377214"/>
      <w:bookmarkStart w:id="50" w:name="_Toc8137"/>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48"/>
      <w:bookmarkEnd w:id="49"/>
      <w:bookmarkEnd w:id="50"/>
      <w:r>
        <w:rPr>
          <w:rStyle w:val="30"/>
          <w:rFonts w:ascii="Times New Roman" w:hAnsi="Times New Roman" w:eastAsia="黑体"/>
          <w:b w:val="0"/>
        </w:rPr>
        <w:tab/>
      </w:r>
    </w:p>
    <w:p w14:paraId="67FB8063">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2024年度一般公共预算财政拨款基本支出6722.19万元，其中：</w:t>
      </w:r>
    </w:p>
    <w:p w14:paraId="051D7DA9">
      <w:pPr>
        <w:spacing w:line="600" w:lineRule="exact"/>
        <w:ind w:firstLine="640"/>
        <w:rPr>
          <w:rFonts w:eastAsia="仿宋_GB2312" w:cs="仿宋_GB2312"/>
          <w:sz w:val="32"/>
          <w:szCs w:val="32"/>
        </w:rPr>
      </w:pPr>
      <w:r>
        <w:rPr>
          <w:rFonts w:hint="eastAsia" w:eastAsia="仿宋_GB2312" w:cs="仿宋_GB2312"/>
          <w:sz w:val="32"/>
          <w:szCs w:val="32"/>
        </w:rPr>
        <w:t>人员经费6508.6万元，主要包括：基本工资、津贴补贴、奖金、绩效工资、机关事业单位基本养老保险缴费、职业年金缴费、职工基本医疗保险缴费、公务员医疗补助缴费、其他社会保障缴费、住房公积金、其他工资福利支出、抚恤金、生活补助、其他对个人和家庭的补助支出等。</w:t>
      </w:r>
      <w:r>
        <w:rPr>
          <w:rFonts w:hint="eastAsia" w:eastAsia="仿宋_GB2312" w:cs="仿宋_GB2312"/>
          <w:sz w:val="32"/>
          <w:szCs w:val="32"/>
        </w:rPr>
        <w:br w:type="textWrapping"/>
      </w:r>
      <w:r>
        <w:rPr>
          <w:rFonts w:hint="eastAsia" w:eastAsia="仿宋_GB2312" w:cs="仿宋_GB2312"/>
          <w:sz w:val="32"/>
          <w:szCs w:val="32"/>
          <w:highlight w:val="none"/>
        </w:rPr>
        <w:t>　</w:t>
      </w:r>
      <w:r>
        <w:rPr>
          <w:rFonts w:hint="eastAsia" w:eastAsia="仿宋_GB2312" w:cs="仿宋_GB2312"/>
          <w:sz w:val="32"/>
          <w:szCs w:val="32"/>
        </w:rPr>
        <w:t>　公用经费213.59万元，</w:t>
      </w:r>
      <w:r>
        <w:rPr>
          <w:rFonts w:hint="eastAsia" w:eastAsia="仿宋_GB2312" w:cs="仿宋_GB2312"/>
          <w:sz w:val="32"/>
          <w:szCs w:val="32"/>
          <w:highlight w:val="none"/>
        </w:rPr>
        <w:t>主</w:t>
      </w:r>
      <w:r>
        <w:rPr>
          <w:rFonts w:hint="eastAsia" w:eastAsia="仿宋_GB2312" w:cs="仿宋_GB2312"/>
          <w:color w:val="000000" w:themeColor="text1"/>
          <w:sz w:val="32"/>
          <w:szCs w:val="32"/>
          <w:highlight w:val="none"/>
          <w14:textFill>
            <w14:solidFill>
              <w14:schemeClr w14:val="tx1"/>
            </w14:solidFill>
          </w14:textFill>
        </w:rPr>
        <w:t>要包括：办</w:t>
      </w:r>
      <w:r>
        <w:rPr>
          <w:rFonts w:hint="eastAsia" w:eastAsia="仿宋_GB2312" w:cs="仿宋_GB2312"/>
          <w:sz w:val="32"/>
          <w:szCs w:val="32"/>
          <w:highlight w:val="none"/>
        </w:rPr>
        <w:t>公费、水费、电费、</w:t>
      </w:r>
      <w:r>
        <w:rPr>
          <w:rFonts w:hint="eastAsia" w:eastAsia="仿宋_GB2312" w:cs="仿宋_GB2312"/>
          <w:sz w:val="32"/>
          <w:szCs w:val="32"/>
        </w:rPr>
        <w:t>邮电费、差旅费、维修（护）费、会议费、培训费、公务接待费、劳务费、工会经费、福利费、其他交通费、其他商品和服务支出等。</w:t>
      </w:r>
    </w:p>
    <w:p w14:paraId="46B9929D">
      <w:pPr>
        <w:spacing w:line="600" w:lineRule="exact"/>
        <w:ind w:firstLine="640"/>
        <w:outlineLvl w:val="1"/>
        <w:rPr>
          <w:rStyle w:val="30"/>
          <w:rFonts w:ascii="Times New Roman" w:hAnsi="Times New Roman" w:eastAsia="黑体"/>
          <w:b w:val="0"/>
        </w:rPr>
      </w:pPr>
      <w:bookmarkStart w:id="51" w:name="_Toc7159"/>
      <w:bookmarkStart w:id="52" w:name="_Toc15396609"/>
      <w:bookmarkStart w:id="53"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51"/>
      <w:bookmarkEnd w:id="52"/>
      <w:bookmarkEnd w:id="53"/>
    </w:p>
    <w:p w14:paraId="36AE85C5">
      <w:pPr>
        <w:spacing w:line="600" w:lineRule="exact"/>
        <w:ind w:firstLine="643" w:firstLineChars="200"/>
        <w:outlineLvl w:val="9"/>
        <w:rPr>
          <w:rFonts w:eastAsia="楷体_GB2312" w:cs="楷体_GB2312"/>
          <w:b/>
          <w:sz w:val="32"/>
          <w:szCs w:val="32"/>
        </w:rPr>
      </w:pPr>
      <w:bookmarkStart w:id="54" w:name="_Toc15377216"/>
      <w:r>
        <w:rPr>
          <w:rFonts w:hint="eastAsia" w:eastAsia="楷体_GB2312" w:cs="楷体_GB2312"/>
          <w:b/>
          <w:sz w:val="32"/>
          <w:szCs w:val="32"/>
        </w:rPr>
        <w:t>（一）“三公”经费财政拨款支出决算总体情况说明</w:t>
      </w:r>
      <w:bookmarkEnd w:id="54"/>
    </w:p>
    <w:p w14:paraId="5523C0A4">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2024年度“三公”经费财政拨款支出决算为2.34万元，完成预算100%，较上年度减少0.16万元，下降6.4%。决算数与预算数持平。</w:t>
      </w:r>
    </w:p>
    <w:p w14:paraId="6D274D87">
      <w:pPr>
        <w:spacing w:line="600" w:lineRule="exact"/>
        <w:ind w:firstLine="643" w:firstLineChars="200"/>
        <w:outlineLvl w:val="9"/>
        <w:rPr>
          <w:rFonts w:eastAsia="楷体_GB2312" w:cs="楷体_GB2312"/>
          <w:b/>
          <w:sz w:val="32"/>
          <w:szCs w:val="32"/>
        </w:rPr>
      </w:pPr>
      <w:bookmarkStart w:id="55" w:name="_Toc15377217"/>
      <w:r>
        <w:rPr>
          <w:rFonts w:hint="eastAsia" w:eastAsia="楷体_GB2312" w:cs="楷体_GB2312"/>
          <w:b/>
          <w:sz w:val="32"/>
          <w:szCs w:val="32"/>
        </w:rPr>
        <w:t>（二）“三公”经费财政拨款支出决算具体情况说明</w:t>
      </w:r>
      <w:bookmarkEnd w:id="55"/>
    </w:p>
    <w:p w14:paraId="3B9B68E6">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2024年度“三公”经费财政拨款支出决算中，因公出国（境）费支出决算0万元，占0%；公务用车购置及运行维护费支出决算0万元，占0%；公务接待费支出决算2.34万元，占100%。具体情况如下：</w:t>
      </w:r>
    </w:p>
    <w:p w14:paraId="7C5CFF4B">
      <w:pPr>
        <w:pStyle w:val="36"/>
        <w:rPr>
          <w:rFonts w:eastAsia="仿宋"/>
        </w:rPr>
      </w:pPr>
      <w:r>
        <w:rPr>
          <w:rFonts w:hint="eastAsia" w:ascii="仿宋_GB2312" w:eastAsia="仿宋_GB2312"/>
          <w:color w:val="auto"/>
          <w:sz w:val="32"/>
          <w:szCs w:val="32"/>
        </w:rPr>
        <w:object>
          <v:shape id="_x0000_i1031" o:spt="75" alt="olechartimg_1755508120511408_162468352" type="#_x0000_t75" style="height:164pt;width:190.65pt;" o:ole="t" filled="f" o:preferrelative="t" stroked="f" coordsize="21600,21600">
            <v:path/>
            <v:fill on="f" focussize="0,0"/>
            <v:stroke on="f" joinstyle="miter"/>
            <v:imagedata r:id="rId20" o:title="olechartimg_1755508244476203_162468352"/>
            <o:lock v:ext="edit" aspectratio="t"/>
            <w10:wrap type="none"/>
            <w10:anchorlock/>
          </v:shape>
          <o:OLEObject Type="Embed" ProgID="Excel.Sheet.8" ShapeID="_x0000_i1031" DrawAspect="Content" ObjectID="_1468075731" r:id="rId19">
            <o:LockedField>false</o:LockedField>
          </o:OLEObject>
        </w:object>
      </w:r>
    </w:p>
    <w:p w14:paraId="507BD5C3">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14:paraId="7BBF65E4">
      <w:pPr>
        <w:spacing w:line="600" w:lineRule="exact"/>
        <w:ind w:firstLine="643" w:firstLineChars="200"/>
        <w:rPr>
          <w:rFonts w:ascii="仿宋_GB2312" w:eastAsia="仿宋_GB2312"/>
          <w:sz w:val="32"/>
          <w:szCs w:val="32"/>
        </w:rPr>
      </w:pPr>
      <w:r>
        <w:rPr>
          <w:rFonts w:hint="eastAsia" w:eastAsia="仿宋_GB2312" w:cs="仿宋_GB2312"/>
          <w:b/>
          <w:bCs/>
          <w:sz w:val="32"/>
          <w:szCs w:val="32"/>
        </w:rPr>
        <w:t>1.因公出国（境）经费支出0万元，完成预算100%。</w:t>
      </w:r>
      <w:r>
        <w:rPr>
          <w:rFonts w:hint="eastAsia" w:eastAsia="仿宋_GB2312" w:cs="仿宋_GB2312"/>
          <w:sz w:val="32"/>
          <w:szCs w:val="32"/>
        </w:rPr>
        <w:t>全年安排因公出国（境）团组0次，出国（境）0人。</w:t>
      </w:r>
      <w:r>
        <w:rPr>
          <w:rFonts w:hint="eastAsia" w:ascii="仿宋_GB2312" w:eastAsia="仿宋_GB2312"/>
          <w:sz w:val="32"/>
          <w:szCs w:val="32"/>
        </w:rPr>
        <w:t>因公出国（境）支出决算与2023年度持平。</w:t>
      </w:r>
    </w:p>
    <w:p w14:paraId="248D3398">
      <w:pPr>
        <w:spacing w:line="600" w:lineRule="exact"/>
        <w:ind w:firstLine="643" w:firstLineChars="200"/>
        <w:rPr>
          <w:rFonts w:ascii="仿宋_GB2312" w:eastAsia="仿宋_GB2312"/>
          <w:b/>
          <w:sz w:val="32"/>
          <w:szCs w:val="32"/>
        </w:rPr>
      </w:pPr>
      <w:r>
        <w:rPr>
          <w:rFonts w:hint="eastAsia" w:eastAsia="仿宋_GB2312" w:cs="仿宋_GB2312"/>
          <w:b/>
          <w:bCs/>
          <w:sz w:val="32"/>
          <w:szCs w:val="32"/>
        </w:rPr>
        <w:t>2.公务用车购置及运行维护费支出0万元，完成预算100%。</w:t>
      </w:r>
      <w:r>
        <w:rPr>
          <w:rFonts w:hint="eastAsia" w:ascii="仿宋_GB2312" w:eastAsia="仿宋_GB2312"/>
          <w:sz w:val="32"/>
          <w:szCs w:val="32"/>
        </w:rPr>
        <w:t>公务用车购置及运行维护费支出决算与2023年度持平。</w:t>
      </w:r>
    </w:p>
    <w:p w14:paraId="4AF580EC">
      <w:pPr>
        <w:spacing w:line="600" w:lineRule="exact"/>
        <w:ind w:firstLine="640"/>
        <w:rPr>
          <w:rFonts w:eastAsia="仿宋_GB2312" w:cs="仿宋_GB2312"/>
          <w:sz w:val="32"/>
          <w:szCs w:val="32"/>
        </w:rPr>
      </w:pPr>
      <w:r>
        <w:rPr>
          <w:rFonts w:hint="eastAsia" w:eastAsia="仿宋_GB2312" w:cs="仿宋_GB2312"/>
          <w:sz w:val="32"/>
          <w:szCs w:val="32"/>
        </w:rPr>
        <w:t>其中：公务用车购置支出0万元。全年按规定更新购置公务用车0辆，其中：轿车0辆、金额0万元，越野车0辆、金额0万元，载客汽车0辆、金额0万元。</w:t>
      </w:r>
    </w:p>
    <w:p w14:paraId="219A70FB">
      <w:pPr>
        <w:spacing w:line="600" w:lineRule="exact"/>
        <w:ind w:firstLine="640"/>
        <w:rPr>
          <w:rFonts w:eastAsia="仿宋_GB2312" w:cs="仿宋_GB2312"/>
          <w:sz w:val="32"/>
          <w:szCs w:val="32"/>
        </w:rPr>
      </w:pPr>
      <w:r>
        <w:rPr>
          <w:rFonts w:hint="eastAsia" w:eastAsia="仿宋_GB2312" w:cs="仿宋_GB2312"/>
          <w:sz w:val="32"/>
          <w:szCs w:val="32"/>
        </w:rPr>
        <w:t>公务用车运行维护费支出0万元。</w:t>
      </w:r>
    </w:p>
    <w:p w14:paraId="4DFF5393">
      <w:pPr>
        <w:numPr>
          <w:ilvl w:val="0"/>
          <w:numId w:val="2"/>
        </w:numPr>
        <w:spacing w:line="600" w:lineRule="exact"/>
        <w:ind w:firstLine="640"/>
        <w:rPr>
          <w:rFonts w:eastAsia="仿宋_GB2312" w:cs="仿宋_GB2312"/>
          <w:sz w:val="32"/>
          <w:szCs w:val="32"/>
        </w:rPr>
      </w:pPr>
      <w:r>
        <w:rPr>
          <w:rFonts w:hint="eastAsia" w:eastAsia="仿宋_GB2312" w:cs="仿宋_GB2312"/>
          <w:b/>
          <w:bCs/>
          <w:sz w:val="32"/>
          <w:szCs w:val="32"/>
        </w:rPr>
        <w:t>公务接待费支出2.34万元，完成预算100%。</w:t>
      </w:r>
      <w:r>
        <w:rPr>
          <w:rFonts w:hint="eastAsia" w:eastAsia="仿宋_GB2312" w:cs="仿宋_GB2312"/>
          <w:sz w:val="32"/>
          <w:szCs w:val="32"/>
        </w:rPr>
        <w:t>公务接待费支出决算比2023年度减少0.16万元，下降6.4%。主要原因是严格执行中央八项规定</w:t>
      </w:r>
      <w:r>
        <w:rPr>
          <w:rFonts w:hint="eastAsia" w:eastAsia="仿宋_GB2312" w:cs="仿宋_GB2312"/>
          <w:sz w:val="32"/>
          <w:szCs w:val="32"/>
          <w:lang w:eastAsia="zh-CN"/>
        </w:rPr>
        <w:t>，</w:t>
      </w:r>
      <w:r>
        <w:rPr>
          <w:rFonts w:hint="eastAsia" w:eastAsia="仿宋_GB2312" w:cs="仿宋_GB2312"/>
          <w:sz w:val="32"/>
          <w:szCs w:val="32"/>
        </w:rPr>
        <w:t>厉行节俭。其中：国内公务接待支出2.34万元，主要用于</w:t>
      </w:r>
      <w:r>
        <w:rPr>
          <w:rFonts w:hint="eastAsia" w:ascii="仿宋_GB2312" w:eastAsia="仿宋_GB2312"/>
          <w:bCs/>
          <w:color w:val="000000"/>
          <w:sz w:val="32"/>
          <w:szCs w:val="32"/>
        </w:rPr>
        <w:t>接待上级单位检查及与其他区</w:t>
      </w:r>
      <w:r>
        <w:rPr>
          <w:rFonts w:hint="eastAsia" w:ascii="仿宋_GB2312" w:eastAsia="仿宋_GB2312"/>
          <w:bCs/>
          <w:color w:val="000000"/>
          <w:sz w:val="32"/>
          <w:szCs w:val="32"/>
          <w:lang w:eastAsia="zh-CN"/>
        </w:rPr>
        <w:t>（县）</w:t>
      </w:r>
      <w:r>
        <w:rPr>
          <w:rFonts w:hint="eastAsia" w:ascii="仿宋_GB2312" w:eastAsia="仿宋_GB2312"/>
          <w:bCs/>
          <w:color w:val="000000"/>
          <w:sz w:val="32"/>
          <w:szCs w:val="32"/>
        </w:rPr>
        <w:t>单位进行交流</w:t>
      </w:r>
      <w:r>
        <w:rPr>
          <w:rFonts w:hint="eastAsia" w:ascii="仿宋_GB2312" w:eastAsia="仿宋_GB2312"/>
          <w:color w:val="000000"/>
          <w:sz w:val="32"/>
          <w:szCs w:val="32"/>
        </w:rPr>
        <w:t>开支的用餐费</w:t>
      </w:r>
      <w:r>
        <w:rPr>
          <w:rFonts w:hint="eastAsia" w:eastAsia="仿宋_GB2312" w:cs="仿宋_GB2312"/>
          <w:sz w:val="32"/>
          <w:szCs w:val="32"/>
        </w:rPr>
        <w:t>。国内公务接待17批次，200人次（不包括陪同人员），共计支出2.34万元，具体内容包括：1、迎接省卫健委交叉调研艾滋病和结核病防治工作，支出1862元；2、迎接省级专家组到我区开展国家卫生乡镇复审工作，支出1800元；3、迎接四川省卫健委关于开展健康区省级评估工作午餐费，支出1188元；4、迎接遂宁市国民营养健康指导委员会对健康食堂与健康学校试点建设市级评估，支出1492元；5、迎接市专家组到安居区开展国家卫生城市复审工作督导及问题回头看，支出2220元；6、迎接市国卫复审指挥部开展国家卫生城市复审工作，支出1000元；7、迎接省疾控中心督导健康</w:t>
      </w:r>
      <w:r>
        <w:rPr>
          <w:rFonts w:hint="eastAsia" w:eastAsia="仿宋_GB2312" w:cs="仿宋_GB2312"/>
          <w:sz w:val="32"/>
          <w:szCs w:val="32"/>
          <w:lang w:eastAsia="zh-CN"/>
        </w:rPr>
        <w:t>区（县）</w:t>
      </w:r>
      <w:r>
        <w:rPr>
          <w:rFonts w:hint="eastAsia" w:eastAsia="仿宋_GB2312" w:cs="仿宋_GB2312"/>
          <w:sz w:val="32"/>
          <w:szCs w:val="32"/>
        </w:rPr>
        <w:t>创建工作，支出1375元；8、迎接市卫健委走访计划生育特殊家庭工作，支出500元；9、迎接市专家组到安居区开展国家卫生城市复审工作督导，支出1694元，10、开展2023年健康县区创建省级评估工作用餐费，支出1914元；11、迎接省政府第五次督查组开展第三阶段疫情防控专项督查，支出2400；12、迎接遂宁市疾控中心开展避孕药具服务项目督导工作，支出390元；13、接待仪陇县卫生健康局考察“省级健康县”创建工作，支出900元；14、接待市卫健委指导基本公共卫生工作，支出720元；15、接待市卫健委对安居区基本公共卫生工作督导，支出1950元；16、迎接市医保局对医保基金问题检查督导，支出510元；17、迎接市疾控中心对安居区艾滋病防治工作督导，支出1460元。</w:t>
      </w:r>
    </w:p>
    <w:p w14:paraId="6F159319">
      <w:pPr>
        <w:spacing w:line="600" w:lineRule="exact"/>
        <w:ind w:firstLine="640"/>
        <w:rPr>
          <w:rFonts w:eastAsia="仿宋_GB2312" w:cs="仿宋_GB2312"/>
          <w:sz w:val="32"/>
          <w:szCs w:val="32"/>
        </w:rPr>
      </w:pPr>
      <w:r>
        <w:rPr>
          <w:rFonts w:hint="eastAsia" w:eastAsia="仿宋_GB2312" w:cs="仿宋_GB2312"/>
          <w:sz w:val="32"/>
          <w:szCs w:val="32"/>
        </w:rPr>
        <w:t>外事接待支出0万元。外事接待0批次，0人次（不包括陪同人员），共计支出0万元。</w:t>
      </w:r>
    </w:p>
    <w:p w14:paraId="43DA0D1E">
      <w:pPr>
        <w:spacing w:line="600" w:lineRule="exact"/>
        <w:ind w:firstLine="640"/>
        <w:rPr>
          <w:rFonts w:eastAsia="仿宋_GB2312" w:cs="仿宋_GB2312"/>
          <w:sz w:val="32"/>
          <w:szCs w:val="32"/>
        </w:rPr>
      </w:pPr>
      <w:bookmarkStart w:id="56" w:name="_Toc15377218"/>
      <w:bookmarkStart w:id="57" w:name="_Toc15396610"/>
    </w:p>
    <w:p w14:paraId="2C56A793">
      <w:pPr>
        <w:spacing w:line="600" w:lineRule="exact"/>
        <w:ind w:firstLine="640"/>
        <w:outlineLvl w:val="1"/>
        <w:rPr>
          <w:rStyle w:val="30"/>
          <w:rFonts w:ascii="Times New Roman" w:hAnsi="Times New Roman" w:eastAsia="黑体"/>
        </w:rPr>
      </w:pPr>
      <w:bookmarkStart w:id="58" w:name="_Toc11082"/>
      <w:r>
        <w:rPr>
          <w:rFonts w:hint="eastAsia" w:eastAsia="黑体"/>
          <w:sz w:val="32"/>
          <w:szCs w:val="32"/>
        </w:rPr>
        <w:t>八、</w:t>
      </w:r>
      <w:r>
        <w:rPr>
          <w:rStyle w:val="30"/>
          <w:rFonts w:hint="eastAsia" w:ascii="Times New Roman" w:hAnsi="Times New Roman" w:eastAsia="黑体"/>
          <w:b w:val="0"/>
        </w:rPr>
        <w:t>政府性基金预算支出决算情况说明</w:t>
      </w:r>
      <w:bookmarkEnd w:id="56"/>
      <w:bookmarkEnd w:id="57"/>
      <w:bookmarkEnd w:id="58"/>
    </w:p>
    <w:p w14:paraId="7042B9FA">
      <w:pPr>
        <w:spacing w:line="600" w:lineRule="exact"/>
        <w:ind w:firstLine="640" w:firstLineChars="200"/>
        <w:rPr>
          <w:rFonts w:eastAsia="仿宋_GB2312" w:cs="仿宋_GB2312"/>
          <w:sz w:val="32"/>
          <w:szCs w:val="32"/>
        </w:rPr>
      </w:pPr>
      <w:r>
        <w:rPr>
          <w:rFonts w:hint="eastAsia" w:eastAsia="仿宋_GB2312" w:cs="仿宋_GB2312"/>
          <w:sz w:val="32"/>
          <w:szCs w:val="32"/>
        </w:rPr>
        <w:t>2024年度政府性基金预算财政拨款支出1456.55万元，占本年支出合计的2.89%。与2023年度相比，政府性基金预算财政拨款支出增加720.75万元，增长97.95%。主要变动原因是本年增加医院建修类政府性基金预算支出。</w:t>
      </w:r>
    </w:p>
    <w:p w14:paraId="1E2A6077">
      <w:pPr>
        <w:spacing w:line="600" w:lineRule="exact"/>
        <w:ind w:left="630"/>
        <w:outlineLvl w:val="1"/>
        <w:rPr>
          <w:rStyle w:val="30"/>
          <w:rFonts w:ascii="Times New Roman" w:hAnsi="Times New Roman" w:eastAsia="黑体"/>
          <w:b w:val="0"/>
        </w:rPr>
      </w:pPr>
      <w:bookmarkStart w:id="59" w:name="_Toc15396611"/>
      <w:bookmarkStart w:id="60" w:name="_Toc15377219"/>
      <w:bookmarkStart w:id="61" w:name="_Toc4972"/>
      <w:r>
        <w:rPr>
          <w:rStyle w:val="30"/>
          <w:rFonts w:hint="eastAsia" w:ascii="Times New Roman" w:hAnsi="Times New Roman" w:eastAsia="黑体"/>
          <w:b w:val="0"/>
        </w:rPr>
        <w:t>九、国有资本经营预算支出决算情况说明</w:t>
      </w:r>
      <w:bookmarkEnd w:id="59"/>
      <w:bookmarkEnd w:id="60"/>
      <w:bookmarkEnd w:id="61"/>
    </w:p>
    <w:p w14:paraId="34DC6227">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2024年度国有资本经营预算财政拨款支出0万元，占本年支出合计的0%。与2023年度支出数持平。</w:t>
      </w:r>
    </w:p>
    <w:p w14:paraId="56D35636">
      <w:pPr>
        <w:spacing w:line="600" w:lineRule="exact"/>
        <w:ind w:left="630"/>
        <w:outlineLvl w:val="1"/>
        <w:rPr>
          <w:rStyle w:val="30"/>
          <w:rFonts w:ascii="Times New Roman" w:hAnsi="Times New Roman" w:eastAsia="黑体"/>
          <w:b w:val="0"/>
        </w:rPr>
      </w:pPr>
      <w:bookmarkStart w:id="62" w:name="_Toc15377221"/>
      <w:bookmarkStart w:id="63" w:name="_Toc29606"/>
      <w:bookmarkStart w:id="64" w:name="_Toc15396612"/>
      <w:r>
        <w:rPr>
          <w:rStyle w:val="30"/>
          <w:rFonts w:hint="eastAsia" w:ascii="Times New Roman" w:hAnsi="Times New Roman" w:eastAsia="黑体"/>
          <w:b w:val="0"/>
        </w:rPr>
        <w:t>十、其他重要事项的情况说明</w:t>
      </w:r>
      <w:bookmarkEnd w:id="62"/>
      <w:bookmarkEnd w:id="63"/>
      <w:bookmarkEnd w:id="64"/>
    </w:p>
    <w:p w14:paraId="6182623A">
      <w:pPr>
        <w:spacing w:line="600" w:lineRule="exact"/>
        <w:ind w:firstLine="643" w:firstLineChars="200"/>
        <w:outlineLvl w:val="9"/>
        <w:rPr>
          <w:rFonts w:eastAsia="楷体_GB2312" w:cs="楷体_GB2312"/>
          <w:b/>
          <w:sz w:val="32"/>
          <w:szCs w:val="32"/>
        </w:rPr>
      </w:pPr>
      <w:bookmarkStart w:id="65" w:name="_Toc15377222"/>
      <w:r>
        <w:rPr>
          <w:rFonts w:hint="eastAsia" w:eastAsia="楷体_GB2312" w:cs="楷体_GB2312"/>
          <w:b/>
          <w:sz w:val="32"/>
          <w:szCs w:val="32"/>
        </w:rPr>
        <w:t>（一）机关运行经费支出情况</w:t>
      </w:r>
      <w:bookmarkEnd w:id="65"/>
    </w:p>
    <w:p w14:paraId="3B02E15B">
      <w:pPr>
        <w:spacing w:line="600" w:lineRule="exact"/>
        <w:ind w:firstLine="640"/>
        <w:rPr>
          <w:rFonts w:hint="eastAsia" w:eastAsia="仿宋_GB2312" w:cs="仿宋_GB2312"/>
          <w:sz w:val="32"/>
          <w:szCs w:val="32"/>
        </w:rPr>
      </w:pPr>
      <w:r>
        <w:rPr>
          <w:rFonts w:hint="eastAsia" w:eastAsia="仿宋_GB2312" w:cs="仿宋_GB2312"/>
          <w:sz w:val="32"/>
          <w:szCs w:val="32"/>
        </w:rPr>
        <w:t>2024年度，安居区卫生健康局行政运行经费支出</w:t>
      </w:r>
      <w:r>
        <w:rPr>
          <w:rFonts w:hint="eastAsia" w:eastAsia="仿宋_GB2312" w:cs="仿宋_GB2312"/>
          <w:sz w:val="32"/>
          <w:szCs w:val="32"/>
          <w:lang w:val="en-US" w:eastAsia="zh-CN"/>
        </w:rPr>
        <w:t>213.59</w:t>
      </w:r>
      <w:r>
        <w:rPr>
          <w:rFonts w:hint="eastAsia" w:eastAsia="仿宋_GB2312" w:cs="仿宋_GB2312"/>
          <w:sz w:val="32"/>
          <w:szCs w:val="32"/>
        </w:rPr>
        <w:t>万元，比2023年度</w:t>
      </w:r>
      <w:r>
        <w:rPr>
          <w:rFonts w:hint="eastAsia" w:eastAsia="仿宋_GB2312" w:cs="仿宋_GB2312"/>
          <w:sz w:val="32"/>
          <w:szCs w:val="32"/>
          <w:lang w:eastAsia="zh-CN"/>
        </w:rPr>
        <w:t>增加</w:t>
      </w:r>
      <w:r>
        <w:rPr>
          <w:rFonts w:hint="eastAsia" w:eastAsia="仿宋_GB2312" w:cs="仿宋_GB2312"/>
          <w:sz w:val="32"/>
          <w:szCs w:val="32"/>
          <w:lang w:val="en-US" w:eastAsia="zh-CN"/>
        </w:rPr>
        <w:t>113.73</w:t>
      </w:r>
      <w:r>
        <w:rPr>
          <w:rFonts w:hint="eastAsia" w:eastAsia="仿宋_GB2312" w:cs="仿宋_GB2312"/>
          <w:sz w:val="32"/>
          <w:szCs w:val="32"/>
        </w:rPr>
        <w:t>万元，</w:t>
      </w:r>
      <w:r>
        <w:rPr>
          <w:rFonts w:hint="eastAsia" w:eastAsia="仿宋_GB2312" w:cs="仿宋_GB2312"/>
          <w:sz w:val="32"/>
          <w:szCs w:val="32"/>
          <w:lang w:eastAsia="zh-CN"/>
        </w:rPr>
        <w:t>增长</w:t>
      </w:r>
      <w:r>
        <w:rPr>
          <w:rFonts w:hint="eastAsia" w:eastAsia="仿宋_GB2312" w:cs="仿宋_GB2312"/>
          <w:sz w:val="32"/>
          <w:szCs w:val="32"/>
          <w:lang w:val="en-US" w:eastAsia="zh-CN"/>
        </w:rPr>
        <w:t>113.89</w:t>
      </w:r>
      <w:r>
        <w:rPr>
          <w:rFonts w:hint="eastAsia" w:eastAsia="仿宋_GB2312" w:cs="仿宋_GB2312"/>
          <w:sz w:val="32"/>
          <w:szCs w:val="32"/>
        </w:rPr>
        <w:t>%。主要原因是</w:t>
      </w:r>
      <w:r>
        <w:rPr>
          <w:rFonts w:hint="eastAsia" w:eastAsia="仿宋_GB2312" w:cs="仿宋_GB2312"/>
          <w:sz w:val="32"/>
          <w:szCs w:val="32"/>
          <w:lang w:eastAsia="zh-CN"/>
        </w:rPr>
        <w:t>本年机关运行费包含区人民医院、区中医院、各乡镇卫生院、社区卫生服务中心的工会经费、福利费等。</w:t>
      </w:r>
    </w:p>
    <w:p w14:paraId="7B6D52E5">
      <w:pPr>
        <w:spacing w:line="600" w:lineRule="exact"/>
        <w:ind w:firstLine="643" w:firstLineChars="200"/>
        <w:outlineLvl w:val="9"/>
        <w:rPr>
          <w:rFonts w:eastAsia="楷体_GB2312" w:cs="楷体_GB2312"/>
          <w:b/>
          <w:sz w:val="32"/>
          <w:szCs w:val="32"/>
        </w:rPr>
      </w:pPr>
      <w:bookmarkStart w:id="66" w:name="_Toc15377223"/>
      <w:r>
        <w:rPr>
          <w:rFonts w:hint="eastAsia" w:eastAsia="楷体_GB2312" w:cs="楷体_GB2312"/>
          <w:b/>
          <w:sz w:val="32"/>
          <w:szCs w:val="32"/>
        </w:rPr>
        <w:t>（二）政府采购支出情况</w:t>
      </w:r>
      <w:bookmarkEnd w:id="66"/>
    </w:p>
    <w:p w14:paraId="01F4896B">
      <w:pPr>
        <w:spacing w:line="600" w:lineRule="exact"/>
        <w:ind w:firstLine="640"/>
        <w:rPr>
          <w:rFonts w:eastAsia="仿宋_GB2312" w:cs="仿宋_GB2312"/>
          <w:sz w:val="32"/>
          <w:szCs w:val="32"/>
        </w:rPr>
      </w:pPr>
      <w:r>
        <w:rPr>
          <w:rFonts w:hint="eastAsia" w:eastAsia="仿宋_GB2312" w:cs="仿宋_GB2312"/>
          <w:sz w:val="32"/>
          <w:szCs w:val="32"/>
        </w:rPr>
        <w:t>2024年度，安居区卫健局政府采购支出总额880.22万元，其中：政府采购货物支出438.82万元、政府采购工程支出0万元、政府采购服务支出441.4万元。主要用于</w:t>
      </w:r>
      <w:r>
        <w:rPr>
          <w:rFonts w:hint="eastAsia" w:ascii="仿宋_GB2312" w:eastAsia="仿宋_GB2312"/>
          <w:sz w:val="32"/>
          <w:szCs w:val="32"/>
        </w:rPr>
        <w:t>区卫健局机关购买病媒生物防制服务</w:t>
      </w:r>
      <w:r>
        <w:rPr>
          <w:rFonts w:hint="eastAsia" w:ascii="仿宋_GB2312" w:eastAsia="仿宋_GB2312"/>
          <w:sz w:val="32"/>
          <w:szCs w:val="32"/>
          <w:lang w:eastAsia="zh-CN"/>
        </w:rPr>
        <w:t>、</w:t>
      </w:r>
      <w:r>
        <w:rPr>
          <w:rFonts w:hint="eastAsia" w:eastAsia="仿宋_GB2312" w:cs="仿宋_GB2312"/>
          <w:sz w:val="32"/>
          <w:szCs w:val="32"/>
        </w:rPr>
        <w:t>卫生系统办公设备和专用设备购置</w:t>
      </w:r>
      <w:r>
        <w:rPr>
          <w:rFonts w:hint="eastAsia" w:eastAsia="仿宋_GB2312" w:cs="仿宋_GB2312"/>
          <w:sz w:val="32"/>
          <w:szCs w:val="32"/>
          <w:lang w:eastAsia="zh-CN"/>
        </w:rPr>
        <w:t>、</w:t>
      </w:r>
      <w:r>
        <w:rPr>
          <w:rFonts w:hint="eastAsia" w:eastAsia="仿宋_GB2312" w:cs="仿宋_GB2312"/>
          <w:sz w:val="32"/>
          <w:szCs w:val="32"/>
        </w:rPr>
        <w:t>信息网络及软件购置等。授予中小企业合同金额880.22万元，占政府采购支出总额的100%，其中：授予小微企业合同金额880.22万元，占政府采购支出总额的100%。</w:t>
      </w:r>
    </w:p>
    <w:p w14:paraId="13F08514">
      <w:pPr>
        <w:spacing w:line="600" w:lineRule="exact"/>
        <w:ind w:firstLine="640"/>
        <w:rPr>
          <w:rFonts w:eastAsia="仿宋_GB2312" w:cs="仿宋_GB2312"/>
          <w:sz w:val="32"/>
          <w:szCs w:val="32"/>
        </w:rPr>
      </w:pPr>
    </w:p>
    <w:p w14:paraId="04A3A1DA">
      <w:pPr>
        <w:spacing w:line="600" w:lineRule="exact"/>
        <w:ind w:firstLine="643" w:firstLineChars="200"/>
        <w:outlineLvl w:val="9"/>
        <w:rPr>
          <w:rFonts w:eastAsia="楷体_GB2312" w:cs="楷体_GB2312"/>
          <w:b/>
          <w:sz w:val="32"/>
          <w:szCs w:val="32"/>
        </w:rPr>
      </w:pPr>
      <w:bookmarkStart w:id="67" w:name="_Toc15377224"/>
      <w:r>
        <w:rPr>
          <w:rFonts w:hint="eastAsia" w:eastAsia="楷体_GB2312" w:cs="楷体_GB2312"/>
          <w:b/>
          <w:sz w:val="32"/>
          <w:szCs w:val="32"/>
        </w:rPr>
        <w:t>（三）国有资产占有使用情况</w:t>
      </w:r>
      <w:bookmarkEnd w:id="67"/>
    </w:p>
    <w:p w14:paraId="21B925C5">
      <w:pPr>
        <w:spacing w:line="600" w:lineRule="exact"/>
        <w:ind w:firstLine="640" w:firstLineChars="200"/>
        <w:rPr>
          <w:rFonts w:ascii="仿宋_GB2312" w:eastAsia="仿宋_GB2312"/>
          <w:color w:val="auto"/>
          <w:sz w:val="32"/>
          <w:szCs w:val="32"/>
        </w:rPr>
      </w:pPr>
      <w:r>
        <w:rPr>
          <w:rFonts w:hint="eastAsia" w:eastAsia="仿宋_GB2312" w:cs="仿宋_GB2312"/>
          <w:sz w:val="32"/>
          <w:szCs w:val="32"/>
        </w:rPr>
        <w:t>截至2024年12月31日，</w:t>
      </w:r>
      <w:r>
        <w:rPr>
          <w:rFonts w:hint="eastAsia" w:ascii="仿宋_GB2312" w:eastAsia="仿宋_GB2312"/>
          <w:color w:val="auto"/>
          <w:sz w:val="32"/>
          <w:szCs w:val="32"/>
        </w:rPr>
        <w:t>区卫健局共有车辆43辆，其中：特种专业技术用车43辆。单价100万元（含）以上设备（不含车辆）2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台（套）。</w:t>
      </w:r>
    </w:p>
    <w:p w14:paraId="70DAEEA3">
      <w:pPr>
        <w:spacing w:line="600" w:lineRule="exact"/>
        <w:ind w:firstLine="643" w:firstLineChars="200"/>
        <w:outlineLvl w:val="9"/>
        <w:rPr>
          <w:rFonts w:eastAsia="楷体_GB2312" w:cs="楷体_GB2312"/>
          <w:b/>
          <w:sz w:val="32"/>
          <w:szCs w:val="32"/>
        </w:rPr>
      </w:pPr>
      <w:r>
        <w:rPr>
          <w:rFonts w:hint="eastAsia" w:eastAsia="楷体_GB2312" w:cs="楷体_GB2312"/>
          <w:b/>
          <w:sz w:val="32"/>
          <w:szCs w:val="32"/>
        </w:rPr>
        <w:t>（四）预算绩效管理情况</w:t>
      </w:r>
    </w:p>
    <w:p w14:paraId="517BBE86">
      <w:pPr>
        <w:spacing w:line="600" w:lineRule="exact"/>
        <w:ind w:firstLine="640"/>
        <w:rPr>
          <w:rFonts w:eastAsia="仿宋_GB2312" w:cs="仿宋_GB2312"/>
          <w:sz w:val="32"/>
          <w:szCs w:val="32"/>
        </w:rPr>
      </w:pPr>
      <w:r>
        <w:rPr>
          <w:rFonts w:hint="eastAsia" w:eastAsia="仿宋_GB2312" w:cs="仿宋_GB2312"/>
          <w:sz w:val="32"/>
          <w:szCs w:val="32"/>
        </w:rPr>
        <w:t>根据预算绩效管理要求，安居区卫健局在2024年度预算编制阶段，组织对办理健康证免费体检项目开展了预算事前绩效评估，对1</w:t>
      </w:r>
      <w:r>
        <w:rPr>
          <w:rFonts w:hint="eastAsia" w:eastAsia="仿宋_GB2312" w:cs="仿宋_GB2312"/>
          <w:sz w:val="32"/>
          <w:szCs w:val="32"/>
          <w:lang w:val="en-US" w:eastAsia="zh-CN"/>
        </w:rPr>
        <w:t>7</w:t>
      </w:r>
      <w:r>
        <w:rPr>
          <w:rFonts w:hint="eastAsia" w:eastAsia="仿宋_GB2312" w:cs="仿宋_GB2312"/>
          <w:sz w:val="32"/>
          <w:szCs w:val="32"/>
        </w:rPr>
        <w:t>个项目编制了绩效目标，预算执行过程中，选取1</w:t>
      </w:r>
      <w:r>
        <w:rPr>
          <w:rFonts w:hint="eastAsia" w:eastAsia="仿宋_GB2312" w:cs="仿宋_GB2312"/>
          <w:sz w:val="32"/>
          <w:szCs w:val="32"/>
          <w:lang w:val="en-US" w:eastAsia="zh-CN"/>
        </w:rPr>
        <w:t>7</w:t>
      </w:r>
      <w:r>
        <w:rPr>
          <w:rFonts w:hint="eastAsia" w:eastAsia="仿宋_GB2312" w:cs="仿宋_GB2312"/>
          <w:sz w:val="32"/>
          <w:szCs w:val="32"/>
        </w:rPr>
        <w:t>个项目开展绩效监控。</w:t>
      </w:r>
    </w:p>
    <w:p w14:paraId="40C151EE">
      <w:pPr>
        <w:spacing w:line="600" w:lineRule="exact"/>
        <w:ind w:firstLine="640"/>
        <w:rPr>
          <w:rFonts w:hint="eastAsia" w:ascii="仿宋_GB2312" w:hAnsi="宋体" w:eastAsia="仿宋_GB2312" w:cs="仿宋_GB2312"/>
          <w:color w:val="000000"/>
          <w:kern w:val="0"/>
          <w:sz w:val="32"/>
          <w:szCs w:val="32"/>
          <w:shd w:val="clear" w:color="auto" w:fill="FFFFFF"/>
          <w:lang w:bidi="ar"/>
        </w:rPr>
      </w:pPr>
      <w:r>
        <w:rPr>
          <w:rFonts w:hint="eastAsia" w:ascii="仿宋_GB2312" w:hAnsi="宋体" w:eastAsia="仿宋_GB2312" w:cs="仿宋_GB2312"/>
          <w:color w:val="000000"/>
          <w:kern w:val="0"/>
          <w:sz w:val="32"/>
          <w:szCs w:val="32"/>
          <w:shd w:val="clear" w:color="auto" w:fill="FFFFFF"/>
          <w:lang w:bidi="ar"/>
        </w:rPr>
        <w:t>组织对2024年度一般公共预算、政府性基金预算</w:t>
      </w:r>
      <w:r>
        <w:rPr>
          <w:rFonts w:hint="eastAsia" w:ascii="仿宋_GB2312" w:hAnsi="宋体" w:eastAsia="仿宋_GB2312" w:cs="仿宋_GB2312"/>
          <w:color w:val="000000"/>
          <w:kern w:val="0"/>
          <w:sz w:val="32"/>
          <w:szCs w:val="32"/>
          <w:shd w:val="clear" w:color="auto" w:fill="FFFFFF"/>
          <w:lang w:val="en-US" w:eastAsia="zh-CN" w:bidi="ar"/>
        </w:rPr>
        <w:t>等</w:t>
      </w:r>
      <w:r>
        <w:rPr>
          <w:rFonts w:hint="eastAsia" w:ascii="仿宋_GB2312" w:hAnsi="宋体" w:eastAsia="仿宋_GB2312" w:cs="仿宋_GB2312"/>
          <w:color w:val="000000"/>
          <w:kern w:val="0"/>
          <w:sz w:val="32"/>
          <w:szCs w:val="32"/>
          <w:shd w:val="clear" w:color="auto" w:fill="FFFFFF"/>
          <w:lang w:bidi="ar"/>
        </w:rPr>
        <w:t>全面开展绩效自评，遂宁市安居区卫健局部门整体（含部门预算项目）绩效自评得分为97.14分，绩效自评综述：年初预算时针对所有项目均制定了支出绩效目标，在项目入库完善项目信息时，填报了绩效目标表，在编制预算草案时，进一步细化了年度绩效目标表，并经过了单位初审、区财政局归口股室及绩效监督股复核、区财政局预算股确认。项目资金的预算均根据当年的工作任务和绩效要求</w:t>
      </w:r>
      <w:r>
        <w:rPr>
          <w:rFonts w:hint="eastAsia" w:ascii="仿宋_GB2312" w:hAnsi="宋体" w:eastAsia="仿宋_GB2312" w:cs="仿宋_GB2312"/>
          <w:color w:val="000000"/>
          <w:kern w:val="0"/>
          <w:sz w:val="32"/>
          <w:szCs w:val="32"/>
          <w:shd w:val="clear" w:color="auto" w:fill="FFFFFF"/>
          <w:lang w:eastAsia="zh-CN" w:bidi="ar"/>
        </w:rPr>
        <w:t>，</w:t>
      </w:r>
      <w:r>
        <w:rPr>
          <w:rFonts w:hint="eastAsia" w:ascii="仿宋_GB2312" w:hAnsi="宋体" w:eastAsia="仿宋_GB2312" w:cs="仿宋_GB2312"/>
          <w:color w:val="000000"/>
          <w:kern w:val="0"/>
          <w:sz w:val="32"/>
          <w:szCs w:val="32"/>
          <w:shd w:val="clear" w:color="auto" w:fill="FFFFFF"/>
          <w:lang w:bidi="ar"/>
        </w:rPr>
        <w:t>一般情况下，在预算范围内使用资金，特殊情况，如：计划生育扶助保障人数当年发生了变化，需按照当年实际人数兑现资金，则需要追加区级资金。各项目的绩效目标主要由卫健局各业务股室、各医疗卫生单位根据上级要求具体实施。卫健局机关根据各单位工作实施、完成情况申请、分配、拨付项目资金。</w:t>
      </w:r>
    </w:p>
    <w:p w14:paraId="3261CC1E">
      <w:pPr>
        <w:spacing w:line="600" w:lineRule="exact"/>
        <w:ind w:firstLine="640"/>
        <w:rPr>
          <w:rFonts w:eastAsia="仿宋_GB2312" w:cs="仿宋_GB2312"/>
          <w:sz w:val="32"/>
          <w:szCs w:val="32"/>
        </w:rPr>
      </w:pPr>
      <w:r>
        <w:rPr>
          <w:rFonts w:hint="eastAsia" w:ascii="仿宋_GB2312" w:hAnsi="宋体" w:eastAsia="仿宋_GB2312" w:cs="仿宋_GB2312"/>
          <w:color w:val="000000"/>
          <w:kern w:val="0"/>
          <w:sz w:val="32"/>
          <w:szCs w:val="32"/>
          <w:shd w:val="clear" w:color="auto" w:fill="FFFFFF"/>
          <w:lang w:bidi="ar"/>
        </w:rPr>
        <w:t>2024年乡村医生养老保障</w:t>
      </w:r>
      <w:r>
        <w:rPr>
          <w:rFonts w:hint="eastAsia" w:ascii="仿宋_GB2312" w:hAnsi="仿宋_GB2312" w:eastAsia="仿宋_GB2312" w:cs="仿宋_GB2312"/>
          <w:sz w:val="32"/>
          <w:szCs w:val="32"/>
        </w:rPr>
        <w:t>项目绩效评价得分9</w:t>
      </w:r>
      <w:r>
        <w:rPr>
          <w:rFonts w:hint="eastAsia" w:ascii="仿宋_GB2312" w:hAnsi="仿宋_GB2312" w:eastAsia="仿宋_GB2312" w:cs="仿宋_GB2312"/>
          <w:sz w:val="32"/>
          <w:szCs w:val="32"/>
          <w:lang w:val="en-US" w:eastAsia="zh-CN"/>
        </w:rPr>
        <w:t>5.56</w:t>
      </w:r>
      <w:r>
        <w:rPr>
          <w:rFonts w:hint="eastAsia" w:ascii="仿宋_GB2312" w:hAnsi="仿宋_GB2312" w:eastAsia="仿宋_GB2312" w:cs="仿宋_GB2312"/>
          <w:sz w:val="32"/>
          <w:szCs w:val="32"/>
        </w:rPr>
        <w:t>分，绩效自评综述：</w:t>
      </w:r>
      <w:r>
        <w:rPr>
          <w:rFonts w:hint="eastAsia" w:ascii="仿宋_GB2312" w:eastAsia="仿宋_GB2312" w:cs="仿宋_GB2312"/>
          <w:sz w:val="32"/>
          <w:szCs w:val="32"/>
          <w:lang w:bidi="ar"/>
        </w:rPr>
        <w:t>乡村医生养老保障资金通过“一卡通”阳光审批平台录入、审批、支出程序进行拨付，所有补助资金直接拨付到离岗乡村医生、在岗乡村医生的社保卡账户。解决乡村医生后继乏人的问题，吸引更多优秀人才到村卫生室工作，更好地为在岗村医谋福利，以便其能扎实开展村卫生室的各项工作</w:t>
      </w:r>
      <w:r>
        <w:rPr>
          <w:rFonts w:hint="eastAsia" w:ascii="仿宋_GB2312" w:hAnsi="仿宋_GB2312" w:eastAsia="仿宋_GB2312" w:cs="仿宋_GB2312"/>
          <w:sz w:val="32"/>
          <w:szCs w:val="32"/>
        </w:rPr>
        <w:t>；2024年艾滋病防治项目绩效自评得分为9</w:t>
      </w: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分，绩效自评综述：</w:t>
      </w:r>
      <w:r>
        <w:rPr>
          <w:rFonts w:hint="eastAsia" w:ascii="仿宋_GB2312" w:eastAsia="仿宋_GB2312" w:cs="仿宋_GB2312"/>
          <w:sz w:val="32"/>
          <w:szCs w:val="32"/>
          <w:lang w:bidi="ar"/>
        </w:rPr>
        <w:t>艾滋病患者得到治疗，负担持续减轻</w:t>
      </w:r>
      <w:r>
        <w:rPr>
          <w:rFonts w:hint="eastAsia" w:ascii="仿宋_GB2312" w:eastAsia="仿宋_GB2312" w:cs="仿宋_GB2312"/>
          <w:sz w:val="32"/>
          <w:szCs w:val="32"/>
          <w:lang w:eastAsia="zh-CN" w:bidi="ar"/>
        </w:rPr>
        <w:t>，</w:t>
      </w:r>
      <w:r>
        <w:rPr>
          <w:rFonts w:hint="eastAsia" w:ascii="仿宋_GB2312" w:eastAsia="仿宋_GB2312" w:cs="仿宋_GB2312"/>
          <w:sz w:val="32"/>
          <w:szCs w:val="32"/>
          <w:lang w:bidi="ar"/>
        </w:rPr>
        <w:t>广泛宣传提高知晓率，大众防治知晓率达到90%</w:t>
      </w:r>
      <w:r>
        <w:rPr>
          <w:rFonts w:hint="eastAsia" w:ascii="仿宋_GB2312" w:eastAsia="仿宋_GB2312" w:cs="仿宋_GB2312"/>
          <w:sz w:val="32"/>
          <w:szCs w:val="32"/>
          <w:lang w:eastAsia="zh-CN" w:bidi="ar"/>
        </w:rPr>
        <w:t>，</w:t>
      </w:r>
      <w:r>
        <w:rPr>
          <w:rFonts w:hint="eastAsia" w:ascii="仿宋_GB2312" w:eastAsia="仿宋_GB2312" w:cs="仿宋_GB2312"/>
          <w:sz w:val="32"/>
          <w:szCs w:val="32"/>
          <w:lang w:bidi="ar"/>
        </w:rPr>
        <w:t>及时检测发现艾滋病人，有效控制艾滋蔓延</w:t>
      </w:r>
      <w:r>
        <w:rPr>
          <w:rFonts w:hint="eastAsia" w:ascii="仿宋_GB2312" w:eastAsia="仿宋_GB2312" w:cs="仿宋_GB2312"/>
          <w:sz w:val="32"/>
          <w:szCs w:val="32"/>
          <w:lang w:eastAsia="zh-CN" w:bidi="ar"/>
        </w:rPr>
        <w:t>，</w:t>
      </w:r>
      <w:r>
        <w:rPr>
          <w:rFonts w:hint="eastAsia" w:ascii="仿宋_GB2312" w:eastAsia="仿宋_GB2312" w:cs="仿宋_GB2312"/>
          <w:sz w:val="32"/>
          <w:szCs w:val="32"/>
          <w:lang w:bidi="ar"/>
        </w:rPr>
        <w:t>艾滋疫情得到控制，群众满意度达到92%，艾滋病患者免费指标，患者满意度达到95%</w:t>
      </w:r>
      <w:r>
        <w:rPr>
          <w:rFonts w:hint="eastAsia" w:ascii="仿宋_GB2312" w:hAnsi="仿宋_GB2312" w:eastAsia="仿宋_GB2312" w:cs="仿宋_GB2312"/>
          <w:sz w:val="32"/>
          <w:szCs w:val="32"/>
        </w:rPr>
        <w:t>；2024年病残吸毒人员康复关爱中心项目绩效自评得分为</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分，绩效自评综述：</w:t>
      </w:r>
      <w:r>
        <w:rPr>
          <w:rFonts w:hint="eastAsia" w:ascii="仿宋_GB2312" w:eastAsia="仿宋_GB2312" w:cs="仿宋_GB2312"/>
          <w:sz w:val="32"/>
          <w:szCs w:val="32"/>
          <w:lang w:bidi="ar"/>
        </w:rPr>
        <w:t>该项目保障安居区范围内病残吸毒人员应收尽收，最大限度地教育和挽救吸毒成瘾人员。此项工作为平安建设、法制建设、民生建设的重要内容，有利于提高公共服务水平，也有利于有效排除社会安全隐患</w:t>
      </w:r>
      <w:r>
        <w:rPr>
          <w:rFonts w:hint="eastAsia" w:ascii="仿宋_GB2312" w:hAnsi="仿宋_GB2312" w:eastAsia="仿宋_GB2312" w:cs="仿宋_GB2312"/>
          <w:sz w:val="32"/>
          <w:szCs w:val="32"/>
        </w:rPr>
        <w:t>；2024年基本公共卫生服务项目绩效自评得分为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分，绩效自评综述：城乡居民卫生差距不断缩小，居民健康素养水平不断提高，公共卫生服务和突发</w:t>
      </w:r>
      <w:r>
        <w:rPr>
          <w:rFonts w:hint="eastAsia" w:ascii="仿宋_GB2312" w:hAnsi="仿宋_GB2312" w:eastAsia="仿宋_GB2312" w:cs="仿宋_GB2312"/>
          <w:sz w:val="32"/>
          <w:szCs w:val="32"/>
          <w:lang w:eastAsia="zh-CN"/>
        </w:rPr>
        <w:t>公共卫生事务应急</w:t>
      </w:r>
      <w:r>
        <w:rPr>
          <w:rFonts w:hint="eastAsia" w:ascii="仿宋_GB2312" w:hAnsi="仿宋_GB2312" w:eastAsia="仿宋_GB2312" w:cs="仿宋_GB2312"/>
          <w:sz w:val="32"/>
          <w:szCs w:val="32"/>
        </w:rPr>
        <w:t>处置能力不断提高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基本公共卫生服务水平不断提高，建立起维护居民健康第一道屏障，居民可免费享受医疗服务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居民满意度较高；2024年办理健康证免费体检项目绩效自评得分9</w:t>
      </w:r>
      <w:r>
        <w:rPr>
          <w:rFonts w:hint="eastAsia" w:ascii="仿宋_GB2312" w:hAnsi="仿宋_GB2312" w:eastAsia="仿宋_GB2312" w:cs="仿宋_GB2312"/>
          <w:sz w:val="32"/>
          <w:szCs w:val="32"/>
          <w:lang w:val="en-US" w:eastAsia="zh-CN"/>
        </w:rPr>
        <w:t>5.34</w:t>
      </w:r>
      <w:r>
        <w:rPr>
          <w:rFonts w:hint="eastAsia" w:ascii="仿宋_GB2312" w:hAnsi="仿宋_GB2312" w:eastAsia="仿宋_GB2312" w:cs="仿宋_GB2312"/>
          <w:sz w:val="32"/>
          <w:szCs w:val="32"/>
        </w:rPr>
        <w:t>分，绩效自评综述：</w:t>
      </w:r>
      <w:r>
        <w:rPr>
          <w:rFonts w:hint="eastAsia" w:ascii="仿宋_GB2312" w:eastAsia="仿宋_GB2312" w:cs="仿宋_GB2312"/>
          <w:sz w:val="32"/>
          <w:szCs w:val="32"/>
          <w:lang w:bidi="ar"/>
        </w:rPr>
        <w:t>阻断因从业人员引起的食源性疾病传播及流行，有效预防和控制传染病的传播、流行。该项目实施后，办理健康证不再需要个人缴费，个人自主办理健康证的积极性提高，全区群众的身体健康、食品安全得到保障，公众认可度较高</w:t>
      </w:r>
      <w:r>
        <w:rPr>
          <w:rFonts w:hint="eastAsia" w:ascii="仿宋_GB2312" w:eastAsia="仿宋_GB2312" w:cs="仿宋_GB2312"/>
          <w:sz w:val="32"/>
          <w:szCs w:val="32"/>
          <w:lang w:eastAsia="zh-CN" w:bidi="ar"/>
        </w:rPr>
        <w:t>；</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爱卫办经费</w:t>
      </w:r>
      <w:r>
        <w:rPr>
          <w:rFonts w:hint="eastAsia" w:ascii="仿宋_GB2312" w:hAnsi="仿宋_GB2312" w:eastAsia="仿宋_GB2312" w:cs="仿宋_GB2312"/>
          <w:sz w:val="32"/>
          <w:szCs w:val="32"/>
        </w:rPr>
        <w:t>项目绩效自评得分9</w:t>
      </w:r>
      <w:r>
        <w:rPr>
          <w:rFonts w:hint="eastAsia" w:ascii="仿宋_GB2312" w:hAnsi="仿宋_GB2312" w:eastAsia="仿宋_GB2312" w:cs="仿宋_GB2312"/>
          <w:sz w:val="32"/>
          <w:szCs w:val="32"/>
          <w:lang w:val="en-US" w:eastAsia="zh-CN"/>
        </w:rPr>
        <w:t>7.54</w:t>
      </w:r>
      <w:r>
        <w:rPr>
          <w:rFonts w:hint="eastAsia" w:ascii="仿宋_GB2312" w:hAnsi="仿宋_GB2312" w:eastAsia="仿宋_GB2312" w:cs="仿宋_GB2312"/>
          <w:sz w:val="32"/>
          <w:szCs w:val="32"/>
        </w:rPr>
        <w:t>分，绩效自评综述：在建成区内主要公共场所、居民小区、车站、公园、绿地等地统一开展病媒生物防制工作。以促健康、转模式、强保障为着力点，从各个方面聚合要素、形成合力，全面优化健康促进支持性环境，巩固国家卫生城市成果。印发了《2024年健康安居行动工作重点》，持续推进健康知识普及行动、合理膳食行动，提升健康环境、学校健康促进、健康环境促进等17个专项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县级公立医院取消药品加成</w:t>
      </w:r>
      <w:r>
        <w:rPr>
          <w:rFonts w:hint="eastAsia" w:ascii="仿宋_GB2312" w:hAnsi="仿宋_GB2312" w:eastAsia="仿宋_GB2312" w:cs="仿宋_GB2312"/>
          <w:sz w:val="32"/>
          <w:szCs w:val="32"/>
        </w:rPr>
        <w:t>项目绩效自评得分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分，绩效自评综述：2024年</w:t>
      </w:r>
      <w:r>
        <w:rPr>
          <w:rFonts w:hint="eastAsia" w:ascii="仿宋_GB2312" w:hAnsi="仿宋_GB2312" w:eastAsia="仿宋_GB2312" w:cs="仿宋_GB2312"/>
          <w:color w:val="0000FF"/>
          <w:sz w:val="32"/>
          <w:szCs w:val="32"/>
        </w:rPr>
        <w:t>补助</w:t>
      </w:r>
      <w:r>
        <w:rPr>
          <w:rFonts w:hint="eastAsia" w:ascii="仿宋_GB2312" w:hAnsi="仿宋_GB2312" w:eastAsia="仿宋_GB2312" w:cs="仿宋_GB2312"/>
          <w:sz w:val="32"/>
          <w:szCs w:val="32"/>
        </w:rPr>
        <w:t>2023年取消药品加成额，三个县级公立医院药品零差率销售（除中药饮片）100%，财政补偿比例达到23.98%。减轻了公立医院负担，节约了患者治疗费用，维持公立医院发展，缓解公立医院运行压力，群众满意度较高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村卫生室基本药物制度</w:t>
      </w:r>
      <w:r>
        <w:rPr>
          <w:rFonts w:hint="eastAsia" w:ascii="仿宋_GB2312" w:hAnsi="仿宋_GB2312" w:eastAsia="仿宋_GB2312" w:cs="仿宋_GB2312"/>
          <w:sz w:val="32"/>
          <w:szCs w:val="32"/>
        </w:rPr>
        <w:t>项目绩效自评得分</w:t>
      </w:r>
      <w:r>
        <w:rPr>
          <w:rFonts w:hint="eastAsia" w:ascii="仿宋_GB2312" w:hAnsi="仿宋_GB2312" w:eastAsia="仿宋_GB2312" w:cs="仿宋_GB2312"/>
          <w:sz w:val="32"/>
          <w:szCs w:val="32"/>
          <w:lang w:val="en-US" w:eastAsia="zh-CN"/>
        </w:rPr>
        <w:t>99.67</w:t>
      </w:r>
      <w:r>
        <w:rPr>
          <w:rFonts w:hint="eastAsia" w:ascii="仿宋_GB2312" w:hAnsi="仿宋_GB2312" w:eastAsia="仿宋_GB2312" w:cs="仿宋_GB2312"/>
          <w:sz w:val="32"/>
          <w:szCs w:val="32"/>
        </w:rPr>
        <w:t>分，绩效自评综述：村卫生室基本药物价格有所下降，居民就诊费用降低，群众和乡村医生满意度高，</w:t>
      </w:r>
      <w:r>
        <w:rPr>
          <w:rFonts w:hint="eastAsia" w:ascii="仿宋_GB2312" w:hAnsi="仿宋_GB2312" w:eastAsia="仿宋_GB2312" w:cs="仿宋_GB2312"/>
          <w:sz w:val="32"/>
          <w:szCs w:val="32"/>
          <w:lang w:val="en-US" w:eastAsia="zh-CN"/>
        </w:rPr>
        <w:t>项目开展</w:t>
      </w:r>
      <w:r>
        <w:rPr>
          <w:rFonts w:hint="eastAsia" w:ascii="仿宋_GB2312" w:hAnsi="仿宋_GB2312" w:eastAsia="仿宋_GB2312" w:cs="仿宋_GB2312"/>
          <w:sz w:val="32"/>
          <w:szCs w:val="32"/>
        </w:rPr>
        <w:t>起到了应有的作用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基层医疗机构基本药物制度</w:t>
      </w:r>
      <w:r>
        <w:rPr>
          <w:rFonts w:hint="eastAsia" w:ascii="仿宋_GB2312" w:hAnsi="仿宋_GB2312" w:eastAsia="仿宋_GB2312" w:cs="仿宋_GB2312"/>
          <w:sz w:val="32"/>
          <w:szCs w:val="32"/>
        </w:rPr>
        <w:t>项目绩效自评得分</w:t>
      </w:r>
      <w:r>
        <w:rPr>
          <w:rFonts w:hint="eastAsia" w:ascii="仿宋_GB2312" w:hAnsi="仿宋_GB2312" w:eastAsia="仿宋_GB2312" w:cs="仿宋_GB2312"/>
          <w:sz w:val="32"/>
          <w:szCs w:val="32"/>
          <w:lang w:val="en-US" w:eastAsia="zh-CN"/>
        </w:rPr>
        <w:t>99.73</w:t>
      </w:r>
      <w:r>
        <w:rPr>
          <w:rFonts w:hint="eastAsia" w:ascii="仿宋_GB2312" w:hAnsi="仿宋_GB2312" w:eastAsia="仿宋_GB2312" w:cs="仿宋_GB2312"/>
          <w:sz w:val="32"/>
          <w:szCs w:val="32"/>
        </w:rPr>
        <w:t>分，绩效自评综述：基层医疗机构基本药物价格有所下降，居民就诊费用降低，群众和乡村医生满意度高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适龄女学生接种宫颈癌疫苗补助</w:t>
      </w:r>
      <w:r>
        <w:rPr>
          <w:rFonts w:hint="eastAsia" w:ascii="仿宋_GB2312" w:hAnsi="仿宋_GB2312" w:eastAsia="仿宋_GB2312" w:cs="仿宋_GB2312"/>
          <w:sz w:val="32"/>
          <w:szCs w:val="32"/>
        </w:rPr>
        <w:t>项目绩效自评得分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分，绩效自评综述：2024年接种人数指标值为462人，实际接种人数为535人，完成率115.8%，持续降低宫颈癌发病率，接种人满意度较高，财政按600元/人进行补助，达到了补助标准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严重精神障碍患者</w:t>
      </w:r>
      <w:r>
        <w:rPr>
          <w:rFonts w:hint="eastAsia" w:ascii="仿宋_GB2312" w:hAnsi="仿宋_GB2312" w:eastAsia="仿宋_GB2312" w:cs="仿宋_GB2312"/>
          <w:sz w:val="32"/>
          <w:szCs w:val="32"/>
        </w:rPr>
        <w:t>项目绩效自评得分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val="en-US" w:eastAsia="zh-CN"/>
        </w:rPr>
        <w:t>本年</w:t>
      </w:r>
      <w:r>
        <w:rPr>
          <w:rFonts w:hint="eastAsia" w:ascii="仿宋_GB2312" w:hAnsi="仿宋_GB2312" w:eastAsia="仿宋_GB2312" w:cs="仿宋_GB2312"/>
          <w:sz w:val="32"/>
          <w:szCs w:val="32"/>
        </w:rPr>
        <w:t>开展了3次培训，8次督导，患者管理率、检出率、规律服药率等均达到了年初指标值，管理人数达到了年初预设的人数，实现了应管尽管，患者和家属的满意度较高，促进了社会和谐稳定，改善了</w:t>
      </w:r>
      <w:r>
        <w:rPr>
          <w:rFonts w:hint="eastAsia" w:ascii="仿宋_GB2312" w:hAnsi="仿宋_GB2312" w:eastAsia="仿宋_GB2312" w:cs="仿宋_GB2312"/>
          <w:sz w:val="32"/>
          <w:szCs w:val="32"/>
          <w:lang w:val="en-US" w:eastAsia="zh-CN"/>
        </w:rPr>
        <w:t>严</w:t>
      </w:r>
      <w:r>
        <w:rPr>
          <w:rFonts w:hint="eastAsia" w:ascii="仿宋_GB2312" w:hAnsi="仿宋_GB2312" w:eastAsia="仿宋_GB2312" w:cs="仿宋_GB2312"/>
          <w:sz w:val="32"/>
          <w:szCs w:val="32"/>
          <w:lang w:eastAsia="zh-CN"/>
        </w:rPr>
        <w:t>重精神障碍患者</w:t>
      </w:r>
      <w:r>
        <w:rPr>
          <w:rFonts w:hint="eastAsia" w:ascii="仿宋_GB2312" w:hAnsi="仿宋_GB2312" w:eastAsia="仿宋_GB2312" w:cs="仿宋_GB2312"/>
          <w:sz w:val="32"/>
          <w:szCs w:val="32"/>
        </w:rPr>
        <w:t>的生活条件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独生子女父母奖励</w:t>
      </w:r>
      <w:r>
        <w:rPr>
          <w:rFonts w:hint="eastAsia" w:ascii="仿宋_GB2312" w:hAnsi="仿宋_GB2312" w:eastAsia="仿宋_GB2312" w:cs="仿宋_GB2312"/>
          <w:sz w:val="32"/>
          <w:szCs w:val="32"/>
        </w:rPr>
        <w:t>项目绩效自评得分</w:t>
      </w:r>
      <w:r>
        <w:rPr>
          <w:rFonts w:hint="eastAsia" w:ascii="仿宋_GB2312" w:hAnsi="仿宋_GB2312" w:eastAsia="仿宋_GB2312" w:cs="仿宋_GB2312"/>
          <w:sz w:val="32"/>
          <w:szCs w:val="32"/>
          <w:lang w:val="en-US" w:eastAsia="zh-CN"/>
        </w:rPr>
        <w:t>98.63</w:t>
      </w:r>
      <w:r>
        <w:rPr>
          <w:rFonts w:hint="eastAsia" w:ascii="仿宋_GB2312" w:hAnsi="仿宋_GB2312" w:eastAsia="仿宋_GB2312" w:cs="仿宋_GB2312"/>
          <w:sz w:val="32"/>
          <w:szCs w:val="32"/>
        </w:rPr>
        <w:t>分，绩效自评综述：2024年10月起，安居区16个镇、2个街道通过“一卡通”阳光审批平台申报应补助对象2616户，于2024年12月2日起通过“一卡通”阳光发放平台发放独生子女父母奖励金25.65万元。其中补发42户，补发资金16750元。转入一卡通代发专户25.704万元，实际拨付25.65万元，未拨付的0.054万元退回国库。独生子女家庭发展及社会稳定能力稳步提高，起到了保障改善民生、促进社会和谐的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计划生育补助</w:t>
      </w:r>
      <w:r>
        <w:rPr>
          <w:rFonts w:hint="eastAsia" w:ascii="仿宋_GB2312" w:hAnsi="仿宋_GB2312" w:eastAsia="仿宋_GB2312" w:cs="仿宋_GB2312"/>
          <w:sz w:val="32"/>
          <w:szCs w:val="32"/>
        </w:rPr>
        <w:t>项目绩效自评得分</w:t>
      </w:r>
      <w:r>
        <w:rPr>
          <w:rFonts w:hint="eastAsia" w:ascii="仿宋_GB2312" w:hAnsi="仿宋_GB2312" w:eastAsia="仿宋_GB2312" w:cs="仿宋_GB2312"/>
          <w:sz w:val="32"/>
          <w:szCs w:val="32"/>
          <w:lang w:val="en-US" w:eastAsia="zh-CN"/>
        </w:rPr>
        <w:t>99.9</w:t>
      </w:r>
      <w:r>
        <w:rPr>
          <w:rFonts w:hint="eastAsia" w:ascii="仿宋_GB2312" w:hAnsi="仿宋_GB2312" w:eastAsia="仿宋_GB2312" w:cs="仿宋_GB2312"/>
          <w:sz w:val="32"/>
          <w:szCs w:val="32"/>
        </w:rPr>
        <w:t>分，绩效自评综述：为符合条件的奖励扶助对象8435人、特别扶助伤残死亡对象522人、特别扶助手术并发症对象615人提供扶助保障，发放补助资金15903360元，群众满意度较高，社会稳定水平逐步提高。持续开展普惠托育民生实事项目，争取省级资金40万元、市级资金8万元，区级匹配资金32万元，共计80万元，改造安居二幼、拦江镇中心幼儿园和安居萌奇奇幼儿园托班教室5个，购置相关设施设备，新增普惠性托位80个，有效改善民生，人民群众获得感、幸福感、安全感增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计划生育特殊家庭扶助关怀</w:t>
      </w:r>
      <w:r>
        <w:rPr>
          <w:rFonts w:hint="eastAsia" w:ascii="仿宋_GB2312" w:hAnsi="仿宋_GB2312" w:eastAsia="仿宋_GB2312" w:cs="仿宋_GB2312"/>
          <w:sz w:val="32"/>
          <w:szCs w:val="32"/>
        </w:rPr>
        <w:t>项目绩效自评得分</w:t>
      </w:r>
      <w:r>
        <w:rPr>
          <w:rFonts w:hint="eastAsia" w:ascii="仿宋_GB2312" w:hAnsi="仿宋_GB2312" w:eastAsia="仿宋_GB2312" w:cs="仿宋_GB2312"/>
          <w:sz w:val="32"/>
          <w:szCs w:val="32"/>
          <w:lang w:val="en-US" w:eastAsia="zh-CN"/>
        </w:rPr>
        <w:t>96.96</w:t>
      </w:r>
      <w:r>
        <w:rPr>
          <w:rFonts w:hint="eastAsia" w:ascii="仿宋_GB2312" w:hAnsi="仿宋_GB2312" w:eastAsia="仿宋_GB2312" w:cs="仿宋_GB2312"/>
          <w:sz w:val="32"/>
          <w:szCs w:val="32"/>
        </w:rPr>
        <w:t>分，绩效自评综述：发放一次性慰问金6.5万元、节日慰问金31.74万元、生日慰问金5.16万元，帮助72人参加养老保险、297人参加医疗保险、522人参加意外伤害保险、519人购买惠遂保，医疗救助2人，开展健康体检474人，开通就医绿色通道免挂号费和一般诊疗费11人，端午、中秋节日前夕开展“暖心行动”，为60户特扶家庭送上慰问物资及节日问候。特别扶助对象满意度较高，家庭发展及社会稳定能力稳步提高，起到了保障改善民生、促进社会和谐的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卫生监测</w:t>
      </w:r>
      <w:r>
        <w:rPr>
          <w:rFonts w:hint="eastAsia" w:ascii="仿宋_GB2312" w:hAnsi="仿宋_GB2312" w:eastAsia="仿宋_GB2312" w:cs="仿宋_GB2312"/>
          <w:sz w:val="32"/>
          <w:szCs w:val="32"/>
        </w:rPr>
        <w:t>项目绩效自评得分</w:t>
      </w:r>
      <w:r>
        <w:rPr>
          <w:rFonts w:hint="eastAsia" w:ascii="仿宋_GB2312" w:hAnsi="仿宋_GB2312" w:eastAsia="仿宋_GB2312" w:cs="仿宋_GB2312"/>
          <w:sz w:val="32"/>
          <w:szCs w:val="32"/>
          <w:lang w:val="en-US" w:eastAsia="zh-CN"/>
        </w:rPr>
        <w:t>95.72</w:t>
      </w:r>
      <w:r>
        <w:rPr>
          <w:rFonts w:hint="eastAsia" w:ascii="仿宋_GB2312" w:hAnsi="仿宋_GB2312" w:eastAsia="仿宋_GB2312" w:cs="仿宋_GB2312"/>
          <w:sz w:val="32"/>
          <w:szCs w:val="32"/>
        </w:rPr>
        <w:t>分，绩效自评综述：本项目年度目标推进有序，预算执行总体可控，产出指标中多数质量、时效等指标达成，社会效益、可持续影响及满意度良好。通过对集中式及二次供水单位监督监测，有效防控介水疾病传播，保障</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群众</w:t>
      </w:r>
      <w:r>
        <w:rPr>
          <w:rFonts w:hint="eastAsia" w:ascii="仿宋_GB2312" w:hAnsi="仿宋_GB2312" w:eastAsia="仿宋_GB2312" w:cs="仿宋_GB2312"/>
          <w:sz w:val="32"/>
          <w:szCs w:val="32"/>
          <w:lang w:val="en-US" w:eastAsia="zh-CN"/>
        </w:rPr>
        <w:t>用水</w:t>
      </w:r>
      <w:r>
        <w:rPr>
          <w:rFonts w:hint="eastAsia" w:ascii="仿宋_GB2312" w:hAnsi="仿宋_GB2312" w:eastAsia="仿宋_GB2312" w:cs="仿宋_GB2312"/>
          <w:sz w:val="32"/>
          <w:szCs w:val="32"/>
        </w:rPr>
        <w:t>健康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重大传染病防治</w:t>
      </w:r>
      <w:r>
        <w:rPr>
          <w:rFonts w:hint="eastAsia" w:ascii="仿宋_GB2312" w:hAnsi="仿宋_GB2312" w:eastAsia="仿宋_GB2312" w:cs="仿宋_GB2312"/>
          <w:sz w:val="32"/>
          <w:szCs w:val="32"/>
        </w:rPr>
        <w:t>项目绩效自评得分</w:t>
      </w:r>
      <w:r>
        <w:rPr>
          <w:rFonts w:hint="eastAsia" w:ascii="仿宋_GB2312" w:hAnsi="仿宋_GB2312" w:eastAsia="仿宋_GB2312" w:cs="仿宋_GB2312"/>
          <w:sz w:val="32"/>
          <w:szCs w:val="32"/>
          <w:lang w:val="en-US" w:eastAsia="zh-CN"/>
        </w:rPr>
        <w:t>95.92</w:t>
      </w:r>
      <w:r>
        <w:rPr>
          <w:rFonts w:hint="eastAsia" w:ascii="仿宋_GB2312" w:hAnsi="仿宋_GB2312" w:eastAsia="仿宋_GB2312" w:cs="仿宋_GB2312"/>
          <w:sz w:val="32"/>
          <w:szCs w:val="32"/>
        </w:rPr>
        <w:t>分，绩效自评综述：艾滋、结核、重精等项目各项指标均达到或超过年度指标值，对社会的稳定和和谐起到了积极的促进作用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医疗服务与保障能力提升</w:t>
      </w:r>
      <w:r>
        <w:rPr>
          <w:rFonts w:hint="eastAsia" w:ascii="仿宋_GB2312" w:hAnsi="仿宋_GB2312" w:eastAsia="仿宋_GB2312" w:cs="仿宋_GB2312"/>
          <w:sz w:val="32"/>
          <w:szCs w:val="32"/>
        </w:rPr>
        <w:t>项目绩效自评得分</w:t>
      </w:r>
      <w:r>
        <w:rPr>
          <w:rFonts w:hint="eastAsia" w:ascii="仿宋_GB2312" w:hAnsi="仿宋_GB2312" w:eastAsia="仿宋_GB2312" w:cs="仿宋_GB2312"/>
          <w:sz w:val="32"/>
          <w:szCs w:val="32"/>
          <w:lang w:val="en-US" w:eastAsia="zh-CN"/>
        </w:rPr>
        <w:t>97.72</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val="en-US" w:eastAsia="zh-CN"/>
        </w:rPr>
        <w:t>通过该项目</w:t>
      </w:r>
      <w:r>
        <w:rPr>
          <w:rFonts w:hint="eastAsia" w:ascii="仿宋_GB2312" w:hAnsi="仿宋_GB2312" w:eastAsia="仿宋_GB2312" w:cs="仿宋_GB2312"/>
          <w:sz w:val="32"/>
          <w:szCs w:val="32"/>
        </w:rPr>
        <w:t>传染病智慧化监测预警和风险评估能力得到有效提升，中医药服务水平提高，公立医院改革进一步落实，全科医生、乡村医生业务能力进一步提升</w:t>
      </w:r>
      <w:r>
        <w:rPr>
          <w:rFonts w:hint="eastAsia" w:ascii="仿宋_GB2312" w:hAnsi="仿宋_GB2312" w:eastAsia="仿宋_GB2312" w:cs="仿宋_GB2312"/>
          <w:sz w:val="32"/>
          <w:szCs w:val="32"/>
          <w:lang w:eastAsia="zh-CN"/>
        </w:rPr>
        <w:t>。</w:t>
      </w:r>
    </w:p>
    <w:p w14:paraId="18B5948E">
      <w:pPr>
        <w:keepNext w:val="0"/>
        <w:keepLines w:val="0"/>
        <w:pageBreakBefore/>
        <w:widowControl w:val="0"/>
        <w:kinsoku/>
        <w:wordWrap/>
        <w:overflowPunct/>
        <w:topLinePunct w:val="0"/>
        <w:autoSpaceDE/>
        <w:autoSpaceDN/>
        <w:bidi w:val="0"/>
        <w:adjustRightInd/>
        <w:snapToGrid/>
        <w:spacing w:line="600" w:lineRule="exact"/>
        <w:jc w:val="center"/>
        <w:textAlignment w:val="auto"/>
        <w:outlineLvl w:val="0"/>
        <w:rPr>
          <w:rFonts w:eastAsia="黑体"/>
          <w:sz w:val="44"/>
          <w:szCs w:val="44"/>
        </w:rPr>
      </w:pPr>
      <w:bookmarkStart w:id="68" w:name="_Toc14403"/>
      <w:bookmarkStart w:id="69" w:name="_Toc15396613"/>
      <w:bookmarkStart w:id="70" w:name="_Toc15377225"/>
      <w:bookmarkStart w:id="71" w:name="_Toc5997"/>
      <w:r>
        <w:rPr>
          <w:rFonts w:hint="eastAsia" w:eastAsia="黑体"/>
          <w:sz w:val="44"/>
          <w:szCs w:val="44"/>
        </w:rPr>
        <w:t>第三部分  名词解释</w:t>
      </w:r>
      <w:bookmarkEnd w:id="68"/>
      <w:bookmarkEnd w:id="69"/>
      <w:bookmarkEnd w:id="70"/>
      <w:bookmarkEnd w:id="71"/>
    </w:p>
    <w:p w14:paraId="759C8222">
      <w:pPr>
        <w:spacing w:line="600" w:lineRule="exact"/>
        <w:jc w:val="left"/>
        <w:rPr>
          <w:b/>
          <w:sz w:val="44"/>
          <w:szCs w:val="44"/>
        </w:rPr>
      </w:pPr>
    </w:p>
    <w:p w14:paraId="18C195FF">
      <w:pPr>
        <w:pStyle w:val="27"/>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64D59F37">
      <w:pPr>
        <w:pStyle w:val="27"/>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455B39F8">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p>
    <w:p w14:paraId="7EB13F52">
      <w:pPr>
        <w:pStyle w:val="27"/>
        <w:spacing w:line="560" w:lineRule="exact"/>
        <w:ind w:firstLine="640" w:firstLineChars="200"/>
        <w:rPr>
          <w:rFonts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4.使用非财政拨款结余（含专用结余）：指事业单位使用以前年度积累的非财政拨款结余弥补当年收支差额的金额。</w:t>
      </w:r>
    </w:p>
    <w:p w14:paraId="013D0215">
      <w:pPr>
        <w:pStyle w:val="27"/>
        <w:spacing w:line="560" w:lineRule="exact"/>
        <w:ind w:firstLine="640" w:firstLineChars="200"/>
        <w:rPr>
          <w:rFonts w:ascii="仿宋_GB2312" w:eastAsia="仿宋_GB2312"/>
          <w:sz w:val="32"/>
          <w:szCs w:val="32"/>
        </w:rPr>
      </w:pPr>
      <w:r>
        <w:rPr>
          <w:rFonts w:hint="eastAsia" w:ascii="Times New Roman" w:hAnsi="Times New Roman" w:eastAsia="仿宋_GB2312" w:cs="仿宋_GB2312"/>
          <w:color w:val="auto"/>
          <w:kern w:val="2"/>
          <w:sz w:val="32"/>
          <w:szCs w:val="32"/>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14:paraId="1DB07ED5">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14:paraId="33FAF5AC">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7.年末结转和结余：指单位按有关规定结转到下年或以后年度继续使用的资金。</w:t>
      </w:r>
    </w:p>
    <w:p w14:paraId="1EE376A1">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8.社会保障和就业（类）行政事业单位离退休（款）机关事业单位基本养老保险缴费支出（项）：指部门实施养老保险制度由单位缴纳的养老保险费的支出。</w:t>
      </w:r>
    </w:p>
    <w:p w14:paraId="21C3CEE6">
      <w:pPr>
        <w:spacing w:line="560" w:lineRule="exact"/>
        <w:ind w:firstLine="640" w:firstLineChars="200"/>
        <w:rPr>
          <w:rFonts w:ascii="仿宋_GB2312" w:eastAsia="仿宋_GB2312" w:cs="仿宋"/>
          <w:kern w:val="0"/>
          <w:sz w:val="32"/>
          <w:szCs w:val="32"/>
        </w:rPr>
      </w:pPr>
      <w:r>
        <w:rPr>
          <w:rFonts w:hint="eastAsia" w:ascii="仿宋_GB2312" w:eastAsia="仿宋_GB2312" w:cs="仿宋"/>
          <w:kern w:val="0"/>
          <w:sz w:val="32"/>
          <w:szCs w:val="32"/>
        </w:rPr>
        <w:t>9.卫生健康支出（类）行政事业单位医疗（款）公务员医疗补助（项）：指行政机关及参公管理事业单位用于集中缴纳公务员医疗补助支出。</w:t>
      </w:r>
    </w:p>
    <w:p w14:paraId="5CAA92AA">
      <w:pPr>
        <w:spacing w:line="560" w:lineRule="exact"/>
        <w:ind w:firstLine="640" w:firstLineChars="200"/>
        <w:rPr>
          <w:rFonts w:ascii="仿宋_GB2312" w:eastAsia="仿宋_GB2312" w:cs="仿宋"/>
          <w:color w:val="000000"/>
          <w:kern w:val="0"/>
          <w:sz w:val="32"/>
          <w:szCs w:val="32"/>
        </w:rPr>
      </w:pPr>
      <w:r>
        <w:rPr>
          <w:rFonts w:hint="eastAsia" w:ascii="仿宋_GB2312" w:eastAsia="仿宋_GB2312" w:cs="仿宋"/>
          <w:color w:val="000000"/>
          <w:kern w:val="0"/>
          <w:sz w:val="32"/>
          <w:szCs w:val="32"/>
        </w:rPr>
        <w:t>10.“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14:paraId="06C46181">
      <w:pPr>
        <w:spacing w:line="600" w:lineRule="exact"/>
        <w:ind w:firstLine="640"/>
        <w:rPr>
          <w:rFonts w:ascii="仿宋_GB2312" w:eastAsia="仿宋_GB2312" w:cs="仿宋"/>
          <w:kern w:val="0"/>
          <w:sz w:val="32"/>
          <w:szCs w:val="32"/>
        </w:rPr>
      </w:pPr>
      <w:r>
        <w:rPr>
          <w:rFonts w:hint="eastAsia" w:eastAsia="仿宋_GB2312" w:cs="仿宋_GB2312"/>
          <w:sz w:val="32"/>
          <w:szCs w:val="32"/>
        </w:rPr>
        <w:t>11.住房保障（类</w:t>
      </w:r>
      <w:r>
        <w:rPr>
          <w:rFonts w:hint="eastAsia" w:ascii="仿宋_GB2312" w:eastAsia="仿宋_GB2312" w:cs="仿宋"/>
          <w:color w:val="000000"/>
          <w:kern w:val="0"/>
          <w:sz w:val="32"/>
          <w:szCs w:val="32"/>
        </w:rPr>
        <w:t>）住房改革支出（款）住房公积金（项）：指行政机关及参公管理事业单位用于集中缴纳公务员住房</w:t>
      </w:r>
      <w:r>
        <w:rPr>
          <w:rFonts w:hint="eastAsia" w:ascii="仿宋_GB2312" w:eastAsia="仿宋_GB2312" w:cs="仿宋"/>
          <w:kern w:val="0"/>
          <w:sz w:val="32"/>
          <w:szCs w:val="32"/>
        </w:rPr>
        <w:t>公积金补助支出。</w:t>
      </w:r>
    </w:p>
    <w:p w14:paraId="511470FD">
      <w:pPr>
        <w:spacing w:line="600" w:lineRule="exact"/>
        <w:ind w:firstLine="640"/>
        <w:rPr>
          <w:rFonts w:ascii="仿宋_GB2312" w:eastAsia="仿宋_GB2312" w:cs="仿宋"/>
          <w:color w:val="000000"/>
          <w:kern w:val="0"/>
          <w:sz w:val="32"/>
          <w:szCs w:val="32"/>
        </w:rPr>
      </w:pPr>
      <w:r>
        <w:rPr>
          <w:rFonts w:hint="eastAsia" w:ascii="仿宋_GB2312" w:eastAsia="仿宋_GB2312" w:cs="仿宋"/>
          <w:color w:val="000000"/>
          <w:kern w:val="0"/>
          <w:sz w:val="32"/>
          <w:szCs w:val="32"/>
        </w:rPr>
        <w:t xml:space="preserve">12.项目支出：指在基本支出之外为完成特定行政任务和事业发展目标所发生的支出。 </w:t>
      </w:r>
    </w:p>
    <w:p w14:paraId="57A6D199">
      <w:pPr>
        <w:pStyle w:val="27"/>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13.机关运行经费：为保障行政单位（含参照公务员法管理的事业单位）运行用于购买货物和服务的各项资金，包括办公及印刷费、办公用房水电费、邮电费、差旅费、培训费、会议费、公务接待费、劳务费、工会经费、福利费、日常维修费、其他交通费用及其他商品和服务费用。</w:t>
      </w:r>
    </w:p>
    <w:p w14:paraId="26FF3C37">
      <w:pPr>
        <w:keepNext w:val="0"/>
        <w:keepLines w:val="0"/>
        <w:pageBreakBefore/>
        <w:widowControl w:val="0"/>
        <w:kinsoku/>
        <w:wordWrap/>
        <w:overflowPunct/>
        <w:topLinePunct w:val="0"/>
        <w:autoSpaceDE/>
        <w:autoSpaceDN/>
        <w:bidi w:val="0"/>
        <w:adjustRightInd/>
        <w:snapToGrid/>
        <w:spacing w:line="600" w:lineRule="exact"/>
        <w:jc w:val="center"/>
        <w:textAlignment w:val="auto"/>
        <w:outlineLvl w:val="0"/>
        <w:rPr>
          <w:rStyle w:val="29"/>
          <w:rFonts w:eastAsia="黑体"/>
          <w:b w:val="0"/>
        </w:rPr>
      </w:pPr>
      <w:bookmarkStart w:id="72" w:name="_Toc24976"/>
      <w:bookmarkStart w:id="73" w:name="_Toc27903"/>
      <w:bookmarkStart w:id="74" w:name="_Toc15396614"/>
      <w:bookmarkStart w:id="75" w:name="_Toc15377226"/>
      <w:r>
        <w:rPr>
          <w:rFonts w:hint="eastAsia" w:eastAsia="黑体"/>
          <w:sz w:val="44"/>
          <w:szCs w:val="44"/>
        </w:rPr>
        <w:t>第四部分  附件</w:t>
      </w:r>
      <w:bookmarkEnd w:id="72"/>
      <w:bookmarkEnd w:id="73"/>
      <w:bookmarkEnd w:id="74"/>
    </w:p>
    <w:p w14:paraId="6FE75D57">
      <w:pPr>
        <w:spacing w:line="572" w:lineRule="exact"/>
        <w:jc w:val="left"/>
        <w:outlineLvl w:val="9"/>
        <w:rPr>
          <w:rFonts w:eastAsia="黑体" w:cs="黑体"/>
          <w:color w:val="FF0000"/>
          <w:sz w:val="32"/>
          <w:szCs w:val="32"/>
        </w:rPr>
      </w:pPr>
    </w:p>
    <w:p w14:paraId="356C8BB1">
      <w:pPr>
        <w:spacing w:line="572" w:lineRule="exact"/>
        <w:jc w:val="left"/>
        <w:outlineLvl w:val="9"/>
        <w:rPr>
          <w:rFonts w:eastAsia="黑体" w:cs="方正小标宋简体"/>
          <w:sz w:val="44"/>
          <w:szCs w:val="44"/>
        </w:rPr>
      </w:pPr>
      <w:bookmarkStart w:id="76" w:name="_Toc24528"/>
      <w:r>
        <w:rPr>
          <w:rFonts w:hint="eastAsia" w:eastAsia="黑体" w:cs="黑体"/>
          <w:sz w:val="32"/>
          <w:szCs w:val="32"/>
        </w:rPr>
        <w:t>附件1</w:t>
      </w:r>
      <w:bookmarkEnd w:id="76"/>
    </w:p>
    <w:p w14:paraId="529432A8">
      <w:pPr>
        <w:widowControl/>
        <w:spacing w:line="578" w:lineRule="exact"/>
        <w:contextualSpacing/>
        <w:jc w:val="center"/>
        <w:rPr>
          <w:rFonts w:eastAsia="方正小标宋简体"/>
          <w:bCs/>
          <w:sz w:val="44"/>
          <w:szCs w:val="44"/>
          <w:shd w:val="clear" w:color="auto" w:fill="FFFFFF"/>
        </w:rPr>
      </w:pPr>
    </w:p>
    <w:p w14:paraId="6BF49207">
      <w:pPr>
        <w:widowControl/>
        <w:spacing w:line="578" w:lineRule="exact"/>
        <w:contextualSpacing/>
        <w:jc w:val="center"/>
        <w:rPr>
          <w:rFonts w:eastAsia="仿宋_GB2312"/>
          <w:sz w:val="36"/>
          <w:szCs w:val="36"/>
          <w:shd w:val="clear" w:color="auto" w:fill="FFFFFF"/>
        </w:rPr>
      </w:pPr>
      <w:r>
        <w:rPr>
          <w:rFonts w:eastAsia="方正小标宋简体"/>
          <w:bCs/>
          <w:sz w:val="36"/>
          <w:szCs w:val="36"/>
          <w:shd w:val="clear" w:color="auto" w:fill="FFFFFF"/>
        </w:rPr>
        <w:t>202</w:t>
      </w:r>
      <w:r>
        <w:rPr>
          <w:rFonts w:hint="eastAsia" w:eastAsia="方正小标宋简体"/>
          <w:bCs/>
          <w:sz w:val="36"/>
          <w:szCs w:val="36"/>
          <w:shd w:val="clear" w:color="auto" w:fill="FFFFFF"/>
        </w:rPr>
        <w:t>4</w:t>
      </w:r>
      <w:r>
        <w:rPr>
          <w:rFonts w:eastAsia="方正小标宋简体"/>
          <w:bCs/>
          <w:sz w:val="36"/>
          <w:szCs w:val="36"/>
          <w:shd w:val="clear" w:color="auto" w:fill="FFFFFF"/>
        </w:rPr>
        <w:t>年</w:t>
      </w:r>
      <w:r>
        <w:rPr>
          <w:rFonts w:hint="eastAsia" w:eastAsia="方正小标宋简体"/>
          <w:bCs/>
          <w:sz w:val="36"/>
          <w:szCs w:val="36"/>
          <w:shd w:val="clear" w:color="auto" w:fill="FFFFFF"/>
          <w:lang w:eastAsia="zh-CN"/>
        </w:rPr>
        <w:t>安居</w:t>
      </w:r>
      <w:r>
        <w:rPr>
          <w:rFonts w:eastAsia="方正小标宋简体"/>
          <w:bCs/>
          <w:sz w:val="36"/>
          <w:szCs w:val="36"/>
          <w:shd w:val="clear" w:color="auto" w:fill="FFFFFF"/>
        </w:rPr>
        <w:t>区卫健局部门整体支出绩效评价报告</w:t>
      </w:r>
    </w:p>
    <w:p w14:paraId="30995D23">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79775B76">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部门基本情况</w:t>
      </w:r>
      <w:bookmarkStart w:id="109" w:name="_GoBack"/>
      <w:bookmarkEnd w:id="109"/>
    </w:p>
    <w:p w14:paraId="0C33D76C">
      <w:pPr>
        <w:widowControl/>
        <w:adjustRightInd w:val="0"/>
        <w:snapToGrid w:val="0"/>
        <w:spacing w:line="578" w:lineRule="exact"/>
        <w:ind w:firstLine="643" w:firstLineChars="200"/>
        <w:contextualSpacing/>
        <w:jc w:val="left"/>
        <w:rPr>
          <w:szCs w:val="32"/>
        </w:rPr>
      </w:pPr>
      <w:r>
        <w:rPr>
          <w:rFonts w:hint="eastAsia" w:eastAsia="楷体_GB2312" w:cs="楷体_GB2312"/>
          <w:b/>
          <w:sz w:val="32"/>
          <w:szCs w:val="32"/>
          <w:lang w:val="zh-CN"/>
        </w:rPr>
        <w:t>（一）</w:t>
      </w:r>
      <w:r>
        <w:rPr>
          <w:rFonts w:eastAsia="楷体_GB2312" w:cs="楷体_GB2312"/>
          <w:b/>
          <w:sz w:val="32"/>
          <w:szCs w:val="32"/>
          <w:lang w:val="zh-CN"/>
        </w:rPr>
        <w:t>机构组成。</w:t>
      </w:r>
      <w:r>
        <w:rPr>
          <w:rFonts w:hint="eastAsia" w:eastAsia="仿宋_GB2312" w:cs="仿宋_GB2312"/>
          <w:sz w:val="32"/>
          <w:szCs w:val="32"/>
        </w:rPr>
        <w:t>遂宁市安居区卫健局下属二级预算单位23个，其中行政单位1个，其他事业单位22个。包括：安居区卫健局机关、常理镇卫生院、横山镇中心卫生院、石洞镇卫生院、横山镇观音卫生院、白马镇中心卫生院、聚贤镇卫生院、西眉镇马家卫生院、西眉镇中心卫生院、磨溪镇卫生院、东禅镇中心卫生院、中兴镇卫生院、玉丰镇卫生院、三家镇大安卫生院、拦江镇中心卫生院、三家镇中心卫生院、保石镇卫生院、会龙镇卫生院、分水镇卫生院、柔刚社区卫生服务中心、凤凰社区卫生服务中心、安居区人民医院、安居区中医院。</w:t>
      </w:r>
      <w:r>
        <w:rPr>
          <w:rFonts w:eastAsia="仿宋_GB2312" w:cs="仿宋_GB2312"/>
          <w:sz w:val="32"/>
          <w:szCs w:val="32"/>
        </w:rPr>
        <w:t>。</w:t>
      </w:r>
    </w:p>
    <w:p w14:paraId="4E9084DF">
      <w:pPr>
        <w:ind w:firstLine="643" w:firstLineChars="200"/>
        <w:jc w:val="left"/>
        <w:rPr>
          <w:rFonts w:eastAsia="楷体_GB2312" w:cs="楷体_GB2312"/>
          <w:b/>
          <w:sz w:val="32"/>
          <w:szCs w:val="32"/>
          <w:lang w:val="zh-CN"/>
        </w:rPr>
      </w:pPr>
      <w:r>
        <w:rPr>
          <w:rFonts w:eastAsia="楷体_GB2312" w:cs="楷体_GB2312"/>
          <w:b/>
          <w:sz w:val="32"/>
          <w:szCs w:val="32"/>
          <w:lang w:val="zh-CN"/>
        </w:rPr>
        <w:t>（二）机构职能</w:t>
      </w:r>
      <w:r>
        <w:rPr>
          <w:rFonts w:hint="eastAsia" w:eastAsia="楷体_GB2312" w:cs="楷体_GB2312"/>
          <w:b/>
          <w:sz w:val="32"/>
          <w:szCs w:val="32"/>
          <w:lang w:val="zh-CN"/>
        </w:rPr>
        <w:t>。</w:t>
      </w:r>
    </w:p>
    <w:p w14:paraId="7F5AD1C7">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1.贯彻执行党和国家关于卫生健康工作的方针、政策</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法律、法规以及区委、区政府关于卫生健康方面的决策部署。</w:t>
      </w:r>
    </w:p>
    <w:p w14:paraId="2DC2886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2.负责本系统、本部门依法行政工作。</w:t>
      </w:r>
    </w:p>
    <w:p w14:paraId="07F455B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3.负责全区医疗机构和医疗服务全行业管理。</w:t>
      </w:r>
    </w:p>
    <w:p w14:paraId="7EFC22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4.保护老年人权益，负责相关的行政管理工作。</w:t>
      </w:r>
    </w:p>
    <w:p w14:paraId="728E0266">
      <w:pPr>
        <w:widowControl/>
        <w:adjustRightInd w:val="0"/>
        <w:snapToGrid w:val="0"/>
        <w:spacing w:line="578" w:lineRule="exact"/>
        <w:ind w:firstLine="640" w:firstLineChars="200"/>
        <w:contextualSpacing/>
        <w:jc w:val="left"/>
        <w:rPr>
          <w:rFonts w:eastAsia="楷体_GB2312"/>
          <w:b/>
          <w:bCs/>
          <w:color w:val="000000"/>
          <w:kern w:val="0"/>
          <w:szCs w:val="32"/>
          <w:shd w:val="clear" w:color="auto" w:fill="FFFFFF"/>
          <w:lang w:val="zh-CN"/>
        </w:rPr>
      </w:pPr>
      <w:r>
        <w:rPr>
          <w:rFonts w:hint="eastAsia" w:ascii="仿宋_GB2312" w:hAnsi="仿宋_GB2312" w:eastAsia="仿宋_GB2312" w:cs="仿宋_GB2312"/>
          <w:sz w:val="32"/>
          <w:szCs w:val="32"/>
        </w:rPr>
        <w:t>5.负责用人单位职业卫生监督检查，查处职业危害事故和违法违规行为。</w:t>
      </w:r>
    </w:p>
    <w:p w14:paraId="02305CB7">
      <w:pPr>
        <w:spacing w:line="600" w:lineRule="exact"/>
        <w:ind w:firstLine="643" w:firstLineChars="200"/>
        <w:rPr>
          <w:szCs w:val="32"/>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r>
        <w:rPr>
          <w:rFonts w:eastAsia="仿宋_GB2312"/>
          <w:sz w:val="32"/>
          <w:szCs w:val="32"/>
        </w:rPr>
        <w:t>截至202</w:t>
      </w:r>
      <w:r>
        <w:rPr>
          <w:rFonts w:hint="eastAsia" w:eastAsia="仿宋_GB2312"/>
          <w:sz w:val="32"/>
          <w:szCs w:val="32"/>
        </w:rPr>
        <w:t>4</w:t>
      </w:r>
      <w:r>
        <w:rPr>
          <w:rFonts w:eastAsia="仿宋_GB2312"/>
          <w:sz w:val="32"/>
          <w:szCs w:val="32"/>
        </w:rPr>
        <w:t>年末，</w:t>
      </w:r>
      <w:r>
        <w:rPr>
          <w:rFonts w:hint="eastAsia" w:eastAsia="仿宋_GB2312"/>
          <w:sz w:val="32"/>
          <w:szCs w:val="32"/>
        </w:rPr>
        <w:t>部门</w:t>
      </w:r>
      <w:r>
        <w:rPr>
          <w:rFonts w:hint="eastAsia" w:ascii="仿宋_GB2312" w:hAnsi="仿宋_GB2312" w:eastAsia="仿宋_GB2312" w:cs="仿宋_GB2312"/>
          <w:sz w:val="32"/>
          <w:szCs w:val="32"/>
        </w:rPr>
        <w:t>共计在职在编人员718人，其中6人为公务员，14人为参照公务员法管理事业人员，685人为非参公</w:t>
      </w:r>
      <w:r>
        <w:rPr>
          <w:rFonts w:hint="eastAsia" w:ascii="仿宋_GB2312" w:hAnsi="仿宋_GB2312" w:eastAsia="仿宋_GB2312" w:cs="仿宋_GB2312"/>
          <w:color w:val="0000FF"/>
          <w:sz w:val="32"/>
          <w:szCs w:val="32"/>
        </w:rPr>
        <w:t>事业</w:t>
      </w:r>
      <w:r>
        <w:rPr>
          <w:rFonts w:hint="eastAsia" w:ascii="仿宋_GB2312" w:hAnsi="仿宋_GB2312" w:eastAsia="仿宋_GB2312" w:cs="仿宋_GB2312"/>
          <w:sz w:val="32"/>
          <w:szCs w:val="32"/>
        </w:rPr>
        <w:t>人员,13人为机关</w:t>
      </w:r>
      <w:r>
        <w:rPr>
          <w:rFonts w:hint="eastAsia" w:ascii="仿宋_GB2312" w:hAnsi="仿宋_GB2312" w:eastAsia="仿宋_GB2312" w:cs="仿宋_GB2312"/>
          <w:sz w:val="32"/>
          <w:szCs w:val="32"/>
          <w:lang w:val="en-US" w:eastAsia="zh-CN"/>
        </w:rPr>
        <w:t>工勤</w:t>
      </w:r>
      <w:r>
        <w:rPr>
          <w:rFonts w:hint="eastAsia" w:ascii="仿宋_GB2312" w:hAnsi="仿宋_GB2312" w:eastAsia="仿宋_GB2312" w:cs="仿宋_GB2312"/>
          <w:sz w:val="32"/>
          <w:szCs w:val="32"/>
        </w:rPr>
        <w:t>和事业工</w:t>
      </w:r>
      <w:r>
        <w:rPr>
          <w:rFonts w:hint="eastAsia" w:ascii="仿宋_GB2312" w:hAnsi="仿宋_GB2312" w:eastAsia="仿宋_GB2312" w:cs="仿宋_GB2312"/>
          <w:sz w:val="32"/>
          <w:szCs w:val="32"/>
          <w:lang w:val="en-US" w:eastAsia="zh-CN"/>
        </w:rPr>
        <w:t>勤</w:t>
      </w:r>
      <w:r>
        <w:rPr>
          <w:rFonts w:hint="eastAsia" w:ascii="仿宋_GB2312" w:hAnsi="仿宋_GB2312" w:eastAsia="仿宋_GB2312" w:cs="仿宋_GB2312"/>
          <w:sz w:val="32"/>
          <w:szCs w:val="32"/>
        </w:rPr>
        <w:t>。</w:t>
      </w:r>
    </w:p>
    <w:p w14:paraId="20E1D301">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2B9B772B">
      <w:pPr>
        <w:widowControl/>
        <w:adjustRightInd w:val="0"/>
        <w:snapToGrid w:val="0"/>
        <w:spacing w:line="578" w:lineRule="exact"/>
        <w:ind w:firstLine="643" w:firstLineChars="200"/>
        <w:contextualSpacing/>
        <w:jc w:val="left"/>
        <w:rPr>
          <w:rFonts w:eastAsia="楷体_GB2312"/>
          <w:b/>
          <w:bCs/>
          <w:color w:val="000000"/>
          <w:kern w:val="0"/>
          <w:szCs w:val="32"/>
          <w:shd w:val="clear" w:color="auto" w:fill="FFFFFF"/>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Fonts w:hint="eastAsia" w:eastAsia="仿宋_GB2312"/>
          <w:sz w:val="32"/>
          <w:szCs w:val="32"/>
        </w:rPr>
        <w:t>区卫健局2024年年初预算收入为39838.69万元、年终决算收入为50552.28万元。</w:t>
      </w:r>
    </w:p>
    <w:p w14:paraId="7BBEF244">
      <w:pPr>
        <w:widowControl/>
        <w:adjustRightInd w:val="0"/>
        <w:snapToGrid w:val="0"/>
        <w:spacing w:line="578" w:lineRule="exact"/>
        <w:ind w:firstLine="643" w:firstLineChars="200"/>
        <w:contextualSpacing/>
        <w:jc w:val="left"/>
        <w:rPr>
          <w:szCs w:val="32"/>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r>
        <w:rPr>
          <w:rFonts w:hint="eastAsia" w:eastAsia="仿宋_GB2312"/>
          <w:sz w:val="32"/>
          <w:szCs w:val="32"/>
        </w:rPr>
        <w:t>区卫健局2024年年初预算支出39838.69万元、年终决算支出50357.26万元。</w:t>
      </w:r>
    </w:p>
    <w:p w14:paraId="3A4D7DFA">
      <w:pPr>
        <w:widowControl/>
        <w:adjustRightInd w:val="0"/>
        <w:snapToGrid w:val="0"/>
        <w:spacing w:line="578" w:lineRule="exact"/>
        <w:ind w:firstLine="643" w:firstLineChars="200"/>
        <w:contextualSpacing/>
        <w:jc w:val="left"/>
        <w:rPr>
          <w:rFonts w:eastAsia="仿宋_GB2312"/>
          <w:color w:val="000000"/>
          <w:kern w:val="0"/>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r>
        <w:rPr>
          <w:rFonts w:hint="eastAsia" w:eastAsia="仿宋_GB2312"/>
          <w:sz w:val="32"/>
          <w:szCs w:val="32"/>
        </w:rPr>
        <w:t>区卫健局2024年决算年末</w:t>
      </w:r>
      <w:r>
        <w:rPr>
          <w:rFonts w:eastAsia="仿宋_GB2312"/>
          <w:sz w:val="32"/>
          <w:szCs w:val="32"/>
        </w:rPr>
        <w:t>结余</w:t>
      </w:r>
      <w:r>
        <w:rPr>
          <w:rFonts w:hint="eastAsia" w:eastAsia="仿宋_GB2312"/>
          <w:sz w:val="32"/>
          <w:szCs w:val="32"/>
        </w:rPr>
        <w:t>分配904.38万元</w:t>
      </w:r>
      <w:r>
        <w:rPr>
          <w:rFonts w:eastAsia="仿宋_GB2312"/>
          <w:sz w:val="32"/>
          <w:szCs w:val="32"/>
        </w:rPr>
        <w:t>。</w:t>
      </w:r>
    </w:p>
    <w:p w14:paraId="5BF0F695">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3616E3E8">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0E45ECA0">
      <w:pPr>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zh-CN"/>
        </w:rPr>
        <w:t>履职效能。</w:t>
      </w:r>
      <w:r>
        <w:rPr>
          <w:rFonts w:hint="eastAsia" w:eastAsia="仿宋_GB2312" w:cs="仿宋_GB2312"/>
          <w:sz w:val="32"/>
          <w:szCs w:val="32"/>
        </w:rPr>
        <w:t>基本公共卫生服务资金拨付及时率目标要求100%，实际完成100%，资金的及时拨付保障了本地区基本公共卫生服务的正常有序开展，有效降低了公共卫生风险；农村计划生育奖励扶助符合条件发放覆盖率目标值</w:t>
      </w:r>
      <w:r>
        <w:rPr>
          <w:rFonts w:hint="eastAsia" w:eastAsia="仿宋_GB2312" w:cs="仿宋_GB2312"/>
          <w:sz w:val="32"/>
          <w:szCs w:val="32"/>
          <w:lang w:val="en-US" w:eastAsia="zh-CN"/>
        </w:rPr>
        <w:t>1</w:t>
      </w:r>
      <w:r>
        <w:rPr>
          <w:rFonts w:hint="eastAsia" w:eastAsia="仿宋_GB2312" w:cs="仿宋_GB2312"/>
          <w:sz w:val="32"/>
          <w:szCs w:val="32"/>
        </w:rPr>
        <w:t>00%，实际完成值100%，有助于改善农村居民的生活质量，推动人口与经济社会协调发展，为实现共同富裕和乡村振兴提供了有力支撑；控制重大传染病传播目标值为持续有效，实际在2024年度全年艾滋、结核患者得到有效救治，有效降低了此类重大传染病的传播风险。</w:t>
      </w:r>
    </w:p>
    <w:p w14:paraId="3227605D">
      <w:pPr>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2.</w:t>
      </w:r>
      <w:r>
        <w:rPr>
          <w:rFonts w:eastAsia="仿宋_GB2312" w:cs="仿宋_GB2312"/>
          <w:sz w:val="32"/>
          <w:szCs w:val="32"/>
          <w:lang w:val="zh-CN"/>
        </w:rPr>
        <w:t>预算管理</w:t>
      </w:r>
      <w:r>
        <w:rPr>
          <w:rFonts w:hint="eastAsia" w:eastAsia="仿宋_GB2312" w:cs="仿宋_GB2312"/>
          <w:sz w:val="32"/>
          <w:szCs w:val="32"/>
          <w:lang w:val="zh-CN"/>
        </w:rPr>
        <w:t>。</w:t>
      </w:r>
      <w:r>
        <w:rPr>
          <w:rFonts w:hint="eastAsia" w:eastAsia="仿宋_GB2312" w:cs="仿宋_GB2312"/>
          <w:sz w:val="32"/>
          <w:szCs w:val="32"/>
        </w:rPr>
        <w:t>在本年度预算管理工作中，预算编制质量稳步提升，各项指标设定更加科学合理；单位收入统筹能力增强，资金整合效率明显提高；支出执行进度总体平稳，部分重点领域资金拨付及时；预算年终结余控制在合理范围内，资金使用效益逐步显现；同时，严格执行一般性支出管控要求，有效压缩非必要开支，为财政资源的优化配置和高效利用提供了有力保障。</w:t>
      </w:r>
    </w:p>
    <w:p w14:paraId="5C98EDF1">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3.</w:t>
      </w:r>
      <w:r>
        <w:rPr>
          <w:rFonts w:eastAsia="仿宋_GB2312" w:cs="仿宋_GB2312"/>
          <w:sz w:val="32"/>
          <w:szCs w:val="32"/>
          <w:lang w:val="zh-CN"/>
        </w:rPr>
        <w:t>财务管理</w:t>
      </w:r>
      <w:r>
        <w:rPr>
          <w:rFonts w:hint="eastAsia" w:eastAsia="仿宋_GB2312" w:cs="仿宋_GB2312"/>
          <w:sz w:val="32"/>
          <w:szCs w:val="32"/>
          <w:lang w:val="zh-CN"/>
        </w:rPr>
        <w:t>。</w:t>
      </w:r>
      <w:r>
        <w:rPr>
          <w:rFonts w:hint="eastAsia" w:eastAsia="仿宋_GB2312" w:cs="仿宋_GB2312"/>
          <w:sz w:val="32"/>
          <w:szCs w:val="32"/>
        </w:rPr>
        <w:t>在本年度财务管理工作中，财务管理制度进一步健全，内控机制不断完善，为规范财务行为提供了制度保障；财务岗位设置合理，职责分工明确，提升了工作效率与专业水平；资金使用严格遵循相关法规和制度要求，确保了资金使用的合规性与安全性，整体财务管理水平得到有效提升。</w:t>
      </w:r>
    </w:p>
    <w:p w14:paraId="77472C67">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4.</w:t>
      </w:r>
      <w:r>
        <w:rPr>
          <w:rFonts w:eastAsia="仿宋_GB2312" w:cs="仿宋_GB2312"/>
          <w:sz w:val="32"/>
          <w:szCs w:val="32"/>
          <w:lang w:val="zh-CN"/>
        </w:rPr>
        <w:t>资产管理</w:t>
      </w:r>
      <w:r>
        <w:rPr>
          <w:rFonts w:hint="eastAsia" w:eastAsia="仿宋_GB2312" w:cs="仿宋_GB2312"/>
          <w:sz w:val="32"/>
          <w:szCs w:val="32"/>
          <w:lang w:val="zh-CN"/>
        </w:rPr>
        <w:t>。</w:t>
      </w:r>
      <w:r>
        <w:rPr>
          <w:rFonts w:hint="eastAsia" w:eastAsia="仿宋_GB2312" w:cs="仿宋_GB2312"/>
          <w:sz w:val="32"/>
          <w:szCs w:val="32"/>
        </w:rPr>
        <w:t>本年度资产管理工作中，人均资产变化率保持稳定，资产配置的合理性与持续优化；资产利用率稳步提升，有效提高了资产使用效率；资产盘活率有所提高，提升了资产的整体效益。整体来看，资产管理绩效达到预期目标，为单位的可持续发展提供了有力支撑。</w:t>
      </w:r>
    </w:p>
    <w:p w14:paraId="1EF69DD3">
      <w:pPr>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5.</w:t>
      </w:r>
      <w:r>
        <w:rPr>
          <w:rFonts w:eastAsia="仿宋_GB2312" w:cs="仿宋_GB2312"/>
          <w:sz w:val="32"/>
          <w:szCs w:val="32"/>
          <w:lang w:val="zh-CN"/>
        </w:rPr>
        <w:t>采购管理</w:t>
      </w:r>
      <w:r>
        <w:rPr>
          <w:rFonts w:hint="eastAsia" w:eastAsia="仿宋_GB2312" w:cs="仿宋_GB2312"/>
          <w:sz w:val="32"/>
          <w:szCs w:val="32"/>
          <w:lang w:val="zh-CN"/>
        </w:rPr>
        <w:t>。</w:t>
      </w:r>
      <w:r>
        <w:rPr>
          <w:rFonts w:hint="eastAsia" w:eastAsia="仿宋_GB2312" w:cs="仿宋_GB2312"/>
          <w:sz w:val="32"/>
          <w:szCs w:val="32"/>
        </w:rPr>
        <w:t>本年度采购管理工作积极支持小微企业发展，通过优化采购流程、扩大供应商覆盖面，有效提升了对小微企业的采购份额，助力其市场参与度和竞争力；同时，采购执行率稳步提升，确保了采购任务的按时完成和物资供应的及时性，为单位的运营效率提供了有力保障。整体来看，采购管理绩效达到预期目标，实现了经济效益与社会效益的双赢。</w:t>
      </w:r>
    </w:p>
    <w:p w14:paraId="7C183FF4">
      <w:pPr>
        <w:adjustRightInd w:val="0"/>
        <w:snapToGrid w:val="0"/>
        <w:spacing w:line="578" w:lineRule="exact"/>
        <w:ind w:firstLine="643"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（二）部门预算项目绩效分析。</w:t>
      </w:r>
      <w:r>
        <w:rPr>
          <w:rFonts w:hint="eastAsia" w:eastAsia="仿宋_GB2312" w:cs="仿宋_GB2312"/>
          <w:sz w:val="32"/>
          <w:szCs w:val="32"/>
          <w:lang w:val="zh-CN"/>
        </w:rPr>
        <w:t>填报以下数据，并</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项目绩效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，依次包括项目</w:t>
      </w:r>
      <w:r>
        <w:rPr>
          <w:rFonts w:eastAsia="仿宋_GB2312" w:cs="仿宋_GB2312"/>
          <w:sz w:val="32"/>
          <w:szCs w:val="32"/>
        </w:rPr>
        <w:t>决策、项目执行、目标实现等情况</w:t>
      </w:r>
      <w:r>
        <w:rPr>
          <w:rFonts w:hint="eastAsia" w:eastAsia="仿宋_GB2312" w:cs="仿宋_GB2312"/>
          <w:sz w:val="32"/>
          <w:szCs w:val="32"/>
        </w:rPr>
        <w:t>。</w:t>
      </w:r>
    </w:p>
    <w:p w14:paraId="6A1E087C">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常年项目绩效分析。</w:t>
      </w:r>
      <w:r>
        <w:rPr>
          <w:rFonts w:eastAsia="仿宋_GB2312" w:cs="仿宋_GB2312"/>
          <w:sz w:val="32"/>
          <w:szCs w:val="32"/>
          <w:lang w:val="zh-CN"/>
        </w:rPr>
        <w:t>该类项目总数</w:t>
      </w:r>
      <w:r>
        <w:rPr>
          <w:rFonts w:hint="eastAsia" w:eastAsia="仿宋_GB2312" w:cs="仿宋_GB2312"/>
          <w:sz w:val="32"/>
          <w:szCs w:val="32"/>
        </w:rPr>
        <w:t>15</w:t>
      </w:r>
      <w:r>
        <w:rPr>
          <w:rFonts w:eastAsia="仿宋_GB2312" w:cs="仿宋_GB2312"/>
          <w:sz w:val="32"/>
          <w:szCs w:val="32"/>
          <w:lang w:val="zh-CN"/>
        </w:rPr>
        <w:t>个，涉及预算总金额</w:t>
      </w:r>
      <w:r>
        <w:rPr>
          <w:rFonts w:hint="eastAsia" w:eastAsia="仿宋_GB2312" w:cs="仿宋_GB2312"/>
          <w:color w:val="auto"/>
          <w:sz w:val="32"/>
          <w:szCs w:val="32"/>
          <w:lang w:val="en-US" w:eastAsia="zh-CN"/>
        </w:rPr>
        <w:t>11523.92</w:t>
      </w:r>
      <w:r>
        <w:rPr>
          <w:rFonts w:eastAsia="仿宋_GB2312" w:cs="仿宋_GB2312"/>
          <w:color w:val="auto"/>
          <w:sz w:val="32"/>
          <w:szCs w:val="32"/>
          <w:lang w:val="zh-CN"/>
        </w:rPr>
        <w:t>万元，</w:t>
      </w:r>
      <w:r>
        <w:rPr>
          <w:rFonts w:eastAsia="仿宋_GB2312" w:cs="仿宋_GB2312"/>
          <w:sz w:val="32"/>
          <w:szCs w:val="32"/>
          <w:lang w:val="zh-CN"/>
        </w:rPr>
        <w:t>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100</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0</w:t>
      </w:r>
      <w:r>
        <w:rPr>
          <w:rFonts w:eastAsia="仿宋_GB2312" w:cs="仿宋_GB2312"/>
          <w:sz w:val="32"/>
          <w:szCs w:val="32"/>
          <w:lang w:val="zh-CN"/>
        </w:rPr>
        <w:t>个。</w:t>
      </w:r>
    </w:p>
    <w:p w14:paraId="51E48A0F">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阶段</w:t>
      </w:r>
      <w:r>
        <w:rPr>
          <w:rFonts w:hint="eastAsia" w:eastAsia="仿宋_GB2312" w:cs="仿宋_GB2312"/>
          <w:sz w:val="32"/>
          <w:szCs w:val="32"/>
        </w:rPr>
        <w:t>（</w:t>
      </w:r>
      <w:r>
        <w:rPr>
          <w:rFonts w:eastAsia="仿宋_GB2312" w:cs="仿宋_GB2312"/>
          <w:sz w:val="32"/>
          <w:szCs w:val="32"/>
        </w:rPr>
        <w:t>一次性</w:t>
      </w:r>
      <w:r>
        <w:rPr>
          <w:rFonts w:hint="eastAsia" w:eastAsia="仿宋_GB2312" w:cs="仿宋_GB2312"/>
          <w:sz w:val="32"/>
          <w:szCs w:val="32"/>
        </w:rPr>
        <w:t>）</w:t>
      </w:r>
      <w:r>
        <w:rPr>
          <w:rFonts w:eastAsia="仿宋_GB2312" w:cs="仿宋_GB2312"/>
          <w:sz w:val="32"/>
          <w:szCs w:val="32"/>
        </w:rPr>
        <w:t>项目绩效分析。</w:t>
      </w:r>
      <w:r>
        <w:rPr>
          <w:rFonts w:eastAsia="仿宋_GB2312" w:cs="仿宋_GB2312"/>
          <w:sz w:val="32"/>
          <w:szCs w:val="32"/>
          <w:lang w:val="zh-CN"/>
        </w:rPr>
        <w:t>该类项目总数</w:t>
      </w:r>
      <w:r>
        <w:rPr>
          <w:rFonts w:hint="eastAsia" w:eastAsia="仿宋_GB2312" w:cs="仿宋_GB2312"/>
          <w:sz w:val="32"/>
          <w:szCs w:val="32"/>
        </w:rPr>
        <w:t>0</w:t>
      </w:r>
      <w:r>
        <w:rPr>
          <w:rFonts w:eastAsia="仿宋_GB2312" w:cs="仿宋_GB2312"/>
          <w:sz w:val="32"/>
          <w:szCs w:val="32"/>
          <w:lang w:val="zh-CN"/>
        </w:rPr>
        <w:t>个，涉及预算总金额</w:t>
      </w:r>
      <w:r>
        <w:rPr>
          <w:rFonts w:hint="eastAsia" w:eastAsia="仿宋_GB2312" w:cs="仿宋_GB2312"/>
          <w:sz w:val="32"/>
          <w:szCs w:val="32"/>
        </w:rPr>
        <w:t>0</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100</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0</w:t>
      </w:r>
      <w:r>
        <w:rPr>
          <w:rFonts w:eastAsia="仿宋_GB2312" w:cs="仿宋_GB2312"/>
          <w:sz w:val="32"/>
          <w:szCs w:val="32"/>
          <w:lang w:val="zh-CN"/>
        </w:rPr>
        <w:t>个。</w:t>
      </w:r>
    </w:p>
    <w:p w14:paraId="342E36B1">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1.</w:t>
      </w:r>
      <w:r>
        <w:rPr>
          <w:rFonts w:hint="eastAsia" w:eastAsia="仿宋_GB2312" w:cs="仿宋_GB2312"/>
          <w:sz w:val="32"/>
          <w:szCs w:val="32"/>
          <w:lang w:val="zh-CN"/>
        </w:rPr>
        <w:t>项目决策。在项目决策管理方面，本年度严格遵循规范的决策程序，确保各项决策过程公开、透明、科学；同时，结合单位发展战略合理设置项目目标，提升了项目的可行性和实施效果。整体来看，项目决策机制运行良好，为后续项目的顺利实施奠定了坚实基础，绩效完成情况符合预期目标。</w:t>
      </w:r>
    </w:p>
    <w:p w14:paraId="2BEE00D8">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2.项目执行</w:t>
      </w:r>
      <w:r>
        <w:rPr>
          <w:rFonts w:hint="eastAsia" w:eastAsia="仿宋_GB2312" w:cs="仿宋_GB2312"/>
          <w:sz w:val="32"/>
          <w:szCs w:val="32"/>
          <w:lang w:val="zh-CN"/>
        </w:rPr>
        <w:t>。资金执行与项目计划保持高度一致，确保了资金使用方向与项目目标相匹配。通过定期监控和动态调整，有效避免了资金闲置或挪用现象，提高了资金使用效率。同时，严格执行财务管理制度，确保资金流向清晰、账目可查。在项目执行过程中，根据外部环境变化和内部资源情况，适时对项目内容、进度和实施方案进行了合理调整。这些调整均经过审批程序，确保了调整的合规性和必要性，保障了项目的顺利推进。项目最终成果基本达到预期目标，部分项目还超额完成既定指标。项目执行阶段整体表现良好，资金使用规范，调整机制灵活，执行结果符合预期，为项目的成功落地提供了有力保障。</w:t>
      </w:r>
    </w:p>
    <w:p w14:paraId="0883D16B">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rPr>
        <w:t>3.</w:t>
      </w:r>
      <w:r>
        <w:rPr>
          <w:rFonts w:hint="eastAsia" w:eastAsia="仿宋_GB2312" w:cs="仿宋_GB2312"/>
          <w:sz w:val="32"/>
          <w:szCs w:val="32"/>
          <w:lang w:val="zh-CN"/>
        </w:rPr>
        <w:t>目标实现。项目目标基本达成预期，项目的开展和资金的拨付均按照原有计划进行，整体实现效果良好。</w:t>
      </w:r>
    </w:p>
    <w:p w14:paraId="530D8E94">
      <w:pPr>
        <w:snapToGrid w:val="0"/>
        <w:spacing w:line="600" w:lineRule="exact"/>
        <w:ind w:firstLine="643" w:firstLineChars="200"/>
        <w:rPr>
          <w:rFonts w:eastAsia="仿宋_GB2312" w:cs="仿宋_GB2312"/>
          <w:sz w:val="32"/>
          <w:szCs w:val="32"/>
          <w:lang w:val="zh-CN" w:bidi="ar"/>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r>
        <w:rPr>
          <w:rFonts w:hint="eastAsia" w:eastAsia="仿宋_GB2312" w:cs="仿宋_GB2312"/>
          <w:sz w:val="32"/>
          <w:szCs w:val="32"/>
          <w:lang w:val="zh-CN"/>
        </w:rPr>
        <w:t>项目相关数据和成果已纳入部门日常管理与决策参考。信息公开情况较为规范，按照要求及时对相关内容进行社会公开，提升了项目透明度。整改反馈机制运行有效，针对绩效评估中发现的问题，已制定改进措施并落实整改，形成了闭环管理，进一步提升了项目执行的规范性与实效性。</w:t>
      </w:r>
    </w:p>
    <w:p w14:paraId="69B98A1A">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79337B54">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（一）评价结论。</w:t>
      </w:r>
      <w:r>
        <w:rPr>
          <w:rFonts w:hint="eastAsia" w:ascii="仿宋_GB2312" w:hAnsi="仿宋_GB2312" w:eastAsia="仿宋_GB2312" w:cs="仿宋_GB2312"/>
          <w:color w:val="000000"/>
          <w:sz w:val="32"/>
          <w:szCs w:val="32"/>
          <w:shd w:val="clear" w:color="auto" w:fill="FFFFFF"/>
        </w:rPr>
        <w:t>总体来说，2024年基本支出能够及时保障，各项目绩效目标完成情况良好。自评综合得分97.14分</w:t>
      </w:r>
      <w:r>
        <w:rPr>
          <w:rFonts w:hint="eastAsia" w:eastAsia="仿宋_GB2312"/>
          <w:sz w:val="32"/>
          <w:szCs w:val="32"/>
          <w:lang w:bidi="ar"/>
        </w:rPr>
        <w:t>。</w:t>
      </w:r>
    </w:p>
    <w:p w14:paraId="2D221795">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（二）存在问题。</w:t>
      </w:r>
      <w:r>
        <w:rPr>
          <w:rFonts w:hint="eastAsia" w:ascii="仿宋_GB2312" w:hAnsi="仿宋_GB2312" w:eastAsia="仿宋_GB2312" w:cs="仿宋_GB2312"/>
          <w:color w:val="000000"/>
          <w:sz w:val="32"/>
          <w:szCs w:val="32"/>
          <w:shd w:val="clear" w:color="auto" w:fill="FFFFFF"/>
          <w:lang w:val="zh-CN"/>
        </w:rPr>
        <w:t>根据部门整体支出绩效自评得分来看，</w:t>
      </w:r>
      <w:r>
        <w:rPr>
          <w:rFonts w:hint="eastAsia" w:ascii="仿宋_GB2312" w:hAnsi="仿宋_GB2312" w:eastAsia="仿宋_GB2312" w:cs="仿宋_GB2312"/>
          <w:color w:val="000000"/>
          <w:sz w:val="32"/>
          <w:szCs w:val="32"/>
          <w:shd w:val="clear" w:color="auto" w:fill="FFFFFF"/>
        </w:rPr>
        <w:t>存在的主要问题是：部分项目绩效指标值和完成值存在差异，部分项目设置指标不够完善、不够清晰</w:t>
      </w:r>
      <w:r>
        <w:rPr>
          <w:rFonts w:hint="eastAsia" w:ascii="仿宋_GB2312" w:hAnsi="仿宋_GB2312" w:eastAsia="仿宋_GB2312" w:cs="仿宋_GB2312"/>
          <w:color w:val="000000"/>
          <w:sz w:val="32"/>
          <w:szCs w:val="32"/>
          <w:shd w:val="clear" w:color="auto" w:fill="FFFFFF"/>
          <w:lang w:val="zh-CN"/>
        </w:rPr>
        <w:t>。</w:t>
      </w:r>
    </w:p>
    <w:p w14:paraId="075BCC25">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（三）改进建议。</w:t>
      </w:r>
      <w:r>
        <w:rPr>
          <w:rFonts w:hint="eastAsia" w:ascii="仿宋_GB2312" w:hAnsi="仿宋_GB2312" w:eastAsia="仿宋_GB2312" w:cs="仿宋_GB2312"/>
          <w:color w:val="000000"/>
          <w:kern w:val="0"/>
          <w:sz w:val="32"/>
          <w:szCs w:val="32"/>
          <w:shd w:val="clear" w:color="auto" w:fill="FFFFFF"/>
        </w:rPr>
        <w:t>开展年初预算工作时，加强</w:t>
      </w:r>
      <w:r>
        <w:rPr>
          <w:rFonts w:hint="eastAsia" w:ascii="仿宋_GB2312" w:hAnsi="仿宋_GB2312" w:eastAsia="仿宋_GB2312" w:cs="仿宋_GB2312"/>
          <w:color w:val="000000"/>
          <w:kern w:val="0"/>
          <w:sz w:val="32"/>
          <w:szCs w:val="32"/>
          <w:shd w:val="clear" w:color="auto" w:fill="FFFFFF"/>
          <w:lang w:eastAsia="zh-CN"/>
        </w:rPr>
        <w:t>与</w:t>
      </w:r>
      <w:r>
        <w:rPr>
          <w:rFonts w:hint="eastAsia" w:ascii="仿宋_GB2312" w:hAnsi="仿宋_GB2312" w:eastAsia="仿宋_GB2312" w:cs="仿宋_GB2312"/>
          <w:color w:val="000000"/>
          <w:kern w:val="0"/>
          <w:sz w:val="32"/>
          <w:szCs w:val="32"/>
          <w:shd w:val="clear" w:color="auto" w:fill="FFFFFF"/>
        </w:rPr>
        <w:t>局机关业务股室以及负责各项具体工作的医疗卫生机构的联系，了解各个项目完整、清晰的预期目标，参考市财政局下达资金时所附的绩效目标表，尽量完善本单位各个项目的绩效目标申报表，以便跟进工作开展情况、进行事前、事中、事后的绩效评估。</w:t>
      </w:r>
    </w:p>
    <w:p w14:paraId="4AB7F8DB">
      <w:pPr>
        <w:pStyle w:val="8"/>
        <w:spacing w:line="560" w:lineRule="exact"/>
        <w:ind w:left="0" w:leftChars="0" w:firstLine="640"/>
        <w:rPr>
          <w:rFonts w:ascii="Times New Roman" w:eastAsia="仿宋_GB2312"/>
          <w:sz w:val="32"/>
          <w:lang w:val="zh-CN" w:bidi="ar"/>
        </w:rPr>
      </w:pPr>
    </w:p>
    <w:p w14:paraId="33A68057">
      <w:pPr>
        <w:adjustRightInd w:val="0"/>
        <w:snapToGrid w:val="0"/>
        <w:spacing w:line="578" w:lineRule="exact"/>
        <w:ind w:firstLine="640" w:firstLineChars="200"/>
        <w:contextualSpacing/>
        <w:jc w:val="left"/>
        <w:rPr>
          <w:rFonts w:eastAsia="仿宋_GB2312"/>
          <w:sz w:val="32"/>
          <w:szCs w:val="32"/>
          <w:lang w:bidi="ar"/>
        </w:rPr>
      </w:pPr>
      <w:r>
        <w:rPr>
          <w:rFonts w:hint="eastAsia" w:eastAsia="仿宋_GB2312"/>
          <w:sz w:val="32"/>
          <w:szCs w:val="32"/>
          <w:lang w:bidi="ar"/>
        </w:rPr>
        <w:t xml:space="preserve">附表：1.部门整体支出绩效自评表 </w:t>
      </w:r>
    </w:p>
    <w:p w14:paraId="7920E137">
      <w:pPr>
        <w:adjustRightInd w:val="0"/>
        <w:snapToGrid w:val="0"/>
        <w:spacing w:line="578" w:lineRule="exact"/>
        <w:ind w:firstLine="640" w:firstLineChars="200"/>
        <w:contextualSpacing/>
        <w:jc w:val="left"/>
        <w:rPr>
          <w:rFonts w:eastAsia="仿宋_GB2312"/>
          <w:sz w:val="32"/>
          <w:szCs w:val="32"/>
          <w:lang w:bidi="ar"/>
        </w:rPr>
      </w:pPr>
      <w:r>
        <w:rPr>
          <w:rFonts w:hint="eastAsia" w:eastAsia="仿宋_GB2312"/>
          <w:sz w:val="32"/>
          <w:szCs w:val="32"/>
          <w:lang w:bidi="ar"/>
        </w:rPr>
        <w:t>           </w:t>
      </w:r>
      <w:r>
        <w:rPr>
          <w:rFonts w:hint="eastAsia" w:eastAsia="仿宋_GB2312"/>
          <w:sz w:val="32"/>
          <w:szCs w:val="32"/>
          <w:lang w:val="en-US" w:eastAsia="zh-CN" w:bidi="ar"/>
        </w:rPr>
        <w:t xml:space="preserve"> </w:t>
      </w:r>
      <w:r>
        <w:rPr>
          <w:rFonts w:hint="eastAsia" w:eastAsia="仿宋_GB2312"/>
          <w:sz w:val="32"/>
          <w:szCs w:val="32"/>
          <w:lang w:bidi="ar"/>
        </w:rPr>
        <w:t xml:space="preserve">2.部门预算项目支出绩效自评表（2024年度） </w:t>
      </w:r>
    </w:p>
    <w:p w14:paraId="2A18B10C">
      <w:pPr>
        <w:pStyle w:val="8"/>
        <w:spacing w:line="560" w:lineRule="exact"/>
        <w:ind w:left="0" w:leftChars="0" w:firstLine="0" w:firstLineChars="0"/>
        <w:rPr>
          <w:rFonts w:ascii="Times New Roman"/>
          <w:sz w:val="32"/>
          <w:highlight w:val="yellow"/>
          <w:lang w:val="zh-CN"/>
        </w:rPr>
      </w:pPr>
    </w:p>
    <w:p w14:paraId="73CEC589">
      <w:pPr>
        <w:pStyle w:val="8"/>
        <w:spacing w:line="560" w:lineRule="exact"/>
        <w:ind w:left="0" w:leftChars="0" w:firstLine="0" w:firstLineChars="0"/>
        <w:rPr>
          <w:rFonts w:ascii="Times New Roman"/>
          <w:sz w:val="32"/>
          <w:highlight w:val="yellow"/>
          <w:lang w:val="zh-CN"/>
        </w:rPr>
      </w:pPr>
    </w:p>
    <w:p w14:paraId="52DA0C13">
      <w:pPr>
        <w:rPr>
          <w:rFonts w:hint="eastAsia"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tbl>
      <w:tblPr>
        <w:tblStyle w:val="16"/>
        <w:tblW w:w="10465" w:type="dxa"/>
        <w:jc w:val="center"/>
        <w:tblLayout w:type="autofit"/>
        <w:tblCellMar>
          <w:top w:w="0" w:type="dxa"/>
          <w:left w:w="108" w:type="dxa"/>
          <w:bottom w:w="0" w:type="dxa"/>
          <w:right w:w="108" w:type="dxa"/>
        </w:tblCellMar>
      </w:tblPr>
      <w:tblGrid>
        <w:gridCol w:w="699"/>
        <w:gridCol w:w="919"/>
        <w:gridCol w:w="1428"/>
        <w:gridCol w:w="456"/>
        <w:gridCol w:w="1701"/>
        <w:gridCol w:w="3808"/>
        <w:gridCol w:w="766"/>
        <w:gridCol w:w="700"/>
      </w:tblGrid>
      <w:tr w14:paraId="0CC58D8F">
        <w:tblPrEx>
          <w:tblCellMar>
            <w:top w:w="0" w:type="dxa"/>
            <w:left w:w="108" w:type="dxa"/>
            <w:bottom w:w="0" w:type="dxa"/>
            <w:right w:w="108" w:type="dxa"/>
          </w:tblCellMar>
        </w:tblPrEx>
        <w:trPr>
          <w:trHeight w:val="645" w:hRule="atLeast"/>
          <w:jc w:val="center"/>
        </w:trPr>
        <w:tc>
          <w:tcPr>
            <w:tcW w:w="10465" w:type="dxa"/>
            <w:gridSpan w:val="8"/>
            <w:tcBorders>
              <w:top w:val="nil"/>
              <w:left w:val="nil"/>
              <w:bottom w:val="nil"/>
              <w:right w:val="nil"/>
            </w:tcBorders>
            <w:shd w:val="clear" w:color="auto" w:fill="auto"/>
            <w:vAlign w:val="center"/>
          </w:tcPr>
          <w:p w14:paraId="1BC26D42">
            <w:pPr>
              <w:rPr>
                <w:rFonts w:hint="eastAsia"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588E734F">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1026984B">
        <w:tblPrEx>
          <w:tblCellMar>
            <w:top w:w="0" w:type="dxa"/>
            <w:left w:w="108" w:type="dxa"/>
            <w:bottom w:w="0" w:type="dxa"/>
            <w:right w:w="108" w:type="dxa"/>
          </w:tblCellMar>
        </w:tblPrEx>
        <w:trPr>
          <w:trHeight w:val="519" w:hRule="atLeast"/>
          <w:jc w:val="center"/>
        </w:trPr>
        <w:tc>
          <w:tcPr>
            <w:tcW w:w="34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4226400">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98AEEE">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3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0B9D18">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76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46DC9F9">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7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975FC3E">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14:paraId="2602B8D3">
        <w:tblPrEx>
          <w:tblCellMar>
            <w:top w:w="0" w:type="dxa"/>
            <w:left w:w="108" w:type="dxa"/>
            <w:bottom w:w="0" w:type="dxa"/>
            <w:right w:w="108" w:type="dxa"/>
          </w:tblCellMar>
        </w:tblPrEx>
        <w:trPr>
          <w:trHeight w:val="1248" w:hRule="atLeast"/>
          <w:jc w:val="center"/>
        </w:trPr>
        <w:tc>
          <w:tcPr>
            <w:tcW w:w="699" w:type="dxa"/>
            <w:tcBorders>
              <w:top w:val="nil"/>
              <w:left w:val="single" w:color="auto" w:sz="4" w:space="0"/>
              <w:bottom w:val="single" w:color="auto" w:sz="4" w:space="0"/>
              <w:right w:val="nil"/>
            </w:tcBorders>
            <w:shd w:val="clear" w:color="auto" w:fill="auto"/>
            <w:vAlign w:val="center"/>
          </w:tcPr>
          <w:p w14:paraId="6CD12AD0">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919" w:type="dxa"/>
            <w:tcBorders>
              <w:top w:val="nil"/>
              <w:left w:val="single" w:color="auto" w:sz="4" w:space="0"/>
              <w:bottom w:val="single" w:color="auto" w:sz="4" w:space="0"/>
              <w:right w:val="single" w:color="auto" w:sz="4" w:space="0"/>
            </w:tcBorders>
            <w:shd w:val="clear" w:color="auto" w:fill="auto"/>
            <w:vAlign w:val="center"/>
          </w:tcPr>
          <w:p w14:paraId="72A35285">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1428" w:type="dxa"/>
            <w:tcBorders>
              <w:top w:val="nil"/>
              <w:left w:val="nil"/>
              <w:bottom w:val="single" w:color="auto" w:sz="4" w:space="0"/>
              <w:right w:val="single" w:color="auto" w:sz="4" w:space="0"/>
            </w:tcBorders>
            <w:shd w:val="clear" w:color="auto" w:fill="auto"/>
            <w:vAlign w:val="center"/>
          </w:tcPr>
          <w:p w14:paraId="6C814D04">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444" w:type="dxa"/>
            <w:tcBorders>
              <w:top w:val="nil"/>
              <w:left w:val="nil"/>
              <w:bottom w:val="single" w:color="auto" w:sz="4" w:space="0"/>
              <w:right w:val="single" w:color="auto" w:sz="4" w:space="0"/>
            </w:tcBorders>
            <w:shd w:val="clear" w:color="auto" w:fill="auto"/>
            <w:vAlign w:val="center"/>
          </w:tcPr>
          <w:p w14:paraId="1E35AD0C">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CDBB471">
            <w:pPr>
              <w:widowControl/>
              <w:jc w:val="left"/>
              <w:rPr>
                <w:rFonts w:ascii="黑体" w:hAnsi="黑体" w:eastAsia="黑体" w:cs="宋体"/>
                <w:kern w:val="0"/>
                <w:sz w:val="24"/>
              </w:rPr>
            </w:pPr>
          </w:p>
        </w:tc>
        <w:tc>
          <w:tcPr>
            <w:tcW w:w="3808" w:type="dxa"/>
            <w:vMerge w:val="continue"/>
            <w:tcBorders>
              <w:top w:val="single" w:color="auto" w:sz="4" w:space="0"/>
              <w:left w:val="single" w:color="auto" w:sz="4" w:space="0"/>
              <w:bottom w:val="single" w:color="auto" w:sz="4" w:space="0"/>
              <w:right w:val="single" w:color="auto" w:sz="4" w:space="0"/>
            </w:tcBorders>
            <w:vAlign w:val="center"/>
          </w:tcPr>
          <w:p w14:paraId="623F5D9E">
            <w:pPr>
              <w:widowControl/>
              <w:jc w:val="left"/>
              <w:rPr>
                <w:rFonts w:ascii="黑体" w:hAnsi="黑体" w:eastAsia="黑体" w:cs="宋体"/>
                <w:kern w:val="0"/>
                <w:sz w:val="24"/>
              </w:rPr>
            </w:pPr>
          </w:p>
        </w:tc>
        <w:tc>
          <w:tcPr>
            <w:tcW w:w="766" w:type="dxa"/>
            <w:vMerge w:val="continue"/>
            <w:tcBorders>
              <w:top w:val="single" w:color="auto" w:sz="4" w:space="0"/>
              <w:left w:val="single" w:color="auto" w:sz="4" w:space="0"/>
              <w:bottom w:val="single" w:color="000000" w:sz="4" w:space="0"/>
              <w:right w:val="single" w:color="auto" w:sz="4" w:space="0"/>
            </w:tcBorders>
            <w:vAlign w:val="center"/>
          </w:tcPr>
          <w:p w14:paraId="6220663A">
            <w:pPr>
              <w:widowControl/>
              <w:jc w:val="left"/>
              <w:rPr>
                <w:rFonts w:ascii="黑体" w:hAnsi="黑体" w:eastAsia="黑体" w:cs="宋体"/>
                <w:kern w:val="0"/>
                <w:sz w:val="24"/>
              </w:rPr>
            </w:pPr>
          </w:p>
        </w:tc>
        <w:tc>
          <w:tcPr>
            <w:tcW w:w="700" w:type="dxa"/>
            <w:vMerge w:val="continue"/>
            <w:tcBorders>
              <w:top w:val="single" w:color="auto" w:sz="4" w:space="0"/>
              <w:left w:val="single" w:color="auto" w:sz="4" w:space="0"/>
              <w:bottom w:val="single" w:color="000000" w:sz="4" w:space="0"/>
              <w:right w:val="single" w:color="auto" w:sz="4" w:space="0"/>
            </w:tcBorders>
            <w:vAlign w:val="center"/>
          </w:tcPr>
          <w:p w14:paraId="285722D5">
            <w:pPr>
              <w:widowControl/>
              <w:jc w:val="left"/>
              <w:rPr>
                <w:rFonts w:ascii="黑体" w:hAnsi="黑体" w:eastAsia="黑体" w:cs="宋体"/>
                <w:kern w:val="0"/>
                <w:sz w:val="24"/>
              </w:rPr>
            </w:pPr>
          </w:p>
        </w:tc>
      </w:tr>
      <w:tr w14:paraId="3260DC84">
        <w:tblPrEx>
          <w:tblCellMar>
            <w:top w:w="0" w:type="dxa"/>
            <w:left w:w="108" w:type="dxa"/>
            <w:bottom w:w="0" w:type="dxa"/>
            <w:right w:w="108" w:type="dxa"/>
          </w:tblCellMar>
        </w:tblPrEx>
        <w:trPr>
          <w:trHeight w:val="468"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5896DEED">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919" w:type="dxa"/>
            <w:vMerge w:val="restart"/>
            <w:tcBorders>
              <w:top w:val="nil"/>
              <w:left w:val="single" w:color="auto" w:sz="4" w:space="0"/>
              <w:bottom w:val="nil"/>
              <w:right w:val="single" w:color="auto" w:sz="4" w:space="0"/>
            </w:tcBorders>
            <w:shd w:val="clear" w:color="auto" w:fill="auto"/>
            <w:vAlign w:val="center"/>
          </w:tcPr>
          <w:p w14:paraId="52CE78DB">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1428" w:type="dxa"/>
            <w:tcBorders>
              <w:top w:val="nil"/>
              <w:left w:val="nil"/>
              <w:bottom w:val="single" w:color="auto" w:sz="4" w:space="0"/>
              <w:right w:val="single" w:color="auto" w:sz="4" w:space="0"/>
            </w:tcBorders>
            <w:shd w:val="clear" w:color="auto" w:fill="auto"/>
            <w:vAlign w:val="center"/>
          </w:tcPr>
          <w:p w14:paraId="5311D6D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人员经费</w:t>
            </w:r>
          </w:p>
        </w:tc>
        <w:tc>
          <w:tcPr>
            <w:tcW w:w="444" w:type="dxa"/>
            <w:vMerge w:val="restart"/>
            <w:tcBorders>
              <w:top w:val="nil"/>
              <w:left w:val="single" w:color="auto" w:sz="4" w:space="0"/>
              <w:bottom w:val="nil"/>
              <w:right w:val="single" w:color="auto" w:sz="4" w:space="0"/>
            </w:tcBorders>
            <w:shd w:val="clear" w:color="auto" w:fill="auto"/>
            <w:vAlign w:val="center"/>
          </w:tcPr>
          <w:p w14:paraId="587EC2C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701" w:type="dxa"/>
            <w:vMerge w:val="restart"/>
            <w:tcBorders>
              <w:top w:val="nil"/>
              <w:left w:val="single" w:color="auto" w:sz="4" w:space="0"/>
              <w:bottom w:val="nil"/>
              <w:right w:val="single" w:color="auto" w:sz="4" w:space="0"/>
            </w:tcBorders>
            <w:shd w:val="clear" w:color="auto" w:fill="auto"/>
            <w:vAlign w:val="center"/>
          </w:tcPr>
          <w:p w14:paraId="6D8DDD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部门整体绩效目标中选定4-6个核心职能目标，反映该项职能目标完成效果情况</w:t>
            </w:r>
          </w:p>
        </w:tc>
        <w:tc>
          <w:tcPr>
            <w:tcW w:w="3808" w:type="dxa"/>
            <w:vMerge w:val="restart"/>
            <w:tcBorders>
              <w:top w:val="nil"/>
              <w:left w:val="single" w:color="auto" w:sz="4" w:space="0"/>
              <w:bottom w:val="nil"/>
              <w:right w:val="single" w:color="auto" w:sz="4" w:space="0"/>
            </w:tcBorders>
            <w:shd w:val="clear" w:color="auto" w:fill="auto"/>
            <w:vAlign w:val="center"/>
          </w:tcPr>
          <w:p w14:paraId="7975B3F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w:t>
            </w:r>
            <w:r>
              <w:rPr>
                <w:rFonts w:hint="eastAsia" w:ascii="宋体" w:hAnsi="宋体" w:cs="宋体"/>
                <w:color w:val="000000"/>
                <w:kern w:val="0"/>
                <w:sz w:val="18"/>
                <w:szCs w:val="18"/>
                <w:lang w:eastAsia="zh-CN"/>
              </w:rPr>
              <w:t>总</w:t>
            </w:r>
            <w:r>
              <w:rPr>
                <w:rFonts w:hint="eastAsia" w:ascii="宋体" w:hAnsi="宋体" w:cs="宋体"/>
                <w:color w:val="000000"/>
                <w:kern w:val="0"/>
                <w:sz w:val="18"/>
                <w:szCs w:val="18"/>
              </w:rPr>
              <w:t>和。</w:t>
            </w:r>
          </w:p>
        </w:tc>
        <w:tc>
          <w:tcPr>
            <w:tcW w:w="766" w:type="dxa"/>
            <w:vMerge w:val="restart"/>
            <w:tcBorders>
              <w:top w:val="nil"/>
              <w:left w:val="single" w:color="auto" w:sz="4" w:space="0"/>
              <w:bottom w:val="nil"/>
              <w:right w:val="single" w:color="auto" w:sz="4" w:space="0"/>
            </w:tcBorders>
            <w:shd w:val="clear" w:color="auto" w:fill="auto"/>
            <w:vAlign w:val="center"/>
          </w:tcPr>
          <w:p w14:paraId="51C2686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0" w:type="dxa"/>
            <w:vMerge w:val="restart"/>
            <w:tcBorders>
              <w:top w:val="nil"/>
              <w:left w:val="single" w:color="auto" w:sz="4" w:space="0"/>
              <w:bottom w:val="nil"/>
              <w:right w:val="single" w:color="auto" w:sz="4" w:space="0"/>
            </w:tcBorders>
            <w:shd w:val="clear" w:color="auto" w:fill="auto"/>
            <w:vAlign w:val="center"/>
          </w:tcPr>
          <w:p w14:paraId="57A01AFA">
            <w:pPr>
              <w:widowControl/>
              <w:jc w:val="center"/>
              <w:rPr>
                <w:rFonts w:hint="eastAsia" w:ascii="宋体" w:hAnsi="宋体" w:cs="宋体"/>
                <w:kern w:val="0"/>
                <w:sz w:val="24"/>
              </w:rPr>
            </w:pPr>
            <w:r>
              <w:rPr>
                <w:rFonts w:hint="eastAsia" w:ascii="宋体" w:hAnsi="宋体" w:cs="宋体"/>
                <w:kern w:val="0"/>
                <w:sz w:val="24"/>
              </w:rPr>
              <w:t>　</w:t>
            </w:r>
          </w:p>
        </w:tc>
      </w:tr>
      <w:tr w14:paraId="3FFD4E01">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4C7CEAC">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359F8BDD">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4A496B2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公用经费</w:t>
            </w:r>
          </w:p>
        </w:tc>
        <w:tc>
          <w:tcPr>
            <w:tcW w:w="444" w:type="dxa"/>
            <w:vMerge w:val="continue"/>
            <w:tcBorders>
              <w:top w:val="nil"/>
              <w:left w:val="single" w:color="auto" w:sz="4" w:space="0"/>
              <w:bottom w:val="nil"/>
              <w:right w:val="single" w:color="auto" w:sz="4" w:space="0"/>
            </w:tcBorders>
            <w:vAlign w:val="center"/>
          </w:tcPr>
          <w:p w14:paraId="5B2D3297">
            <w:pPr>
              <w:widowControl/>
              <w:jc w:val="left"/>
              <w:rPr>
                <w:rFonts w:ascii="宋体" w:hAnsi="宋体" w:cs="宋体"/>
                <w:kern w:val="0"/>
                <w:sz w:val="24"/>
              </w:rPr>
            </w:pPr>
          </w:p>
        </w:tc>
        <w:tc>
          <w:tcPr>
            <w:tcW w:w="1701" w:type="dxa"/>
            <w:vMerge w:val="continue"/>
            <w:tcBorders>
              <w:top w:val="nil"/>
              <w:left w:val="single" w:color="auto" w:sz="4" w:space="0"/>
              <w:bottom w:val="nil"/>
              <w:right w:val="single" w:color="auto" w:sz="4" w:space="0"/>
            </w:tcBorders>
            <w:vAlign w:val="center"/>
          </w:tcPr>
          <w:p w14:paraId="206E560A">
            <w:pPr>
              <w:widowControl/>
              <w:jc w:val="left"/>
              <w:rPr>
                <w:rFonts w:ascii="宋体" w:hAnsi="宋体" w:cs="宋体"/>
                <w:kern w:val="0"/>
                <w:sz w:val="24"/>
              </w:rPr>
            </w:pPr>
          </w:p>
        </w:tc>
        <w:tc>
          <w:tcPr>
            <w:tcW w:w="3808" w:type="dxa"/>
            <w:vMerge w:val="continue"/>
            <w:tcBorders>
              <w:top w:val="nil"/>
              <w:left w:val="single" w:color="auto" w:sz="4" w:space="0"/>
              <w:bottom w:val="nil"/>
              <w:right w:val="single" w:color="auto" w:sz="4" w:space="0"/>
            </w:tcBorders>
            <w:vAlign w:val="center"/>
          </w:tcPr>
          <w:p w14:paraId="4465BF61">
            <w:pPr>
              <w:widowControl/>
              <w:jc w:val="left"/>
              <w:rPr>
                <w:rFonts w:ascii="宋体" w:hAnsi="宋体" w:cs="宋体"/>
                <w:kern w:val="0"/>
                <w:sz w:val="24"/>
              </w:rPr>
            </w:pPr>
          </w:p>
        </w:tc>
        <w:tc>
          <w:tcPr>
            <w:tcW w:w="766" w:type="dxa"/>
            <w:vMerge w:val="continue"/>
            <w:tcBorders>
              <w:top w:val="nil"/>
              <w:left w:val="single" w:color="auto" w:sz="4" w:space="0"/>
              <w:bottom w:val="nil"/>
              <w:right w:val="single" w:color="auto" w:sz="4" w:space="0"/>
            </w:tcBorders>
            <w:vAlign w:val="center"/>
          </w:tcPr>
          <w:p w14:paraId="47278C8E">
            <w:pPr>
              <w:widowControl/>
              <w:jc w:val="left"/>
              <w:rPr>
                <w:rFonts w:hint="eastAsia" w:ascii="宋体" w:hAnsi="宋体" w:cs="宋体"/>
                <w:color w:val="000000"/>
                <w:kern w:val="0"/>
                <w:sz w:val="18"/>
                <w:szCs w:val="18"/>
              </w:rPr>
            </w:pPr>
          </w:p>
        </w:tc>
        <w:tc>
          <w:tcPr>
            <w:tcW w:w="700" w:type="dxa"/>
            <w:vMerge w:val="continue"/>
            <w:tcBorders>
              <w:top w:val="nil"/>
              <w:left w:val="single" w:color="auto" w:sz="4" w:space="0"/>
              <w:bottom w:val="nil"/>
              <w:right w:val="single" w:color="auto" w:sz="4" w:space="0"/>
            </w:tcBorders>
            <w:vAlign w:val="center"/>
          </w:tcPr>
          <w:p w14:paraId="581CB280">
            <w:pPr>
              <w:widowControl/>
              <w:jc w:val="left"/>
              <w:rPr>
                <w:rFonts w:ascii="宋体" w:hAnsi="宋体" w:cs="宋体"/>
                <w:kern w:val="0"/>
                <w:sz w:val="24"/>
              </w:rPr>
            </w:pPr>
          </w:p>
        </w:tc>
      </w:tr>
      <w:tr w14:paraId="6B5949CA">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FA8038D">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4C23D2B8">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184DE27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基本公共卫生服务</w:t>
            </w:r>
          </w:p>
        </w:tc>
        <w:tc>
          <w:tcPr>
            <w:tcW w:w="444" w:type="dxa"/>
            <w:vMerge w:val="continue"/>
            <w:tcBorders>
              <w:top w:val="nil"/>
              <w:left w:val="single" w:color="auto" w:sz="4" w:space="0"/>
              <w:bottom w:val="nil"/>
              <w:right w:val="single" w:color="auto" w:sz="4" w:space="0"/>
            </w:tcBorders>
            <w:vAlign w:val="center"/>
          </w:tcPr>
          <w:p w14:paraId="744C4101">
            <w:pPr>
              <w:widowControl/>
              <w:jc w:val="left"/>
              <w:rPr>
                <w:rFonts w:ascii="宋体" w:hAnsi="宋体" w:cs="宋体"/>
                <w:kern w:val="0"/>
                <w:sz w:val="24"/>
              </w:rPr>
            </w:pPr>
          </w:p>
        </w:tc>
        <w:tc>
          <w:tcPr>
            <w:tcW w:w="1701" w:type="dxa"/>
            <w:vMerge w:val="continue"/>
            <w:tcBorders>
              <w:top w:val="nil"/>
              <w:left w:val="single" w:color="auto" w:sz="4" w:space="0"/>
              <w:bottom w:val="nil"/>
              <w:right w:val="single" w:color="auto" w:sz="4" w:space="0"/>
            </w:tcBorders>
            <w:vAlign w:val="center"/>
          </w:tcPr>
          <w:p w14:paraId="56A09460">
            <w:pPr>
              <w:widowControl/>
              <w:jc w:val="left"/>
              <w:rPr>
                <w:rFonts w:ascii="宋体" w:hAnsi="宋体" w:cs="宋体"/>
                <w:kern w:val="0"/>
                <w:sz w:val="24"/>
              </w:rPr>
            </w:pPr>
          </w:p>
        </w:tc>
        <w:tc>
          <w:tcPr>
            <w:tcW w:w="3808" w:type="dxa"/>
            <w:vMerge w:val="continue"/>
            <w:tcBorders>
              <w:top w:val="nil"/>
              <w:left w:val="single" w:color="auto" w:sz="4" w:space="0"/>
              <w:bottom w:val="nil"/>
              <w:right w:val="single" w:color="auto" w:sz="4" w:space="0"/>
            </w:tcBorders>
            <w:vAlign w:val="center"/>
          </w:tcPr>
          <w:p w14:paraId="7A73B305">
            <w:pPr>
              <w:widowControl/>
              <w:jc w:val="left"/>
              <w:rPr>
                <w:rFonts w:ascii="宋体" w:hAnsi="宋体" w:cs="宋体"/>
                <w:kern w:val="0"/>
                <w:sz w:val="24"/>
              </w:rPr>
            </w:pPr>
          </w:p>
        </w:tc>
        <w:tc>
          <w:tcPr>
            <w:tcW w:w="766" w:type="dxa"/>
            <w:vMerge w:val="continue"/>
            <w:tcBorders>
              <w:top w:val="nil"/>
              <w:left w:val="single" w:color="auto" w:sz="4" w:space="0"/>
              <w:bottom w:val="nil"/>
              <w:right w:val="single" w:color="auto" w:sz="4" w:space="0"/>
            </w:tcBorders>
            <w:vAlign w:val="center"/>
          </w:tcPr>
          <w:p w14:paraId="14593817">
            <w:pPr>
              <w:widowControl/>
              <w:jc w:val="left"/>
              <w:rPr>
                <w:rFonts w:hint="eastAsia" w:ascii="宋体" w:hAnsi="宋体" w:cs="宋体"/>
                <w:color w:val="000000"/>
                <w:kern w:val="0"/>
                <w:sz w:val="18"/>
                <w:szCs w:val="18"/>
              </w:rPr>
            </w:pPr>
          </w:p>
        </w:tc>
        <w:tc>
          <w:tcPr>
            <w:tcW w:w="700" w:type="dxa"/>
            <w:vMerge w:val="continue"/>
            <w:tcBorders>
              <w:top w:val="nil"/>
              <w:left w:val="single" w:color="auto" w:sz="4" w:space="0"/>
              <w:bottom w:val="nil"/>
              <w:right w:val="single" w:color="auto" w:sz="4" w:space="0"/>
            </w:tcBorders>
            <w:vAlign w:val="center"/>
          </w:tcPr>
          <w:p w14:paraId="27915A2B">
            <w:pPr>
              <w:widowControl/>
              <w:jc w:val="left"/>
              <w:rPr>
                <w:rFonts w:ascii="宋体" w:hAnsi="宋体" w:cs="宋体"/>
                <w:kern w:val="0"/>
                <w:sz w:val="24"/>
              </w:rPr>
            </w:pPr>
          </w:p>
        </w:tc>
      </w:tr>
      <w:tr w14:paraId="1C0CB4EB">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831D61F">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243D7486">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33F061C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基层医疗卫生机构基本药物制度</w:t>
            </w:r>
          </w:p>
        </w:tc>
        <w:tc>
          <w:tcPr>
            <w:tcW w:w="444" w:type="dxa"/>
            <w:vMerge w:val="continue"/>
            <w:tcBorders>
              <w:top w:val="nil"/>
              <w:left w:val="single" w:color="auto" w:sz="4" w:space="0"/>
              <w:bottom w:val="nil"/>
              <w:right w:val="single" w:color="auto" w:sz="4" w:space="0"/>
            </w:tcBorders>
            <w:vAlign w:val="center"/>
          </w:tcPr>
          <w:p w14:paraId="1D065AF0">
            <w:pPr>
              <w:widowControl/>
              <w:jc w:val="left"/>
              <w:rPr>
                <w:rFonts w:ascii="宋体" w:hAnsi="宋体" w:cs="宋体"/>
                <w:kern w:val="0"/>
                <w:sz w:val="24"/>
              </w:rPr>
            </w:pPr>
          </w:p>
        </w:tc>
        <w:tc>
          <w:tcPr>
            <w:tcW w:w="1701" w:type="dxa"/>
            <w:vMerge w:val="continue"/>
            <w:tcBorders>
              <w:top w:val="nil"/>
              <w:left w:val="single" w:color="auto" w:sz="4" w:space="0"/>
              <w:bottom w:val="nil"/>
              <w:right w:val="single" w:color="auto" w:sz="4" w:space="0"/>
            </w:tcBorders>
            <w:vAlign w:val="center"/>
          </w:tcPr>
          <w:p w14:paraId="6BDB5884">
            <w:pPr>
              <w:widowControl/>
              <w:jc w:val="left"/>
              <w:rPr>
                <w:rFonts w:ascii="宋体" w:hAnsi="宋体" w:cs="宋体"/>
                <w:kern w:val="0"/>
                <w:sz w:val="24"/>
              </w:rPr>
            </w:pPr>
          </w:p>
        </w:tc>
        <w:tc>
          <w:tcPr>
            <w:tcW w:w="3808" w:type="dxa"/>
            <w:vMerge w:val="continue"/>
            <w:tcBorders>
              <w:top w:val="nil"/>
              <w:left w:val="single" w:color="auto" w:sz="4" w:space="0"/>
              <w:bottom w:val="nil"/>
              <w:right w:val="single" w:color="auto" w:sz="4" w:space="0"/>
            </w:tcBorders>
            <w:vAlign w:val="center"/>
          </w:tcPr>
          <w:p w14:paraId="0FF619CF">
            <w:pPr>
              <w:widowControl/>
              <w:jc w:val="left"/>
              <w:rPr>
                <w:rFonts w:ascii="宋体" w:hAnsi="宋体" w:cs="宋体"/>
                <w:kern w:val="0"/>
                <w:sz w:val="24"/>
              </w:rPr>
            </w:pPr>
          </w:p>
        </w:tc>
        <w:tc>
          <w:tcPr>
            <w:tcW w:w="766" w:type="dxa"/>
            <w:vMerge w:val="continue"/>
            <w:tcBorders>
              <w:top w:val="nil"/>
              <w:left w:val="single" w:color="auto" w:sz="4" w:space="0"/>
              <w:bottom w:val="nil"/>
              <w:right w:val="single" w:color="auto" w:sz="4" w:space="0"/>
            </w:tcBorders>
            <w:vAlign w:val="center"/>
          </w:tcPr>
          <w:p w14:paraId="0E67050F">
            <w:pPr>
              <w:widowControl/>
              <w:jc w:val="left"/>
              <w:rPr>
                <w:rFonts w:hint="eastAsia" w:ascii="宋体" w:hAnsi="宋体" w:cs="宋体"/>
                <w:color w:val="000000"/>
                <w:kern w:val="0"/>
                <w:sz w:val="18"/>
                <w:szCs w:val="18"/>
              </w:rPr>
            </w:pPr>
          </w:p>
        </w:tc>
        <w:tc>
          <w:tcPr>
            <w:tcW w:w="700" w:type="dxa"/>
            <w:vMerge w:val="continue"/>
            <w:tcBorders>
              <w:top w:val="nil"/>
              <w:left w:val="single" w:color="auto" w:sz="4" w:space="0"/>
              <w:bottom w:val="nil"/>
              <w:right w:val="single" w:color="auto" w:sz="4" w:space="0"/>
            </w:tcBorders>
            <w:vAlign w:val="center"/>
          </w:tcPr>
          <w:p w14:paraId="7DF731B3">
            <w:pPr>
              <w:widowControl/>
              <w:jc w:val="left"/>
              <w:rPr>
                <w:rFonts w:ascii="宋体" w:hAnsi="宋体" w:cs="宋体"/>
                <w:kern w:val="0"/>
                <w:sz w:val="24"/>
              </w:rPr>
            </w:pPr>
          </w:p>
        </w:tc>
      </w:tr>
      <w:tr w14:paraId="3E698712">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C59414A">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4CBBFFA5">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379A973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计划生育</w:t>
            </w:r>
            <w:r>
              <w:rPr>
                <w:rFonts w:hint="eastAsia" w:ascii="宋体" w:hAnsi="宋体" w:cs="宋体"/>
                <w:color w:val="0000FF"/>
                <w:kern w:val="0"/>
                <w:sz w:val="18"/>
                <w:szCs w:val="18"/>
              </w:rPr>
              <w:t>扶助</w:t>
            </w:r>
            <w:r>
              <w:rPr>
                <w:rFonts w:hint="eastAsia" w:ascii="宋体" w:hAnsi="宋体" w:cs="宋体"/>
                <w:color w:val="000000"/>
                <w:kern w:val="0"/>
                <w:sz w:val="18"/>
                <w:szCs w:val="18"/>
              </w:rPr>
              <w:t>保障</w:t>
            </w:r>
          </w:p>
        </w:tc>
        <w:tc>
          <w:tcPr>
            <w:tcW w:w="444" w:type="dxa"/>
            <w:vMerge w:val="continue"/>
            <w:tcBorders>
              <w:top w:val="nil"/>
              <w:left w:val="single" w:color="auto" w:sz="4" w:space="0"/>
              <w:bottom w:val="nil"/>
              <w:right w:val="single" w:color="auto" w:sz="4" w:space="0"/>
            </w:tcBorders>
            <w:vAlign w:val="center"/>
          </w:tcPr>
          <w:p w14:paraId="0B2E54A0">
            <w:pPr>
              <w:widowControl/>
              <w:jc w:val="left"/>
              <w:rPr>
                <w:rFonts w:ascii="宋体" w:hAnsi="宋体" w:cs="宋体"/>
                <w:kern w:val="0"/>
                <w:sz w:val="24"/>
              </w:rPr>
            </w:pPr>
          </w:p>
        </w:tc>
        <w:tc>
          <w:tcPr>
            <w:tcW w:w="1701" w:type="dxa"/>
            <w:vMerge w:val="continue"/>
            <w:tcBorders>
              <w:top w:val="nil"/>
              <w:left w:val="single" w:color="auto" w:sz="4" w:space="0"/>
              <w:bottom w:val="nil"/>
              <w:right w:val="single" w:color="auto" w:sz="4" w:space="0"/>
            </w:tcBorders>
            <w:vAlign w:val="center"/>
          </w:tcPr>
          <w:p w14:paraId="4AA54DA3">
            <w:pPr>
              <w:widowControl/>
              <w:jc w:val="left"/>
              <w:rPr>
                <w:rFonts w:ascii="宋体" w:hAnsi="宋体" w:cs="宋体"/>
                <w:kern w:val="0"/>
                <w:sz w:val="24"/>
              </w:rPr>
            </w:pPr>
          </w:p>
        </w:tc>
        <w:tc>
          <w:tcPr>
            <w:tcW w:w="3808" w:type="dxa"/>
            <w:vMerge w:val="continue"/>
            <w:tcBorders>
              <w:top w:val="nil"/>
              <w:left w:val="single" w:color="auto" w:sz="4" w:space="0"/>
              <w:bottom w:val="nil"/>
              <w:right w:val="single" w:color="auto" w:sz="4" w:space="0"/>
            </w:tcBorders>
            <w:vAlign w:val="center"/>
          </w:tcPr>
          <w:p w14:paraId="68DA2471">
            <w:pPr>
              <w:widowControl/>
              <w:jc w:val="left"/>
              <w:rPr>
                <w:rFonts w:ascii="宋体" w:hAnsi="宋体" w:cs="宋体"/>
                <w:kern w:val="0"/>
                <w:sz w:val="24"/>
              </w:rPr>
            </w:pPr>
          </w:p>
        </w:tc>
        <w:tc>
          <w:tcPr>
            <w:tcW w:w="766" w:type="dxa"/>
            <w:vMerge w:val="continue"/>
            <w:tcBorders>
              <w:top w:val="nil"/>
              <w:left w:val="single" w:color="auto" w:sz="4" w:space="0"/>
              <w:bottom w:val="nil"/>
              <w:right w:val="single" w:color="auto" w:sz="4" w:space="0"/>
            </w:tcBorders>
            <w:vAlign w:val="center"/>
          </w:tcPr>
          <w:p w14:paraId="66A408F4">
            <w:pPr>
              <w:widowControl/>
              <w:jc w:val="left"/>
              <w:rPr>
                <w:rFonts w:hint="eastAsia" w:ascii="宋体" w:hAnsi="宋体" w:cs="宋体"/>
                <w:color w:val="000000"/>
                <w:kern w:val="0"/>
                <w:sz w:val="18"/>
                <w:szCs w:val="18"/>
              </w:rPr>
            </w:pPr>
          </w:p>
        </w:tc>
        <w:tc>
          <w:tcPr>
            <w:tcW w:w="700" w:type="dxa"/>
            <w:vMerge w:val="continue"/>
            <w:tcBorders>
              <w:top w:val="nil"/>
              <w:left w:val="single" w:color="auto" w:sz="4" w:space="0"/>
              <w:bottom w:val="nil"/>
              <w:right w:val="single" w:color="auto" w:sz="4" w:space="0"/>
            </w:tcBorders>
            <w:vAlign w:val="center"/>
          </w:tcPr>
          <w:p w14:paraId="3DE5D732">
            <w:pPr>
              <w:widowControl/>
              <w:jc w:val="left"/>
              <w:rPr>
                <w:rFonts w:ascii="宋体" w:hAnsi="宋体" w:cs="宋体"/>
                <w:kern w:val="0"/>
                <w:sz w:val="24"/>
              </w:rPr>
            </w:pPr>
          </w:p>
        </w:tc>
      </w:tr>
      <w:tr w14:paraId="58F6D76F">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328158E">
            <w:pPr>
              <w:widowControl/>
              <w:jc w:val="left"/>
              <w:rPr>
                <w:rFonts w:ascii="宋体" w:hAnsi="宋体" w:cs="宋体"/>
                <w:b/>
                <w:bCs/>
                <w:kern w:val="0"/>
                <w:sz w:val="24"/>
              </w:rPr>
            </w:pP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8914E9">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1428" w:type="dxa"/>
            <w:tcBorders>
              <w:top w:val="nil"/>
              <w:left w:val="nil"/>
              <w:bottom w:val="single" w:color="auto" w:sz="4" w:space="0"/>
              <w:right w:val="single" w:color="auto" w:sz="4" w:space="0"/>
            </w:tcBorders>
            <w:shd w:val="clear" w:color="auto" w:fill="auto"/>
            <w:vAlign w:val="center"/>
          </w:tcPr>
          <w:p w14:paraId="2C89AEE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444" w:type="dxa"/>
            <w:tcBorders>
              <w:top w:val="single" w:color="auto" w:sz="4" w:space="0"/>
              <w:left w:val="nil"/>
              <w:bottom w:val="single" w:color="auto" w:sz="4" w:space="0"/>
              <w:right w:val="single" w:color="auto" w:sz="4" w:space="0"/>
            </w:tcBorders>
            <w:shd w:val="clear" w:color="auto" w:fill="auto"/>
            <w:vAlign w:val="center"/>
          </w:tcPr>
          <w:p w14:paraId="4E62FB2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701" w:type="dxa"/>
            <w:tcBorders>
              <w:top w:val="single" w:color="auto" w:sz="4" w:space="0"/>
              <w:left w:val="nil"/>
              <w:bottom w:val="single" w:color="auto" w:sz="4" w:space="0"/>
              <w:right w:val="single" w:color="auto" w:sz="4" w:space="0"/>
            </w:tcBorders>
            <w:shd w:val="clear" w:color="auto" w:fill="auto"/>
            <w:vAlign w:val="center"/>
          </w:tcPr>
          <w:p w14:paraId="3243A07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部门是否严格按要求编制年初部门预算，年初预算编制的科学性和准确性</w:t>
            </w:r>
          </w:p>
        </w:tc>
        <w:tc>
          <w:tcPr>
            <w:tcW w:w="3808" w:type="dxa"/>
            <w:tcBorders>
              <w:top w:val="single" w:color="auto" w:sz="4" w:space="0"/>
              <w:left w:val="nil"/>
              <w:bottom w:val="single" w:color="auto" w:sz="4" w:space="0"/>
              <w:right w:val="single" w:color="auto" w:sz="4" w:space="0"/>
            </w:tcBorders>
            <w:shd w:val="clear" w:color="auto" w:fill="auto"/>
            <w:vAlign w:val="center"/>
          </w:tcPr>
          <w:p w14:paraId="158D7E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该项指标得分=（1-财政拨款预算偏离度）×100%×8。偏离度=|预算执行数-调整预算数|÷调整预算数。</w:t>
            </w:r>
          </w:p>
        </w:tc>
        <w:tc>
          <w:tcPr>
            <w:tcW w:w="766" w:type="dxa"/>
            <w:tcBorders>
              <w:top w:val="single" w:color="auto" w:sz="4" w:space="0"/>
              <w:left w:val="nil"/>
              <w:bottom w:val="single" w:color="auto" w:sz="4" w:space="0"/>
              <w:right w:val="single" w:color="auto" w:sz="4" w:space="0"/>
            </w:tcBorders>
            <w:shd w:val="clear" w:color="auto" w:fill="auto"/>
            <w:vAlign w:val="center"/>
          </w:tcPr>
          <w:p w14:paraId="70C8B0C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AD4B52">
            <w:pPr>
              <w:widowControl/>
              <w:jc w:val="center"/>
              <w:rPr>
                <w:rFonts w:hint="eastAsia" w:ascii="宋体" w:hAnsi="宋体" w:cs="宋体"/>
                <w:kern w:val="0"/>
                <w:sz w:val="24"/>
              </w:rPr>
            </w:pPr>
            <w:r>
              <w:rPr>
                <w:rFonts w:hint="eastAsia" w:ascii="宋体" w:hAnsi="宋体" w:cs="宋体"/>
                <w:kern w:val="0"/>
                <w:sz w:val="24"/>
              </w:rPr>
              <w:t>　</w:t>
            </w:r>
          </w:p>
        </w:tc>
      </w:tr>
      <w:tr w14:paraId="6A0B5189">
        <w:tblPrEx>
          <w:tblCellMar>
            <w:top w:w="0" w:type="dxa"/>
            <w:left w:w="108" w:type="dxa"/>
            <w:bottom w:w="0" w:type="dxa"/>
            <w:right w:w="108" w:type="dxa"/>
          </w:tblCellMar>
        </w:tblPrEx>
        <w:trPr>
          <w:trHeight w:val="16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5D25F9DA">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76B5D687">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3963D6C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444" w:type="dxa"/>
            <w:tcBorders>
              <w:top w:val="nil"/>
              <w:left w:val="nil"/>
              <w:bottom w:val="single" w:color="auto" w:sz="4" w:space="0"/>
              <w:right w:val="single" w:color="auto" w:sz="4" w:space="0"/>
            </w:tcBorders>
            <w:shd w:val="clear" w:color="auto" w:fill="auto"/>
            <w:vAlign w:val="center"/>
          </w:tcPr>
          <w:p w14:paraId="71F8669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1701" w:type="dxa"/>
            <w:tcBorders>
              <w:top w:val="nil"/>
              <w:left w:val="nil"/>
              <w:bottom w:val="single" w:color="auto" w:sz="4" w:space="0"/>
              <w:right w:val="single" w:color="auto" w:sz="4" w:space="0"/>
            </w:tcBorders>
            <w:shd w:val="clear" w:color="auto" w:fill="auto"/>
            <w:vAlign w:val="center"/>
          </w:tcPr>
          <w:p w14:paraId="33E813F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部门1至12月预算执行情况</w:t>
            </w:r>
          </w:p>
        </w:tc>
        <w:tc>
          <w:tcPr>
            <w:tcW w:w="3808" w:type="dxa"/>
            <w:tcBorders>
              <w:top w:val="nil"/>
              <w:left w:val="nil"/>
              <w:bottom w:val="single" w:color="auto" w:sz="4" w:space="0"/>
              <w:right w:val="single" w:color="auto" w:sz="4" w:space="0"/>
            </w:tcBorders>
            <w:shd w:val="clear" w:color="auto" w:fill="auto"/>
            <w:vAlign w:val="center"/>
          </w:tcPr>
          <w:p w14:paraId="6BC6A3A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该项指标得分=中</w:t>
            </w:r>
            <w:r>
              <w:rPr>
                <w:rFonts w:hint="eastAsia" w:ascii="宋体" w:hAnsi="宋体" w:cs="宋体"/>
                <w:color w:val="000000"/>
                <w:kern w:val="0"/>
                <w:sz w:val="18"/>
                <w:szCs w:val="18"/>
                <w:lang w:eastAsia="zh-CN"/>
              </w:rPr>
              <w:t>央、省委</w:t>
            </w:r>
            <w:r>
              <w:rPr>
                <w:rFonts w:hint="eastAsia" w:ascii="宋体" w:hAnsi="宋体" w:cs="宋体"/>
                <w:color w:val="000000"/>
                <w:kern w:val="0"/>
                <w:sz w:val="18"/>
                <w:szCs w:val="18"/>
              </w:rPr>
              <w:t>转移支付资金1至12月实际支出数÷1-12月预算数*3+专项债券资金实际支出数÷1-12月部门预算数*3+专项预算项目1至12月实际支出数÷1-12月预算数*3。</w:t>
            </w:r>
          </w:p>
        </w:tc>
        <w:tc>
          <w:tcPr>
            <w:tcW w:w="766" w:type="dxa"/>
            <w:tcBorders>
              <w:top w:val="nil"/>
              <w:left w:val="nil"/>
              <w:bottom w:val="single" w:color="auto" w:sz="4" w:space="0"/>
              <w:right w:val="single" w:color="auto" w:sz="4" w:space="0"/>
            </w:tcBorders>
            <w:shd w:val="clear" w:color="auto" w:fill="auto"/>
            <w:vAlign w:val="center"/>
          </w:tcPr>
          <w:p w14:paraId="1702ABE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8.1</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0E6B8942">
            <w:pPr>
              <w:widowControl/>
              <w:jc w:val="left"/>
              <w:rPr>
                <w:rFonts w:ascii="宋体" w:hAnsi="宋体" w:cs="宋体"/>
                <w:kern w:val="0"/>
                <w:sz w:val="24"/>
              </w:rPr>
            </w:pPr>
          </w:p>
        </w:tc>
      </w:tr>
      <w:tr w14:paraId="402E564C">
        <w:tblPrEx>
          <w:tblCellMar>
            <w:top w:w="0" w:type="dxa"/>
            <w:left w:w="108" w:type="dxa"/>
            <w:bottom w:w="0" w:type="dxa"/>
            <w:right w:w="108" w:type="dxa"/>
          </w:tblCellMar>
        </w:tblPrEx>
        <w:trPr>
          <w:trHeight w:val="1119"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E84AFC4">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17AC2D2D">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3649E6B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444" w:type="dxa"/>
            <w:tcBorders>
              <w:top w:val="nil"/>
              <w:left w:val="nil"/>
              <w:bottom w:val="single" w:color="auto" w:sz="4" w:space="0"/>
              <w:right w:val="single" w:color="auto" w:sz="4" w:space="0"/>
            </w:tcBorders>
            <w:shd w:val="clear" w:color="auto" w:fill="auto"/>
            <w:vAlign w:val="center"/>
          </w:tcPr>
          <w:p w14:paraId="7E8715E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701" w:type="dxa"/>
            <w:tcBorders>
              <w:top w:val="nil"/>
              <w:left w:val="nil"/>
              <w:bottom w:val="single" w:color="auto" w:sz="4" w:space="0"/>
              <w:right w:val="single" w:color="auto" w:sz="4" w:space="0"/>
            </w:tcBorders>
            <w:shd w:val="clear" w:color="auto" w:fill="auto"/>
            <w:vAlign w:val="center"/>
          </w:tcPr>
          <w:p w14:paraId="515DC07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部门整体年终预算结余情况</w:t>
            </w:r>
          </w:p>
        </w:tc>
        <w:tc>
          <w:tcPr>
            <w:tcW w:w="3808" w:type="dxa"/>
            <w:tcBorders>
              <w:top w:val="nil"/>
              <w:left w:val="nil"/>
              <w:bottom w:val="single" w:color="auto" w:sz="4" w:space="0"/>
              <w:right w:val="single" w:color="auto" w:sz="4" w:space="0"/>
            </w:tcBorders>
            <w:shd w:val="clear" w:color="auto" w:fill="auto"/>
            <w:vAlign w:val="center"/>
          </w:tcPr>
          <w:p w14:paraId="4666EB8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该项指标得分=（1-部门整体预算结余率）×100%×8部门整体预算结余率为当年年终部门预算注销金额和结转金额占部门预算总金额的比率。</w:t>
            </w:r>
          </w:p>
        </w:tc>
        <w:tc>
          <w:tcPr>
            <w:tcW w:w="766" w:type="dxa"/>
            <w:tcBorders>
              <w:top w:val="nil"/>
              <w:left w:val="nil"/>
              <w:bottom w:val="single" w:color="auto" w:sz="4" w:space="0"/>
              <w:right w:val="single" w:color="auto" w:sz="4" w:space="0"/>
            </w:tcBorders>
            <w:shd w:val="clear" w:color="auto" w:fill="auto"/>
            <w:vAlign w:val="center"/>
          </w:tcPr>
          <w:p w14:paraId="1D41255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6.9</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5234362C">
            <w:pPr>
              <w:widowControl/>
              <w:jc w:val="left"/>
              <w:rPr>
                <w:rFonts w:ascii="宋体" w:hAnsi="宋体" w:cs="宋体"/>
                <w:kern w:val="0"/>
                <w:sz w:val="24"/>
              </w:rPr>
            </w:pPr>
          </w:p>
        </w:tc>
      </w:tr>
      <w:tr w14:paraId="3F7C55C6">
        <w:tblPrEx>
          <w:tblCellMar>
            <w:top w:w="0" w:type="dxa"/>
            <w:left w:w="108" w:type="dxa"/>
            <w:bottom w:w="0" w:type="dxa"/>
            <w:right w:w="108" w:type="dxa"/>
          </w:tblCellMar>
        </w:tblPrEx>
        <w:trPr>
          <w:trHeight w:val="126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481E28D">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491B48FB">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4FC855A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444" w:type="dxa"/>
            <w:tcBorders>
              <w:top w:val="nil"/>
              <w:left w:val="nil"/>
              <w:bottom w:val="single" w:color="auto" w:sz="4" w:space="0"/>
              <w:right w:val="single" w:color="auto" w:sz="4" w:space="0"/>
            </w:tcBorders>
            <w:shd w:val="clear" w:color="auto" w:fill="auto"/>
            <w:vAlign w:val="center"/>
          </w:tcPr>
          <w:p w14:paraId="68FE01D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6BBFE7B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部门严控“三公”经费、会议、培训、差旅、办节办展、办公设备购置、信息网络及软件购置更新、课题经费等8</w:t>
            </w:r>
            <w:r>
              <w:rPr>
                <w:rFonts w:hint="eastAsia" w:ascii="宋体" w:hAnsi="宋体" w:cs="宋体"/>
                <w:color w:val="0000FF"/>
                <w:kern w:val="0"/>
                <w:sz w:val="18"/>
                <w:szCs w:val="18"/>
              </w:rPr>
              <w:t>项</w:t>
            </w:r>
            <w:r>
              <w:rPr>
                <w:rFonts w:hint="eastAsia" w:ascii="宋体" w:hAnsi="宋体" w:cs="宋体"/>
                <w:color w:val="000000"/>
                <w:kern w:val="0"/>
                <w:sz w:val="18"/>
                <w:szCs w:val="18"/>
              </w:rPr>
              <w:t>一般性支出情况</w:t>
            </w:r>
          </w:p>
        </w:tc>
        <w:tc>
          <w:tcPr>
            <w:tcW w:w="3808" w:type="dxa"/>
            <w:tcBorders>
              <w:top w:val="nil"/>
              <w:left w:val="nil"/>
              <w:bottom w:val="single" w:color="auto" w:sz="4" w:space="0"/>
              <w:right w:val="single" w:color="auto" w:sz="4" w:space="0"/>
            </w:tcBorders>
            <w:shd w:val="clear" w:color="auto" w:fill="auto"/>
            <w:vAlign w:val="center"/>
          </w:tcPr>
          <w:p w14:paraId="16FEA6C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该项指标得分=基础分值+加分值。</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1.基础分值。一般性支出财政拨款年初预算较上年实现压减</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得分</w:t>
            </w:r>
            <w:r>
              <w:rPr>
                <w:rFonts w:hint="eastAsia" w:ascii="宋体" w:hAnsi="宋体" w:cs="宋体"/>
                <w:color w:val="000000"/>
                <w:kern w:val="0"/>
                <w:sz w:val="18"/>
                <w:szCs w:val="18"/>
              </w:rPr>
              <w:t>1.5分；一般性支出财政拨款预算执行较上年实现压减</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得分</w:t>
            </w:r>
            <w:r>
              <w:rPr>
                <w:rFonts w:hint="eastAsia" w:ascii="宋体" w:hAnsi="宋体" w:cs="宋体"/>
                <w:color w:val="000000"/>
                <w:kern w:val="0"/>
                <w:sz w:val="18"/>
                <w:szCs w:val="18"/>
              </w:rPr>
              <w:t>1.5分。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2.加分值。一般性支出财政拨款年初预算较上年每压减1%得0.2分，累计不超过1分；一般性支出财政拨款预算执行较上年每压减1%得0.4分，累计不超过2分。</w:t>
            </w:r>
          </w:p>
        </w:tc>
        <w:tc>
          <w:tcPr>
            <w:tcW w:w="766" w:type="dxa"/>
            <w:tcBorders>
              <w:top w:val="nil"/>
              <w:left w:val="nil"/>
              <w:bottom w:val="single" w:color="auto" w:sz="4" w:space="0"/>
              <w:right w:val="single" w:color="auto" w:sz="4" w:space="0"/>
            </w:tcBorders>
            <w:shd w:val="clear" w:color="auto" w:fill="auto"/>
            <w:vAlign w:val="center"/>
          </w:tcPr>
          <w:p w14:paraId="07813D1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2235A86F">
            <w:pPr>
              <w:widowControl/>
              <w:jc w:val="left"/>
              <w:rPr>
                <w:rFonts w:ascii="宋体" w:hAnsi="宋体" w:cs="宋体"/>
                <w:kern w:val="0"/>
                <w:sz w:val="24"/>
              </w:rPr>
            </w:pPr>
          </w:p>
        </w:tc>
      </w:tr>
      <w:tr w14:paraId="2D4D1FE1">
        <w:tblPrEx>
          <w:tblCellMar>
            <w:top w:w="0" w:type="dxa"/>
            <w:left w:w="108" w:type="dxa"/>
            <w:bottom w:w="0" w:type="dxa"/>
            <w:right w:w="108" w:type="dxa"/>
          </w:tblCellMar>
        </w:tblPrEx>
        <w:trPr>
          <w:trHeight w:val="2304"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5CDEB3DD">
            <w:pPr>
              <w:widowControl/>
              <w:jc w:val="left"/>
              <w:rPr>
                <w:rFonts w:ascii="宋体" w:hAnsi="宋体" w:cs="宋体"/>
                <w:b/>
                <w:bCs/>
                <w:kern w:val="0"/>
                <w:sz w:val="24"/>
              </w:rPr>
            </w:pPr>
          </w:p>
        </w:tc>
        <w:tc>
          <w:tcPr>
            <w:tcW w:w="919" w:type="dxa"/>
            <w:vMerge w:val="restart"/>
            <w:tcBorders>
              <w:top w:val="nil"/>
              <w:left w:val="single" w:color="auto" w:sz="4" w:space="0"/>
              <w:bottom w:val="single" w:color="000000" w:sz="4" w:space="0"/>
              <w:right w:val="single" w:color="auto" w:sz="4" w:space="0"/>
            </w:tcBorders>
            <w:shd w:val="clear" w:color="auto" w:fill="auto"/>
            <w:vAlign w:val="center"/>
          </w:tcPr>
          <w:p w14:paraId="5B884A78">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9AA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444" w:type="dxa"/>
            <w:tcBorders>
              <w:top w:val="single" w:color="000000" w:sz="4" w:space="0"/>
              <w:left w:val="nil"/>
              <w:bottom w:val="single" w:color="000000" w:sz="4" w:space="0"/>
              <w:right w:val="single" w:color="000000" w:sz="4" w:space="0"/>
            </w:tcBorders>
            <w:shd w:val="clear" w:color="auto" w:fill="auto"/>
            <w:vAlign w:val="center"/>
          </w:tcPr>
          <w:p w14:paraId="240F665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single" w:color="000000" w:sz="4" w:space="0"/>
              <w:left w:val="nil"/>
              <w:bottom w:val="single" w:color="000000" w:sz="4" w:space="0"/>
              <w:right w:val="single" w:color="000000" w:sz="4" w:space="0"/>
            </w:tcBorders>
            <w:shd w:val="clear" w:color="auto" w:fill="auto"/>
            <w:vAlign w:val="center"/>
          </w:tcPr>
          <w:p w14:paraId="3F75559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部门人均资产变化情况</w:t>
            </w:r>
          </w:p>
        </w:tc>
        <w:tc>
          <w:tcPr>
            <w:tcW w:w="3808" w:type="dxa"/>
            <w:tcBorders>
              <w:top w:val="single" w:color="000000" w:sz="4" w:space="0"/>
              <w:left w:val="nil"/>
              <w:bottom w:val="single" w:color="000000" w:sz="4" w:space="0"/>
              <w:right w:val="single" w:color="000000" w:sz="4" w:space="0"/>
            </w:tcBorders>
            <w:shd w:val="clear" w:color="auto" w:fill="auto"/>
            <w:vAlign w:val="center"/>
          </w:tcPr>
          <w:p w14:paraId="620F664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766" w:type="dxa"/>
            <w:tcBorders>
              <w:top w:val="nil"/>
              <w:left w:val="single" w:color="auto" w:sz="4" w:space="0"/>
              <w:bottom w:val="single" w:color="auto" w:sz="4" w:space="0"/>
              <w:right w:val="single" w:color="auto" w:sz="4" w:space="0"/>
            </w:tcBorders>
            <w:shd w:val="clear" w:color="auto" w:fill="auto"/>
            <w:vAlign w:val="center"/>
          </w:tcPr>
          <w:p w14:paraId="77F4A5E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725291CF">
            <w:pPr>
              <w:widowControl/>
              <w:jc w:val="center"/>
              <w:rPr>
                <w:rFonts w:hint="eastAsia" w:ascii="宋体" w:hAnsi="宋体" w:cs="宋体"/>
                <w:kern w:val="0"/>
                <w:sz w:val="24"/>
              </w:rPr>
            </w:pPr>
            <w:r>
              <w:rPr>
                <w:rFonts w:hint="eastAsia" w:ascii="宋体" w:hAnsi="宋体" w:cs="宋体"/>
                <w:kern w:val="0"/>
                <w:sz w:val="24"/>
              </w:rPr>
              <w:t>　</w:t>
            </w:r>
          </w:p>
        </w:tc>
      </w:tr>
      <w:tr w14:paraId="6AF3F930">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4C42B63">
            <w:pPr>
              <w:widowControl/>
              <w:jc w:val="left"/>
              <w:rPr>
                <w:rFonts w:ascii="宋体" w:hAnsi="宋体" w:cs="宋体"/>
                <w:b/>
                <w:bCs/>
                <w:kern w:val="0"/>
                <w:sz w:val="24"/>
              </w:rPr>
            </w:pPr>
          </w:p>
        </w:tc>
        <w:tc>
          <w:tcPr>
            <w:tcW w:w="919" w:type="dxa"/>
            <w:vMerge w:val="continue"/>
            <w:tcBorders>
              <w:top w:val="nil"/>
              <w:left w:val="single" w:color="auto" w:sz="4" w:space="0"/>
              <w:bottom w:val="single" w:color="000000" w:sz="4" w:space="0"/>
              <w:right w:val="single" w:color="auto" w:sz="4" w:space="0"/>
            </w:tcBorders>
            <w:vAlign w:val="center"/>
          </w:tcPr>
          <w:p w14:paraId="0E069851">
            <w:pPr>
              <w:widowControl/>
              <w:jc w:val="left"/>
              <w:rPr>
                <w:rFonts w:ascii="宋体" w:hAnsi="宋体" w:cs="宋体"/>
                <w:b/>
                <w:bCs/>
                <w:kern w:val="0"/>
                <w:sz w:val="24"/>
              </w:rPr>
            </w:pPr>
          </w:p>
        </w:tc>
        <w:tc>
          <w:tcPr>
            <w:tcW w:w="1428" w:type="dxa"/>
            <w:tcBorders>
              <w:top w:val="nil"/>
              <w:left w:val="single" w:color="000000" w:sz="4" w:space="0"/>
              <w:bottom w:val="single" w:color="000000" w:sz="4" w:space="0"/>
              <w:right w:val="single" w:color="000000" w:sz="4" w:space="0"/>
            </w:tcBorders>
            <w:shd w:val="clear" w:color="auto" w:fill="auto"/>
            <w:vAlign w:val="center"/>
          </w:tcPr>
          <w:p w14:paraId="4D041D7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444" w:type="dxa"/>
            <w:tcBorders>
              <w:top w:val="nil"/>
              <w:left w:val="nil"/>
              <w:bottom w:val="single" w:color="000000" w:sz="4" w:space="0"/>
              <w:right w:val="single" w:color="000000" w:sz="4" w:space="0"/>
            </w:tcBorders>
            <w:shd w:val="clear" w:color="auto" w:fill="auto"/>
            <w:vAlign w:val="center"/>
          </w:tcPr>
          <w:p w14:paraId="4997FFE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nil"/>
              <w:left w:val="nil"/>
              <w:bottom w:val="single" w:color="000000" w:sz="4" w:space="0"/>
              <w:right w:val="single" w:color="000000" w:sz="4" w:space="0"/>
            </w:tcBorders>
            <w:shd w:val="clear" w:color="auto" w:fill="auto"/>
            <w:vAlign w:val="center"/>
          </w:tcPr>
          <w:p w14:paraId="7BE5E6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部门资产超最低使用年限情况</w:t>
            </w:r>
          </w:p>
        </w:tc>
        <w:tc>
          <w:tcPr>
            <w:tcW w:w="3808" w:type="dxa"/>
            <w:tcBorders>
              <w:top w:val="nil"/>
              <w:left w:val="nil"/>
              <w:bottom w:val="single" w:color="000000" w:sz="4" w:space="0"/>
              <w:right w:val="single" w:color="000000" w:sz="4" w:space="0"/>
            </w:tcBorders>
            <w:shd w:val="clear" w:color="auto" w:fill="auto"/>
            <w:vAlign w:val="center"/>
          </w:tcPr>
          <w:p w14:paraId="3492D23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该项指标得分=（超最低使用年限的办公家具账面原值÷办公家具账面原值×100%×1.5）+（超最低使用年限的办公设备账面原值÷办公设备账面原值×100%×1.5）。</w:t>
            </w:r>
          </w:p>
        </w:tc>
        <w:tc>
          <w:tcPr>
            <w:tcW w:w="766" w:type="dxa"/>
            <w:tcBorders>
              <w:top w:val="nil"/>
              <w:left w:val="single" w:color="auto" w:sz="4" w:space="0"/>
              <w:bottom w:val="single" w:color="auto" w:sz="4" w:space="0"/>
              <w:right w:val="single" w:color="auto" w:sz="4" w:space="0"/>
            </w:tcBorders>
            <w:shd w:val="clear" w:color="auto" w:fill="auto"/>
            <w:vAlign w:val="center"/>
          </w:tcPr>
          <w:p w14:paraId="307B48D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00" w:type="dxa"/>
            <w:vMerge w:val="continue"/>
            <w:tcBorders>
              <w:top w:val="nil"/>
              <w:left w:val="single" w:color="auto" w:sz="4" w:space="0"/>
              <w:bottom w:val="single" w:color="auto" w:sz="4" w:space="0"/>
              <w:right w:val="single" w:color="auto" w:sz="4" w:space="0"/>
            </w:tcBorders>
            <w:vAlign w:val="center"/>
          </w:tcPr>
          <w:p w14:paraId="4946DE6B">
            <w:pPr>
              <w:widowControl/>
              <w:jc w:val="left"/>
              <w:rPr>
                <w:rFonts w:ascii="宋体" w:hAnsi="宋体" w:cs="宋体"/>
                <w:kern w:val="0"/>
                <w:sz w:val="24"/>
              </w:rPr>
            </w:pPr>
          </w:p>
        </w:tc>
      </w:tr>
      <w:tr w14:paraId="13BE5415">
        <w:tblPrEx>
          <w:tblCellMar>
            <w:top w:w="0" w:type="dxa"/>
            <w:left w:w="108" w:type="dxa"/>
            <w:bottom w:w="0" w:type="dxa"/>
            <w:right w:w="108" w:type="dxa"/>
          </w:tblCellMar>
        </w:tblPrEx>
        <w:trPr>
          <w:trHeight w:val="1281"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2452A6F3">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919" w:type="dxa"/>
            <w:tcBorders>
              <w:top w:val="nil"/>
              <w:left w:val="nil"/>
              <w:bottom w:val="single" w:color="auto" w:sz="4" w:space="0"/>
              <w:right w:val="single" w:color="auto" w:sz="4" w:space="0"/>
            </w:tcBorders>
            <w:shd w:val="clear" w:color="auto" w:fill="auto"/>
            <w:vAlign w:val="center"/>
          </w:tcPr>
          <w:p w14:paraId="695B3B51">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1428" w:type="dxa"/>
            <w:tcBorders>
              <w:top w:val="single" w:color="auto" w:sz="4" w:space="0"/>
              <w:left w:val="nil"/>
              <w:bottom w:val="single" w:color="auto" w:sz="4" w:space="0"/>
              <w:right w:val="single" w:color="auto" w:sz="4" w:space="0"/>
            </w:tcBorders>
            <w:shd w:val="clear" w:color="auto" w:fill="auto"/>
            <w:vAlign w:val="center"/>
          </w:tcPr>
          <w:p w14:paraId="7050498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444" w:type="dxa"/>
            <w:tcBorders>
              <w:top w:val="single" w:color="auto" w:sz="4" w:space="0"/>
              <w:left w:val="nil"/>
              <w:bottom w:val="single" w:color="auto" w:sz="4" w:space="0"/>
              <w:right w:val="single" w:color="auto" w:sz="4" w:space="0"/>
            </w:tcBorders>
            <w:shd w:val="clear" w:color="auto" w:fill="auto"/>
            <w:vAlign w:val="center"/>
          </w:tcPr>
          <w:p w14:paraId="60A5098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single" w:color="auto" w:sz="4" w:space="0"/>
              <w:left w:val="nil"/>
              <w:bottom w:val="single" w:color="auto" w:sz="4" w:space="0"/>
              <w:right w:val="single" w:color="auto" w:sz="4" w:space="0"/>
            </w:tcBorders>
            <w:shd w:val="clear" w:color="auto" w:fill="auto"/>
            <w:vAlign w:val="center"/>
          </w:tcPr>
          <w:p w14:paraId="44DC14A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部门闲置一年以上的资产盘活情况</w:t>
            </w:r>
          </w:p>
        </w:tc>
        <w:tc>
          <w:tcPr>
            <w:tcW w:w="3808" w:type="dxa"/>
            <w:tcBorders>
              <w:top w:val="single" w:color="auto" w:sz="4" w:space="0"/>
              <w:left w:val="nil"/>
              <w:bottom w:val="single" w:color="auto" w:sz="4" w:space="0"/>
              <w:right w:val="single" w:color="auto" w:sz="4" w:space="0"/>
            </w:tcBorders>
            <w:shd w:val="clear" w:color="auto" w:fill="auto"/>
            <w:vAlign w:val="center"/>
          </w:tcPr>
          <w:p w14:paraId="16CA938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766" w:type="dxa"/>
            <w:tcBorders>
              <w:top w:val="nil"/>
              <w:left w:val="nil"/>
              <w:bottom w:val="single" w:color="auto" w:sz="4" w:space="0"/>
              <w:right w:val="single" w:color="auto" w:sz="4" w:space="0"/>
            </w:tcBorders>
            <w:shd w:val="clear" w:color="auto" w:fill="auto"/>
            <w:vAlign w:val="center"/>
          </w:tcPr>
          <w:p w14:paraId="047C9AC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00" w:type="dxa"/>
            <w:tcBorders>
              <w:top w:val="nil"/>
              <w:left w:val="nil"/>
              <w:bottom w:val="single" w:color="auto" w:sz="4" w:space="0"/>
              <w:right w:val="single" w:color="auto" w:sz="4" w:space="0"/>
            </w:tcBorders>
            <w:shd w:val="clear" w:color="auto" w:fill="auto"/>
            <w:vAlign w:val="center"/>
          </w:tcPr>
          <w:p w14:paraId="449949B9">
            <w:pPr>
              <w:widowControl/>
              <w:jc w:val="center"/>
              <w:rPr>
                <w:rFonts w:hint="eastAsia" w:ascii="宋体" w:hAnsi="宋体" w:cs="宋体"/>
                <w:kern w:val="0"/>
                <w:sz w:val="24"/>
              </w:rPr>
            </w:pPr>
            <w:r>
              <w:rPr>
                <w:rFonts w:hint="eastAsia" w:ascii="宋体" w:hAnsi="宋体" w:cs="宋体"/>
                <w:kern w:val="0"/>
                <w:sz w:val="24"/>
              </w:rPr>
              <w:t>　</w:t>
            </w:r>
          </w:p>
        </w:tc>
      </w:tr>
      <w:tr w14:paraId="0EA87AF8">
        <w:tblPrEx>
          <w:tblCellMar>
            <w:top w:w="0" w:type="dxa"/>
            <w:left w:w="108" w:type="dxa"/>
            <w:bottom w:w="0" w:type="dxa"/>
            <w:right w:w="108" w:type="dxa"/>
          </w:tblCellMar>
        </w:tblPrEx>
        <w:trPr>
          <w:trHeight w:val="80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53715D30">
            <w:pPr>
              <w:widowControl/>
              <w:jc w:val="left"/>
              <w:rPr>
                <w:rFonts w:ascii="宋体" w:hAnsi="宋体" w:cs="宋体"/>
                <w:b/>
                <w:bCs/>
                <w:kern w:val="0"/>
                <w:sz w:val="24"/>
              </w:rPr>
            </w:pP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6E0A0FF6">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1428" w:type="dxa"/>
            <w:tcBorders>
              <w:top w:val="nil"/>
              <w:left w:val="nil"/>
              <w:bottom w:val="single" w:color="auto" w:sz="4" w:space="0"/>
              <w:right w:val="single" w:color="auto" w:sz="4" w:space="0"/>
            </w:tcBorders>
            <w:shd w:val="clear" w:color="auto" w:fill="auto"/>
            <w:vAlign w:val="center"/>
          </w:tcPr>
          <w:p w14:paraId="555F202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444" w:type="dxa"/>
            <w:tcBorders>
              <w:top w:val="nil"/>
              <w:left w:val="nil"/>
              <w:bottom w:val="single" w:color="auto" w:sz="4" w:space="0"/>
              <w:right w:val="single" w:color="auto" w:sz="4" w:space="0"/>
            </w:tcBorders>
            <w:shd w:val="clear" w:color="auto" w:fill="auto"/>
            <w:vAlign w:val="center"/>
          </w:tcPr>
          <w:p w14:paraId="076F4B5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nil"/>
              <w:left w:val="nil"/>
              <w:bottom w:val="single" w:color="auto" w:sz="4" w:space="0"/>
              <w:right w:val="single" w:color="auto" w:sz="4" w:space="0"/>
            </w:tcBorders>
            <w:shd w:val="clear" w:color="auto" w:fill="auto"/>
            <w:vAlign w:val="center"/>
          </w:tcPr>
          <w:p w14:paraId="56747CA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部门是否严格执行政府采购促进中小企业发展相关管理办法</w:t>
            </w:r>
          </w:p>
        </w:tc>
        <w:tc>
          <w:tcPr>
            <w:tcW w:w="3808" w:type="dxa"/>
            <w:tcBorders>
              <w:top w:val="nil"/>
              <w:left w:val="nil"/>
              <w:bottom w:val="single" w:color="auto" w:sz="4" w:space="0"/>
              <w:right w:val="single" w:color="auto" w:sz="4" w:space="0"/>
            </w:tcBorders>
            <w:shd w:val="clear" w:color="auto" w:fill="auto"/>
            <w:vAlign w:val="center"/>
          </w:tcPr>
          <w:p w14:paraId="6F98137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对适宜由中小企业提供的采购项目和采购包</w:t>
            </w:r>
            <w:r>
              <w:rPr>
                <w:rFonts w:hint="eastAsia" w:ascii="宋体" w:hAnsi="宋体" w:cs="宋体"/>
                <w:color w:val="000000"/>
                <w:kern w:val="0"/>
                <w:sz w:val="18"/>
                <w:szCs w:val="18"/>
                <w:lang w:eastAsia="zh-CN"/>
              </w:rPr>
              <w:t>括</w:t>
            </w:r>
            <w:r>
              <w:rPr>
                <w:rFonts w:hint="eastAsia" w:ascii="宋体" w:hAnsi="宋体" w:cs="宋体"/>
                <w:color w:val="000000"/>
                <w:kern w:val="0"/>
                <w:sz w:val="18"/>
                <w:szCs w:val="18"/>
              </w:rPr>
              <w:t>，预留采购份额专门面向中小企业采购，并在采购预算中单独列示，不符合要求的扣3分。</w:t>
            </w:r>
          </w:p>
        </w:tc>
        <w:tc>
          <w:tcPr>
            <w:tcW w:w="766" w:type="dxa"/>
            <w:tcBorders>
              <w:top w:val="nil"/>
              <w:left w:val="nil"/>
              <w:bottom w:val="single" w:color="auto" w:sz="4" w:space="0"/>
              <w:right w:val="single" w:color="auto" w:sz="4" w:space="0"/>
            </w:tcBorders>
            <w:shd w:val="clear" w:color="auto" w:fill="auto"/>
            <w:vAlign w:val="center"/>
          </w:tcPr>
          <w:p w14:paraId="085EB1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00" w:type="dxa"/>
            <w:vMerge w:val="restart"/>
            <w:tcBorders>
              <w:top w:val="nil"/>
              <w:left w:val="single" w:color="auto" w:sz="4" w:space="0"/>
              <w:bottom w:val="single" w:color="auto" w:sz="4" w:space="0"/>
              <w:right w:val="single" w:color="auto" w:sz="4" w:space="0"/>
            </w:tcBorders>
            <w:shd w:val="clear" w:color="auto" w:fill="auto"/>
            <w:vAlign w:val="center"/>
          </w:tcPr>
          <w:p w14:paraId="3839EB59">
            <w:pPr>
              <w:widowControl/>
              <w:jc w:val="center"/>
              <w:rPr>
                <w:rFonts w:hint="eastAsia" w:ascii="宋体" w:hAnsi="宋体" w:cs="宋体"/>
                <w:kern w:val="0"/>
                <w:sz w:val="24"/>
              </w:rPr>
            </w:pPr>
            <w:r>
              <w:rPr>
                <w:rFonts w:hint="eastAsia" w:ascii="宋体" w:hAnsi="宋体" w:cs="宋体"/>
                <w:kern w:val="0"/>
                <w:sz w:val="24"/>
              </w:rPr>
              <w:t>　</w:t>
            </w:r>
          </w:p>
        </w:tc>
      </w:tr>
      <w:tr w14:paraId="5164B232">
        <w:tblPrEx>
          <w:tblCellMar>
            <w:top w:w="0" w:type="dxa"/>
            <w:left w:w="108" w:type="dxa"/>
            <w:bottom w:w="0" w:type="dxa"/>
            <w:right w:w="108" w:type="dxa"/>
          </w:tblCellMar>
        </w:tblPrEx>
        <w:trPr>
          <w:trHeight w:val="72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5A56EA1">
            <w:pPr>
              <w:widowControl/>
              <w:jc w:val="left"/>
              <w:rPr>
                <w:rFonts w:ascii="宋体" w:hAnsi="宋体" w:cs="宋体"/>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32D0679A">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3BC7D8C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444" w:type="dxa"/>
            <w:tcBorders>
              <w:top w:val="nil"/>
              <w:left w:val="nil"/>
              <w:bottom w:val="single" w:color="auto" w:sz="4" w:space="0"/>
              <w:right w:val="single" w:color="auto" w:sz="4" w:space="0"/>
            </w:tcBorders>
            <w:shd w:val="clear" w:color="auto" w:fill="auto"/>
            <w:vAlign w:val="center"/>
          </w:tcPr>
          <w:p w14:paraId="4134150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nil"/>
              <w:left w:val="nil"/>
              <w:bottom w:val="single" w:color="auto" w:sz="4" w:space="0"/>
              <w:right w:val="single" w:color="auto" w:sz="4" w:space="0"/>
            </w:tcBorders>
            <w:shd w:val="clear" w:color="auto" w:fill="auto"/>
            <w:vAlign w:val="center"/>
          </w:tcPr>
          <w:p w14:paraId="0117698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部门政府采购项目资金支付比例情况</w:t>
            </w:r>
          </w:p>
        </w:tc>
        <w:tc>
          <w:tcPr>
            <w:tcW w:w="3808" w:type="dxa"/>
            <w:tcBorders>
              <w:top w:val="nil"/>
              <w:left w:val="nil"/>
              <w:bottom w:val="single" w:color="auto" w:sz="4" w:space="0"/>
              <w:right w:val="single" w:color="auto" w:sz="4" w:space="0"/>
            </w:tcBorders>
            <w:shd w:val="clear" w:color="auto" w:fill="auto"/>
            <w:vAlign w:val="center"/>
          </w:tcPr>
          <w:p w14:paraId="3C61307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该项指标得分=当年政府采购实际支付总金额÷（当年政府采购总预算数-当年已完成采购项目节约金额）×100%×3。</w:t>
            </w:r>
          </w:p>
        </w:tc>
        <w:tc>
          <w:tcPr>
            <w:tcW w:w="766" w:type="dxa"/>
            <w:tcBorders>
              <w:top w:val="nil"/>
              <w:left w:val="nil"/>
              <w:bottom w:val="single" w:color="auto" w:sz="4" w:space="0"/>
              <w:right w:val="single" w:color="auto" w:sz="4" w:space="0"/>
            </w:tcBorders>
            <w:shd w:val="clear" w:color="auto" w:fill="auto"/>
            <w:vAlign w:val="center"/>
          </w:tcPr>
          <w:p w14:paraId="4C676DE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00" w:type="dxa"/>
            <w:vMerge w:val="continue"/>
            <w:tcBorders>
              <w:top w:val="nil"/>
              <w:left w:val="single" w:color="auto" w:sz="4" w:space="0"/>
              <w:bottom w:val="single" w:color="auto" w:sz="4" w:space="0"/>
              <w:right w:val="single" w:color="auto" w:sz="4" w:space="0"/>
            </w:tcBorders>
            <w:vAlign w:val="center"/>
          </w:tcPr>
          <w:p w14:paraId="5E185D89">
            <w:pPr>
              <w:widowControl/>
              <w:jc w:val="left"/>
              <w:rPr>
                <w:rFonts w:ascii="宋体" w:hAnsi="宋体" w:cs="宋体"/>
                <w:kern w:val="0"/>
                <w:sz w:val="24"/>
              </w:rPr>
            </w:pPr>
          </w:p>
        </w:tc>
      </w:tr>
      <w:tr w14:paraId="23B93105">
        <w:tblPrEx>
          <w:tblCellMar>
            <w:top w:w="0" w:type="dxa"/>
            <w:left w:w="108" w:type="dxa"/>
            <w:bottom w:w="0" w:type="dxa"/>
            <w:right w:w="108" w:type="dxa"/>
          </w:tblCellMar>
        </w:tblPrEx>
        <w:trPr>
          <w:trHeight w:val="1320" w:hRule="atLeast"/>
          <w:jc w:val="center"/>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0F2D48AB">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919" w:type="dxa"/>
            <w:vMerge w:val="restart"/>
            <w:tcBorders>
              <w:top w:val="nil"/>
              <w:left w:val="single" w:color="auto" w:sz="4" w:space="0"/>
              <w:bottom w:val="nil"/>
              <w:right w:val="single" w:color="auto" w:sz="4" w:space="0"/>
            </w:tcBorders>
            <w:shd w:val="clear" w:color="auto" w:fill="auto"/>
            <w:vAlign w:val="center"/>
          </w:tcPr>
          <w:p w14:paraId="2591E08D">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1428" w:type="dxa"/>
            <w:tcBorders>
              <w:top w:val="nil"/>
              <w:left w:val="nil"/>
              <w:bottom w:val="single" w:color="auto" w:sz="4" w:space="0"/>
              <w:right w:val="single" w:color="auto" w:sz="4" w:space="0"/>
            </w:tcBorders>
            <w:shd w:val="clear" w:color="auto" w:fill="auto"/>
            <w:vAlign w:val="center"/>
          </w:tcPr>
          <w:p w14:paraId="23EC6CC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444" w:type="dxa"/>
            <w:tcBorders>
              <w:top w:val="nil"/>
              <w:left w:val="nil"/>
              <w:bottom w:val="single" w:color="auto" w:sz="4" w:space="0"/>
              <w:right w:val="single" w:color="auto" w:sz="4" w:space="0"/>
            </w:tcBorders>
            <w:shd w:val="clear" w:color="auto" w:fill="auto"/>
            <w:vAlign w:val="center"/>
          </w:tcPr>
          <w:p w14:paraId="08EF45F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193D4A8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部门预算项目设立是否按规定履行评估论证、申报程序</w:t>
            </w:r>
          </w:p>
        </w:tc>
        <w:tc>
          <w:tcPr>
            <w:tcW w:w="3808" w:type="dxa"/>
            <w:tcBorders>
              <w:top w:val="nil"/>
              <w:left w:val="nil"/>
              <w:bottom w:val="single" w:color="auto" w:sz="4" w:space="0"/>
              <w:right w:val="single" w:color="auto" w:sz="4" w:space="0"/>
            </w:tcBorders>
            <w:shd w:val="clear" w:color="auto" w:fill="auto"/>
            <w:vAlign w:val="center"/>
          </w:tcPr>
          <w:p w14:paraId="7DB0424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766" w:type="dxa"/>
            <w:tcBorders>
              <w:top w:val="nil"/>
              <w:left w:val="nil"/>
              <w:bottom w:val="single" w:color="auto" w:sz="4" w:space="0"/>
              <w:right w:val="single" w:color="auto" w:sz="4" w:space="0"/>
            </w:tcBorders>
            <w:shd w:val="clear" w:color="auto" w:fill="auto"/>
            <w:vAlign w:val="center"/>
          </w:tcPr>
          <w:p w14:paraId="347E2A8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00" w:type="dxa"/>
            <w:tcBorders>
              <w:top w:val="nil"/>
              <w:left w:val="nil"/>
              <w:bottom w:val="single" w:color="auto" w:sz="4" w:space="0"/>
              <w:right w:val="single" w:color="auto" w:sz="4" w:space="0"/>
            </w:tcBorders>
            <w:shd w:val="clear" w:color="auto" w:fill="auto"/>
            <w:vAlign w:val="center"/>
          </w:tcPr>
          <w:p w14:paraId="72B92B0F">
            <w:pPr>
              <w:widowControl/>
              <w:jc w:val="center"/>
              <w:rPr>
                <w:rFonts w:hint="eastAsia" w:ascii="宋体" w:hAnsi="宋体" w:cs="宋体"/>
                <w:kern w:val="0"/>
                <w:sz w:val="24"/>
              </w:rPr>
            </w:pPr>
            <w:r>
              <w:rPr>
                <w:rFonts w:hint="eastAsia" w:ascii="宋体" w:hAnsi="宋体" w:cs="宋体"/>
                <w:kern w:val="0"/>
                <w:sz w:val="24"/>
              </w:rPr>
              <w:t>　</w:t>
            </w:r>
          </w:p>
        </w:tc>
      </w:tr>
      <w:tr w14:paraId="62E9B294">
        <w:tblPrEx>
          <w:tblCellMar>
            <w:top w:w="0" w:type="dxa"/>
            <w:left w:w="108" w:type="dxa"/>
            <w:bottom w:w="0" w:type="dxa"/>
            <w:right w:w="108" w:type="dxa"/>
          </w:tblCellMar>
        </w:tblPrEx>
        <w:trPr>
          <w:trHeight w:val="120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374397A6">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54CFC7DF">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067A0BB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444" w:type="dxa"/>
            <w:tcBorders>
              <w:top w:val="nil"/>
              <w:left w:val="nil"/>
              <w:bottom w:val="single" w:color="auto" w:sz="4" w:space="0"/>
              <w:right w:val="single" w:color="auto" w:sz="4" w:space="0"/>
            </w:tcBorders>
            <w:shd w:val="clear" w:color="auto" w:fill="auto"/>
            <w:vAlign w:val="center"/>
          </w:tcPr>
          <w:p w14:paraId="62FC56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055D2E4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部门预算项目绩效目标与计划期内的任务量、预算安排的资金量匹配情况，绩效目标设置是否科学合理、规范完整、量化细化、预算匹配</w:t>
            </w:r>
          </w:p>
        </w:tc>
        <w:tc>
          <w:tcPr>
            <w:tcW w:w="3808" w:type="dxa"/>
            <w:tcBorders>
              <w:top w:val="nil"/>
              <w:left w:val="nil"/>
              <w:bottom w:val="single" w:color="auto" w:sz="4" w:space="0"/>
              <w:right w:val="single" w:color="auto" w:sz="4" w:space="0"/>
            </w:tcBorders>
            <w:shd w:val="clear" w:color="auto" w:fill="auto"/>
            <w:vAlign w:val="center"/>
          </w:tcPr>
          <w:p w14:paraId="69C1304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766" w:type="dxa"/>
            <w:tcBorders>
              <w:top w:val="nil"/>
              <w:left w:val="nil"/>
              <w:bottom w:val="single" w:color="auto" w:sz="4" w:space="0"/>
              <w:right w:val="single" w:color="auto" w:sz="4" w:space="0"/>
            </w:tcBorders>
            <w:shd w:val="clear" w:color="auto" w:fill="auto"/>
            <w:vAlign w:val="center"/>
          </w:tcPr>
          <w:p w14:paraId="16EFD8F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00" w:type="dxa"/>
            <w:tcBorders>
              <w:top w:val="nil"/>
              <w:left w:val="nil"/>
              <w:bottom w:val="single" w:color="auto" w:sz="4" w:space="0"/>
              <w:right w:val="single" w:color="auto" w:sz="4" w:space="0"/>
            </w:tcBorders>
            <w:shd w:val="clear" w:color="auto" w:fill="auto"/>
            <w:vAlign w:val="center"/>
          </w:tcPr>
          <w:p w14:paraId="3DD32390">
            <w:pPr>
              <w:widowControl/>
              <w:jc w:val="center"/>
              <w:rPr>
                <w:rFonts w:hint="eastAsia" w:ascii="宋体" w:hAnsi="宋体" w:cs="宋体"/>
                <w:kern w:val="0"/>
                <w:sz w:val="24"/>
              </w:rPr>
            </w:pPr>
            <w:r>
              <w:rPr>
                <w:rFonts w:hint="eastAsia" w:ascii="宋体" w:hAnsi="宋体" w:cs="宋体"/>
                <w:kern w:val="0"/>
                <w:sz w:val="24"/>
              </w:rPr>
              <w:t>　</w:t>
            </w:r>
          </w:p>
        </w:tc>
      </w:tr>
      <w:tr w14:paraId="0C547697">
        <w:tblPrEx>
          <w:tblCellMar>
            <w:top w:w="0" w:type="dxa"/>
            <w:left w:w="108" w:type="dxa"/>
            <w:bottom w:w="0" w:type="dxa"/>
            <w:right w:w="108" w:type="dxa"/>
          </w:tblCellMar>
        </w:tblPrEx>
        <w:trPr>
          <w:trHeight w:val="1041"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3F2FC8EE">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36C03CAE">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2E6D657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444" w:type="dxa"/>
            <w:tcBorders>
              <w:top w:val="nil"/>
              <w:left w:val="nil"/>
              <w:bottom w:val="single" w:color="auto" w:sz="4" w:space="0"/>
              <w:right w:val="single" w:color="auto" w:sz="4" w:space="0"/>
            </w:tcBorders>
            <w:shd w:val="clear" w:color="auto" w:fill="auto"/>
            <w:vAlign w:val="center"/>
          </w:tcPr>
          <w:p w14:paraId="7A54F54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799C360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部门预算项目是否在规定时间完成项目入库</w:t>
            </w:r>
          </w:p>
        </w:tc>
        <w:tc>
          <w:tcPr>
            <w:tcW w:w="3808" w:type="dxa"/>
            <w:tcBorders>
              <w:top w:val="nil"/>
              <w:left w:val="nil"/>
              <w:bottom w:val="single" w:color="auto" w:sz="4" w:space="0"/>
              <w:right w:val="single" w:color="auto" w:sz="4" w:space="0"/>
            </w:tcBorders>
            <w:shd w:val="clear" w:color="auto" w:fill="auto"/>
            <w:vAlign w:val="center"/>
          </w:tcPr>
          <w:p w14:paraId="4EF58A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该项指标得分=4-规定时间未入财政部门预算阶段项目（含一次性项目）数量÷最终安排部门预算阶段项目（含一次性项目）总数×100%×4。（默认满分）</w:t>
            </w:r>
          </w:p>
        </w:tc>
        <w:tc>
          <w:tcPr>
            <w:tcW w:w="766" w:type="dxa"/>
            <w:tcBorders>
              <w:top w:val="nil"/>
              <w:left w:val="nil"/>
              <w:bottom w:val="single" w:color="auto" w:sz="4" w:space="0"/>
              <w:right w:val="single" w:color="auto" w:sz="4" w:space="0"/>
            </w:tcBorders>
            <w:shd w:val="clear" w:color="auto" w:fill="auto"/>
            <w:vAlign w:val="center"/>
          </w:tcPr>
          <w:p w14:paraId="5E2C01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00" w:type="dxa"/>
            <w:tcBorders>
              <w:top w:val="nil"/>
              <w:left w:val="nil"/>
              <w:bottom w:val="single" w:color="auto" w:sz="4" w:space="0"/>
              <w:right w:val="single" w:color="auto" w:sz="4" w:space="0"/>
            </w:tcBorders>
            <w:shd w:val="clear" w:color="auto" w:fill="auto"/>
            <w:vAlign w:val="center"/>
          </w:tcPr>
          <w:p w14:paraId="1DB929A2">
            <w:pPr>
              <w:widowControl/>
              <w:jc w:val="center"/>
              <w:rPr>
                <w:rFonts w:hint="eastAsia" w:ascii="宋体" w:hAnsi="宋体" w:cs="宋体"/>
                <w:kern w:val="0"/>
                <w:sz w:val="24"/>
              </w:rPr>
            </w:pPr>
            <w:r>
              <w:rPr>
                <w:rFonts w:hint="eastAsia" w:ascii="宋体" w:hAnsi="宋体" w:cs="宋体"/>
                <w:kern w:val="0"/>
                <w:sz w:val="24"/>
              </w:rPr>
              <w:t>　</w:t>
            </w:r>
          </w:p>
        </w:tc>
      </w:tr>
      <w:tr w14:paraId="56C99953">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1F9A1701">
            <w:pPr>
              <w:widowControl/>
              <w:jc w:val="left"/>
              <w:rPr>
                <w:rFonts w:ascii="宋体" w:hAnsi="宋体" w:cs="宋体"/>
                <w:b/>
                <w:bCs/>
                <w:kern w:val="0"/>
                <w:sz w:val="24"/>
              </w:rPr>
            </w:pPr>
          </w:p>
        </w:tc>
        <w:tc>
          <w:tcPr>
            <w:tcW w:w="919" w:type="dxa"/>
            <w:vMerge w:val="restart"/>
            <w:tcBorders>
              <w:top w:val="single" w:color="auto" w:sz="4" w:space="0"/>
              <w:left w:val="single" w:color="auto" w:sz="4" w:space="0"/>
              <w:bottom w:val="nil"/>
              <w:right w:val="single" w:color="auto" w:sz="4" w:space="0"/>
            </w:tcBorders>
            <w:shd w:val="clear" w:color="auto" w:fill="auto"/>
            <w:vAlign w:val="center"/>
          </w:tcPr>
          <w:p w14:paraId="77EE803E">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1428" w:type="dxa"/>
            <w:tcBorders>
              <w:top w:val="nil"/>
              <w:left w:val="nil"/>
              <w:bottom w:val="single" w:color="auto" w:sz="4" w:space="0"/>
              <w:right w:val="single" w:color="auto" w:sz="4" w:space="0"/>
            </w:tcBorders>
            <w:shd w:val="clear" w:color="auto" w:fill="auto"/>
            <w:vAlign w:val="center"/>
          </w:tcPr>
          <w:p w14:paraId="224E11F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444" w:type="dxa"/>
            <w:tcBorders>
              <w:top w:val="nil"/>
              <w:left w:val="nil"/>
              <w:bottom w:val="single" w:color="auto" w:sz="4" w:space="0"/>
              <w:right w:val="single" w:color="auto" w:sz="4" w:space="0"/>
            </w:tcBorders>
            <w:shd w:val="clear" w:color="auto" w:fill="auto"/>
            <w:vAlign w:val="center"/>
          </w:tcPr>
          <w:p w14:paraId="65CE6FA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14:paraId="50D099A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部门预算项目实际列支内容是否与绩效目标设置方向相符</w:t>
            </w:r>
          </w:p>
        </w:tc>
        <w:tc>
          <w:tcPr>
            <w:tcW w:w="3808" w:type="dxa"/>
            <w:tcBorders>
              <w:top w:val="nil"/>
              <w:left w:val="nil"/>
              <w:bottom w:val="single" w:color="auto" w:sz="4" w:space="0"/>
              <w:right w:val="single" w:color="auto" w:sz="4" w:space="0"/>
            </w:tcBorders>
            <w:shd w:val="clear" w:color="auto" w:fill="auto"/>
            <w:vAlign w:val="center"/>
          </w:tcPr>
          <w:p w14:paraId="6C3106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该项指标得分=4-实际列支内容与绩效目标设置方向不相符的部门预算阶段项目（含一次性项目）数量÷部门预算阶段项目（含一次性项目）总数×100%×5。</w:t>
            </w:r>
          </w:p>
        </w:tc>
        <w:tc>
          <w:tcPr>
            <w:tcW w:w="766" w:type="dxa"/>
            <w:tcBorders>
              <w:top w:val="nil"/>
              <w:left w:val="nil"/>
              <w:bottom w:val="single" w:color="auto" w:sz="4" w:space="0"/>
              <w:right w:val="single" w:color="auto" w:sz="4" w:space="0"/>
            </w:tcBorders>
            <w:shd w:val="clear" w:color="auto" w:fill="auto"/>
            <w:vAlign w:val="center"/>
          </w:tcPr>
          <w:p w14:paraId="0DE6D92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00" w:type="dxa"/>
            <w:tcBorders>
              <w:top w:val="nil"/>
              <w:left w:val="nil"/>
              <w:bottom w:val="single" w:color="auto" w:sz="4" w:space="0"/>
              <w:right w:val="single" w:color="auto" w:sz="4" w:space="0"/>
            </w:tcBorders>
            <w:shd w:val="clear" w:color="auto" w:fill="auto"/>
            <w:vAlign w:val="center"/>
          </w:tcPr>
          <w:p w14:paraId="5C191B2F">
            <w:pPr>
              <w:widowControl/>
              <w:jc w:val="center"/>
              <w:rPr>
                <w:rFonts w:hint="eastAsia" w:ascii="宋体" w:hAnsi="宋体" w:cs="宋体"/>
                <w:kern w:val="0"/>
                <w:sz w:val="24"/>
              </w:rPr>
            </w:pPr>
            <w:r>
              <w:rPr>
                <w:rFonts w:hint="eastAsia" w:ascii="宋体" w:hAnsi="宋体" w:cs="宋体"/>
                <w:kern w:val="0"/>
                <w:sz w:val="24"/>
              </w:rPr>
              <w:t>　</w:t>
            </w:r>
          </w:p>
        </w:tc>
      </w:tr>
      <w:tr w14:paraId="70F7BF16">
        <w:tblPrEx>
          <w:tblCellMar>
            <w:top w:w="0" w:type="dxa"/>
            <w:left w:w="108" w:type="dxa"/>
            <w:bottom w:w="0" w:type="dxa"/>
            <w:right w:w="108" w:type="dxa"/>
          </w:tblCellMar>
        </w:tblPrEx>
        <w:trPr>
          <w:trHeight w:val="102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7352B2A4">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nil"/>
              <w:right w:val="single" w:color="auto" w:sz="4" w:space="0"/>
            </w:tcBorders>
            <w:vAlign w:val="center"/>
          </w:tcPr>
          <w:p w14:paraId="1BDDB0EB">
            <w:pPr>
              <w:widowControl/>
              <w:jc w:val="left"/>
              <w:rPr>
                <w:rFonts w:ascii="宋体" w:hAnsi="宋体" w:cs="宋体"/>
                <w:b/>
                <w:bCs/>
                <w:kern w:val="0"/>
                <w:sz w:val="24"/>
              </w:rPr>
            </w:pPr>
          </w:p>
        </w:tc>
        <w:tc>
          <w:tcPr>
            <w:tcW w:w="1428" w:type="dxa"/>
            <w:tcBorders>
              <w:top w:val="nil"/>
              <w:left w:val="nil"/>
              <w:bottom w:val="nil"/>
              <w:right w:val="single" w:color="auto" w:sz="4" w:space="0"/>
            </w:tcBorders>
            <w:shd w:val="clear" w:color="auto" w:fill="auto"/>
            <w:vAlign w:val="center"/>
          </w:tcPr>
          <w:p w14:paraId="2CE838C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444" w:type="dxa"/>
            <w:tcBorders>
              <w:top w:val="nil"/>
              <w:left w:val="nil"/>
              <w:bottom w:val="single" w:color="auto" w:sz="4" w:space="0"/>
              <w:right w:val="single" w:color="auto" w:sz="4" w:space="0"/>
            </w:tcBorders>
            <w:shd w:val="clear" w:color="auto" w:fill="auto"/>
            <w:vAlign w:val="center"/>
          </w:tcPr>
          <w:p w14:paraId="4EC61F5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72CBA81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部门预算项目是否采取对应调整措施</w:t>
            </w:r>
          </w:p>
        </w:tc>
        <w:tc>
          <w:tcPr>
            <w:tcW w:w="3808" w:type="dxa"/>
            <w:tcBorders>
              <w:top w:val="nil"/>
              <w:left w:val="nil"/>
              <w:bottom w:val="single" w:color="auto" w:sz="4" w:space="0"/>
              <w:right w:val="single" w:color="auto" w:sz="4" w:space="0"/>
            </w:tcBorders>
            <w:shd w:val="clear" w:color="auto" w:fill="auto"/>
            <w:vAlign w:val="center"/>
          </w:tcPr>
          <w:p w14:paraId="3B03A61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该项指标得分=4-应采取未采取收回预算、调整目标等处置措施的部门预算阶段项目（含一次性项目）数量÷应采取收回预算、调整目标等处置措施的部门预算阶段项目（含一次性项目）总数×100%×6。</w:t>
            </w:r>
          </w:p>
        </w:tc>
        <w:tc>
          <w:tcPr>
            <w:tcW w:w="766" w:type="dxa"/>
            <w:tcBorders>
              <w:top w:val="nil"/>
              <w:left w:val="nil"/>
              <w:bottom w:val="single" w:color="auto" w:sz="4" w:space="0"/>
              <w:right w:val="single" w:color="auto" w:sz="4" w:space="0"/>
            </w:tcBorders>
            <w:shd w:val="clear" w:color="auto" w:fill="auto"/>
            <w:vAlign w:val="center"/>
          </w:tcPr>
          <w:p w14:paraId="65FBD0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00" w:type="dxa"/>
            <w:tcBorders>
              <w:top w:val="nil"/>
              <w:left w:val="nil"/>
              <w:bottom w:val="single" w:color="auto" w:sz="4" w:space="0"/>
              <w:right w:val="single" w:color="auto" w:sz="4" w:space="0"/>
            </w:tcBorders>
            <w:shd w:val="clear" w:color="auto" w:fill="auto"/>
            <w:vAlign w:val="center"/>
          </w:tcPr>
          <w:p w14:paraId="0C8D5963">
            <w:pPr>
              <w:widowControl/>
              <w:jc w:val="center"/>
              <w:rPr>
                <w:rFonts w:hint="eastAsia" w:ascii="宋体" w:hAnsi="宋体" w:cs="宋体"/>
                <w:kern w:val="0"/>
                <w:sz w:val="24"/>
              </w:rPr>
            </w:pPr>
            <w:r>
              <w:rPr>
                <w:rFonts w:hint="eastAsia" w:ascii="宋体" w:hAnsi="宋体" w:cs="宋体"/>
                <w:kern w:val="0"/>
                <w:sz w:val="24"/>
              </w:rPr>
              <w:t>　</w:t>
            </w:r>
          </w:p>
        </w:tc>
      </w:tr>
      <w:tr w14:paraId="2E8E8745">
        <w:tblPrEx>
          <w:tblCellMar>
            <w:top w:w="0" w:type="dxa"/>
            <w:left w:w="108" w:type="dxa"/>
            <w:bottom w:w="0" w:type="dxa"/>
            <w:right w:w="108" w:type="dxa"/>
          </w:tblCellMar>
        </w:tblPrEx>
        <w:trPr>
          <w:trHeight w:val="8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1D06375E">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nil"/>
              <w:right w:val="single" w:color="auto" w:sz="4" w:space="0"/>
            </w:tcBorders>
            <w:vAlign w:val="center"/>
          </w:tcPr>
          <w:p w14:paraId="7FE31E56">
            <w:pPr>
              <w:widowControl/>
              <w:jc w:val="left"/>
              <w:rPr>
                <w:rFonts w:ascii="宋体" w:hAnsi="宋体" w:cs="宋体"/>
                <w:b/>
                <w:bCs/>
                <w:kern w:val="0"/>
                <w:sz w:val="24"/>
              </w:rPr>
            </w:pPr>
          </w:p>
        </w:tc>
        <w:tc>
          <w:tcPr>
            <w:tcW w:w="1428" w:type="dxa"/>
            <w:tcBorders>
              <w:top w:val="single" w:color="auto" w:sz="4" w:space="0"/>
              <w:left w:val="nil"/>
              <w:bottom w:val="single" w:color="auto" w:sz="4" w:space="0"/>
              <w:right w:val="single" w:color="auto" w:sz="4" w:space="0"/>
            </w:tcBorders>
            <w:shd w:val="clear" w:color="auto" w:fill="auto"/>
            <w:vAlign w:val="center"/>
          </w:tcPr>
          <w:p w14:paraId="3F89943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444" w:type="dxa"/>
            <w:tcBorders>
              <w:top w:val="nil"/>
              <w:left w:val="nil"/>
              <w:bottom w:val="single" w:color="auto" w:sz="4" w:space="0"/>
              <w:right w:val="single" w:color="auto" w:sz="4" w:space="0"/>
            </w:tcBorders>
            <w:shd w:val="clear" w:color="auto" w:fill="auto"/>
            <w:vAlign w:val="center"/>
          </w:tcPr>
          <w:p w14:paraId="2DB69A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0A34293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部门预算项目预算执行情况</w:t>
            </w:r>
          </w:p>
        </w:tc>
        <w:tc>
          <w:tcPr>
            <w:tcW w:w="3808" w:type="dxa"/>
            <w:tcBorders>
              <w:top w:val="nil"/>
              <w:left w:val="nil"/>
              <w:bottom w:val="single" w:color="auto" w:sz="4" w:space="0"/>
              <w:right w:val="single" w:color="auto" w:sz="4" w:space="0"/>
            </w:tcBorders>
            <w:shd w:val="clear" w:color="auto" w:fill="auto"/>
            <w:vAlign w:val="center"/>
          </w:tcPr>
          <w:p w14:paraId="75D4CC3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该项指标得分=预算结余率小于10%的常年项目数量÷部门预算常年项目总数×100%×2+预算结余率小于10%的一次性项目和阶段项目数量÷部门预算一次性项目和阶段项目总数×100%×2。</w:t>
            </w:r>
          </w:p>
        </w:tc>
        <w:tc>
          <w:tcPr>
            <w:tcW w:w="766" w:type="dxa"/>
            <w:tcBorders>
              <w:top w:val="nil"/>
              <w:left w:val="nil"/>
              <w:bottom w:val="single" w:color="auto" w:sz="4" w:space="0"/>
              <w:right w:val="single" w:color="auto" w:sz="4" w:space="0"/>
            </w:tcBorders>
            <w:shd w:val="clear" w:color="auto" w:fill="auto"/>
            <w:vAlign w:val="center"/>
          </w:tcPr>
          <w:p w14:paraId="0DD5EF4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3.58</w:t>
            </w:r>
          </w:p>
        </w:tc>
        <w:tc>
          <w:tcPr>
            <w:tcW w:w="700" w:type="dxa"/>
            <w:tcBorders>
              <w:top w:val="nil"/>
              <w:left w:val="nil"/>
              <w:bottom w:val="single" w:color="auto" w:sz="4" w:space="0"/>
              <w:right w:val="single" w:color="auto" w:sz="4" w:space="0"/>
            </w:tcBorders>
            <w:shd w:val="clear" w:color="auto" w:fill="auto"/>
            <w:vAlign w:val="center"/>
          </w:tcPr>
          <w:p w14:paraId="463A7BAB">
            <w:pPr>
              <w:widowControl/>
              <w:jc w:val="center"/>
              <w:rPr>
                <w:rFonts w:hint="eastAsia" w:ascii="宋体" w:hAnsi="宋体" w:cs="宋体"/>
                <w:kern w:val="0"/>
                <w:sz w:val="24"/>
              </w:rPr>
            </w:pPr>
            <w:r>
              <w:rPr>
                <w:rFonts w:hint="eastAsia" w:ascii="宋体" w:hAnsi="宋体" w:cs="宋体"/>
                <w:kern w:val="0"/>
                <w:sz w:val="24"/>
              </w:rPr>
              <w:t>　</w:t>
            </w:r>
          </w:p>
        </w:tc>
      </w:tr>
      <w:tr w14:paraId="78CAA331">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7E2794F7">
            <w:pPr>
              <w:widowControl/>
              <w:jc w:val="left"/>
              <w:rPr>
                <w:rFonts w:ascii="宋体" w:hAnsi="宋体" w:cs="宋体"/>
                <w:b/>
                <w:bCs/>
                <w:kern w:val="0"/>
                <w:sz w:val="24"/>
              </w:rPr>
            </w:pPr>
          </w:p>
        </w:tc>
        <w:tc>
          <w:tcPr>
            <w:tcW w:w="91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6A790E9">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1428" w:type="dxa"/>
            <w:tcBorders>
              <w:top w:val="nil"/>
              <w:left w:val="nil"/>
              <w:bottom w:val="single" w:color="auto" w:sz="4" w:space="0"/>
              <w:right w:val="single" w:color="auto" w:sz="4" w:space="0"/>
            </w:tcBorders>
            <w:shd w:val="clear" w:color="auto" w:fill="auto"/>
            <w:vAlign w:val="center"/>
          </w:tcPr>
          <w:p w14:paraId="548F61B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444" w:type="dxa"/>
            <w:tcBorders>
              <w:top w:val="nil"/>
              <w:left w:val="nil"/>
              <w:bottom w:val="single" w:color="auto" w:sz="4" w:space="0"/>
              <w:right w:val="single" w:color="auto" w:sz="4" w:space="0"/>
            </w:tcBorders>
            <w:shd w:val="clear" w:color="auto" w:fill="auto"/>
            <w:vAlign w:val="center"/>
          </w:tcPr>
          <w:p w14:paraId="3B1998B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4C5B614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部门预算项目绩效目标数量指标完成情况</w:t>
            </w:r>
          </w:p>
        </w:tc>
        <w:tc>
          <w:tcPr>
            <w:tcW w:w="3808" w:type="dxa"/>
            <w:tcBorders>
              <w:top w:val="nil"/>
              <w:left w:val="nil"/>
              <w:bottom w:val="single" w:color="auto" w:sz="4" w:space="0"/>
              <w:right w:val="single" w:color="auto" w:sz="4" w:space="0"/>
            </w:tcBorders>
            <w:shd w:val="clear" w:color="auto" w:fill="auto"/>
            <w:vAlign w:val="center"/>
          </w:tcPr>
          <w:p w14:paraId="375E576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该项指标得分=完成绩效目标数量指标的部门预算阶段项目（含一次性项目）数量÷部门预算阶段项目（含一次性项目）总数×100%×6。</w:t>
            </w:r>
          </w:p>
        </w:tc>
        <w:tc>
          <w:tcPr>
            <w:tcW w:w="766" w:type="dxa"/>
            <w:tcBorders>
              <w:top w:val="nil"/>
              <w:left w:val="nil"/>
              <w:bottom w:val="single" w:color="auto" w:sz="4" w:space="0"/>
              <w:right w:val="single" w:color="auto" w:sz="4" w:space="0"/>
            </w:tcBorders>
            <w:shd w:val="clear" w:color="auto" w:fill="auto"/>
            <w:vAlign w:val="center"/>
          </w:tcPr>
          <w:p w14:paraId="3A24157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5.56</w:t>
            </w:r>
          </w:p>
        </w:tc>
        <w:tc>
          <w:tcPr>
            <w:tcW w:w="700" w:type="dxa"/>
            <w:tcBorders>
              <w:top w:val="nil"/>
              <w:left w:val="nil"/>
              <w:bottom w:val="single" w:color="auto" w:sz="4" w:space="0"/>
              <w:right w:val="single" w:color="auto" w:sz="4" w:space="0"/>
            </w:tcBorders>
            <w:shd w:val="clear" w:color="auto" w:fill="auto"/>
            <w:vAlign w:val="center"/>
          </w:tcPr>
          <w:p w14:paraId="74AF1676">
            <w:pPr>
              <w:widowControl/>
              <w:jc w:val="center"/>
              <w:rPr>
                <w:rFonts w:hint="eastAsia" w:ascii="宋体" w:hAnsi="宋体" w:cs="宋体"/>
                <w:kern w:val="0"/>
                <w:sz w:val="24"/>
              </w:rPr>
            </w:pPr>
            <w:r>
              <w:rPr>
                <w:rFonts w:hint="eastAsia" w:ascii="宋体" w:hAnsi="宋体" w:cs="宋体"/>
                <w:kern w:val="0"/>
                <w:sz w:val="24"/>
              </w:rPr>
              <w:t>　</w:t>
            </w:r>
          </w:p>
        </w:tc>
      </w:tr>
      <w:tr w14:paraId="4AD17941">
        <w:tblPrEx>
          <w:tblCellMar>
            <w:top w:w="0" w:type="dxa"/>
            <w:left w:w="108" w:type="dxa"/>
            <w:bottom w:w="0" w:type="dxa"/>
            <w:right w:w="108" w:type="dxa"/>
          </w:tblCellMar>
        </w:tblPrEx>
        <w:trPr>
          <w:trHeight w:val="11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412C2BF3">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14:paraId="7F5A9CD9">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3EC9CD6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444" w:type="dxa"/>
            <w:tcBorders>
              <w:top w:val="nil"/>
              <w:left w:val="nil"/>
              <w:bottom w:val="single" w:color="auto" w:sz="4" w:space="0"/>
              <w:right w:val="single" w:color="auto" w:sz="4" w:space="0"/>
            </w:tcBorders>
            <w:shd w:val="clear" w:color="auto" w:fill="auto"/>
            <w:vAlign w:val="center"/>
          </w:tcPr>
          <w:p w14:paraId="378D114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5BDE564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部门预算项目绩效目标数量指标实现程度与预期目标的偏离情况</w:t>
            </w:r>
          </w:p>
        </w:tc>
        <w:tc>
          <w:tcPr>
            <w:tcW w:w="3808" w:type="dxa"/>
            <w:tcBorders>
              <w:top w:val="nil"/>
              <w:left w:val="nil"/>
              <w:bottom w:val="single" w:color="auto" w:sz="4" w:space="0"/>
              <w:right w:val="single" w:color="auto" w:sz="4" w:space="0"/>
            </w:tcBorders>
            <w:shd w:val="clear" w:color="auto" w:fill="auto"/>
            <w:vAlign w:val="center"/>
          </w:tcPr>
          <w:p w14:paraId="2B8D928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766" w:type="dxa"/>
            <w:tcBorders>
              <w:top w:val="nil"/>
              <w:left w:val="nil"/>
              <w:bottom w:val="single" w:color="auto" w:sz="4" w:space="0"/>
              <w:right w:val="single" w:color="auto" w:sz="4" w:space="0"/>
            </w:tcBorders>
            <w:shd w:val="clear" w:color="auto" w:fill="auto"/>
            <w:vAlign w:val="center"/>
          </w:tcPr>
          <w:p w14:paraId="2D78AF0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00" w:type="dxa"/>
            <w:tcBorders>
              <w:top w:val="nil"/>
              <w:left w:val="nil"/>
              <w:bottom w:val="single" w:color="auto" w:sz="4" w:space="0"/>
              <w:right w:val="single" w:color="auto" w:sz="4" w:space="0"/>
            </w:tcBorders>
            <w:shd w:val="clear" w:color="auto" w:fill="auto"/>
            <w:vAlign w:val="center"/>
          </w:tcPr>
          <w:p w14:paraId="662E0FEA">
            <w:pPr>
              <w:widowControl/>
              <w:jc w:val="center"/>
              <w:rPr>
                <w:rFonts w:hint="eastAsia" w:ascii="宋体" w:hAnsi="宋体" w:cs="宋体"/>
                <w:kern w:val="0"/>
                <w:sz w:val="24"/>
              </w:rPr>
            </w:pPr>
            <w:r>
              <w:rPr>
                <w:rFonts w:hint="eastAsia" w:ascii="宋体" w:hAnsi="宋体" w:cs="宋体"/>
                <w:kern w:val="0"/>
                <w:sz w:val="24"/>
              </w:rPr>
              <w:t>　</w:t>
            </w:r>
          </w:p>
        </w:tc>
      </w:tr>
      <w:tr w14:paraId="1700AD80">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00FF5DAE">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14:paraId="09D82A62">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2B45F8F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444" w:type="dxa"/>
            <w:tcBorders>
              <w:top w:val="nil"/>
              <w:left w:val="nil"/>
              <w:bottom w:val="single" w:color="auto" w:sz="4" w:space="0"/>
              <w:right w:val="single" w:color="auto" w:sz="4" w:space="0"/>
            </w:tcBorders>
            <w:shd w:val="clear" w:color="auto" w:fill="auto"/>
            <w:vAlign w:val="center"/>
          </w:tcPr>
          <w:p w14:paraId="3276F3C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14:paraId="694E54B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部门预算项目绩效目标效益指标实施效果</w:t>
            </w:r>
          </w:p>
        </w:tc>
        <w:tc>
          <w:tcPr>
            <w:tcW w:w="3808" w:type="dxa"/>
            <w:tcBorders>
              <w:top w:val="nil"/>
              <w:left w:val="nil"/>
              <w:bottom w:val="single" w:color="auto" w:sz="4" w:space="0"/>
              <w:right w:val="single" w:color="auto" w:sz="4" w:space="0"/>
            </w:tcBorders>
            <w:shd w:val="clear" w:color="auto" w:fill="auto"/>
            <w:vAlign w:val="center"/>
          </w:tcPr>
          <w:p w14:paraId="1D637D1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该项指标得分=完成绩效目标效益指标的部门预算阶段项目（含一次性项目）数量÷部门预算阶段项目（含一次性项目）总数×100%×5。</w:t>
            </w:r>
          </w:p>
        </w:tc>
        <w:tc>
          <w:tcPr>
            <w:tcW w:w="766" w:type="dxa"/>
            <w:tcBorders>
              <w:top w:val="nil"/>
              <w:left w:val="nil"/>
              <w:bottom w:val="single" w:color="auto" w:sz="4" w:space="0"/>
              <w:right w:val="single" w:color="auto" w:sz="4" w:space="0"/>
            </w:tcBorders>
            <w:shd w:val="clear" w:color="auto" w:fill="auto"/>
            <w:vAlign w:val="center"/>
          </w:tcPr>
          <w:p w14:paraId="4E8E5CD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00" w:type="dxa"/>
            <w:tcBorders>
              <w:top w:val="nil"/>
              <w:left w:val="nil"/>
              <w:bottom w:val="single" w:color="auto" w:sz="4" w:space="0"/>
              <w:right w:val="single" w:color="auto" w:sz="4" w:space="0"/>
            </w:tcBorders>
            <w:shd w:val="clear" w:color="auto" w:fill="auto"/>
            <w:vAlign w:val="center"/>
          </w:tcPr>
          <w:p w14:paraId="455FA29F">
            <w:pPr>
              <w:widowControl/>
              <w:jc w:val="center"/>
              <w:rPr>
                <w:rFonts w:hint="eastAsia" w:ascii="宋体" w:hAnsi="宋体" w:cs="宋体"/>
                <w:kern w:val="0"/>
                <w:sz w:val="24"/>
              </w:rPr>
            </w:pPr>
            <w:r>
              <w:rPr>
                <w:rFonts w:hint="eastAsia" w:ascii="宋体" w:hAnsi="宋体" w:cs="宋体"/>
                <w:kern w:val="0"/>
                <w:sz w:val="24"/>
              </w:rPr>
              <w:t>　</w:t>
            </w:r>
          </w:p>
        </w:tc>
      </w:tr>
      <w:tr w14:paraId="1F4A699C">
        <w:tblPrEx>
          <w:tblCellMar>
            <w:top w:w="0" w:type="dxa"/>
            <w:left w:w="108" w:type="dxa"/>
            <w:bottom w:w="0" w:type="dxa"/>
            <w:right w:w="108" w:type="dxa"/>
          </w:tblCellMar>
        </w:tblPrEx>
        <w:trPr>
          <w:trHeight w:val="780"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597B502C">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529874A4">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1428" w:type="dxa"/>
            <w:tcBorders>
              <w:top w:val="nil"/>
              <w:left w:val="nil"/>
              <w:bottom w:val="single" w:color="auto" w:sz="4" w:space="0"/>
              <w:right w:val="single" w:color="auto" w:sz="4" w:space="0"/>
            </w:tcBorders>
            <w:shd w:val="clear" w:color="auto" w:fill="auto"/>
            <w:vAlign w:val="center"/>
          </w:tcPr>
          <w:p w14:paraId="308CDA9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444" w:type="dxa"/>
            <w:tcBorders>
              <w:top w:val="nil"/>
              <w:left w:val="nil"/>
              <w:bottom w:val="single" w:color="auto" w:sz="4" w:space="0"/>
              <w:right w:val="single" w:color="auto" w:sz="4" w:space="0"/>
            </w:tcBorders>
            <w:shd w:val="clear" w:color="auto" w:fill="auto"/>
            <w:vAlign w:val="center"/>
          </w:tcPr>
          <w:p w14:paraId="6E89873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291C737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部门财务管理制度建立情况</w:t>
            </w:r>
          </w:p>
        </w:tc>
        <w:tc>
          <w:tcPr>
            <w:tcW w:w="3808" w:type="dxa"/>
            <w:tcBorders>
              <w:top w:val="nil"/>
              <w:left w:val="nil"/>
              <w:bottom w:val="single" w:color="auto" w:sz="4" w:space="0"/>
              <w:right w:val="single" w:color="auto" w:sz="4" w:space="0"/>
            </w:tcBorders>
            <w:shd w:val="clear" w:color="auto" w:fill="auto"/>
            <w:vAlign w:val="center"/>
          </w:tcPr>
          <w:p w14:paraId="1296C9B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部门未制定内部财务管理制度等制度机制的,财务管理制度未得到落实，发现一处扣1分，扣完为止。</w:t>
            </w:r>
          </w:p>
        </w:tc>
        <w:tc>
          <w:tcPr>
            <w:tcW w:w="766" w:type="dxa"/>
            <w:tcBorders>
              <w:top w:val="nil"/>
              <w:left w:val="nil"/>
              <w:bottom w:val="single" w:color="auto" w:sz="4" w:space="0"/>
              <w:right w:val="single" w:color="auto" w:sz="4" w:space="0"/>
            </w:tcBorders>
            <w:shd w:val="clear" w:color="auto" w:fill="auto"/>
            <w:vAlign w:val="center"/>
          </w:tcPr>
          <w:p w14:paraId="4F5C8E3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4" w:space="0"/>
              <w:right w:val="single" w:color="auto" w:sz="4" w:space="0"/>
            </w:tcBorders>
            <w:shd w:val="clear" w:color="auto" w:fill="auto"/>
            <w:vAlign w:val="center"/>
          </w:tcPr>
          <w:p w14:paraId="112137EA">
            <w:pPr>
              <w:widowControl/>
              <w:jc w:val="center"/>
              <w:rPr>
                <w:rFonts w:hint="eastAsia" w:ascii="宋体" w:hAnsi="宋体" w:cs="宋体"/>
                <w:kern w:val="0"/>
                <w:sz w:val="24"/>
              </w:rPr>
            </w:pPr>
            <w:r>
              <w:rPr>
                <w:rFonts w:hint="eastAsia" w:ascii="宋体" w:hAnsi="宋体" w:cs="宋体"/>
                <w:kern w:val="0"/>
                <w:sz w:val="24"/>
              </w:rPr>
              <w:t>　</w:t>
            </w:r>
          </w:p>
        </w:tc>
      </w:tr>
      <w:tr w14:paraId="47B7BF18">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A4C4C63">
            <w:pPr>
              <w:widowControl/>
              <w:jc w:val="left"/>
              <w:rPr>
                <w:rFonts w:ascii="宋体" w:hAnsi="宋体" w:cs="宋体"/>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02C2578F">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7B9D1FB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444" w:type="dxa"/>
            <w:tcBorders>
              <w:top w:val="nil"/>
              <w:left w:val="nil"/>
              <w:bottom w:val="single" w:color="auto" w:sz="4" w:space="0"/>
              <w:right w:val="single" w:color="auto" w:sz="4" w:space="0"/>
            </w:tcBorders>
            <w:shd w:val="clear" w:color="auto" w:fill="auto"/>
            <w:vAlign w:val="center"/>
          </w:tcPr>
          <w:p w14:paraId="26676C5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4C99383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部门财务岗位设置是否符合相关财务管理制度要求</w:t>
            </w:r>
          </w:p>
        </w:tc>
        <w:tc>
          <w:tcPr>
            <w:tcW w:w="3808" w:type="dxa"/>
            <w:tcBorders>
              <w:top w:val="nil"/>
              <w:left w:val="nil"/>
              <w:bottom w:val="single" w:color="auto" w:sz="4" w:space="0"/>
              <w:right w:val="single" w:color="auto" w:sz="4" w:space="0"/>
            </w:tcBorders>
            <w:shd w:val="clear" w:color="auto" w:fill="auto"/>
            <w:vAlign w:val="center"/>
          </w:tcPr>
          <w:p w14:paraId="44F3954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部门未合理设置财务工作岗位，职责权限不明确，未严格实行不相容岗位分离，发现一处扣1分，扣完为止。</w:t>
            </w:r>
          </w:p>
        </w:tc>
        <w:tc>
          <w:tcPr>
            <w:tcW w:w="766" w:type="dxa"/>
            <w:tcBorders>
              <w:top w:val="nil"/>
              <w:left w:val="nil"/>
              <w:bottom w:val="single" w:color="auto" w:sz="4" w:space="0"/>
              <w:right w:val="single" w:color="auto" w:sz="4" w:space="0"/>
            </w:tcBorders>
            <w:shd w:val="clear" w:color="auto" w:fill="auto"/>
            <w:vAlign w:val="center"/>
          </w:tcPr>
          <w:p w14:paraId="77B823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4" w:space="0"/>
              <w:right w:val="single" w:color="auto" w:sz="4" w:space="0"/>
            </w:tcBorders>
            <w:shd w:val="clear" w:color="auto" w:fill="auto"/>
            <w:vAlign w:val="center"/>
          </w:tcPr>
          <w:p w14:paraId="56541736">
            <w:pPr>
              <w:widowControl/>
              <w:jc w:val="center"/>
              <w:rPr>
                <w:rFonts w:hint="eastAsia" w:ascii="宋体" w:hAnsi="宋体" w:cs="宋体"/>
                <w:kern w:val="0"/>
                <w:sz w:val="24"/>
              </w:rPr>
            </w:pPr>
            <w:r>
              <w:rPr>
                <w:rFonts w:hint="eastAsia" w:ascii="宋体" w:hAnsi="宋体" w:cs="宋体"/>
                <w:kern w:val="0"/>
                <w:sz w:val="24"/>
              </w:rPr>
              <w:t>　</w:t>
            </w:r>
          </w:p>
        </w:tc>
      </w:tr>
      <w:tr w14:paraId="0609850F">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AB24C72">
            <w:pPr>
              <w:widowControl/>
              <w:jc w:val="left"/>
              <w:rPr>
                <w:rFonts w:ascii="宋体" w:hAnsi="宋体" w:cs="宋体"/>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43C07218">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0506D2C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444" w:type="dxa"/>
            <w:tcBorders>
              <w:top w:val="nil"/>
              <w:left w:val="nil"/>
              <w:bottom w:val="single" w:color="auto" w:sz="4" w:space="0"/>
              <w:right w:val="single" w:color="auto" w:sz="4" w:space="0"/>
            </w:tcBorders>
            <w:shd w:val="clear" w:color="auto" w:fill="auto"/>
            <w:vAlign w:val="center"/>
          </w:tcPr>
          <w:p w14:paraId="393265F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6C9E1D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部门资金使用是否符合相关财务管理制度规定</w:t>
            </w:r>
          </w:p>
        </w:tc>
        <w:tc>
          <w:tcPr>
            <w:tcW w:w="3808" w:type="dxa"/>
            <w:tcBorders>
              <w:top w:val="nil"/>
              <w:left w:val="nil"/>
              <w:bottom w:val="single" w:color="auto" w:sz="4" w:space="0"/>
              <w:right w:val="single" w:color="auto" w:sz="4" w:space="0"/>
            </w:tcBorders>
            <w:shd w:val="clear" w:color="auto" w:fill="auto"/>
            <w:vAlign w:val="center"/>
          </w:tcPr>
          <w:p w14:paraId="0D1C837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部门资金使用不符合相关财务管理制度规定的，发现一处扣1分，扣完为止。</w:t>
            </w:r>
          </w:p>
        </w:tc>
        <w:tc>
          <w:tcPr>
            <w:tcW w:w="766" w:type="dxa"/>
            <w:tcBorders>
              <w:top w:val="nil"/>
              <w:left w:val="nil"/>
              <w:bottom w:val="single" w:color="auto" w:sz="4" w:space="0"/>
              <w:right w:val="single" w:color="auto" w:sz="4" w:space="0"/>
            </w:tcBorders>
            <w:shd w:val="clear" w:color="auto" w:fill="auto"/>
            <w:vAlign w:val="center"/>
          </w:tcPr>
          <w:p w14:paraId="4FA63838">
            <w:pPr>
              <w:widowControl/>
              <w:jc w:val="center"/>
              <w:rPr>
                <w:rFonts w:hint="eastAsia" w:ascii="宋体" w:hAnsi="宋体" w:cs="宋体"/>
                <w:kern w:val="0"/>
                <w:sz w:val="24"/>
              </w:rPr>
            </w:pPr>
            <w:r>
              <w:rPr>
                <w:rFonts w:hint="eastAsia" w:ascii="宋体" w:hAnsi="宋体" w:cs="宋体"/>
                <w:kern w:val="0"/>
                <w:sz w:val="24"/>
              </w:rPr>
              <w:t>　</w:t>
            </w:r>
          </w:p>
        </w:tc>
        <w:tc>
          <w:tcPr>
            <w:tcW w:w="700" w:type="dxa"/>
            <w:tcBorders>
              <w:top w:val="nil"/>
              <w:left w:val="nil"/>
              <w:bottom w:val="single" w:color="auto" w:sz="4" w:space="0"/>
              <w:right w:val="single" w:color="auto" w:sz="4" w:space="0"/>
            </w:tcBorders>
            <w:shd w:val="clear" w:color="auto" w:fill="auto"/>
            <w:vAlign w:val="center"/>
          </w:tcPr>
          <w:p w14:paraId="19C4DA9A">
            <w:pPr>
              <w:widowControl/>
              <w:jc w:val="center"/>
              <w:rPr>
                <w:rFonts w:hint="eastAsia" w:ascii="宋体" w:hAnsi="宋体" w:cs="宋体"/>
                <w:kern w:val="0"/>
                <w:sz w:val="24"/>
              </w:rPr>
            </w:pPr>
            <w:r>
              <w:rPr>
                <w:rFonts w:hint="eastAsia" w:ascii="宋体" w:hAnsi="宋体" w:cs="宋体"/>
                <w:kern w:val="0"/>
                <w:sz w:val="24"/>
              </w:rPr>
              <w:t>　</w:t>
            </w:r>
          </w:p>
        </w:tc>
      </w:tr>
      <w:tr w14:paraId="1FE0D18F">
        <w:tblPrEx>
          <w:tblCellMar>
            <w:top w:w="0" w:type="dxa"/>
            <w:left w:w="108" w:type="dxa"/>
            <w:bottom w:w="0" w:type="dxa"/>
            <w:right w:w="108" w:type="dxa"/>
          </w:tblCellMar>
        </w:tblPrEx>
        <w:trPr>
          <w:trHeight w:val="116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3972D31">
            <w:pPr>
              <w:widowControl/>
              <w:jc w:val="left"/>
              <w:rPr>
                <w:rFonts w:ascii="宋体" w:hAnsi="宋体" w:cs="宋体"/>
                <w:b/>
                <w:bCs/>
                <w:kern w:val="0"/>
                <w:sz w:val="24"/>
              </w:rPr>
            </w:pPr>
          </w:p>
        </w:tc>
        <w:tc>
          <w:tcPr>
            <w:tcW w:w="2347" w:type="dxa"/>
            <w:gridSpan w:val="2"/>
            <w:tcBorders>
              <w:top w:val="single" w:color="auto" w:sz="4" w:space="0"/>
              <w:left w:val="nil"/>
              <w:bottom w:val="single" w:color="auto" w:sz="4" w:space="0"/>
              <w:right w:val="single" w:color="auto" w:sz="4" w:space="0"/>
            </w:tcBorders>
            <w:shd w:val="clear" w:color="auto" w:fill="auto"/>
            <w:vAlign w:val="center"/>
          </w:tcPr>
          <w:p w14:paraId="4917C0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444" w:type="dxa"/>
            <w:tcBorders>
              <w:top w:val="nil"/>
              <w:left w:val="nil"/>
              <w:bottom w:val="single" w:color="auto" w:sz="4" w:space="0"/>
              <w:right w:val="single" w:color="auto" w:sz="4" w:space="0"/>
            </w:tcBorders>
            <w:shd w:val="clear" w:color="auto" w:fill="auto"/>
            <w:vAlign w:val="center"/>
          </w:tcPr>
          <w:p w14:paraId="0392F21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2872CCA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预算管理和绩效管理工作存在问题</w:t>
            </w:r>
          </w:p>
        </w:tc>
        <w:tc>
          <w:tcPr>
            <w:tcW w:w="3808" w:type="dxa"/>
            <w:tcBorders>
              <w:top w:val="nil"/>
              <w:left w:val="nil"/>
              <w:bottom w:val="single" w:color="auto" w:sz="4" w:space="0"/>
              <w:right w:val="single" w:color="auto" w:sz="4" w:space="0"/>
            </w:tcBorders>
            <w:shd w:val="clear" w:color="auto" w:fill="auto"/>
            <w:vAlign w:val="center"/>
          </w:tcPr>
          <w:p w14:paraId="036949D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766" w:type="dxa"/>
            <w:tcBorders>
              <w:top w:val="nil"/>
              <w:left w:val="nil"/>
              <w:bottom w:val="single" w:color="auto" w:sz="4" w:space="0"/>
              <w:right w:val="single" w:color="auto" w:sz="4" w:space="0"/>
            </w:tcBorders>
            <w:shd w:val="clear" w:color="auto" w:fill="auto"/>
            <w:vAlign w:val="center"/>
          </w:tcPr>
          <w:p w14:paraId="727F9360">
            <w:pPr>
              <w:widowControl/>
              <w:jc w:val="center"/>
              <w:rPr>
                <w:rFonts w:hint="eastAsia" w:ascii="宋体" w:hAnsi="宋体" w:cs="宋体"/>
                <w:kern w:val="0"/>
                <w:sz w:val="24"/>
              </w:rPr>
            </w:pPr>
            <w:r>
              <w:rPr>
                <w:rFonts w:hint="eastAsia" w:ascii="宋体" w:hAnsi="宋体" w:cs="宋体"/>
                <w:kern w:val="0"/>
                <w:sz w:val="24"/>
              </w:rPr>
              <w:t>　</w:t>
            </w:r>
          </w:p>
        </w:tc>
        <w:tc>
          <w:tcPr>
            <w:tcW w:w="700" w:type="dxa"/>
            <w:tcBorders>
              <w:top w:val="nil"/>
              <w:left w:val="nil"/>
              <w:bottom w:val="single" w:color="auto" w:sz="4" w:space="0"/>
              <w:right w:val="single" w:color="auto" w:sz="4" w:space="0"/>
            </w:tcBorders>
            <w:shd w:val="clear" w:color="auto" w:fill="auto"/>
            <w:vAlign w:val="center"/>
          </w:tcPr>
          <w:p w14:paraId="468E42A5">
            <w:pPr>
              <w:widowControl/>
              <w:jc w:val="center"/>
              <w:rPr>
                <w:rFonts w:hint="eastAsia" w:ascii="宋体" w:hAnsi="宋体" w:cs="宋体"/>
                <w:kern w:val="0"/>
                <w:sz w:val="24"/>
              </w:rPr>
            </w:pPr>
            <w:r>
              <w:rPr>
                <w:rFonts w:hint="eastAsia" w:ascii="宋体" w:hAnsi="宋体" w:cs="宋体"/>
                <w:kern w:val="0"/>
                <w:sz w:val="24"/>
              </w:rPr>
              <w:t>　</w:t>
            </w:r>
          </w:p>
        </w:tc>
      </w:tr>
      <w:tr w14:paraId="349018E1">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89A19BF">
            <w:pPr>
              <w:widowControl/>
              <w:jc w:val="left"/>
              <w:rPr>
                <w:rFonts w:ascii="宋体" w:hAnsi="宋体" w:cs="宋体"/>
                <w:b/>
                <w:bCs/>
                <w:kern w:val="0"/>
                <w:sz w:val="24"/>
              </w:rPr>
            </w:pPr>
          </w:p>
        </w:tc>
        <w:tc>
          <w:tcPr>
            <w:tcW w:w="2347" w:type="dxa"/>
            <w:gridSpan w:val="2"/>
            <w:tcBorders>
              <w:top w:val="single" w:color="auto" w:sz="4" w:space="0"/>
              <w:left w:val="nil"/>
              <w:bottom w:val="single" w:color="auto" w:sz="4" w:space="0"/>
              <w:right w:val="single" w:color="auto" w:sz="4" w:space="0"/>
            </w:tcBorders>
            <w:shd w:val="clear" w:color="auto" w:fill="auto"/>
            <w:vAlign w:val="center"/>
          </w:tcPr>
          <w:p w14:paraId="11CD8FB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444" w:type="dxa"/>
            <w:tcBorders>
              <w:top w:val="nil"/>
              <w:left w:val="nil"/>
              <w:bottom w:val="single" w:color="auto" w:sz="4" w:space="0"/>
              <w:right w:val="single" w:color="auto" w:sz="4" w:space="0"/>
            </w:tcBorders>
            <w:shd w:val="clear" w:color="auto" w:fill="auto"/>
            <w:vAlign w:val="center"/>
          </w:tcPr>
          <w:p w14:paraId="09E2FA6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63D0730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被评价对象工作配合情况</w:t>
            </w:r>
          </w:p>
        </w:tc>
        <w:tc>
          <w:tcPr>
            <w:tcW w:w="3808" w:type="dxa"/>
            <w:tcBorders>
              <w:top w:val="nil"/>
              <w:left w:val="nil"/>
              <w:bottom w:val="single" w:color="auto" w:sz="4" w:space="0"/>
              <w:right w:val="single" w:color="auto" w:sz="4" w:space="0"/>
            </w:tcBorders>
            <w:shd w:val="clear" w:color="auto" w:fill="auto"/>
            <w:vAlign w:val="center"/>
          </w:tcPr>
          <w:p w14:paraId="0FB2BFC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评价工作开展过程中，被评价对象拖延推诿、提交资料不及时等拒不配合评价工作的，每发现一次扣1分，扣完为止。</w:t>
            </w:r>
          </w:p>
        </w:tc>
        <w:tc>
          <w:tcPr>
            <w:tcW w:w="766" w:type="dxa"/>
            <w:tcBorders>
              <w:top w:val="nil"/>
              <w:left w:val="nil"/>
              <w:bottom w:val="single" w:color="auto" w:sz="4" w:space="0"/>
              <w:right w:val="single" w:color="auto" w:sz="4" w:space="0"/>
            </w:tcBorders>
            <w:shd w:val="clear" w:color="auto" w:fill="auto"/>
            <w:vAlign w:val="center"/>
          </w:tcPr>
          <w:p w14:paraId="3AAC672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nil"/>
              <w:left w:val="nil"/>
              <w:bottom w:val="single" w:color="auto" w:sz="4" w:space="0"/>
              <w:right w:val="single" w:color="auto" w:sz="4" w:space="0"/>
            </w:tcBorders>
            <w:shd w:val="clear" w:color="auto" w:fill="auto"/>
            <w:vAlign w:val="center"/>
          </w:tcPr>
          <w:p w14:paraId="6A070793">
            <w:pPr>
              <w:widowControl/>
              <w:jc w:val="center"/>
              <w:rPr>
                <w:rFonts w:hint="eastAsia" w:ascii="宋体" w:hAnsi="宋体" w:cs="宋体"/>
                <w:kern w:val="0"/>
                <w:sz w:val="24"/>
              </w:rPr>
            </w:pPr>
            <w:r>
              <w:rPr>
                <w:rFonts w:hint="eastAsia" w:ascii="宋体" w:hAnsi="宋体" w:cs="宋体"/>
                <w:kern w:val="0"/>
                <w:sz w:val="24"/>
              </w:rPr>
              <w:t>　</w:t>
            </w:r>
          </w:p>
        </w:tc>
      </w:tr>
      <w:tr w14:paraId="2FD1455D">
        <w:tblPrEx>
          <w:tblCellMar>
            <w:top w:w="0" w:type="dxa"/>
            <w:left w:w="108" w:type="dxa"/>
            <w:bottom w:w="0" w:type="dxa"/>
            <w:right w:w="108" w:type="dxa"/>
          </w:tblCellMar>
        </w:tblPrEx>
        <w:trPr>
          <w:trHeight w:val="639" w:hRule="atLeast"/>
          <w:jc w:val="center"/>
        </w:trPr>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70152C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444" w:type="dxa"/>
            <w:tcBorders>
              <w:top w:val="nil"/>
              <w:left w:val="nil"/>
              <w:bottom w:val="single" w:color="auto" w:sz="4" w:space="0"/>
              <w:right w:val="single" w:color="auto" w:sz="4" w:space="0"/>
            </w:tcBorders>
            <w:shd w:val="clear" w:color="auto" w:fill="auto"/>
            <w:noWrap/>
            <w:vAlign w:val="center"/>
          </w:tcPr>
          <w:p w14:paraId="327DDDB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701" w:type="dxa"/>
            <w:tcBorders>
              <w:top w:val="nil"/>
              <w:left w:val="nil"/>
              <w:bottom w:val="single" w:color="auto" w:sz="4" w:space="0"/>
              <w:right w:val="single" w:color="auto" w:sz="4" w:space="0"/>
            </w:tcBorders>
            <w:shd w:val="clear" w:color="auto" w:fill="auto"/>
            <w:noWrap/>
            <w:vAlign w:val="center"/>
          </w:tcPr>
          <w:p w14:paraId="71D3101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808" w:type="dxa"/>
            <w:tcBorders>
              <w:top w:val="nil"/>
              <w:left w:val="nil"/>
              <w:bottom w:val="single" w:color="auto" w:sz="4" w:space="0"/>
              <w:right w:val="single" w:color="auto" w:sz="4" w:space="0"/>
            </w:tcBorders>
            <w:shd w:val="clear" w:color="auto" w:fill="auto"/>
            <w:noWrap/>
            <w:vAlign w:val="center"/>
          </w:tcPr>
          <w:p w14:paraId="37A6FB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66" w:type="dxa"/>
            <w:tcBorders>
              <w:top w:val="nil"/>
              <w:left w:val="nil"/>
              <w:bottom w:val="single" w:color="auto" w:sz="4" w:space="0"/>
              <w:right w:val="single" w:color="auto" w:sz="4" w:space="0"/>
            </w:tcBorders>
            <w:shd w:val="clear" w:color="auto" w:fill="auto"/>
            <w:noWrap/>
            <w:vAlign w:val="center"/>
          </w:tcPr>
          <w:p w14:paraId="23B76F4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97.14</w:t>
            </w:r>
          </w:p>
        </w:tc>
        <w:tc>
          <w:tcPr>
            <w:tcW w:w="700" w:type="dxa"/>
            <w:tcBorders>
              <w:top w:val="nil"/>
              <w:left w:val="nil"/>
              <w:bottom w:val="single" w:color="auto" w:sz="4" w:space="0"/>
              <w:right w:val="single" w:color="auto" w:sz="4" w:space="0"/>
            </w:tcBorders>
            <w:shd w:val="clear" w:color="auto" w:fill="auto"/>
            <w:noWrap/>
            <w:vAlign w:val="center"/>
          </w:tcPr>
          <w:p w14:paraId="319989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57246C13">
      <w:pPr>
        <w:keepNext w:val="0"/>
        <w:keepLines w:val="0"/>
        <w:pageBreakBefore/>
        <w:widowControl w:val="0"/>
        <w:kinsoku/>
        <w:wordWrap/>
        <w:overflowPunct/>
        <w:topLinePunct w:val="0"/>
        <w:autoSpaceDE/>
        <w:autoSpaceDN/>
        <w:bidi w:val="0"/>
        <w:adjustRightInd/>
        <w:snapToGrid/>
        <w:textAlignment w:val="auto"/>
        <w:rPr>
          <w:rFonts w:eastAsia="黑体" w:cs="黑体"/>
          <w:kern w:val="0"/>
          <w:sz w:val="32"/>
          <w:szCs w:val="32"/>
          <w:shd w:val="clear" w:color="auto" w:fill="FFFFFF"/>
          <w:lang w:val="zh-CN"/>
        </w:rPr>
      </w:pPr>
    </w:p>
    <w:tbl>
      <w:tblPr>
        <w:tblStyle w:val="16"/>
        <w:tblW w:w="10464" w:type="dxa"/>
        <w:jc w:val="center"/>
        <w:tblLayout w:type="autofit"/>
        <w:tblCellMar>
          <w:top w:w="0" w:type="dxa"/>
          <w:left w:w="108" w:type="dxa"/>
          <w:bottom w:w="0" w:type="dxa"/>
          <w:right w:w="108" w:type="dxa"/>
        </w:tblCellMar>
      </w:tblPr>
      <w:tblGrid>
        <w:gridCol w:w="577"/>
        <w:gridCol w:w="963"/>
        <w:gridCol w:w="1026"/>
        <w:gridCol w:w="1334"/>
        <w:gridCol w:w="628"/>
        <w:gridCol w:w="944"/>
        <w:gridCol w:w="936"/>
        <w:gridCol w:w="969"/>
        <w:gridCol w:w="944"/>
        <w:gridCol w:w="666"/>
        <w:gridCol w:w="1477"/>
      </w:tblGrid>
      <w:tr w14:paraId="2EB85425">
        <w:tblPrEx>
          <w:tblCellMar>
            <w:top w:w="0" w:type="dxa"/>
            <w:left w:w="108" w:type="dxa"/>
            <w:bottom w:w="0" w:type="dxa"/>
            <w:right w:w="108" w:type="dxa"/>
          </w:tblCellMar>
        </w:tblPrEx>
        <w:trPr>
          <w:trHeight w:val="384" w:hRule="atLeast"/>
          <w:jc w:val="center"/>
        </w:trPr>
        <w:tc>
          <w:tcPr>
            <w:tcW w:w="104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171BA7">
            <w:pPr>
              <w:widowControl/>
              <w:jc w:val="center"/>
              <w:rPr>
                <w:rFonts w:ascii="黑体" w:hAnsi="黑体" w:eastAsia="黑体" w:cs="宋体"/>
                <w:b/>
                <w:bCs/>
                <w:color w:val="000000"/>
                <w:kern w:val="0"/>
                <w:sz w:val="30"/>
                <w:szCs w:val="30"/>
              </w:rPr>
            </w:pPr>
            <w:r>
              <w:rPr>
                <w:rFonts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黑体" w:hAnsi="黑体" w:eastAsia="黑体" w:cs="宋体"/>
                <w:b/>
                <w:bCs/>
                <w:color w:val="000000"/>
                <w:kern w:val="0"/>
                <w:sz w:val="30"/>
                <w:szCs w:val="30"/>
              </w:rPr>
              <w:t>部门预算项目支出绩效自评表（2024年度）</w:t>
            </w:r>
          </w:p>
        </w:tc>
      </w:tr>
      <w:tr w14:paraId="5C8F60D0">
        <w:tblPrEx>
          <w:tblCellMar>
            <w:top w:w="0" w:type="dxa"/>
            <w:left w:w="108" w:type="dxa"/>
            <w:bottom w:w="0" w:type="dxa"/>
            <w:right w:w="108" w:type="dxa"/>
          </w:tblCellMar>
        </w:tblPrEx>
        <w:trPr>
          <w:trHeight w:val="288" w:hRule="atLeast"/>
          <w:jc w:val="center"/>
        </w:trPr>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6C96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8924" w:type="dxa"/>
            <w:gridSpan w:val="9"/>
            <w:tcBorders>
              <w:top w:val="single" w:color="000000" w:sz="4" w:space="0"/>
              <w:left w:val="nil"/>
              <w:bottom w:val="single" w:color="000000" w:sz="4" w:space="0"/>
              <w:right w:val="single" w:color="000000" w:sz="4" w:space="0"/>
            </w:tcBorders>
            <w:shd w:val="clear" w:color="auto" w:fill="auto"/>
            <w:vAlign w:val="center"/>
          </w:tcPr>
          <w:p w14:paraId="78BFA75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51090423T000008047015-爱卫办经费</w:t>
            </w:r>
          </w:p>
        </w:tc>
      </w:tr>
      <w:tr w14:paraId="53F42071">
        <w:tblPrEx>
          <w:tblCellMar>
            <w:top w:w="0" w:type="dxa"/>
            <w:left w:w="108" w:type="dxa"/>
            <w:bottom w:w="0" w:type="dxa"/>
            <w:right w:w="108" w:type="dxa"/>
          </w:tblCellMar>
        </w:tblPrEx>
        <w:trPr>
          <w:trHeight w:val="432" w:hRule="atLeast"/>
          <w:jc w:val="center"/>
        </w:trPr>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AFDD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868" w:type="dxa"/>
            <w:gridSpan w:val="5"/>
            <w:tcBorders>
              <w:top w:val="single" w:color="000000" w:sz="4" w:space="0"/>
              <w:left w:val="nil"/>
              <w:bottom w:val="single" w:color="000000" w:sz="4" w:space="0"/>
              <w:right w:val="single" w:color="000000" w:sz="4" w:space="0"/>
            </w:tcBorders>
            <w:shd w:val="clear" w:color="auto" w:fill="auto"/>
            <w:vAlign w:val="center"/>
          </w:tcPr>
          <w:p w14:paraId="5A27842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遂宁市安居区卫生健康局部门</w:t>
            </w:r>
          </w:p>
        </w:tc>
        <w:tc>
          <w:tcPr>
            <w:tcW w:w="969" w:type="dxa"/>
            <w:tcBorders>
              <w:top w:val="nil"/>
              <w:left w:val="nil"/>
              <w:bottom w:val="nil"/>
              <w:right w:val="nil"/>
            </w:tcBorders>
            <w:shd w:val="clear" w:color="auto" w:fill="auto"/>
            <w:vAlign w:val="center"/>
          </w:tcPr>
          <w:p w14:paraId="01400839">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3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EBB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w:t>
            </w:r>
          </w:p>
        </w:tc>
      </w:tr>
      <w:tr w14:paraId="375ACD89">
        <w:tblPrEx>
          <w:tblCellMar>
            <w:top w:w="0" w:type="dxa"/>
            <w:left w:w="108" w:type="dxa"/>
            <w:bottom w:w="0" w:type="dxa"/>
            <w:right w:w="108" w:type="dxa"/>
          </w:tblCellMar>
        </w:tblPrEx>
        <w:trPr>
          <w:trHeight w:val="288" w:hRule="atLeast"/>
          <w:jc w:val="center"/>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5260ED9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963" w:type="dxa"/>
            <w:vMerge w:val="restart"/>
            <w:tcBorders>
              <w:top w:val="nil"/>
              <w:left w:val="single" w:color="000000" w:sz="4" w:space="0"/>
              <w:bottom w:val="single" w:color="000000" w:sz="4" w:space="0"/>
              <w:right w:val="single" w:color="000000" w:sz="4" w:space="0"/>
            </w:tcBorders>
            <w:shd w:val="clear" w:color="auto" w:fill="auto"/>
            <w:vAlign w:val="center"/>
          </w:tcPr>
          <w:p w14:paraId="18FB51D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868" w:type="dxa"/>
            <w:gridSpan w:val="5"/>
            <w:tcBorders>
              <w:top w:val="single" w:color="000000" w:sz="4" w:space="0"/>
              <w:left w:val="nil"/>
              <w:bottom w:val="single" w:color="000000" w:sz="4" w:space="0"/>
              <w:right w:val="single" w:color="000000" w:sz="4" w:space="0"/>
            </w:tcBorders>
            <w:shd w:val="clear" w:color="auto" w:fill="auto"/>
            <w:vAlign w:val="center"/>
          </w:tcPr>
          <w:p w14:paraId="2AE3D9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4056" w:type="dxa"/>
            <w:gridSpan w:val="4"/>
            <w:tcBorders>
              <w:top w:val="single" w:color="000000" w:sz="4" w:space="0"/>
              <w:left w:val="nil"/>
              <w:bottom w:val="single" w:color="000000" w:sz="4" w:space="0"/>
              <w:right w:val="single" w:color="000000" w:sz="4" w:space="0"/>
            </w:tcBorders>
            <w:shd w:val="clear" w:color="auto" w:fill="auto"/>
            <w:vAlign w:val="center"/>
          </w:tcPr>
          <w:p w14:paraId="061BDE30">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77FEA2C8">
        <w:tblPrEx>
          <w:tblCellMar>
            <w:top w:w="0" w:type="dxa"/>
            <w:left w:w="108" w:type="dxa"/>
            <w:bottom w:w="0" w:type="dxa"/>
            <w:right w:w="108" w:type="dxa"/>
          </w:tblCellMar>
        </w:tblPrEx>
        <w:trPr>
          <w:trHeight w:val="1539"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7542FDD3">
            <w:pPr>
              <w:widowControl/>
              <w:jc w:val="left"/>
              <w:rPr>
                <w:rFonts w:ascii="宋体" w:hAnsi="宋体" w:cs="宋体"/>
                <w:color w:val="000000"/>
                <w:kern w:val="0"/>
                <w:sz w:val="18"/>
                <w:szCs w:val="18"/>
              </w:rPr>
            </w:pPr>
          </w:p>
        </w:tc>
        <w:tc>
          <w:tcPr>
            <w:tcW w:w="963" w:type="dxa"/>
            <w:vMerge w:val="continue"/>
            <w:tcBorders>
              <w:top w:val="nil"/>
              <w:left w:val="single" w:color="000000" w:sz="4" w:space="0"/>
              <w:bottom w:val="single" w:color="000000" w:sz="4" w:space="0"/>
              <w:right w:val="single" w:color="000000" w:sz="4" w:space="0"/>
            </w:tcBorders>
            <w:vAlign w:val="center"/>
          </w:tcPr>
          <w:p w14:paraId="305C740A">
            <w:pPr>
              <w:widowControl/>
              <w:jc w:val="left"/>
              <w:rPr>
                <w:rFonts w:ascii="宋体" w:hAnsi="宋体" w:cs="宋体"/>
                <w:color w:val="000000"/>
                <w:kern w:val="0"/>
                <w:sz w:val="18"/>
                <w:szCs w:val="18"/>
              </w:rPr>
            </w:pPr>
          </w:p>
        </w:tc>
        <w:tc>
          <w:tcPr>
            <w:tcW w:w="4868" w:type="dxa"/>
            <w:gridSpan w:val="5"/>
            <w:tcBorders>
              <w:top w:val="single" w:color="000000" w:sz="4" w:space="0"/>
              <w:left w:val="nil"/>
              <w:bottom w:val="single" w:color="000000" w:sz="4" w:space="0"/>
              <w:right w:val="single" w:color="000000" w:sz="4" w:space="0"/>
            </w:tcBorders>
            <w:shd w:val="clear" w:color="auto" w:fill="auto"/>
            <w:vAlign w:val="center"/>
          </w:tcPr>
          <w:p w14:paraId="3FB8BFF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开展“世界无烟日”“世界厕所日”“爱国卫生月”等宣传；在各个乡镇、街道开展健康知识宣讲会，开展健康教育进校园、进社区等活动；做好安居区病媒消杀工作；在全区范围内积极开展国家级卫生场镇、省级卫生场镇、卫生单位、无烟单位、无烟政府机关创建工作；加强舆论宣传，营造氛围，提升全区企事业单位人员职业安全健康意识，提升其健康水平。</w:t>
            </w:r>
          </w:p>
        </w:tc>
        <w:tc>
          <w:tcPr>
            <w:tcW w:w="4056" w:type="dxa"/>
            <w:gridSpan w:val="4"/>
            <w:tcBorders>
              <w:top w:val="single" w:color="000000" w:sz="4" w:space="0"/>
              <w:left w:val="nil"/>
              <w:bottom w:val="single" w:color="000000" w:sz="4" w:space="0"/>
              <w:right w:val="single" w:color="000000" w:sz="4" w:space="0"/>
            </w:tcBorders>
            <w:shd w:val="clear" w:color="auto" w:fill="auto"/>
            <w:vAlign w:val="center"/>
          </w:tcPr>
          <w:p w14:paraId="67BB8EFA">
            <w:pPr>
              <w:widowControl/>
              <w:jc w:val="left"/>
              <w:rPr>
                <w:rFonts w:hint="eastAsia" w:ascii="黑体" w:hAnsi="黑体" w:eastAsia="黑体" w:cs="宋体"/>
                <w:color w:val="000000"/>
                <w:kern w:val="0"/>
                <w:sz w:val="18"/>
                <w:szCs w:val="18"/>
              </w:rPr>
            </w:pPr>
            <w:r>
              <w:rPr>
                <w:rFonts w:hint="eastAsia" w:ascii="宋体" w:hAnsi="宋体" w:cs="宋体"/>
                <w:color w:val="000000"/>
                <w:kern w:val="0"/>
                <w:sz w:val="18"/>
                <w:szCs w:val="18"/>
              </w:rPr>
              <w:t>开展“世界无烟日”“世界厕所日”“爱国卫生月”等宣传30次，病媒消杀达到国家C级标准，国卫复审通过率100%，城市卫生管理水平不断提高，健康安居建设不断推进，爱国卫生队伍能力不断增强，全区爱国卫生氛围浓厚。</w:t>
            </w:r>
          </w:p>
        </w:tc>
      </w:tr>
      <w:tr w14:paraId="2DC1EFCC">
        <w:tblPrEx>
          <w:tblCellMar>
            <w:top w:w="0" w:type="dxa"/>
            <w:left w:w="108" w:type="dxa"/>
            <w:bottom w:w="0" w:type="dxa"/>
            <w:right w:w="108" w:type="dxa"/>
          </w:tblCellMar>
        </w:tblPrEx>
        <w:trPr>
          <w:trHeight w:val="1059"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14B365B1">
            <w:pPr>
              <w:widowControl/>
              <w:jc w:val="left"/>
              <w:rPr>
                <w:rFonts w:ascii="宋体" w:hAnsi="宋体" w:cs="宋体"/>
                <w:color w:val="000000"/>
                <w:kern w:val="0"/>
                <w:sz w:val="18"/>
                <w:szCs w:val="18"/>
              </w:rPr>
            </w:pPr>
          </w:p>
        </w:tc>
        <w:tc>
          <w:tcPr>
            <w:tcW w:w="963" w:type="dxa"/>
            <w:tcBorders>
              <w:top w:val="nil"/>
              <w:left w:val="nil"/>
              <w:bottom w:val="single" w:color="000000" w:sz="4" w:space="0"/>
              <w:right w:val="single" w:color="000000" w:sz="4" w:space="0"/>
            </w:tcBorders>
            <w:shd w:val="clear" w:color="auto" w:fill="auto"/>
            <w:vAlign w:val="center"/>
          </w:tcPr>
          <w:p w14:paraId="218A01B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924" w:type="dxa"/>
            <w:gridSpan w:val="9"/>
            <w:tcBorders>
              <w:top w:val="single" w:color="000000" w:sz="4" w:space="0"/>
              <w:left w:val="nil"/>
              <w:bottom w:val="single" w:color="000000" w:sz="4" w:space="0"/>
              <w:right w:val="single" w:color="000000" w:sz="4" w:space="0"/>
            </w:tcBorders>
            <w:shd w:val="clear" w:color="auto" w:fill="auto"/>
            <w:vAlign w:val="center"/>
          </w:tcPr>
          <w:p w14:paraId="47542A4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已完成“世界无烟日”“爱国卫生月”等宣传活动，并完成相关资料的整理和上报。各社区卫生服务中心和乡镇卫生院在各辖区内完成了健康知识宣讲。我区国家级卫生场镇、省级卫生场镇、无烟单位创建已达到省、市的相关要求。</w:t>
            </w:r>
          </w:p>
        </w:tc>
      </w:tr>
      <w:tr w14:paraId="78C041CF">
        <w:tblPrEx>
          <w:tblCellMar>
            <w:top w:w="0" w:type="dxa"/>
            <w:left w:w="108" w:type="dxa"/>
            <w:bottom w:w="0" w:type="dxa"/>
            <w:right w:w="108" w:type="dxa"/>
          </w:tblCellMar>
        </w:tblPrEx>
        <w:trPr>
          <w:trHeight w:val="432" w:hRule="atLeast"/>
          <w:jc w:val="center"/>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5DC9E3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63" w:type="dxa"/>
            <w:tcBorders>
              <w:top w:val="nil"/>
              <w:left w:val="nil"/>
              <w:bottom w:val="single" w:color="000000" w:sz="4" w:space="0"/>
              <w:right w:val="single" w:color="000000" w:sz="4" w:space="0"/>
            </w:tcBorders>
            <w:shd w:val="clear" w:color="auto" w:fill="auto"/>
            <w:vAlign w:val="center"/>
          </w:tcPr>
          <w:p w14:paraId="6B40D9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年度预算数（元）</w:t>
            </w:r>
          </w:p>
        </w:tc>
        <w:tc>
          <w:tcPr>
            <w:tcW w:w="1026" w:type="dxa"/>
            <w:tcBorders>
              <w:top w:val="nil"/>
              <w:left w:val="nil"/>
              <w:bottom w:val="single" w:color="000000" w:sz="4" w:space="0"/>
              <w:right w:val="single" w:color="000000" w:sz="4" w:space="0"/>
            </w:tcBorders>
            <w:shd w:val="clear" w:color="auto" w:fill="auto"/>
            <w:vAlign w:val="center"/>
          </w:tcPr>
          <w:p w14:paraId="643A3A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334" w:type="dxa"/>
            <w:tcBorders>
              <w:top w:val="nil"/>
              <w:left w:val="nil"/>
              <w:bottom w:val="single" w:color="000000" w:sz="4" w:space="0"/>
              <w:right w:val="single" w:color="000000" w:sz="4" w:space="0"/>
            </w:tcBorders>
            <w:shd w:val="clear" w:color="auto" w:fill="auto"/>
            <w:vAlign w:val="center"/>
          </w:tcPr>
          <w:p w14:paraId="2E3EFD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508" w:type="dxa"/>
            <w:gridSpan w:val="3"/>
            <w:tcBorders>
              <w:top w:val="single" w:color="000000" w:sz="4" w:space="0"/>
              <w:left w:val="nil"/>
              <w:bottom w:val="single" w:color="000000" w:sz="4" w:space="0"/>
              <w:right w:val="single" w:color="000000" w:sz="4" w:space="0"/>
            </w:tcBorders>
            <w:shd w:val="clear" w:color="auto" w:fill="auto"/>
            <w:vAlign w:val="center"/>
          </w:tcPr>
          <w:p w14:paraId="396415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69" w:type="dxa"/>
            <w:tcBorders>
              <w:top w:val="nil"/>
              <w:left w:val="nil"/>
              <w:bottom w:val="single" w:color="000000" w:sz="4" w:space="0"/>
              <w:right w:val="single" w:color="000000" w:sz="4" w:space="0"/>
            </w:tcBorders>
            <w:shd w:val="clear" w:color="auto" w:fill="auto"/>
            <w:vAlign w:val="center"/>
          </w:tcPr>
          <w:p w14:paraId="3FF151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944" w:type="dxa"/>
            <w:tcBorders>
              <w:top w:val="nil"/>
              <w:left w:val="nil"/>
              <w:bottom w:val="single" w:color="000000" w:sz="4" w:space="0"/>
              <w:right w:val="single" w:color="000000" w:sz="4" w:space="0"/>
            </w:tcBorders>
            <w:shd w:val="clear" w:color="auto" w:fill="auto"/>
            <w:vAlign w:val="center"/>
          </w:tcPr>
          <w:p w14:paraId="7943D2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666" w:type="dxa"/>
            <w:tcBorders>
              <w:top w:val="nil"/>
              <w:left w:val="nil"/>
              <w:bottom w:val="single" w:color="000000" w:sz="4" w:space="0"/>
              <w:right w:val="single" w:color="000000" w:sz="4" w:space="0"/>
            </w:tcBorders>
            <w:shd w:val="clear" w:color="auto" w:fill="auto"/>
            <w:vAlign w:val="center"/>
          </w:tcPr>
          <w:p w14:paraId="534283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477" w:type="dxa"/>
            <w:tcBorders>
              <w:top w:val="nil"/>
              <w:left w:val="nil"/>
              <w:bottom w:val="single" w:color="000000" w:sz="4" w:space="0"/>
              <w:right w:val="single" w:color="000000" w:sz="4" w:space="0"/>
            </w:tcBorders>
            <w:shd w:val="clear" w:color="auto" w:fill="auto"/>
            <w:vAlign w:val="center"/>
          </w:tcPr>
          <w:p w14:paraId="5117DE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2C0101B8">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1F7B6003">
            <w:pPr>
              <w:widowControl/>
              <w:jc w:val="left"/>
              <w:rPr>
                <w:rFonts w:ascii="宋体" w:hAnsi="宋体" w:cs="宋体"/>
                <w:color w:val="000000"/>
                <w:kern w:val="0"/>
                <w:sz w:val="18"/>
                <w:szCs w:val="18"/>
              </w:rPr>
            </w:pPr>
          </w:p>
        </w:tc>
        <w:tc>
          <w:tcPr>
            <w:tcW w:w="963" w:type="dxa"/>
            <w:tcBorders>
              <w:top w:val="nil"/>
              <w:left w:val="nil"/>
              <w:bottom w:val="single" w:color="000000" w:sz="4" w:space="0"/>
              <w:right w:val="single" w:color="000000" w:sz="4" w:space="0"/>
            </w:tcBorders>
            <w:shd w:val="clear" w:color="auto" w:fill="auto"/>
            <w:vAlign w:val="center"/>
          </w:tcPr>
          <w:p w14:paraId="6FBFF1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026" w:type="dxa"/>
            <w:tcBorders>
              <w:top w:val="nil"/>
              <w:left w:val="nil"/>
              <w:bottom w:val="single" w:color="000000" w:sz="4" w:space="0"/>
              <w:right w:val="single" w:color="000000" w:sz="4" w:space="0"/>
            </w:tcBorders>
            <w:shd w:val="clear" w:color="auto" w:fill="auto"/>
            <w:vAlign w:val="center"/>
          </w:tcPr>
          <w:p w14:paraId="36C94D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60,000.00</w:t>
            </w:r>
          </w:p>
        </w:tc>
        <w:tc>
          <w:tcPr>
            <w:tcW w:w="1334" w:type="dxa"/>
            <w:tcBorders>
              <w:top w:val="nil"/>
              <w:left w:val="nil"/>
              <w:bottom w:val="single" w:color="000000" w:sz="4" w:space="0"/>
              <w:right w:val="single" w:color="000000" w:sz="4" w:space="0"/>
            </w:tcBorders>
            <w:shd w:val="clear" w:color="auto" w:fill="auto"/>
            <w:vAlign w:val="center"/>
          </w:tcPr>
          <w:p w14:paraId="007CC6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30,471.24</w:t>
            </w:r>
          </w:p>
        </w:tc>
        <w:tc>
          <w:tcPr>
            <w:tcW w:w="2508" w:type="dxa"/>
            <w:gridSpan w:val="3"/>
            <w:tcBorders>
              <w:top w:val="single" w:color="000000" w:sz="4" w:space="0"/>
              <w:left w:val="nil"/>
              <w:bottom w:val="single" w:color="000000" w:sz="4" w:space="0"/>
              <w:right w:val="single" w:color="000000" w:sz="4" w:space="0"/>
            </w:tcBorders>
            <w:shd w:val="clear" w:color="auto" w:fill="auto"/>
            <w:vAlign w:val="center"/>
          </w:tcPr>
          <w:p w14:paraId="2A3EFF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30,471.24</w:t>
            </w:r>
          </w:p>
        </w:tc>
        <w:tc>
          <w:tcPr>
            <w:tcW w:w="969" w:type="dxa"/>
            <w:tcBorders>
              <w:top w:val="nil"/>
              <w:left w:val="nil"/>
              <w:bottom w:val="single" w:color="000000" w:sz="4" w:space="0"/>
              <w:right w:val="single" w:color="000000" w:sz="4" w:space="0"/>
            </w:tcBorders>
            <w:shd w:val="clear" w:color="auto" w:fill="auto"/>
            <w:vAlign w:val="center"/>
          </w:tcPr>
          <w:p w14:paraId="6AF453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44" w:type="dxa"/>
            <w:tcBorders>
              <w:top w:val="nil"/>
              <w:left w:val="nil"/>
              <w:bottom w:val="single" w:color="000000" w:sz="4" w:space="0"/>
              <w:right w:val="single" w:color="000000" w:sz="4" w:space="0"/>
            </w:tcBorders>
            <w:shd w:val="clear" w:color="auto" w:fill="auto"/>
            <w:vAlign w:val="center"/>
          </w:tcPr>
          <w:p w14:paraId="151CD5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66" w:type="dxa"/>
            <w:tcBorders>
              <w:top w:val="nil"/>
              <w:left w:val="nil"/>
              <w:bottom w:val="single" w:color="000000" w:sz="4" w:space="0"/>
              <w:right w:val="single" w:color="000000" w:sz="4" w:space="0"/>
            </w:tcBorders>
            <w:shd w:val="clear" w:color="auto" w:fill="auto"/>
            <w:vAlign w:val="center"/>
          </w:tcPr>
          <w:p w14:paraId="4BF092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77" w:type="dxa"/>
            <w:vMerge w:val="restart"/>
            <w:tcBorders>
              <w:top w:val="nil"/>
              <w:left w:val="single" w:color="000000" w:sz="4" w:space="0"/>
              <w:bottom w:val="single" w:color="000000" w:sz="4" w:space="0"/>
              <w:right w:val="single" w:color="000000" w:sz="4" w:space="0"/>
            </w:tcBorders>
            <w:shd w:val="clear" w:color="auto" w:fill="auto"/>
            <w:vAlign w:val="center"/>
          </w:tcPr>
          <w:p w14:paraId="48D894F1">
            <w:pPr>
              <w:widowControl/>
              <w:jc w:val="left"/>
              <w:rPr>
                <w:rFonts w:hint="eastAsia" w:ascii="黑体" w:hAnsi="黑体" w:eastAsia="黑体" w:cs="宋体"/>
                <w:color w:val="000000"/>
                <w:kern w:val="0"/>
                <w:sz w:val="18"/>
                <w:szCs w:val="18"/>
              </w:rPr>
            </w:pPr>
            <w:r>
              <w:rPr>
                <w:rFonts w:hint="eastAsia" w:ascii="宋体" w:hAnsi="宋体" w:cs="宋体"/>
                <w:color w:val="000000"/>
                <w:kern w:val="0"/>
                <w:sz w:val="18"/>
                <w:szCs w:val="18"/>
              </w:rPr>
              <w:t>在健康区建设中列支部分资金，全年实际使用30471.24元，年末追减29528.76元。</w:t>
            </w:r>
          </w:p>
        </w:tc>
      </w:tr>
      <w:tr w14:paraId="261083EF">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08CFCF6F">
            <w:pPr>
              <w:widowControl/>
              <w:jc w:val="left"/>
              <w:rPr>
                <w:rFonts w:ascii="宋体" w:hAnsi="宋体" w:cs="宋体"/>
                <w:color w:val="000000"/>
                <w:kern w:val="0"/>
                <w:sz w:val="18"/>
                <w:szCs w:val="18"/>
              </w:rPr>
            </w:pPr>
          </w:p>
        </w:tc>
        <w:tc>
          <w:tcPr>
            <w:tcW w:w="963" w:type="dxa"/>
            <w:tcBorders>
              <w:top w:val="nil"/>
              <w:left w:val="nil"/>
              <w:bottom w:val="single" w:color="000000" w:sz="4" w:space="0"/>
              <w:right w:val="single" w:color="000000" w:sz="4" w:space="0"/>
            </w:tcBorders>
            <w:shd w:val="clear" w:color="auto" w:fill="auto"/>
            <w:vAlign w:val="center"/>
          </w:tcPr>
          <w:p w14:paraId="58C1BF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026" w:type="dxa"/>
            <w:tcBorders>
              <w:top w:val="nil"/>
              <w:left w:val="nil"/>
              <w:bottom w:val="single" w:color="000000" w:sz="4" w:space="0"/>
              <w:right w:val="single" w:color="000000" w:sz="4" w:space="0"/>
            </w:tcBorders>
            <w:shd w:val="clear" w:color="auto" w:fill="auto"/>
            <w:vAlign w:val="center"/>
          </w:tcPr>
          <w:p w14:paraId="682F1D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60,000.00</w:t>
            </w:r>
          </w:p>
        </w:tc>
        <w:tc>
          <w:tcPr>
            <w:tcW w:w="1334" w:type="dxa"/>
            <w:tcBorders>
              <w:top w:val="nil"/>
              <w:left w:val="nil"/>
              <w:bottom w:val="single" w:color="000000" w:sz="4" w:space="0"/>
              <w:right w:val="single" w:color="000000" w:sz="4" w:space="0"/>
            </w:tcBorders>
            <w:shd w:val="clear" w:color="auto" w:fill="auto"/>
            <w:vAlign w:val="center"/>
          </w:tcPr>
          <w:p w14:paraId="482AFC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30,471.24</w:t>
            </w:r>
          </w:p>
        </w:tc>
        <w:tc>
          <w:tcPr>
            <w:tcW w:w="2508" w:type="dxa"/>
            <w:gridSpan w:val="3"/>
            <w:tcBorders>
              <w:top w:val="single" w:color="000000" w:sz="4" w:space="0"/>
              <w:left w:val="nil"/>
              <w:bottom w:val="single" w:color="000000" w:sz="4" w:space="0"/>
              <w:right w:val="single" w:color="000000" w:sz="4" w:space="0"/>
            </w:tcBorders>
            <w:shd w:val="clear" w:color="auto" w:fill="auto"/>
            <w:vAlign w:val="center"/>
          </w:tcPr>
          <w:p w14:paraId="509463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30,471.24</w:t>
            </w:r>
          </w:p>
        </w:tc>
        <w:tc>
          <w:tcPr>
            <w:tcW w:w="969" w:type="dxa"/>
            <w:tcBorders>
              <w:top w:val="nil"/>
              <w:left w:val="nil"/>
              <w:bottom w:val="single" w:color="000000" w:sz="4" w:space="0"/>
              <w:right w:val="single" w:color="000000" w:sz="4" w:space="0"/>
            </w:tcBorders>
            <w:shd w:val="clear" w:color="auto" w:fill="auto"/>
            <w:vAlign w:val="center"/>
          </w:tcPr>
          <w:p w14:paraId="02C9E5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44" w:type="dxa"/>
            <w:tcBorders>
              <w:top w:val="nil"/>
              <w:left w:val="nil"/>
              <w:bottom w:val="single" w:color="000000" w:sz="4" w:space="0"/>
              <w:right w:val="single" w:color="000000" w:sz="4" w:space="0"/>
            </w:tcBorders>
            <w:shd w:val="clear" w:color="auto" w:fill="auto"/>
            <w:vAlign w:val="center"/>
          </w:tcPr>
          <w:p w14:paraId="53DC1E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59D8F5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77" w:type="dxa"/>
            <w:vMerge w:val="continue"/>
            <w:tcBorders>
              <w:top w:val="nil"/>
              <w:left w:val="single" w:color="000000" w:sz="4" w:space="0"/>
              <w:bottom w:val="single" w:color="000000" w:sz="4" w:space="0"/>
              <w:right w:val="single" w:color="000000" w:sz="4" w:space="0"/>
            </w:tcBorders>
            <w:vAlign w:val="center"/>
          </w:tcPr>
          <w:p w14:paraId="7CC9C77E">
            <w:pPr>
              <w:widowControl/>
              <w:jc w:val="left"/>
              <w:rPr>
                <w:rFonts w:ascii="黑体" w:hAnsi="黑体" w:eastAsia="黑体" w:cs="宋体"/>
                <w:color w:val="000000"/>
                <w:kern w:val="0"/>
                <w:sz w:val="18"/>
                <w:szCs w:val="18"/>
              </w:rPr>
            </w:pPr>
          </w:p>
        </w:tc>
      </w:tr>
      <w:tr w14:paraId="2D685231">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790D390B">
            <w:pPr>
              <w:widowControl/>
              <w:jc w:val="left"/>
              <w:rPr>
                <w:rFonts w:ascii="宋体" w:hAnsi="宋体" w:cs="宋体"/>
                <w:color w:val="000000"/>
                <w:kern w:val="0"/>
                <w:sz w:val="18"/>
                <w:szCs w:val="18"/>
              </w:rPr>
            </w:pPr>
          </w:p>
        </w:tc>
        <w:tc>
          <w:tcPr>
            <w:tcW w:w="963" w:type="dxa"/>
            <w:tcBorders>
              <w:top w:val="nil"/>
              <w:left w:val="nil"/>
              <w:bottom w:val="single" w:color="000000" w:sz="4" w:space="0"/>
              <w:right w:val="single" w:color="000000" w:sz="4" w:space="0"/>
            </w:tcBorders>
            <w:shd w:val="clear" w:color="auto" w:fill="auto"/>
            <w:vAlign w:val="center"/>
          </w:tcPr>
          <w:p w14:paraId="1167CC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26" w:type="dxa"/>
            <w:tcBorders>
              <w:top w:val="nil"/>
              <w:left w:val="nil"/>
              <w:bottom w:val="single" w:color="000000" w:sz="4" w:space="0"/>
              <w:right w:val="single" w:color="000000" w:sz="4" w:space="0"/>
            </w:tcBorders>
            <w:shd w:val="clear" w:color="auto" w:fill="auto"/>
            <w:vAlign w:val="center"/>
          </w:tcPr>
          <w:p w14:paraId="27C350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334" w:type="dxa"/>
            <w:tcBorders>
              <w:top w:val="nil"/>
              <w:left w:val="nil"/>
              <w:bottom w:val="single" w:color="000000" w:sz="4" w:space="0"/>
              <w:right w:val="single" w:color="000000" w:sz="4" w:space="0"/>
            </w:tcBorders>
            <w:shd w:val="clear" w:color="auto" w:fill="auto"/>
            <w:vAlign w:val="center"/>
          </w:tcPr>
          <w:p w14:paraId="026CE0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508" w:type="dxa"/>
            <w:gridSpan w:val="3"/>
            <w:tcBorders>
              <w:top w:val="single" w:color="000000" w:sz="4" w:space="0"/>
              <w:left w:val="nil"/>
              <w:bottom w:val="single" w:color="000000" w:sz="4" w:space="0"/>
              <w:right w:val="single" w:color="000000" w:sz="4" w:space="0"/>
            </w:tcBorders>
            <w:shd w:val="clear" w:color="auto" w:fill="auto"/>
            <w:vAlign w:val="center"/>
          </w:tcPr>
          <w:p w14:paraId="1809B7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9" w:type="dxa"/>
            <w:tcBorders>
              <w:top w:val="nil"/>
              <w:left w:val="nil"/>
              <w:bottom w:val="single" w:color="000000" w:sz="4" w:space="0"/>
              <w:right w:val="single" w:color="000000" w:sz="4" w:space="0"/>
            </w:tcBorders>
            <w:shd w:val="clear" w:color="auto" w:fill="auto"/>
            <w:vAlign w:val="center"/>
          </w:tcPr>
          <w:p w14:paraId="60E0F6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44" w:type="dxa"/>
            <w:tcBorders>
              <w:top w:val="nil"/>
              <w:left w:val="nil"/>
              <w:bottom w:val="single" w:color="000000" w:sz="4" w:space="0"/>
              <w:right w:val="single" w:color="000000" w:sz="4" w:space="0"/>
            </w:tcBorders>
            <w:shd w:val="clear" w:color="auto" w:fill="auto"/>
            <w:vAlign w:val="center"/>
          </w:tcPr>
          <w:p w14:paraId="702992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1F163EB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77" w:type="dxa"/>
            <w:vMerge w:val="continue"/>
            <w:tcBorders>
              <w:top w:val="nil"/>
              <w:left w:val="single" w:color="000000" w:sz="4" w:space="0"/>
              <w:bottom w:val="single" w:color="000000" w:sz="4" w:space="0"/>
              <w:right w:val="single" w:color="000000" w:sz="4" w:space="0"/>
            </w:tcBorders>
            <w:vAlign w:val="center"/>
          </w:tcPr>
          <w:p w14:paraId="7040E429">
            <w:pPr>
              <w:widowControl/>
              <w:jc w:val="left"/>
              <w:rPr>
                <w:rFonts w:ascii="黑体" w:hAnsi="黑体" w:eastAsia="黑体" w:cs="宋体"/>
                <w:color w:val="000000"/>
                <w:kern w:val="0"/>
                <w:sz w:val="18"/>
                <w:szCs w:val="18"/>
              </w:rPr>
            </w:pPr>
          </w:p>
        </w:tc>
      </w:tr>
      <w:tr w14:paraId="39D153FD">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2802359E">
            <w:pPr>
              <w:widowControl/>
              <w:jc w:val="left"/>
              <w:rPr>
                <w:rFonts w:ascii="宋体" w:hAnsi="宋体" w:cs="宋体"/>
                <w:color w:val="000000"/>
                <w:kern w:val="0"/>
                <w:sz w:val="18"/>
                <w:szCs w:val="18"/>
              </w:rPr>
            </w:pPr>
          </w:p>
        </w:tc>
        <w:tc>
          <w:tcPr>
            <w:tcW w:w="963" w:type="dxa"/>
            <w:tcBorders>
              <w:top w:val="nil"/>
              <w:left w:val="nil"/>
              <w:bottom w:val="single" w:color="000000" w:sz="4" w:space="0"/>
              <w:right w:val="single" w:color="000000" w:sz="4" w:space="0"/>
            </w:tcBorders>
            <w:shd w:val="clear" w:color="auto" w:fill="auto"/>
            <w:vAlign w:val="center"/>
          </w:tcPr>
          <w:p w14:paraId="2DC14F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026" w:type="dxa"/>
            <w:tcBorders>
              <w:top w:val="nil"/>
              <w:left w:val="nil"/>
              <w:bottom w:val="single" w:color="000000" w:sz="4" w:space="0"/>
              <w:right w:val="single" w:color="000000" w:sz="4" w:space="0"/>
            </w:tcBorders>
            <w:shd w:val="clear" w:color="auto" w:fill="auto"/>
            <w:vAlign w:val="center"/>
          </w:tcPr>
          <w:p w14:paraId="51AFDD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334" w:type="dxa"/>
            <w:tcBorders>
              <w:top w:val="nil"/>
              <w:left w:val="nil"/>
              <w:bottom w:val="single" w:color="000000" w:sz="4" w:space="0"/>
              <w:right w:val="single" w:color="000000" w:sz="4" w:space="0"/>
            </w:tcBorders>
            <w:shd w:val="clear" w:color="auto" w:fill="auto"/>
            <w:vAlign w:val="center"/>
          </w:tcPr>
          <w:p w14:paraId="18F212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508" w:type="dxa"/>
            <w:gridSpan w:val="3"/>
            <w:tcBorders>
              <w:top w:val="single" w:color="000000" w:sz="4" w:space="0"/>
              <w:left w:val="nil"/>
              <w:bottom w:val="single" w:color="000000" w:sz="4" w:space="0"/>
              <w:right w:val="single" w:color="000000" w:sz="4" w:space="0"/>
            </w:tcBorders>
            <w:shd w:val="clear" w:color="auto" w:fill="auto"/>
            <w:vAlign w:val="center"/>
          </w:tcPr>
          <w:p w14:paraId="4EB93B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9" w:type="dxa"/>
            <w:tcBorders>
              <w:top w:val="nil"/>
              <w:left w:val="nil"/>
              <w:bottom w:val="single" w:color="000000" w:sz="4" w:space="0"/>
              <w:right w:val="single" w:color="000000" w:sz="4" w:space="0"/>
            </w:tcBorders>
            <w:shd w:val="clear" w:color="auto" w:fill="auto"/>
            <w:vAlign w:val="center"/>
          </w:tcPr>
          <w:p w14:paraId="493470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44" w:type="dxa"/>
            <w:tcBorders>
              <w:top w:val="nil"/>
              <w:left w:val="nil"/>
              <w:bottom w:val="single" w:color="000000" w:sz="4" w:space="0"/>
              <w:right w:val="single" w:color="000000" w:sz="4" w:space="0"/>
            </w:tcBorders>
            <w:shd w:val="clear" w:color="auto" w:fill="auto"/>
            <w:vAlign w:val="center"/>
          </w:tcPr>
          <w:p w14:paraId="450795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5DF34B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77" w:type="dxa"/>
            <w:vMerge w:val="continue"/>
            <w:tcBorders>
              <w:top w:val="nil"/>
              <w:left w:val="single" w:color="000000" w:sz="4" w:space="0"/>
              <w:bottom w:val="single" w:color="000000" w:sz="4" w:space="0"/>
              <w:right w:val="single" w:color="000000" w:sz="4" w:space="0"/>
            </w:tcBorders>
            <w:vAlign w:val="center"/>
          </w:tcPr>
          <w:p w14:paraId="3F3BEFF5">
            <w:pPr>
              <w:widowControl/>
              <w:jc w:val="left"/>
              <w:rPr>
                <w:rFonts w:ascii="黑体" w:hAnsi="黑体" w:eastAsia="黑体" w:cs="宋体"/>
                <w:color w:val="000000"/>
                <w:kern w:val="0"/>
                <w:sz w:val="18"/>
                <w:szCs w:val="18"/>
              </w:rPr>
            </w:pPr>
          </w:p>
        </w:tc>
      </w:tr>
      <w:tr w14:paraId="522ED9A7">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5FB530D5">
            <w:pPr>
              <w:widowControl/>
              <w:jc w:val="left"/>
              <w:rPr>
                <w:rFonts w:ascii="宋体" w:hAnsi="宋体" w:cs="宋体"/>
                <w:color w:val="000000"/>
                <w:kern w:val="0"/>
                <w:sz w:val="18"/>
                <w:szCs w:val="18"/>
              </w:rPr>
            </w:pPr>
          </w:p>
        </w:tc>
        <w:tc>
          <w:tcPr>
            <w:tcW w:w="963" w:type="dxa"/>
            <w:tcBorders>
              <w:top w:val="nil"/>
              <w:left w:val="nil"/>
              <w:bottom w:val="single" w:color="000000" w:sz="4" w:space="0"/>
              <w:right w:val="single" w:color="000000" w:sz="4" w:space="0"/>
            </w:tcBorders>
            <w:shd w:val="clear" w:color="auto" w:fill="auto"/>
            <w:vAlign w:val="center"/>
          </w:tcPr>
          <w:p w14:paraId="42B949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026" w:type="dxa"/>
            <w:tcBorders>
              <w:top w:val="nil"/>
              <w:left w:val="nil"/>
              <w:bottom w:val="single" w:color="000000" w:sz="4" w:space="0"/>
              <w:right w:val="single" w:color="000000" w:sz="4" w:space="0"/>
            </w:tcBorders>
            <w:shd w:val="clear" w:color="auto" w:fill="auto"/>
            <w:vAlign w:val="center"/>
          </w:tcPr>
          <w:p w14:paraId="283C7218">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34" w:type="dxa"/>
            <w:tcBorders>
              <w:top w:val="nil"/>
              <w:left w:val="nil"/>
              <w:bottom w:val="single" w:color="000000" w:sz="4" w:space="0"/>
              <w:right w:val="single" w:color="000000" w:sz="4" w:space="0"/>
            </w:tcBorders>
            <w:shd w:val="clear" w:color="auto" w:fill="auto"/>
            <w:vAlign w:val="center"/>
          </w:tcPr>
          <w:p w14:paraId="5DA3E3EC">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508" w:type="dxa"/>
            <w:gridSpan w:val="3"/>
            <w:tcBorders>
              <w:top w:val="single" w:color="000000" w:sz="4" w:space="0"/>
              <w:left w:val="nil"/>
              <w:bottom w:val="single" w:color="000000" w:sz="4" w:space="0"/>
              <w:right w:val="single" w:color="000000" w:sz="4" w:space="0"/>
            </w:tcBorders>
            <w:shd w:val="clear" w:color="auto" w:fill="auto"/>
            <w:vAlign w:val="center"/>
          </w:tcPr>
          <w:p w14:paraId="035B7AF6">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69" w:type="dxa"/>
            <w:tcBorders>
              <w:top w:val="nil"/>
              <w:left w:val="nil"/>
              <w:bottom w:val="single" w:color="000000" w:sz="4" w:space="0"/>
              <w:right w:val="single" w:color="000000" w:sz="4" w:space="0"/>
            </w:tcBorders>
            <w:shd w:val="clear" w:color="auto" w:fill="auto"/>
            <w:vAlign w:val="center"/>
          </w:tcPr>
          <w:p w14:paraId="21F48615">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44" w:type="dxa"/>
            <w:tcBorders>
              <w:top w:val="nil"/>
              <w:left w:val="nil"/>
              <w:bottom w:val="single" w:color="000000" w:sz="4" w:space="0"/>
              <w:right w:val="single" w:color="000000" w:sz="4" w:space="0"/>
            </w:tcBorders>
            <w:shd w:val="clear" w:color="auto" w:fill="auto"/>
            <w:vAlign w:val="center"/>
          </w:tcPr>
          <w:p w14:paraId="01BD8C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79034E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77" w:type="dxa"/>
            <w:vMerge w:val="continue"/>
            <w:tcBorders>
              <w:top w:val="nil"/>
              <w:left w:val="single" w:color="000000" w:sz="4" w:space="0"/>
              <w:bottom w:val="single" w:color="000000" w:sz="4" w:space="0"/>
              <w:right w:val="single" w:color="000000" w:sz="4" w:space="0"/>
            </w:tcBorders>
            <w:vAlign w:val="center"/>
          </w:tcPr>
          <w:p w14:paraId="48CCFCCC">
            <w:pPr>
              <w:widowControl/>
              <w:jc w:val="left"/>
              <w:rPr>
                <w:rFonts w:ascii="黑体" w:hAnsi="黑体" w:eastAsia="黑体" w:cs="宋体"/>
                <w:color w:val="000000"/>
                <w:kern w:val="0"/>
                <w:sz w:val="18"/>
                <w:szCs w:val="18"/>
              </w:rPr>
            </w:pPr>
          </w:p>
        </w:tc>
      </w:tr>
      <w:tr w14:paraId="5A00142A">
        <w:tblPrEx>
          <w:tblCellMar>
            <w:top w:w="0" w:type="dxa"/>
            <w:left w:w="108" w:type="dxa"/>
            <w:bottom w:w="0" w:type="dxa"/>
            <w:right w:w="108" w:type="dxa"/>
          </w:tblCellMar>
        </w:tblPrEx>
        <w:trPr>
          <w:trHeight w:val="432" w:hRule="atLeast"/>
          <w:jc w:val="center"/>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060B65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963" w:type="dxa"/>
            <w:tcBorders>
              <w:top w:val="nil"/>
              <w:left w:val="nil"/>
              <w:bottom w:val="single" w:color="000000" w:sz="4" w:space="0"/>
              <w:right w:val="single" w:color="000000" w:sz="4" w:space="0"/>
            </w:tcBorders>
            <w:shd w:val="clear" w:color="auto" w:fill="auto"/>
            <w:vAlign w:val="center"/>
          </w:tcPr>
          <w:p w14:paraId="0A0384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026" w:type="dxa"/>
            <w:tcBorders>
              <w:top w:val="nil"/>
              <w:left w:val="nil"/>
              <w:bottom w:val="single" w:color="000000" w:sz="4" w:space="0"/>
              <w:right w:val="single" w:color="000000" w:sz="4" w:space="0"/>
            </w:tcBorders>
            <w:shd w:val="clear" w:color="auto" w:fill="auto"/>
            <w:vAlign w:val="center"/>
          </w:tcPr>
          <w:p w14:paraId="34A4C6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334" w:type="dxa"/>
            <w:tcBorders>
              <w:top w:val="nil"/>
              <w:left w:val="nil"/>
              <w:bottom w:val="single" w:color="000000" w:sz="4" w:space="0"/>
              <w:right w:val="single" w:color="000000" w:sz="4" w:space="0"/>
            </w:tcBorders>
            <w:shd w:val="clear" w:color="auto" w:fill="auto"/>
            <w:vAlign w:val="center"/>
          </w:tcPr>
          <w:p w14:paraId="1A66CD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628" w:type="dxa"/>
            <w:tcBorders>
              <w:top w:val="nil"/>
              <w:left w:val="nil"/>
              <w:bottom w:val="single" w:color="000000" w:sz="4" w:space="0"/>
              <w:right w:val="single" w:color="000000" w:sz="4" w:space="0"/>
            </w:tcBorders>
            <w:shd w:val="clear" w:color="auto" w:fill="auto"/>
            <w:vAlign w:val="center"/>
          </w:tcPr>
          <w:p w14:paraId="6F41E5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944" w:type="dxa"/>
            <w:tcBorders>
              <w:top w:val="nil"/>
              <w:left w:val="nil"/>
              <w:bottom w:val="single" w:color="000000" w:sz="4" w:space="0"/>
              <w:right w:val="single" w:color="000000" w:sz="4" w:space="0"/>
            </w:tcBorders>
            <w:shd w:val="clear" w:color="auto" w:fill="auto"/>
            <w:vAlign w:val="center"/>
          </w:tcPr>
          <w:p w14:paraId="7B5A06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936" w:type="dxa"/>
            <w:tcBorders>
              <w:top w:val="nil"/>
              <w:left w:val="nil"/>
              <w:bottom w:val="single" w:color="000000" w:sz="4" w:space="0"/>
              <w:right w:val="single" w:color="000000" w:sz="4" w:space="0"/>
            </w:tcBorders>
            <w:shd w:val="clear" w:color="auto" w:fill="auto"/>
            <w:vAlign w:val="center"/>
          </w:tcPr>
          <w:p w14:paraId="1ADBD1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969" w:type="dxa"/>
            <w:tcBorders>
              <w:top w:val="nil"/>
              <w:left w:val="nil"/>
              <w:bottom w:val="single" w:color="000000" w:sz="4" w:space="0"/>
              <w:right w:val="single" w:color="000000" w:sz="4" w:space="0"/>
            </w:tcBorders>
            <w:shd w:val="clear" w:color="auto" w:fill="auto"/>
            <w:vAlign w:val="center"/>
          </w:tcPr>
          <w:p w14:paraId="0541E0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944" w:type="dxa"/>
            <w:tcBorders>
              <w:top w:val="nil"/>
              <w:left w:val="nil"/>
              <w:bottom w:val="single" w:color="000000" w:sz="4" w:space="0"/>
              <w:right w:val="single" w:color="000000" w:sz="4" w:space="0"/>
            </w:tcBorders>
            <w:shd w:val="clear" w:color="auto" w:fill="auto"/>
            <w:vAlign w:val="center"/>
          </w:tcPr>
          <w:p w14:paraId="40E065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666" w:type="dxa"/>
            <w:tcBorders>
              <w:top w:val="nil"/>
              <w:left w:val="nil"/>
              <w:bottom w:val="single" w:color="000000" w:sz="4" w:space="0"/>
              <w:right w:val="single" w:color="000000" w:sz="4" w:space="0"/>
            </w:tcBorders>
            <w:shd w:val="clear" w:color="auto" w:fill="auto"/>
            <w:vAlign w:val="center"/>
          </w:tcPr>
          <w:p w14:paraId="58F0A8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477" w:type="dxa"/>
            <w:tcBorders>
              <w:top w:val="nil"/>
              <w:left w:val="nil"/>
              <w:bottom w:val="single" w:color="000000" w:sz="4" w:space="0"/>
              <w:right w:val="single" w:color="000000" w:sz="4" w:space="0"/>
            </w:tcBorders>
            <w:shd w:val="clear" w:color="auto" w:fill="auto"/>
            <w:vAlign w:val="center"/>
          </w:tcPr>
          <w:p w14:paraId="6C4DA6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C0DA37A">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6FC36D38">
            <w:pPr>
              <w:widowControl/>
              <w:jc w:val="left"/>
              <w:rPr>
                <w:rFonts w:ascii="宋体" w:hAnsi="宋体" w:cs="宋体"/>
                <w:color w:val="000000"/>
                <w:kern w:val="0"/>
                <w:sz w:val="18"/>
                <w:szCs w:val="18"/>
              </w:rPr>
            </w:pPr>
          </w:p>
        </w:tc>
        <w:tc>
          <w:tcPr>
            <w:tcW w:w="963" w:type="dxa"/>
            <w:vMerge w:val="restart"/>
            <w:tcBorders>
              <w:top w:val="nil"/>
              <w:left w:val="single" w:color="000000" w:sz="4" w:space="0"/>
              <w:bottom w:val="single" w:color="000000" w:sz="4" w:space="0"/>
              <w:right w:val="single" w:color="000000" w:sz="4" w:space="0"/>
            </w:tcBorders>
            <w:shd w:val="clear" w:color="auto" w:fill="auto"/>
            <w:vAlign w:val="center"/>
          </w:tcPr>
          <w:p w14:paraId="41EC32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026" w:type="dxa"/>
            <w:vMerge w:val="restart"/>
            <w:tcBorders>
              <w:top w:val="nil"/>
              <w:left w:val="single" w:color="000000" w:sz="4" w:space="0"/>
              <w:bottom w:val="single" w:color="000000" w:sz="4" w:space="0"/>
              <w:right w:val="single" w:color="000000" w:sz="4" w:space="0"/>
            </w:tcBorders>
            <w:shd w:val="clear" w:color="auto" w:fill="auto"/>
            <w:vAlign w:val="center"/>
          </w:tcPr>
          <w:p w14:paraId="080C09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334" w:type="dxa"/>
            <w:tcBorders>
              <w:top w:val="nil"/>
              <w:left w:val="nil"/>
              <w:bottom w:val="single" w:color="000000" w:sz="4" w:space="0"/>
              <w:right w:val="single" w:color="000000" w:sz="4" w:space="0"/>
            </w:tcBorders>
            <w:shd w:val="clear" w:color="auto" w:fill="auto"/>
            <w:vAlign w:val="center"/>
          </w:tcPr>
          <w:p w14:paraId="667245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宣传次数</w:t>
            </w:r>
          </w:p>
        </w:tc>
        <w:tc>
          <w:tcPr>
            <w:tcW w:w="628" w:type="dxa"/>
            <w:tcBorders>
              <w:top w:val="nil"/>
              <w:left w:val="nil"/>
              <w:bottom w:val="single" w:color="000000" w:sz="4" w:space="0"/>
              <w:right w:val="single" w:color="000000" w:sz="4" w:space="0"/>
            </w:tcBorders>
            <w:shd w:val="clear" w:color="auto" w:fill="auto"/>
            <w:vAlign w:val="center"/>
          </w:tcPr>
          <w:p w14:paraId="03554D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4" w:type="dxa"/>
            <w:tcBorders>
              <w:top w:val="nil"/>
              <w:left w:val="nil"/>
              <w:bottom w:val="single" w:color="000000" w:sz="4" w:space="0"/>
              <w:right w:val="single" w:color="000000" w:sz="4" w:space="0"/>
            </w:tcBorders>
            <w:shd w:val="clear" w:color="auto" w:fill="auto"/>
            <w:vAlign w:val="center"/>
          </w:tcPr>
          <w:p w14:paraId="4CB3CE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936" w:type="dxa"/>
            <w:tcBorders>
              <w:top w:val="nil"/>
              <w:left w:val="nil"/>
              <w:bottom w:val="single" w:color="000000" w:sz="4" w:space="0"/>
              <w:right w:val="single" w:color="000000" w:sz="4" w:space="0"/>
            </w:tcBorders>
            <w:shd w:val="clear" w:color="auto" w:fill="auto"/>
            <w:vAlign w:val="center"/>
          </w:tcPr>
          <w:p w14:paraId="1DC598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次</w:t>
            </w:r>
          </w:p>
        </w:tc>
        <w:tc>
          <w:tcPr>
            <w:tcW w:w="969" w:type="dxa"/>
            <w:tcBorders>
              <w:top w:val="nil"/>
              <w:left w:val="nil"/>
              <w:bottom w:val="single" w:color="000000" w:sz="4" w:space="0"/>
              <w:right w:val="single" w:color="000000" w:sz="4" w:space="0"/>
            </w:tcBorders>
            <w:shd w:val="clear" w:color="auto" w:fill="auto"/>
            <w:vAlign w:val="center"/>
          </w:tcPr>
          <w:p w14:paraId="6C17563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30</w:t>
            </w:r>
          </w:p>
        </w:tc>
        <w:tc>
          <w:tcPr>
            <w:tcW w:w="944" w:type="dxa"/>
            <w:tcBorders>
              <w:top w:val="nil"/>
              <w:left w:val="nil"/>
              <w:bottom w:val="single" w:color="000000" w:sz="4" w:space="0"/>
              <w:right w:val="single" w:color="000000" w:sz="4" w:space="0"/>
            </w:tcBorders>
            <w:shd w:val="clear" w:color="auto" w:fill="auto"/>
            <w:vAlign w:val="center"/>
          </w:tcPr>
          <w:p w14:paraId="31762B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66" w:type="dxa"/>
            <w:tcBorders>
              <w:top w:val="nil"/>
              <w:left w:val="nil"/>
              <w:bottom w:val="single" w:color="000000" w:sz="4" w:space="0"/>
              <w:right w:val="single" w:color="000000" w:sz="4" w:space="0"/>
            </w:tcBorders>
            <w:shd w:val="clear" w:color="auto" w:fill="auto"/>
            <w:vAlign w:val="center"/>
          </w:tcPr>
          <w:p w14:paraId="12A61F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77" w:type="dxa"/>
            <w:tcBorders>
              <w:top w:val="nil"/>
              <w:left w:val="nil"/>
              <w:bottom w:val="single" w:color="000000" w:sz="4" w:space="0"/>
              <w:right w:val="single" w:color="000000" w:sz="4" w:space="0"/>
            </w:tcBorders>
            <w:shd w:val="clear" w:color="auto" w:fill="auto"/>
            <w:vAlign w:val="center"/>
          </w:tcPr>
          <w:p w14:paraId="414FB3F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5B99EC1">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3F0DBC63">
            <w:pPr>
              <w:widowControl/>
              <w:jc w:val="left"/>
              <w:rPr>
                <w:rFonts w:ascii="宋体" w:hAnsi="宋体" w:cs="宋体"/>
                <w:color w:val="000000"/>
                <w:kern w:val="0"/>
                <w:sz w:val="18"/>
                <w:szCs w:val="18"/>
              </w:rPr>
            </w:pPr>
          </w:p>
        </w:tc>
        <w:tc>
          <w:tcPr>
            <w:tcW w:w="963" w:type="dxa"/>
            <w:vMerge w:val="continue"/>
            <w:tcBorders>
              <w:top w:val="nil"/>
              <w:left w:val="single" w:color="000000" w:sz="4" w:space="0"/>
              <w:bottom w:val="single" w:color="000000" w:sz="4" w:space="0"/>
              <w:right w:val="single" w:color="000000" w:sz="4" w:space="0"/>
            </w:tcBorders>
            <w:vAlign w:val="center"/>
          </w:tcPr>
          <w:p w14:paraId="69289D83">
            <w:pPr>
              <w:widowControl/>
              <w:jc w:val="left"/>
              <w:rPr>
                <w:rFonts w:ascii="宋体" w:hAnsi="宋体" w:cs="宋体"/>
                <w:color w:val="000000"/>
                <w:kern w:val="0"/>
                <w:sz w:val="18"/>
                <w:szCs w:val="18"/>
              </w:rPr>
            </w:pPr>
          </w:p>
        </w:tc>
        <w:tc>
          <w:tcPr>
            <w:tcW w:w="1026" w:type="dxa"/>
            <w:vMerge w:val="continue"/>
            <w:tcBorders>
              <w:top w:val="nil"/>
              <w:left w:val="single" w:color="000000" w:sz="4" w:space="0"/>
              <w:bottom w:val="single" w:color="000000" w:sz="4" w:space="0"/>
              <w:right w:val="single" w:color="000000" w:sz="4" w:space="0"/>
            </w:tcBorders>
            <w:vAlign w:val="center"/>
          </w:tcPr>
          <w:p w14:paraId="26293AF1">
            <w:pPr>
              <w:widowControl/>
              <w:jc w:val="left"/>
              <w:rPr>
                <w:rFonts w:ascii="宋体" w:hAnsi="宋体" w:cs="宋体"/>
                <w:color w:val="000000"/>
                <w:kern w:val="0"/>
                <w:sz w:val="18"/>
                <w:szCs w:val="18"/>
              </w:rPr>
            </w:pPr>
          </w:p>
        </w:tc>
        <w:tc>
          <w:tcPr>
            <w:tcW w:w="1334" w:type="dxa"/>
            <w:tcBorders>
              <w:top w:val="nil"/>
              <w:left w:val="nil"/>
              <w:bottom w:val="single" w:color="000000" w:sz="4" w:space="0"/>
              <w:right w:val="single" w:color="000000" w:sz="4" w:space="0"/>
            </w:tcBorders>
            <w:shd w:val="clear" w:color="auto" w:fill="auto"/>
            <w:vAlign w:val="center"/>
          </w:tcPr>
          <w:p w14:paraId="4DCE12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宣传覆盖乡镇及街道</w:t>
            </w:r>
          </w:p>
        </w:tc>
        <w:tc>
          <w:tcPr>
            <w:tcW w:w="628" w:type="dxa"/>
            <w:tcBorders>
              <w:top w:val="nil"/>
              <w:left w:val="nil"/>
              <w:bottom w:val="single" w:color="000000" w:sz="4" w:space="0"/>
              <w:right w:val="single" w:color="000000" w:sz="4" w:space="0"/>
            </w:tcBorders>
            <w:shd w:val="clear" w:color="auto" w:fill="auto"/>
            <w:vAlign w:val="center"/>
          </w:tcPr>
          <w:p w14:paraId="138B28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4" w:type="dxa"/>
            <w:tcBorders>
              <w:top w:val="nil"/>
              <w:left w:val="nil"/>
              <w:bottom w:val="single" w:color="000000" w:sz="4" w:space="0"/>
              <w:right w:val="single" w:color="000000" w:sz="4" w:space="0"/>
            </w:tcBorders>
            <w:shd w:val="clear" w:color="auto" w:fill="auto"/>
            <w:vAlign w:val="center"/>
          </w:tcPr>
          <w:p w14:paraId="2B83DA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18</w:t>
            </w:r>
          </w:p>
        </w:tc>
        <w:tc>
          <w:tcPr>
            <w:tcW w:w="936" w:type="dxa"/>
            <w:tcBorders>
              <w:top w:val="nil"/>
              <w:left w:val="nil"/>
              <w:bottom w:val="single" w:color="000000" w:sz="4" w:space="0"/>
              <w:right w:val="single" w:color="000000" w:sz="4" w:space="0"/>
            </w:tcBorders>
            <w:shd w:val="clear" w:color="auto" w:fill="auto"/>
            <w:vAlign w:val="center"/>
          </w:tcPr>
          <w:p w14:paraId="2FC8F3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个</w:t>
            </w:r>
          </w:p>
        </w:tc>
        <w:tc>
          <w:tcPr>
            <w:tcW w:w="969" w:type="dxa"/>
            <w:tcBorders>
              <w:top w:val="nil"/>
              <w:left w:val="nil"/>
              <w:bottom w:val="single" w:color="000000" w:sz="4" w:space="0"/>
              <w:right w:val="single" w:color="000000" w:sz="4" w:space="0"/>
            </w:tcBorders>
            <w:shd w:val="clear" w:color="auto" w:fill="auto"/>
            <w:vAlign w:val="center"/>
          </w:tcPr>
          <w:p w14:paraId="1FEC70E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18</w:t>
            </w:r>
          </w:p>
        </w:tc>
        <w:tc>
          <w:tcPr>
            <w:tcW w:w="944" w:type="dxa"/>
            <w:tcBorders>
              <w:top w:val="nil"/>
              <w:left w:val="nil"/>
              <w:bottom w:val="single" w:color="000000" w:sz="4" w:space="0"/>
              <w:right w:val="single" w:color="000000" w:sz="4" w:space="0"/>
            </w:tcBorders>
            <w:shd w:val="clear" w:color="auto" w:fill="auto"/>
            <w:vAlign w:val="center"/>
          </w:tcPr>
          <w:p w14:paraId="7B71CC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66" w:type="dxa"/>
            <w:tcBorders>
              <w:top w:val="nil"/>
              <w:left w:val="nil"/>
              <w:bottom w:val="single" w:color="000000" w:sz="4" w:space="0"/>
              <w:right w:val="single" w:color="000000" w:sz="4" w:space="0"/>
            </w:tcBorders>
            <w:shd w:val="clear" w:color="auto" w:fill="auto"/>
            <w:vAlign w:val="center"/>
          </w:tcPr>
          <w:p w14:paraId="3BE62B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77" w:type="dxa"/>
            <w:tcBorders>
              <w:top w:val="nil"/>
              <w:left w:val="nil"/>
              <w:bottom w:val="single" w:color="000000" w:sz="4" w:space="0"/>
              <w:right w:val="single" w:color="000000" w:sz="4" w:space="0"/>
            </w:tcBorders>
            <w:shd w:val="clear" w:color="auto" w:fill="auto"/>
            <w:vAlign w:val="center"/>
          </w:tcPr>
          <w:p w14:paraId="4A8AAD4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4CD69D5">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0A23B276">
            <w:pPr>
              <w:widowControl/>
              <w:jc w:val="left"/>
              <w:rPr>
                <w:rFonts w:ascii="宋体" w:hAnsi="宋体" w:cs="宋体"/>
                <w:color w:val="000000"/>
                <w:kern w:val="0"/>
                <w:sz w:val="18"/>
                <w:szCs w:val="18"/>
              </w:rPr>
            </w:pPr>
          </w:p>
        </w:tc>
        <w:tc>
          <w:tcPr>
            <w:tcW w:w="963" w:type="dxa"/>
            <w:vMerge w:val="continue"/>
            <w:tcBorders>
              <w:top w:val="nil"/>
              <w:left w:val="single" w:color="000000" w:sz="4" w:space="0"/>
              <w:bottom w:val="single" w:color="000000" w:sz="4" w:space="0"/>
              <w:right w:val="single" w:color="000000" w:sz="4" w:space="0"/>
            </w:tcBorders>
            <w:vAlign w:val="center"/>
          </w:tcPr>
          <w:p w14:paraId="4ED6C6FD">
            <w:pPr>
              <w:widowControl/>
              <w:jc w:val="left"/>
              <w:rPr>
                <w:rFonts w:ascii="宋体" w:hAnsi="宋体" w:cs="宋体"/>
                <w:color w:val="000000"/>
                <w:kern w:val="0"/>
                <w:sz w:val="18"/>
                <w:szCs w:val="18"/>
              </w:rPr>
            </w:pPr>
          </w:p>
        </w:tc>
        <w:tc>
          <w:tcPr>
            <w:tcW w:w="1026" w:type="dxa"/>
            <w:vMerge w:val="restart"/>
            <w:tcBorders>
              <w:top w:val="nil"/>
              <w:left w:val="single" w:color="000000" w:sz="4" w:space="0"/>
              <w:bottom w:val="single" w:color="000000" w:sz="4" w:space="0"/>
              <w:right w:val="single" w:color="000000" w:sz="4" w:space="0"/>
            </w:tcBorders>
            <w:shd w:val="clear" w:color="auto" w:fill="auto"/>
            <w:vAlign w:val="center"/>
          </w:tcPr>
          <w:p w14:paraId="648455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1334" w:type="dxa"/>
            <w:tcBorders>
              <w:top w:val="nil"/>
              <w:left w:val="nil"/>
              <w:bottom w:val="single" w:color="000000" w:sz="4" w:space="0"/>
              <w:right w:val="single" w:color="000000" w:sz="4" w:space="0"/>
            </w:tcBorders>
            <w:shd w:val="clear" w:color="auto" w:fill="auto"/>
            <w:vAlign w:val="center"/>
          </w:tcPr>
          <w:p w14:paraId="0DB106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病媒消杀达到国家C级</w:t>
            </w:r>
          </w:p>
        </w:tc>
        <w:tc>
          <w:tcPr>
            <w:tcW w:w="628" w:type="dxa"/>
            <w:tcBorders>
              <w:top w:val="nil"/>
              <w:left w:val="nil"/>
              <w:bottom w:val="single" w:color="000000" w:sz="4" w:space="0"/>
              <w:right w:val="single" w:color="000000" w:sz="4" w:space="0"/>
            </w:tcBorders>
            <w:shd w:val="clear" w:color="auto" w:fill="auto"/>
            <w:vAlign w:val="center"/>
          </w:tcPr>
          <w:p w14:paraId="793210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4" w:type="dxa"/>
            <w:tcBorders>
              <w:top w:val="nil"/>
              <w:left w:val="nil"/>
              <w:bottom w:val="single" w:color="000000" w:sz="4" w:space="0"/>
              <w:right w:val="single" w:color="000000" w:sz="4" w:space="0"/>
            </w:tcBorders>
            <w:shd w:val="clear" w:color="auto" w:fill="auto"/>
            <w:vAlign w:val="center"/>
          </w:tcPr>
          <w:p w14:paraId="440BE1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36" w:type="dxa"/>
            <w:tcBorders>
              <w:top w:val="nil"/>
              <w:left w:val="nil"/>
              <w:bottom w:val="single" w:color="000000" w:sz="4" w:space="0"/>
              <w:right w:val="single" w:color="000000" w:sz="4" w:space="0"/>
            </w:tcBorders>
            <w:shd w:val="clear" w:color="auto" w:fill="auto"/>
            <w:vAlign w:val="center"/>
          </w:tcPr>
          <w:p w14:paraId="5AEAA5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9" w:type="dxa"/>
            <w:tcBorders>
              <w:top w:val="nil"/>
              <w:left w:val="nil"/>
              <w:bottom w:val="single" w:color="000000" w:sz="4" w:space="0"/>
              <w:right w:val="single" w:color="000000" w:sz="4" w:space="0"/>
            </w:tcBorders>
            <w:shd w:val="clear" w:color="auto" w:fill="auto"/>
            <w:vAlign w:val="center"/>
          </w:tcPr>
          <w:p w14:paraId="1686A08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944" w:type="dxa"/>
            <w:tcBorders>
              <w:top w:val="nil"/>
              <w:left w:val="nil"/>
              <w:bottom w:val="single" w:color="000000" w:sz="4" w:space="0"/>
              <w:right w:val="single" w:color="000000" w:sz="4" w:space="0"/>
            </w:tcBorders>
            <w:shd w:val="clear" w:color="auto" w:fill="auto"/>
            <w:vAlign w:val="center"/>
          </w:tcPr>
          <w:p w14:paraId="27E110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66" w:type="dxa"/>
            <w:tcBorders>
              <w:top w:val="nil"/>
              <w:left w:val="nil"/>
              <w:bottom w:val="single" w:color="000000" w:sz="4" w:space="0"/>
              <w:right w:val="single" w:color="000000" w:sz="4" w:space="0"/>
            </w:tcBorders>
            <w:shd w:val="clear" w:color="auto" w:fill="auto"/>
            <w:vAlign w:val="center"/>
          </w:tcPr>
          <w:p w14:paraId="644050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77" w:type="dxa"/>
            <w:tcBorders>
              <w:top w:val="nil"/>
              <w:left w:val="nil"/>
              <w:bottom w:val="single" w:color="000000" w:sz="4" w:space="0"/>
              <w:right w:val="single" w:color="000000" w:sz="4" w:space="0"/>
            </w:tcBorders>
            <w:shd w:val="clear" w:color="auto" w:fill="auto"/>
            <w:vAlign w:val="center"/>
          </w:tcPr>
          <w:p w14:paraId="6A25B98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40B99FE">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3F2A864C">
            <w:pPr>
              <w:widowControl/>
              <w:jc w:val="left"/>
              <w:rPr>
                <w:rFonts w:ascii="宋体" w:hAnsi="宋体" w:cs="宋体"/>
                <w:color w:val="000000"/>
                <w:kern w:val="0"/>
                <w:sz w:val="18"/>
                <w:szCs w:val="18"/>
              </w:rPr>
            </w:pPr>
          </w:p>
        </w:tc>
        <w:tc>
          <w:tcPr>
            <w:tcW w:w="963" w:type="dxa"/>
            <w:vMerge w:val="continue"/>
            <w:tcBorders>
              <w:top w:val="nil"/>
              <w:left w:val="single" w:color="000000" w:sz="4" w:space="0"/>
              <w:bottom w:val="single" w:color="000000" w:sz="4" w:space="0"/>
              <w:right w:val="single" w:color="000000" w:sz="4" w:space="0"/>
            </w:tcBorders>
            <w:vAlign w:val="center"/>
          </w:tcPr>
          <w:p w14:paraId="505C6E95">
            <w:pPr>
              <w:widowControl/>
              <w:jc w:val="left"/>
              <w:rPr>
                <w:rFonts w:ascii="宋体" w:hAnsi="宋体" w:cs="宋体"/>
                <w:color w:val="000000"/>
                <w:kern w:val="0"/>
                <w:sz w:val="18"/>
                <w:szCs w:val="18"/>
              </w:rPr>
            </w:pPr>
          </w:p>
        </w:tc>
        <w:tc>
          <w:tcPr>
            <w:tcW w:w="1026" w:type="dxa"/>
            <w:vMerge w:val="continue"/>
            <w:tcBorders>
              <w:top w:val="nil"/>
              <w:left w:val="single" w:color="000000" w:sz="4" w:space="0"/>
              <w:bottom w:val="single" w:color="000000" w:sz="4" w:space="0"/>
              <w:right w:val="single" w:color="000000" w:sz="4" w:space="0"/>
            </w:tcBorders>
            <w:vAlign w:val="center"/>
          </w:tcPr>
          <w:p w14:paraId="529629C1">
            <w:pPr>
              <w:widowControl/>
              <w:jc w:val="left"/>
              <w:rPr>
                <w:rFonts w:ascii="宋体" w:hAnsi="宋体" w:cs="宋体"/>
                <w:color w:val="000000"/>
                <w:kern w:val="0"/>
                <w:sz w:val="18"/>
                <w:szCs w:val="18"/>
              </w:rPr>
            </w:pPr>
          </w:p>
        </w:tc>
        <w:tc>
          <w:tcPr>
            <w:tcW w:w="1334" w:type="dxa"/>
            <w:tcBorders>
              <w:top w:val="nil"/>
              <w:left w:val="nil"/>
              <w:bottom w:val="single" w:color="000000" w:sz="4" w:space="0"/>
              <w:right w:val="single" w:color="000000" w:sz="4" w:space="0"/>
            </w:tcBorders>
            <w:shd w:val="clear" w:color="auto" w:fill="auto"/>
            <w:vAlign w:val="center"/>
          </w:tcPr>
          <w:p w14:paraId="559AC0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国卫复审通过率</w:t>
            </w:r>
          </w:p>
        </w:tc>
        <w:tc>
          <w:tcPr>
            <w:tcW w:w="628" w:type="dxa"/>
            <w:tcBorders>
              <w:top w:val="nil"/>
              <w:left w:val="nil"/>
              <w:bottom w:val="single" w:color="000000" w:sz="4" w:space="0"/>
              <w:right w:val="single" w:color="000000" w:sz="4" w:space="0"/>
            </w:tcBorders>
            <w:shd w:val="clear" w:color="auto" w:fill="auto"/>
            <w:vAlign w:val="center"/>
          </w:tcPr>
          <w:p w14:paraId="61995A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4" w:type="dxa"/>
            <w:tcBorders>
              <w:top w:val="nil"/>
              <w:left w:val="nil"/>
              <w:bottom w:val="single" w:color="000000" w:sz="4" w:space="0"/>
              <w:right w:val="single" w:color="000000" w:sz="4" w:space="0"/>
            </w:tcBorders>
            <w:shd w:val="clear" w:color="auto" w:fill="auto"/>
            <w:vAlign w:val="center"/>
          </w:tcPr>
          <w:p w14:paraId="71C191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36" w:type="dxa"/>
            <w:tcBorders>
              <w:top w:val="nil"/>
              <w:left w:val="nil"/>
              <w:bottom w:val="single" w:color="000000" w:sz="4" w:space="0"/>
              <w:right w:val="single" w:color="000000" w:sz="4" w:space="0"/>
            </w:tcBorders>
            <w:shd w:val="clear" w:color="auto" w:fill="auto"/>
            <w:vAlign w:val="center"/>
          </w:tcPr>
          <w:p w14:paraId="57586E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9" w:type="dxa"/>
            <w:tcBorders>
              <w:top w:val="nil"/>
              <w:left w:val="nil"/>
              <w:bottom w:val="single" w:color="000000" w:sz="4" w:space="0"/>
              <w:right w:val="single" w:color="000000" w:sz="4" w:space="0"/>
            </w:tcBorders>
            <w:shd w:val="clear" w:color="auto" w:fill="auto"/>
            <w:vAlign w:val="center"/>
          </w:tcPr>
          <w:p w14:paraId="53E3F89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944" w:type="dxa"/>
            <w:tcBorders>
              <w:top w:val="nil"/>
              <w:left w:val="nil"/>
              <w:bottom w:val="single" w:color="000000" w:sz="4" w:space="0"/>
              <w:right w:val="single" w:color="000000" w:sz="4" w:space="0"/>
            </w:tcBorders>
            <w:shd w:val="clear" w:color="auto" w:fill="auto"/>
            <w:vAlign w:val="center"/>
          </w:tcPr>
          <w:p w14:paraId="015AFF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66" w:type="dxa"/>
            <w:tcBorders>
              <w:top w:val="nil"/>
              <w:left w:val="nil"/>
              <w:bottom w:val="single" w:color="000000" w:sz="4" w:space="0"/>
              <w:right w:val="single" w:color="000000" w:sz="4" w:space="0"/>
            </w:tcBorders>
            <w:shd w:val="clear" w:color="auto" w:fill="auto"/>
            <w:vAlign w:val="center"/>
          </w:tcPr>
          <w:p w14:paraId="4C2B95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77" w:type="dxa"/>
            <w:tcBorders>
              <w:top w:val="nil"/>
              <w:left w:val="nil"/>
              <w:bottom w:val="single" w:color="000000" w:sz="4" w:space="0"/>
              <w:right w:val="single" w:color="000000" w:sz="4" w:space="0"/>
            </w:tcBorders>
            <w:shd w:val="clear" w:color="auto" w:fill="auto"/>
            <w:vAlign w:val="center"/>
          </w:tcPr>
          <w:p w14:paraId="555B995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FABFE20">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6B2EE68D">
            <w:pPr>
              <w:widowControl/>
              <w:jc w:val="left"/>
              <w:rPr>
                <w:rFonts w:ascii="宋体" w:hAnsi="宋体" w:cs="宋体"/>
                <w:color w:val="000000"/>
                <w:kern w:val="0"/>
                <w:sz w:val="18"/>
                <w:szCs w:val="18"/>
              </w:rPr>
            </w:pPr>
          </w:p>
        </w:tc>
        <w:tc>
          <w:tcPr>
            <w:tcW w:w="963" w:type="dxa"/>
            <w:vMerge w:val="continue"/>
            <w:tcBorders>
              <w:top w:val="nil"/>
              <w:left w:val="single" w:color="000000" w:sz="4" w:space="0"/>
              <w:bottom w:val="single" w:color="000000" w:sz="4" w:space="0"/>
              <w:right w:val="single" w:color="000000" w:sz="4" w:space="0"/>
            </w:tcBorders>
            <w:vAlign w:val="center"/>
          </w:tcPr>
          <w:p w14:paraId="7F87513C">
            <w:pPr>
              <w:widowControl/>
              <w:jc w:val="left"/>
              <w:rPr>
                <w:rFonts w:ascii="宋体" w:hAnsi="宋体" w:cs="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vAlign w:val="center"/>
          </w:tcPr>
          <w:p w14:paraId="0178BA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1334" w:type="dxa"/>
            <w:tcBorders>
              <w:top w:val="nil"/>
              <w:left w:val="nil"/>
              <w:bottom w:val="single" w:color="000000" w:sz="4" w:space="0"/>
              <w:right w:val="single" w:color="000000" w:sz="4" w:space="0"/>
            </w:tcBorders>
            <w:shd w:val="clear" w:color="auto" w:fill="auto"/>
            <w:vAlign w:val="center"/>
          </w:tcPr>
          <w:p w14:paraId="64BB86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2024年完成率</w:t>
            </w:r>
          </w:p>
        </w:tc>
        <w:tc>
          <w:tcPr>
            <w:tcW w:w="628" w:type="dxa"/>
            <w:tcBorders>
              <w:top w:val="nil"/>
              <w:left w:val="nil"/>
              <w:bottom w:val="single" w:color="000000" w:sz="4" w:space="0"/>
              <w:right w:val="single" w:color="000000" w:sz="4" w:space="0"/>
            </w:tcBorders>
            <w:shd w:val="clear" w:color="auto" w:fill="auto"/>
            <w:vAlign w:val="center"/>
          </w:tcPr>
          <w:p w14:paraId="605E7C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4" w:type="dxa"/>
            <w:tcBorders>
              <w:top w:val="nil"/>
              <w:left w:val="nil"/>
              <w:bottom w:val="single" w:color="000000" w:sz="4" w:space="0"/>
              <w:right w:val="single" w:color="000000" w:sz="4" w:space="0"/>
            </w:tcBorders>
            <w:shd w:val="clear" w:color="auto" w:fill="auto"/>
            <w:vAlign w:val="center"/>
          </w:tcPr>
          <w:p w14:paraId="1E9CA3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36" w:type="dxa"/>
            <w:tcBorders>
              <w:top w:val="nil"/>
              <w:left w:val="nil"/>
              <w:bottom w:val="single" w:color="000000" w:sz="4" w:space="0"/>
              <w:right w:val="single" w:color="000000" w:sz="4" w:space="0"/>
            </w:tcBorders>
            <w:shd w:val="clear" w:color="auto" w:fill="auto"/>
            <w:vAlign w:val="center"/>
          </w:tcPr>
          <w:p w14:paraId="134DDB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9" w:type="dxa"/>
            <w:tcBorders>
              <w:top w:val="nil"/>
              <w:left w:val="nil"/>
              <w:bottom w:val="single" w:color="000000" w:sz="4" w:space="0"/>
              <w:right w:val="single" w:color="000000" w:sz="4" w:space="0"/>
            </w:tcBorders>
            <w:shd w:val="clear" w:color="auto" w:fill="auto"/>
            <w:vAlign w:val="center"/>
          </w:tcPr>
          <w:p w14:paraId="2A4DCF7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944" w:type="dxa"/>
            <w:tcBorders>
              <w:top w:val="nil"/>
              <w:left w:val="nil"/>
              <w:bottom w:val="single" w:color="000000" w:sz="4" w:space="0"/>
              <w:right w:val="single" w:color="000000" w:sz="4" w:space="0"/>
            </w:tcBorders>
            <w:shd w:val="clear" w:color="auto" w:fill="auto"/>
            <w:vAlign w:val="center"/>
          </w:tcPr>
          <w:p w14:paraId="5131CC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66" w:type="dxa"/>
            <w:tcBorders>
              <w:top w:val="nil"/>
              <w:left w:val="nil"/>
              <w:bottom w:val="single" w:color="000000" w:sz="4" w:space="0"/>
              <w:right w:val="single" w:color="000000" w:sz="4" w:space="0"/>
            </w:tcBorders>
            <w:shd w:val="clear" w:color="auto" w:fill="auto"/>
            <w:vAlign w:val="center"/>
          </w:tcPr>
          <w:p w14:paraId="7EEA32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77" w:type="dxa"/>
            <w:tcBorders>
              <w:top w:val="nil"/>
              <w:left w:val="nil"/>
              <w:bottom w:val="single" w:color="000000" w:sz="4" w:space="0"/>
              <w:right w:val="single" w:color="000000" w:sz="4" w:space="0"/>
            </w:tcBorders>
            <w:shd w:val="clear" w:color="auto" w:fill="auto"/>
            <w:vAlign w:val="center"/>
          </w:tcPr>
          <w:p w14:paraId="5BF684E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9064BC6">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01F12AE0">
            <w:pPr>
              <w:widowControl/>
              <w:jc w:val="left"/>
              <w:rPr>
                <w:rFonts w:ascii="宋体" w:hAnsi="宋体" w:cs="宋体"/>
                <w:color w:val="000000"/>
                <w:kern w:val="0"/>
                <w:sz w:val="18"/>
                <w:szCs w:val="18"/>
              </w:rPr>
            </w:pPr>
          </w:p>
        </w:tc>
        <w:tc>
          <w:tcPr>
            <w:tcW w:w="963" w:type="dxa"/>
            <w:vMerge w:val="restart"/>
            <w:tcBorders>
              <w:top w:val="nil"/>
              <w:left w:val="single" w:color="000000" w:sz="4" w:space="0"/>
              <w:bottom w:val="single" w:color="000000" w:sz="4" w:space="0"/>
              <w:right w:val="single" w:color="000000" w:sz="4" w:space="0"/>
            </w:tcBorders>
            <w:shd w:val="clear" w:color="auto" w:fill="auto"/>
            <w:vAlign w:val="center"/>
          </w:tcPr>
          <w:p w14:paraId="264A9E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026" w:type="dxa"/>
            <w:vMerge w:val="restart"/>
            <w:tcBorders>
              <w:top w:val="nil"/>
              <w:left w:val="single" w:color="000000" w:sz="4" w:space="0"/>
              <w:bottom w:val="single" w:color="000000" w:sz="4" w:space="0"/>
              <w:right w:val="single" w:color="000000" w:sz="4" w:space="0"/>
            </w:tcBorders>
            <w:shd w:val="clear" w:color="auto" w:fill="auto"/>
            <w:vAlign w:val="center"/>
          </w:tcPr>
          <w:p w14:paraId="275AF7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334" w:type="dxa"/>
            <w:tcBorders>
              <w:top w:val="nil"/>
              <w:left w:val="nil"/>
              <w:bottom w:val="single" w:color="000000" w:sz="4" w:space="0"/>
              <w:right w:val="single" w:color="000000" w:sz="4" w:space="0"/>
            </w:tcBorders>
            <w:shd w:val="clear" w:color="auto" w:fill="auto"/>
            <w:vAlign w:val="center"/>
          </w:tcPr>
          <w:p w14:paraId="5663F0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提高城市卫生管理水平</w:t>
            </w:r>
          </w:p>
        </w:tc>
        <w:tc>
          <w:tcPr>
            <w:tcW w:w="628" w:type="dxa"/>
            <w:tcBorders>
              <w:top w:val="nil"/>
              <w:left w:val="nil"/>
              <w:bottom w:val="single" w:color="000000" w:sz="4" w:space="0"/>
              <w:right w:val="single" w:color="000000" w:sz="4" w:space="0"/>
            </w:tcBorders>
            <w:shd w:val="clear" w:color="auto" w:fill="auto"/>
            <w:vAlign w:val="center"/>
          </w:tcPr>
          <w:p w14:paraId="2E7B96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44" w:type="dxa"/>
            <w:tcBorders>
              <w:top w:val="nil"/>
              <w:left w:val="nil"/>
              <w:bottom w:val="single" w:color="000000" w:sz="4" w:space="0"/>
              <w:right w:val="single" w:color="000000" w:sz="4" w:space="0"/>
            </w:tcBorders>
            <w:shd w:val="clear" w:color="auto" w:fill="auto"/>
            <w:vAlign w:val="center"/>
          </w:tcPr>
          <w:p w14:paraId="3A3568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36" w:type="dxa"/>
            <w:tcBorders>
              <w:top w:val="nil"/>
              <w:left w:val="nil"/>
              <w:bottom w:val="single" w:color="000000" w:sz="4" w:space="0"/>
              <w:right w:val="single" w:color="000000" w:sz="4" w:space="0"/>
            </w:tcBorders>
            <w:shd w:val="clear" w:color="auto" w:fill="auto"/>
            <w:vAlign w:val="center"/>
          </w:tcPr>
          <w:p w14:paraId="3F5B3B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69" w:type="dxa"/>
            <w:tcBorders>
              <w:top w:val="nil"/>
              <w:left w:val="nil"/>
              <w:bottom w:val="single" w:color="000000" w:sz="4" w:space="0"/>
              <w:right w:val="single" w:color="000000" w:sz="4" w:space="0"/>
            </w:tcBorders>
            <w:shd w:val="clear" w:color="auto" w:fill="auto"/>
            <w:vAlign w:val="center"/>
          </w:tcPr>
          <w:p w14:paraId="5B83FF9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有效</w:t>
            </w:r>
          </w:p>
        </w:tc>
        <w:tc>
          <w:tcPr>
            <w:tcW w:w="944" w:type="dxa"/>
            <w:tcBorders>
              <w:top w:val="nil"/>
              <w:left w:val="nil"/>
              <w:bottom w:val="single" w:color="000000" w:sz="4" w:space="0"/>
              <w:right w:val="single" w:color="000000" w:sz="4" w:space="0"/>
            </w:tcBorders>
            <w:shd w:val="clear" w:color="auto" w:fill="auto"/>
            <w:vAlign w:val="center"/>
          </w:tcPr>
          <w:p w14:paraId="74472B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nil"/>
              <w:left w:val="nil"/>
              <w:bottom w:val="single" w:color="000000" w:sz="4" w:space="0"/>
              <w:right w:val="single" w:color="000000" w:sz="4" w:space="0"/>
            </w:tcBorders>
            <w:shd w:val="clear" w:color="auto" w:fill="auto"/>
            <w:vAlign w:val="center"/>
          </w:tcPr>
          <w:p w14:paraId="7A40DA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77" w:type="dxa"/>
            <w:tcBorders>
              <w:top w:val="nil"/>
              <w:left w:val="nil"/>
              <w:bottom w:val="single" w:color="000000" w:sz="4" w:space="0"/>
              <w:right w:val="single" w:color="000000" w:sz="4" w:space="0"/>
            </w:tcBorders>
            <w:shd w:val="clear" w:color="auto" w:fill="auto"/>
            <w:vAlign w:val="center"/>
          </w:tcPr>
          <w:p w14:paraId="59F245B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780F8C8">
        <w:tblPrEx>
          <w:tblCellMar>
            <w:top w:w="0" w:type="dxa"/>
            <w:left w:w="108" w:type="dxa"/>
            <w:bottom w:w="0" w:type="dxa"/>
            <w:right w:w="108" w:type="dxa"/>
          </w:tblCellMar>
        </w:tblPrEx>
        <w:trPr>
          <w:trHeight w:val="64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7BF3F852">
            <w:pPr>
              <w:widowControl/>
              <w:jc w:val="left"/>
              <w:rPr>
                <w:rFonts w:ascii="宋体" w:hAnsi="宋体" w:cs="宋体"/>
                <w:color w:val="000000"/>
                <w:kern w:val="0"/>
                <w:sz w:val="18"/>
                <w:szCs w:val="18"/>
              </w:rPr>
            </w:pPr>
          </w:p>
        </w:tc>
        <w:tc>
          <w:tcPr>
            <w:tcW w:w="963" w:type="dxa"/>
            <w:vMerge w:val="continue"/>
            <w:tcBorders>
              <w:top w:val="nil"/>
              <w:left w:val="single" w:color="000000" w:sz="4" w:space="0"/>
              <w:bottom w:val="single" w:color="000000" w:sz="4" w:space="0"/>
              <w:right w:val="single" w:color="000000" w:sz="4" w:space="0"/>
            </w:tcBorders>
            <w:vAlign w:val="center"/>
          </w:tcPr>
          <w:p w14:paraId="3AAE1F8F">
            <w:pPr>
              <w:widowControl/>
              <w:jc w:val="left"/>
              <w:rPr>
                <w:rFonts w:ascii="宋体" w:hAnsi="宋体" w:cs="宋体"/>
                <w:color w:val="000000"/>
                <w:kern w:val="0"/>
                <w:sz w:val="18"/>
                <w:szCs w:val="18"/>
              </w:rPr>
            </w:pPr>
          </w:p>
        </w:tc>
        <w:tc>
          <w:tcPr>
            <w:tcW w:w="1026" w:type="dxa"/>
            <w:vMerge w:val="continue"/>
            <w:tcBorders>
              <w:top w:val="nil"/>
              <w:left w:val="single" w:color="000000" w:sz="4" w:space="0"/>
              <w:bottom w:val="single" w:color="000000" w:sz="4" w:space="0"/>
              <w:right w:val="single" w:color="000000" w:sz="4" w:space="0"/>
            </w:tcBorders>
            <w:vAlign w:val="center"/>
          </w:tcPr>
          <w:p w14:paraId="3F1900AF">
            <w:pPr>
              <w:widowControl/>
              <w:jc w:val="left"/>
              <w:rPr>
                <w:rFonts w:ascii="宋体" w:hAnsi="宋体" w:cs="宋体"/>
                <w:color w:val="000000"/>
                <w:kern w:val="0"/>
                <w:sz w:val="18"/>
                <w:szCs w:val="18"/>
              </w:rPr>
            </w:pPr>
          </w:p>
        </w:tc>
        <w:tc>
          <w:tcPr>
            <w:tcW w:w="1334" w:type="dxa"/>
            <w:tcBorders>
              <w:top w:val="nil"/>
              <w:left w:val="nil"/>
              <w:bottom w:val="single" w:color="000000" w:sz="4" w:space="0"/>
              <w:right w:val="single" w:color="000000" w:sz="4" w:space="0"/>
            </w:tcBorders>
            <w:shd w:val="clear" w:color="auto" w:fill="auto"/>
            <w:vAlign w:val="center"/>
          </w:tcPr>
          <w:p w14:paraId="026E95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开展健康促进示范引领作用</w:t>
            </w:r>
          </w:p>
        </w:tc>
        <w:tc>
          <w:tcPr>
            <w:tcW w:w="628" w:type="dxa"/>
            <w:tcBorders>
              <w:top w:val="nil"/>
              <w:left w:val="nil"/>
              <w:bottom w:val="single" w:color="000000" w:sz="4" w:space="0"/>
              <w:right w:val="single" w:color="000000" w:sz="4" w:space="0"/>
            </w:tcBorders>
            <w:shd w:val="clear" w:color="auto" w:fill="auto"/>
            <w:vAlign w:val="center"/>
          </w:tcPr>
          <w:p w14:paraId="593F64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44" w:type="dxa"/>
            <w:tcBorders>
              <w:top w:val="nil"/>
              <w:left w:val="nil"/>
              <w:bottom w:val="single" w:color="000000" w:sz="4" w:space="0"/>
              <w:right w:val="single" w:color="000000" w:sz="4" w:space="0"/>
            </w:tcBorders>
            <w:shd w:val="clear" w:color="auto" w:fill="auto"/>
            <w:vAlign w:val="center"/>
          </w:tcPr>
          <w:p w14:paraId="154511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36" w:type="dxa"/>
            <w:tcBorders>
              <w:top w:val="nil"/>
              <w:left w:val="nil"/>
              <w:bottom w:val="single" w:color="000000" w:sz="4" w:space="0"/>
              <w:right w:val="single" w:color="000000" w:sz="4" w:space="0"/>
            </w:tcBorders>
            <w:shd w:val="clear" w:color="auto" w:fill="auto"/>
            <w:vAlign w:val="center"/>
          </w:tcPr>
          <w:p w14:paraId="51EC38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69" w:type="dxa"/>
            <w:tcBorders>
              <w:top w:val="nil"/>
              <w:left w:val="nil"/>
              <w:bottom w:val="single" w:color="000000" w:sz="4" w:space="0"/>
              <w:right w:val="single" w:color="000000" w:sz="4" w:space="0"/>
            </w:tcBorders>
            <w:shd w:val="clear" w:color="auto" w:fill="auto"/>
            <w:vAlign w:val="center"/>
          </w:tcPr>
          <w:p w14:paraId="6FD48D5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有效</w:t>
            </w:r>
          </w:p>
        </w:tc>
        <w:tc>
          <w:tcPr>
            <w:tcW w:w="944" w:type="dxa"/>
            <w:tcBorders>
              <w:top w:val="nil"/>
              <w:left w:val="nil"/>
              <w:bottom w:val="single" w:color="000000" w:sz="4" w:space="0"/>
              <w:right w:val="single" w:color="000000" w:sz="4" w:space="0"/>
            </w:tcBorders>
            <w:shd w:val="clear" w:color="auto" w:fill="auto"/>
            <w:vAlign w:val="center"/>
          </w:tcPr>
          <w:p w14:paraId="303112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nil"/>
              <w:left w:val="nil"/>
              <w:bottom w:val="single" w:color="000000" w:sz="4" w:space="0"/>
              <w:right w:val="single" w:color="000000" w:sz="4" w:space="0"/>
            </w:tcBorders>
            <w:shd w:val="clear" w:color="auto" w:fill="auto"/>
            <w:vAlign w:val="center"/>
          </w:tcPr>
          <w:p w14:paraId="2009A6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77" w:type="dxa"/>
            <w:tcBorders>
              <w:top w:val="nil"/>
              <w:left w:val="nil"/>
              <w:bottom w:val="single" w:color="000000" w:sz="4" w:space="0"/>
              <w:right w:val="single" w:color="000000" w:sz="4" w:space="0"/>
            </w:tcBorders>
            <w:shd w:val="clear" w:color="auto" w:fill="auto"/>
            <w:vAlign w:val="center"/>
          </w:tcPr>
          <w:p w14:paraId="58EC3D5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9FC2CA8">
        <w:tblPrEx>
          <w:tblCellMar>
            <w:top w:w="0" w:type="dxa"/>
            <w:left w:w="108" w:type="dxa"/>
            <w:bottom w:w="0" w:type="dxa"/>
            <w:right w:w="108" w:type="dxa"/>
          </w:tblCellMar>
        </w:tblPrEx>
        <w:trPr>
          <w:trHeight w:val="64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1D8FE54A">
            <w:pPr>
              <w:widowControl/>
              <w:jc w:val="left"/>
              <w:rPr>
                <w:rFonts w:ascii="宋体" w:hAnsi="宋体" w:cs="宋体"/>
                <w:color w:val="000000"/>
                <w:kern w:val="0"/>
                <w:sz w:val="18"/>
                <w:szCs w:val="18"/>
              </w:rPr>
            </w:pPr>
          </w:p>
        </w:tc>
        <w:tc>
          <w:tcPr>
            <w:tcW w:w="963" w:type="dxa"/>
            <w:vMerge w:val="continue"/>
            <w:tcBorders>
              <w:top w:val="nil"/>
              <w:left w:val="single" w:color="000000" w:sz="4" w:space="0"/>
              <w:bottom w:val="single" w:color="000000" w:sz="4" w:space="0"/>
              <w:right w:val="single" w:color="000000" w:sz="4" w:space="0"/>
            </w:tcBorders>
            <w:vAlign w:val="center"/>
          </w:tcPr>
          <w:p w14:paraId="5411DEA0">
            <w:pPr>
              <w:widowControl/>
              <w:jc w:val="left"/>
              <w:rPr>
                <w:rFonts w:ascii="宋体" w:hAnsi="宋体" w:cs="宋体"/>
                <w:color w:val="000000"/>
                <w:kern w:val="0"/>
                <w:sz w:val="18"/>
                <w:szCs w:val="18"/>
              </w:rPr>
            </w:pPr>
          </w:p>
        </w:tc>
        <w:tc>
          <w:tcPr>
            <w:tcW w:w="1026" w:type="dxa"/>
            <w:vMerge w:val="restart"/>
            <w:tcBorders>
              <w:top w:val="nil"/>
              <w:left w:val="single" w:color="000000" w:sz="4" w:space="0"/>
              <w:bottom w:val="single" w:color="000000" w:sz="4" w:space="0"/>
              <w:right w:val="single" w:color="000000" w:sz="4" w:space="0"/>
            </w:tcBorders>
            <w:shd w:val="clear" w:color="auto" w:fill="auto"/>
            <w:vAlign w:val="center"/>
          </w:tcPr>
          <w:p w14:paraId="127D58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334" w:type="dxa"/>
            <w:tcBorders>
              <w:top w:val="nil"/>
              <w:left w:val="nil"/>
              <w:bottom w:val="single" w:color="000000" w:sz="4" w:space="0"/>
              <w:right w:val="single" w:color="000000" w:sz="4" w:space="0"/>
            </w:tcBorders>
            <w:shd w:val="clear" w:color="auto" w:fill="auto"/>
            <w:vAlign w:val="center"/>
          </w:tcPr>
          <w:p w14:paraId="7BCFEA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不断提升爱国卫生队伍能力</w:t>
            </w:r>
          </w:p>
        </w:tc>
        <w:tc>
          <w:tcPr>
            <w:tcW w:w="628" w:type="dxa"/>
            <w:tcBorders>
              <w:top w:val="nil"/>
              <w:left w:val="nil"/>
              <w:bottom w:val="single" w:color="000000" w:sz="4" w:space="0"/>
              <w:right w:val="single" w:color="000000" w:sz="4" w:space="0"/>
            </w:tcBorders>
            <w:shd w:val="clear" w:color="auto" w:fill="auto"/>
            <w:vAlign w:val="center"/>
          </w:tcPr>
          <w:p w14:paraId="3B55F7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44" w:type="dxa"/>
            <w:tcBorders>
              <w:top w:val="nil"/>
              <w:left w:val="nil"/>
              <w:bottom w:val="single" w:color="000000" w:sz="4" w:space="0"/>
              <w:right w:val="single" w:color="000000" w:sz="4" w:space="0"/>
            </w:tcBorders>
            <w:shd w:val="clear" w:color="auto" w:fill="auto"/>
            <w:vAlign w:val="center"/>
          </w:tcPr>
          <w:p w14:paraId="788C00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36" w:type="dxa"/>
            <w:tcBorders>
              <w:top w:val="nil"/>
              <w:left w:val="nil"/>
              <w:bottom w:val="single" w:color="000000" w:sz="4" w:space="0"/>
              <w:right w:val="single" w:color="000000" w:sz="4" w:space="0"/>
            </w:tcBorders>
            <w:shd w:val="clear" w:color="auto" w:fill="auto"/>
            <w:vAlign w:val="center"/>
          </w:tcPr>
          <w:p w14:paraId="4561F8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69" w:type="dxa"/>
            <w:tcBorders>
              <w:top w:val="nil"/>
              <w:left w:val="nil"/>
              <w:bottom w:val="single" w:color="000000" w:sz="4" w:space="0"/>
              <w:right w:val="single" w:color="000000" w:sz="4" w:space="0"/>
            </w:tcBorders>
            <w:shd w:val="clear" w:color="auto" w:fill="auto"/>
            <w:vAlign w:val="center"/>
          </w:tcPr>
          <w:p w14:paraId="084BDF1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长期</w:t>
            </w:r>
          </w:p>
        </w:tc>
        <w:tc>
          <w:tcPr>
            <w:tcW w:w="944" w:type="dxa"/>
            <w:tcBorders>
              <w:top w:val="nil"/>
              <w:left w:val="nil"/>
              <w:bottom w:val="single" w:color="000000" w:sz="4" w:space="0"/>
              <w:right w:val="single" w:color="000000" w:sz="4" w:space="0"/>
            </w:tcBorders>
            <w:shd w:val="clear" w:color="auto" w:fill="auto"/>
            <w:vAlign w:val="center"/>
          </w:tcPr>
          <w:p w14:paraId="761027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66" w:type="dxa"/>
            <w:tcBorders>
              <w:top w:val="nil"/>
              <w:left w:val="nil"/>
              <w:bottom w:val="single" w:color="000000" w:sz="4" w:space="0"/>
              <w:right w:val="single" w:color="000000" w:sz="4" w:space="0"/>
            </w:tcBorders>
            <w:shd w:val="clear" w:color="auto" w:fill="auto"/>
            <w:vAlign w:val="center"/>
          </w:tcPr>
          <w:p w14:paraId="0171FC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77" w:type="dxa"/>
            <w:tcBorders>
              <w:top w:val="nil"/>
              <w:left w:val="nil"/>
              <w:bottom w:val="single" w:color="000000" w:sz="4" w:space="0"/>
              <w:right w:val="single" w:color="000000" w:sz="4" w:space="0"/>
            </w:tcBorders>
            <w:shd w:val="clear" w:color="auto" w:fill="auto"/>
            <w:vAlign w:val="center"/>
          </w:tcPr>
          <w:p w14:paraId="271E8B4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7428EA6">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3E15FB34">
            <w:pPr>
              <w:widowControl/>
              <w:jc w:val="left"/>
              <w:rPr>
                <w:rFonts w:ascii="宋体" w:hAnsi="宋体" w:cs="宋体"/>
                <w:color w:val="000000"/>
                <w:kern w:val="0"/>
                <w:sz w:val="18"/>
                <w:szCs w:val="18"/>
              </w:rPr>
            </w:pPr>
          </w:p>
        </w:tc>
        <w:tc>
          <w:tcPr>
            <w:tcW w:w="963" w:type="dxa"/>
            <w:vMerge w:val="continue"/>
            <w:tcBorders>
              <w:top w:val="nil"/>
              <w:left w:val="single" w:color="000000" w:sz="4" w:space="0"/>
              <w:bottom w:val="single" w:color="000000" w:sz="4" w:space="0"/>
              <w:right w:val="single" w:color="000000" w:sz="4" w:space="0"/>
            </w:tcBorders>
            <w:vAlign w:val="center"/>
          </w:tcPr>
          <w:p w14:paraId="0E4EB7F2">
            <w:pPr>
              <w:widowControl/>
              <w:jc w:val="left"/>
              <w:rPr>
                <w:rFonts w:ascii="宋体" w:hAnsi="宋体" w:cs="宋体"/>
                <w:color w:val="000000"/>
                <w:kern w:val="0"/>
                <w:sz w:val="18"/>
                <w:szCs w:val="18"/>
              </w:rPr>
            </w:pPr>
          </w:p>
        </w:tc>
        <w:tc>
          <w:tcPr>
            <w:tcW w:w="1026" w:type="dxa"/>
            <w:vMerge w:val="continue"/>
            <w:tcBorders>
              <w:top w:val="nil"/>
              <w:left w:val="single" w:color="000000" w:sz="4" w:space="0"/>
              <w:bottom w:val="single" w:color="000000" w:sz="4" w:space="0"/>
              <w:right w:val="single" w:color="000000" w:sz="4" w:space="0"/>
            </w:tcBorders>
            <w:vAlign w:val="center"/>
          </w:tcPr>
          <w:p w14:paraId="19A0F43E">
            <w:pPr>
              <w:widowControl/>
              <w:jc w:val="left"/>
              <w:rPr>
                <w:rFonts w:ascii="宋体" w:hAnsi="宋体" w:cs="宋体"/>
                <w:color w:val="000000"/>
                <w:kern w:val="0"/>
                <w:sz w:val="18"/>
                <w:szCs w:val="18"/>
              </w:rPr>
            </w:pPr>
          </w:p>
        </w:tc>
        <w:tc>
          <w:tcPr>
            <w:tcW w:w="1334" w:type="dxa"/>
            <w:tcBorders>
              <w:top w:val="nil"/>
              <w:left w:val="nil"/>
              <w:bottom w:val="single" w:color="000000" w:sz="4" w:space="0"/>
              <w:right w:val="single" w:color="000000" w:sz="4" w:space="0"/>
            </w:tcBorders>
            <w:shd w:val="clear" w:color="auto" w:fill="auto"/>
            <w:vAlign w:val="center"/>
          </w:tcPr>
          <w:p w14:paraId="2F8E69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推进“健康安居”建设</w:t>
            </w:r>
          </w:p>
        </w:tc>
        <w:tc>
          <w:tcPr>
            <w:tcW w:w="628" w:type="dxa"/>
            <w:tcBorders>
              <w:top w:val="nil"/>
              <w:left w:val="nil"/>
              <w:bottom w:val="single" w:color="000000" w:sz="4" w:space="0"/>
              <w:right w:val="single" w:color="000000" w:sz="4" w:space="0"/>
            </w:tcBorders>
            <w:shd w:val="clear" w:color="auto" w:fill="auto"/>
            <w:vAlign w:val="center"/>
          </w:tcPr>
          <w:p w14:paraId="3B68C6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44" w:type="dxa"/>
            <w:tcBorders>
              <w:top w:val="nil"/>
              <w:left w:val="nil"/>
              <w:bottom w:val="single" w:color="000000" w:sz="4" w:space="0"/>
              <w:right w:val="single" w:color="000000" w:sz="4" w:space="0"/>
            </w:tcBorders>
            <w:shd w:val="clear" w:color="auto" w:fill="auto"/>
            <w:vAlign w:val="center"/>
          </w:tcPr>
          <w:p w14:paraId="2F671E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36" w:type="dxa"/>
            <w:tcBorders>
              <w:top w:val="nil"/>
              <w:left w:val="nil"/>
              <w:bottom w:val="single" w:color="000000" w:sz="4" w:space="0"/>
              <w:right w:val="single" w:color="000000" w:sz="4" w:space="0"/>
            </w:tcBorders>
            <w:shd w:val="clear" w:color="auto" w:fill="auto"/>
            <w:vAlign w:val="center"/>
          </w:tcPr>
          <w:p w14:paraId="28D7EF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69" w:type="dxa"/>
            <w:tcBorders>
              <w:top w:val="nil"/>
              <w:left w:val="nil"/>
              <w:bottom w:val="single" w:color="000000" w:sz="4" w:space="0"/>
              <w:right w:val="single" w:color="000000" w:sz="4" w:space="0"/>
            </w:tcBorders>
            <w:shd w:val="clear" w:color="auto" w:fill="auto"/>
            <w:vAlign w:val="center"/>
          </w:tcPr>
          <w:p w14:paraId="2642974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长期</w:t>
            </w:r>
          </w:p>
        </w:tc>
        <w:tc>
          <w:tcPr>
            <w:tcW w:w="944" w:type="dxa"/>
            <w:tcBorders>
              <w:top w:val="nil"/>
              <w:left w:val="nil"/>
              <w:bottom w:val="single" w:color="000000" w:sz="4" w:space="0"/>
              <w:right w:val="single" w:color="000000" w:sz="4" w:space="0"/>
            </w:tcBorders>
            <w:shd w:val="clear" w:color="auto" w:fill="auto"/>
            <w:vAlign w:val="center"/>
          </w:tcPr>
          <w:p w14:paraId="282B11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66" w:type="dxa"/>
            <w:tcBorders>
              <w:top w:val="nil"/>
              <w:left w:val="nil"/>
              <w:bottom w:val="single" w:color="000000" w:sz="4" w:space="0"/>
              <w:right w:val="single" w:color="000000" w:sz="4" w:space="0"/>
            </w:tcBorders>
            <w:shd w:val="clear" w:color="auto" w:fill="auto"/>
            <w:vAlign w:val="center"/>
          </w:tcPr>
          <w:p w14:paraId="742EAD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77" w:type="dxa"/>
            <w:tcBorders>
              <w:top w:val="nil"/>
              <w:left w:val="nil"/>
              <w:bottom w:val="single" w:color="000000" w:sz="4" w:space="0"/>
              <w:right w:val="single" w:color="000000" w:sz="4" w:space="0"/>
            </w:tcBorders>
            <w:shd w:val="clear" w:color="auto" w:fill="auto"/>
            <w:vAlign w:val="center"/>
          </w:tcPr>
          <w:p w14:paraId="7120969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2A7208E">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40D684D4">
            <w:pPr>
              <w:widowControl/>
              <w:jc w:val="left"/>
              <w:rPr>
                <w:rFonts w:ascii="宋体" w:hAnsi="宋体" w:cs="宋体"/>
                <w:color w:val="000000"/>
                <w:kern w:val="0"/>
                <w:sz w:val="18"/>
                <w:szCs w:val="18"/>
              </w:rPr>
            </w:pPr>
          </w:p>
        </w:tc>
        <w:tc>
          <w:tcPr>
            <w:tcW w:w="963" w:type="dxa"/>
            <w:tcBorders>
              <w:top w:val="nil"/>
              <w:left w:val="nil"/>
              <w:bottom w:val="single" w:color="000000" w:sz="4" w:space="0"/>
              <w:right w:val="single" w:color="000000" w:sz="4" w:space="0"/>
            </w:tcBorders>
            <w:shd w:val="clear" w:color="auto" w:fill="auto"/>
            <w:vAlign w:val="center"/>
          </w:tcPr>
          <w:p w14:paraId="0177B3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026" w:type="dxa"/>
            <w:tcBorders>
              <w:top w:val="nil"/>
              <w:left w:val="nil"/>
              <w:bottom w:val="single" w:color="000000" w:sz="4" w:space="0"/>
              <w:right w:val="single" w:color="000000" w:sz="4" w:space="0"/>
            </w:tcBorders>
            <w:shd w:val="clear" w:color="auto" w:fill="auto"/>
            <w:vAlign w:val="center"/>
          </w:tcPr>
          <w:p w14:paraId="179DF2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334" w:type="dxa"/>
            <w:tcBorders>
              <w:top w:val="nil"/>
              <w:left w:val="nil"/>
              <w:bottom w:val="single" w:color="000000" w:sz="4" w:space="0"/>
              <w:right w:val="single" w:color="000000" w:sz="4" w:space="0"/>
            </w:tcBorders>
            <w:shd w:val="clear" w:color="auto" w:fill="auto"/>
            <w:vAlign w:val="center"/>
          </w:tcPr>
          <w:p w14:paraId="4C1080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群众满意度</w:t>
            </w:r>
          </w:p>
        </w:tc>
        <w:tc>
          <w:tcPr>
            <w:tcW w:w="628" w:type="dxa"/>
            <w:tcBorders>
              <w:top w:val="nil"/>
              <w:left w:val="nil"/>
              <w:bottom w:val="single" w:color="000000" w:sz="4" w:space="0"/>
              <w:right w:val="single" w:color="000000" w:sz="4" w:space="0"/>
            </w:tcBorders>
            <w:shd w:val="clear" w:color="auto" w:fill="auto"/>
            <w:vAlign w:val="center"/>
          </w:tcPr>
          <w:p w14:paraId="643396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4" w:type="dxa"/>
            <w:tcBorders>
              <w:top w:val="nil"/>
              <w:left w:val="nil"/>
              <w:bottom w:val="single" w:color="000000" w:sz="4" w:space="0"/>
              <w:right w:val="single" w:color="000000" w:sz="4" w:space="0"/>
            </w:tcBorders>
            <w:shd w:val="clear" w:color="auto" w:fill="auto"/>
            <w:vAlign w:val="center"/>
          </w:tcPr>
          <w:p w14:paraId="2B7369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936" w:type="dxa"/>
            <w:tcBorders>
              <w:top w:val="nil"/>
              <w:left w:val="nil"/>
              <w:bottom w:val="single" w:color="000000" w:sz="4" w:space="0"/>
              <w:right w:val="single" w:color="000000" w:sz="4" w:space="0"/>
            </w:tcBorders>
            <w:shd w:val="clear" w:color="auto" w:fill="auto"/>
            <w:vAlign w:val="center"/>
          </w:tcPr>
          <w:p w14:paraId="3DE776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9" w:type="dxa"/>
            <w:tcBorders>
              <w:top w:val="nil"/>
              <w:left w:val="nil"/>
              <w:bottom w:val="single" w:color="000000" w:sz="4" w:space="0"/>
              <w:right w:val="single" w:color="000000" w:sz="4" w:space="0"/>
            </w:tcBorders>
            <w:shd w:val="clear" w:color="auto" w:fill="auto"/>
            <w:vAlign w:val="center"/>
          </w:tcPr>
          <w:p w14:paraId="2D099F2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92.5</w:t>
            </w:r>
          </w:p>
        </w:tc>
        <w:tc>
          <w:tcPr>
            <w:tcW w:w="944" w:type="dxa"/>
            <w:tcBorders>
              <w:top w:val="nil"/>
              <w:left w:val="nil"/>
              <w:bottom w:val="single" w:color="000000" w:sz="4" w:space="0"/>
              <w:right w:val="single" w:color="000000" w:sz="4" w:space="0"/>
            </w:tcBorders>
            <w:shd w:val="clear" w:color="auto" w:fill="auto"/>
            <w:vAlign w:val="center"/>
          </w:tcPr>
          <w:p w14:paraId="02F043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nil"/>
              <w:left w:val="nil"/>
              <w:bottom w:val="single" w:color="000000" w:sz="4" w:space="0"/>
              <w:right w:val="single" w:color="000000" w:sz="4" w:space="0"/>
            </w:tcBorders>
            <w:shd w:val="clear" w:color="auto" w:fill="auto"/>
            <w:vAlign w:val="center"/>
          </w:tcPr>
          <w:p w14:paraId="04D44E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77" w:type="dxa"/>
            <w:tcBorders>
              <w:top w:val="nil"/>
              <w:left w:val="nil"/>
              <w:bottom w:val="single" w:color="000000" w:sz="4" w:space="0"/>
              <w:right w:val="single" w:color="000000" w:sz="4" w:space="0"/>
            </w:tcBorders>
            <w:shd w:val="clear" w:color="auto" w:fill="auto"/>
            <w:vAlign w:val="center"/>
          </w:tcPr>
          <w:p w14:paraId="4DAD9A0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9A977E8">
        <w:tblPrEx>
          <w:tblCellMar>
            <w:top w:w="0" w:type="dxa"/>
            <w:left w:w="108" w:type="dxa"/>
            <w:bottom w:w="0" w:type="dxa"/>
            <w:right w:w="108" w:type="dxa"/>
          </w:tblCellMar>
        </w:tblPrEx>
        <w:trPr>
          <w:trHeight w:val="79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6506D788">
            <w:pPr>
              <w:widowControl/>
              <w:jc w:val="left"/>
              <w:rPr>
                <w:rFonts w:ascii="宋体" w:hAnsi="宋体" w:cs="宋体"/>
                <w:color w:val="000000"/>
                <w:kern w:val="0"/>
                <w:sz w:val="18"/>
                <w:szCs w:val="18"/>
              </w:rPr>
            </w:pPr>
          </w:p>
        </w:tc>
        <w:tc>
          <w:tcPr>
            <w:tcW w:w="963" w:type="dxa"/>
            <w:tcBorders>
              <w:top w:val="nil"/>
              <w:left w:val="nil"/>
              <w:bottom w:val="single" w:color="000000" w:sz="4" w:space="0"/>
              <w:right w:val="single" w:color="000000" w:sz="4" w:space="0"/>
            </w:tcBorders>
            <w:shd w:val="clear" w:color="auto" w:fill="auto"/>
            <w:vAlign w:val="center"/>
          </w:tcPr>
          <w:p w14:paraId="7B7578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成本指标</w:t>
            </w:r>
          </w:p>
        </w:tc>
        <w:tc>
          <w:tcPr>
            <w:tcW w:w="1026" w:type="dxa"/>
            <w:tcBorders>
              <w:top w:val="nil"/>
              <w:left w:val="nil"/>
              <w:bottom w:val="single" w:color="000000" w:sz="4" w:space="0"/>
              <w:right w:val="single" w:color="000000" w:sz="4" w:space="0"/>
            </w:tcBorders>
            <w:shd w:val="clear" w:color="auto" w:fill="auto"/>
            <w:vAlign w:val="center"/>
          </w:tcPr>
          <w:p w14:paraId="681311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经济成本指标</w:t>
            </w:r>
          </w:p>
        </w:tc>
        <w:tc>
          <w:tcPr>
            <w:tcW w:w="1334" w:type="dxa"/>
            <w:tcBorders>
              <w:top w:val="nil"/>
              <w:left w:val="nil"/>
              <w:bottom w:val="single" w:color="000000" w:sz="4" w:space="0"/>
              <w:right w:val="single" w:color="000000" w:sz="4" w:space="0"/>
            </w:tcBorders>
            <w:shd w:val="clear" w:color="auto" w:fill="auto"/>
            <w:vAlign w:val="center"/>
          </w:tcPr>
          <w:p w14:paraId="1EC582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工作开展所需经费</w:t>
            </w:r>
          </w:p>
        </w:tc>
        <w:tc>
          <w:tcPr>
            <w:tcW w:w="628" w:type="dxa"/>
            <w:tcBorders>
              <w:top w:val="nil"/>
              <w:left w:val="nil"/>
              <w:bottom w:val="single" w:color="000000" w:sz="4" w:space="0"/>
              <w:right w:val="single" w:color="000000" w:sz="4" w:space="0"/>
            </w:tcBorders>
            <w:shd w:val="clear" w:color="auto" w:fill="auto"/>
            <w:vAlign w:val="center"/>
          </w:tcPr>
          <w:p w14:paraId="7591A5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4" w:type="dxa"/>
            <w:tcBorders>
              <w:top w:val="nil"/>
              <w:left w:val="nil"/>
              <w:bottom w:val="single" w:color="000000" w:sz="4" w:space="0"/>
              <w:right w:val="single" w:color="000000" w:sz="4" w:space="0"/>
            </w:tcBorders>
            <w:shd w:val="clear" w:color="auto" w:fill="auto"/>
            <w:vAlign w:val="center"/>
          </w:tcPr>
          <w:p w14:paraId="5DE628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936" w:type="dxa"/>
            <w:tcBorders>
              <w:top w:val="nil"/>
              <w:left w:val="nil"/>
              <w:bottom w:val="single" w:color="000000" w:sz="4" w:space="0"/>
              <w:right w:val="single" w:color="000000" w:sz="4" w:space="0"/>
            </w:tcBorders>
            <w:shd w:val="clear" w:color="auto" w:fill="auto"/>
            <w:vAlign w:val="center"/>
          </w:tcPr>
          <w:p w14:paraId="363775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969" w:type="dxa"/>
            <w:tcBorders>
              <w:top w:val="nil"/>
              <w:left w:val="nil"/>
              <w:bottom w:val="single" w:color="000000" w:sz="4" w:space="0"/>
              <w:right w:val="single" w:color="000000" w:sz="4" w:space="0"/>
            </w:tcBorders>
            <w:shd w:val="clear" w:color="auto" w:fill="auto"/>
            <w:vAlign w:val="center"/>
          </w:tcPr>
          <w:p w14:paraId="44AEC43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3.05</w:t>
            </w:r>
          </w:p>
        </w:tc>
        <w:tc>
          <w:tcPr>
            <w:tcW w:w="944" w:type="dxa"/>
            <w:tcBorders>
              <w:top w:val="nil"/>
              <w:left w:val="nil"/>
              <w:bottom w:val="single" w:color="000000" w:sz="4" w:space="0"/>
              <w:right w:val="single" w:color="000000" w:sz="4" w:space="0"/>
            </w:tcBorders>
            <w:shd w:val="clear" w:color="auto" w:fill="auto"/>
            <w:vAlign w:val="center"/>
          </w:tcPr>
          <w:p w14:paraId="620587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nil"/>
              <w:left w:val="nil"/>
              <w:bottom w:val="single" w:color="000000" w:sz="4" w:space="0"/>
              <w:right w:val="single" w:color="000000" w:sz="4" w:space="0"/>
            </w:tcBorders>
            <w:shd w:val="clear" w:color="auto" w:fill="auto"/>
            <w:vAlign w:val="center"/>
          </w:tcPr>
          <w:p w14:paraId="3AA1E9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2.54</w:t>
            </w:r>
          </w:p>
        </w:tc>
        <w:tc>
          <w:tcPr>
            <w:tcW w:w="1477" w:type="dxa"/>
            <w:tcBorders>
              <w:top w:val="nil"/>
              <w:left w:val="nil"/>
              <w:bottom w:val="single" w:color="000000" w:sz="4" w:space="0"/>
              <w:right w:val="single" w:color="000000" w:sz="4" w:space="0"/>
            </w:tcBorders>
            <w:shd w:val="clear" w:color="auto" w:fill="auto"/>
            <w:vAlign w:val="center"/>
          </w:tcPr>
          <w:p w14:paraId="3FBB9D6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在健康区建设中列支部分资金</w:t>
            </w:r>
          </w:p>
        </w:tc>
      </w:tr>
      <w:tr w14:paraId="36867F83">
        <w:tblPrEx>
          <w:tblCellMar>
            <w:top w:w="0" w:type="dxa"/>
            <w:left w:w="108" w:type="dxa"/>
            <w:bottom w:w="0" w:type="dxa"/>
            <w:right w:w="108" w:type="dxa"/>
          </w:tblCellMar>
        </w:tblPrEx>
        <w:trPr>
          <w:trHeight w:val="288" w:hRule="atLeast"/>
          <w:jc w:val="center"/>
        </w:trPr>
        <w:tc>
          <w:tcPr>
            <w:tcW w:w="7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249A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944" w:type="dxa"/>
            <w:tcBorders>
              <w:top w:val="nil"/>
              <w:left w:val="nil"/>
              <w:bottom w:val="single" w:color="000000" w:sz="4" w:space="0"/>
              <w:right w:val="single" w:color="000000" w:sz="4" w:space="0"/>
            </w:tcBorders>
            <w:shd w:val="clear" w:color="auto" w:fill="auto"/>
            <w:vAlign w:val="center"/>
          </w:tcPr>
          <w:p w14:paraId="41F2EF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66" w:type="dxa"/>
            <w:tcBorders>
              <w:top w:val="nil"/>
              <w:left w:val="nil"/>
              <w:bottom w:val="single" w:color="000000" w:sz="4" w:space="0"/>
              <w:right w:val="single" w:color="000000" w:sz="4" w:space="0"/>
            </w:tcBorders>
            <w:shd w:val="clear" w:color="auto" w:fill="auto"/>
            <w:vAlign w:val="center"/>
          </w:tcPr>
          <w:p w14:paraId="04EC3E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97.54</w:t>
            </w:r>
          </w:p>
        </w:tc>
        <w:tc>
          <w:tcPr>
            <w:tcW w:w="1477" w:type="dxa"/>
            <w:tcBorders>
              <w:top w:val="nil"/>
              <w:left w:val="nil"/>
              <w:bottom w:val="single" w:color="000000" w:sz="4" w:space="0"/>
              <w:right w:val="single" w:color="000000" w:sz="4" w:space="0"/>
            </w:tcBorders>
            <w:shd w:val="clear" w:color="auto" w:fill="auto"/>
            <w:vAlign w:val="center"/>
          </w:tcPr>
          <w:p w14:paraId="18E4A2E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200BF8D8">
        <w:tblPrEx>
          <w:tblCellMar>
            <w:top w:w="0" w:type="dxa"/>
            <w:left w:w="108" w:type="dxa"/>
            <w:bottom w:w="0" w:type="dxa"/>
            <w:right w:w="108" w:type="dxa"/>
          </w:tblCellMar>
        </w:tblPrEx>
        <w:trPr>
          <w:trHeight w:val="1161" w:hRule="atLeast"/>
          <w:jc w:val="center"/>
        </w:trPr>
        <w:tc>
          <w:tcPr>
            <w:tcW w:w="577" w:type="dxa"/>
            <w:tcBorders>
              <w:top w:val="nil"/>
              <w:left w:val="single" w:color="000000" w:sz="4" w:space="0"/>
              <w:bottom w:val="single" w:color="000000" w:sz="4" w:space="0"/>
              <w:right w:val="single" w:color="000000" w:sz="4" w:space="0"/>
            </w:tcBorders>
            <w:shd w:val="clear" w:color="auto" w:fill="auto"/>
            <w:vAlign w:val="center"/>
          </w:tcPr>
          <w:p w14:paraId="650243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887" w:type="dxa"/>
            <w:gridSpan w:val="10"/>
            <w:tcBorders>
              <w:top w:val="single" w:color="000000" w:sz="4" w:space="0"/>
              <w:left w:val="nil"/>
              <w:bottom w:val="single" w:color="000000" w:sz="4" w:space="0"/>
              <w:right w:val="single" w:color="000000" w:sz="4" w:space="0"/>
            </w:tcBorders>
            <w:shd w:val="clear" w:color="auto" w:fill="auto"/>
            <w:vAlign w:val="center"/>
          </w:tcPr>
          <w:p w14:paraId="535D7393">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结合自评情况，说明项目自评总分，说明项目实施取得的成效或成果。（200字以内）在建成区内主要公共场所、居民小区、车站、公园、绿地等地统一开展病媒生物防制工作。以促健康、转模式、强保障为着力点，从各个方面聚合要素、形成合力，全面优化健康促进支持性环境，巩固国家卫生城市成果。印发了《2024年健康安居行动工作重点》，持续推进健康知识普及行动、合理膳食行动，提升健康环境、学校健康促进、健康环境促进等17个专项行动。综合项目总得分为97.54分，评价结果为优秀。</w:t>
            </w:r>
          </w:p>
        </w:tc>
      </w:tr>
      <w:tr w14:paraId="34737B97">
        <w:tblPrEx>
          <w:tblCellMar>
            <w:top w:w="0" w:type="dxa"/>
            <w:left w:w="108" w:type="dxa"/>
            <w:bottom w:w="0" w:type="dxa"/>
            <w:right w:w="108" w:type="dxa"/>
          </w:tblCellMar>
        </w:tblPrEx>
        <w:trPr>
          <w:trHeight w:val="288" w:hRule="atLeast"/>
          <w:jc w:val="center"/>
        </w:trPr>
        <w:tc>
          <w:tcPr>
            <w:tcW w:w="577" w:type="dxa"/>
            <w:tcBorders>
              <w:top w:val="nil"/>
              <w:left w:val="single" w:color="000000" w:sz="4" w:space="0"/>
              <w:bottom w:val="single" w:color="000000" w:sz="4" w:space="0"/>
              <w:right w:val="single" w:color="000000" w:sz="4" w:space="0"/>
            </w:tcBorders>
            <w:shd w:val="clear" w:color="auto" w:fill="auto"/>
            <w:vAlign w:val="center"/>
          </w:tcPr>
          <w:p w14:paraId="6A9B52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887" w:type="dxa"/>
            <w:gridSpan w:val="10"/>
            <w:tcBorders>
              <w:top w:val="single" w:color="000000" w:sz="4" w:space="0"/>
              <w:left w:val="nil"/>
              <w:bottom w:val="single" w:color="000000" w:sz="4" w:space="0"/>
              <w:right w:val="single" w:color="000000" w:sz="4" w:space="0"/>
            </w:tcBorders>
            <w:shd w:val="clear" w:color="auto" w:fill="auto"/>
            <w:vAlign w:val="center"/>
          </w:tcPr>
          <w:p w14:paraId="447E51D8">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2024年10月，病媒生物防制经过区疾控中心检验达到国家C级标准，政府购买服务资金189600元未支出到第三方公司。</w:t>
            </w:r>
          </w:p>
        </w:tc>
      </w:tr>
      <w:tr w14:paraId="2416FDB3">
        <w:tblPrEx>
          <w:tblCellMar>
            <w:top w:w="0" w:type="dxa"/>
            <w:left w:w="108" w:type="dxa"/>
            <w:bottom w:w="0" w:type="dxa"/>
            <w:right w:w="108" w:type="dxa"/>
          </w:tblCellMar>
        </w:tblPrEx>
        <w:trPr>
          <w:trHeight w:val="288" w:hRule="atLeast"/>
          <w:jc w:val="center"/>
        </w:trPr>
        <w:tc>
          <w:tcPr>
            <w:tcW w:w="577" w:type="dxa"/>
            <w:tcBorders>
              <w:top w:val="nil"/>
              <w:left w:val="single" w:color="000000" w:sz="4" w:space="0"/>
              <w:bottom w:val="single" w:color="000000" w:sz="4" w:space="0"/>
              <w:right w:val="single" w:color="000000" w:sz="4" w:space="0"/>
            </w:tcBorders>
            <w:shd w:val="clear" w:color="auto" w:fill="auto"/>
            <w:vAlign w:val="center"/>
          </w:tcPr>
          <w:p w14:paraId="5401E6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887" w:type="dxa"/>
            <w:gridSpan w:val="10"/>
            <w:tcBorders>
              <w:top w:val="single" w:color="000000" w:sz="4" w:space="0"/>
              <w:left w:val="nil"/>
              <w:bottom w:val="single" w:color="000000" w:sz="4" w:space="0"/>
              <w:right w:val="single" w:color="000000" w:sz="4" w:space="0"/>
            </w:tcBorders>
            <w:shd w:val="clear" w:color="auto" w:fill="auto"/>
            <w:vAlign w:val="center"/>
          </w:tcPr>
          <w:p w14:paraId="3918D759">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秋季消杀完成后，尽快联系区疾控中心进行检验，检验通过后，尽早归集发票、合同、检验报告等资料，向财政申请拨付病媒消杀资金到第三方公司。</w:t>
            </w:r>
          </w:p>
        </w:tc>
      </w:tr>
      <w:tr w14:paraId="462EAF0A">
        <w:tblPrEx>
          <w:tblCellMar>
            <w:top w:w="0" w:type="dxa"/>
            <w:left w:w="108" w:type="dxa"/>
            <w:bottom w:w="0" w:type="dxa"/>
            <w:right w:w="108" w:type="dxa"/>
          </w:tblCellMar>
        </w:tblPrEx>
        <w:trPr>
          <w:trHeight w:val="288" w:hRule="atLeast"/>
          <w:jc w:val="center"/>
        </w:trPr>
        <w:tc>
          <w:tcPr>
            <w:tcW w:w="45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8CB62F">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项目负责人：杨勇</w:t>
            </w:r>
          </w:p>
        </w:tc>
        <w:tc>
          <w:tcPr>
            <w:tcW w:w="5936" w:type="dxa"/>
            <w:gridSpan w:val="6"/>
            <w:tcBorders>
              <w:top w:val="single" w:color="000000" w:sz="4" w:space="0"/>
              <w:left w:val="nil"/>
              <w:bottom w:val="single" w:color="000000" w:sz="4" w:space="0"/>
              <w:right w:val="single" w:color="000000" w:sz="4" w:space="0"/>
            </w:tcBorders>
            <w:shd w:val="clear" w:color="auto" w:fill="auto"/>
            <w:vAlign w:val="center"/>
          </w:tcPr>
          <w:p w14:paraId="5E8BDF21">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财务负责人：宋岱桂</w:t>
            </w:r>
          </w:p>
        </w:tc>
      </w:tr>
    </w:tbl>
    <w:p w14:paraId="24F0C562">
      <w:pPr>
        <w:widowControl/>
        <w:jc w:val="left"/>
        <w:rPr>
          <w:rFonts w:eastAsia="黑体" w:cs="黑体"/>
          <w:kern w:val="0"/>
          <w:sz w:val="32"/>
          <w:szCs w:val="32"/>
          <w:shd w:val="clear" w:color="auto" w:fill="FFFFFF"/>
          <w:lang w:val="zh-CN"/>
        </w:rPr>
      </w:pPr>
    </w:p>
    <w:p w14:paraId="0031AA2D">
      <w:pPr>
        <w:widowControl/>
        <w:jc w:val="left"/>
        <w:rPr>
          <w:rFonts w:eastAsia="黑体" w:cs="黑体"/>
          <w:kern w:val="0"/>
          <w:sz w:val="32"/>
          <w:szCs w:val="32"/>
          <w:shd w:val="clear" w:color="auto" w:fill="FFFFFF"/>
          <w:lang w:val="zh-CN"/>
        </w:rPr>
      </w:pPr>
      <w:r>
        <w:rPr>
          <w:rFonts w:eastAsia="黑体" w:cs="黑体"/>
          <w:kern w:val="0"/>
          <w:sz w:val="32"/>
          <w:szCs w:val="32"/>
          <w:shd w:val="clear" w:color="auto" w:fill="FFFFFF"/>
          <w:lang w:val="zh-CN"/>
        </w:rPr>
        <w:br w:type="page"/>
      </w:r>
    </w:p>
    <w:tbl>
      <w:tblPr>
        <w:tblStyle w:val="16"/>
        <w:tblW w:w="10252" w:type="dxa"/>
        <w:jc w:val="center"/>
        <w:tblLayout w:type="autofit"/>
        <w:tblCellMar>
          <w:top w:w="0" w:type="dxa"/>
          <w:left w:w="108" w:type="dxa"/>
          <w:bottom w:w="0" w:type="dxa"/>
          <w:right w:w="108" w:type="dxa"/>
        </w:tblCellMar>
      </w:tblPr>
      <w:tblGrid>
        <w:gridCol w:w="576"/>
        <w:gridCol w:w="970"/>
        <w:gridCol w:w="1128"/>
        <w:gridCol w:w="1134"/>
        <w:gridCol w:w="650"/>
        <w:gridCol w:w="967"/>
        <w:gridCol w:w="971"/>
        <w:gridCol w:w="974"/>
        <w:gridCol w:w="959"/>
        <w:gridCol w:w="967"/>
        <w:gridCol w:w="956"/>
      </w:tblGrid>
      <w:tr w14:paraId="6C1D7885">
        <w:tblPrEx>
          <w:tblCellMar>
            <w:top w:w="0" w:type="dxa"/>
            <w:left w:w="108" w:type="dxa"/>
            <w:bottom w:w="0" w:type="dxa"/>
            <w:right w:w="108" w:type="dxa"/>
          </w:tblCellMar>
        </w:tblPrEx>
        <w:trPr>
          <w:trHeight w:val="384" w:hRule="atLeast"/>
          <w:jc w:val="center"/>
        </w:trPr>
        <w:tc>
          <w:tcPr>
            <w:tcW w:w="102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27E62D">
            <w:pPr>
              <w:widowControl/>
              <w:jc w:val="center"/>
              <w:rPr>
                <w:rFonts w:ascii="黑体" w:hAnsi="黑体" w:eastAsia="黑体" w:cs="宋体"/>
                <w:b/>
                <w:bCs/>
                <w:color w:val="000000"/>
                <w:kern w:val="0"/>
                <w:sz w:val="30"/>
                <w:szCs w:val="30"/>
              </w:rPr>
            </w:pPr>
            <w:r>
              <w:rPr>
                <w:rFonts w:eastAsia="黑体" w:cs="黑体"/>
                <w:kern w:val="0"/>
                <w:sz w:val="32"/>
                <w:szCs w:val="32"/>
                <w:shd w:val="clear" w:color="auto" w:fill="FFFFFF"/>
                <w:lang w:val="zh-CN"/>
              </w:rPr>
              <w:br w:type="page"/>
            </w:r>
            <w:r>
              <w:rPr>
                <w:rFonts w:hint="eastAsia" w:ascii="黑体" w:hAnsi="黑体" w:eastAsia="黑体" w:cs="宋体"/>
                <w:b/>
                <w:bCs/>
                <w:color w:val="000000"/>
                <w:kern w:val="0"/>
                <w:sz w:val="30"/>
                <w:szCs w:val="30"/>
              </w:rPr>
              <w:t>部门预算项目支出绩效自评表（2024年度）</w:t>
            </w:r>
          </w:p>
        </w:tc>
      </w:tr>
      <w:tr w14:paraId="7E09DF79">
        <w:tblPrEx>
          <w:tblCellMar>
            <w:top w:w="0" w:type="dxa"/>
            <w:left w:w="108" w:type="dxa"/>
            <w:bottom w:w="0" w:type="dxa"/>
            <w:right w:w="108" w:type="dxa"/>
          </w:tblCellMar>
        </w:tblPrEx>
        <w:trPr>
          <w:trHeight w:val="288" w:hRule="atLeast"/>
          <w:jc w:val="center"/>
        </w:trPr>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2E70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8706" w:type="dxa"/>
            <w:gridSpan w:val="9"/>
            <w:tcBorders>
              <w:top w:val="single" w:color="000000" w:sz="4" w:space="0"/>
              <w:left w:val="nil"/>
              <w:bottom w:val="single" w:color="000000" w:sz="4" w:space="0"/>
              <w:right w:val="single" w:color="000000" w:sz="4" w:space="0"/>
            </w:tcBorders>
            <w:shd w:val="clear" w:color="auto" w:fill="auto"/>
            <w:vAlign w:val="center"/>
          </w:tcPr>
          <w:p w14:paraId="0AB8E50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51090423T000008047288-办理健康证免费体检费用</w:t>
            </w:r>
          </w:p>
        </w:tc>
      </w:tr>
      <w:tr w14:paraId="74556C35">
        <w:tblPrEx>
          <w:tblCellMar>
            <w:top w:w="0" w:type="dxa"/>
            <w:left w:w="108" w:type="dxa"/>
            <w:bottom w:w="0" w:type="dxa"/>
            <w:right w:w="108" w:type="dxa"/>
          </w:tblCellMar>
        </w:tblPrEx>
        <w:trPr>
          <w:trHeight w:val="432" w:hRule="atLeast"/>
          <w:jc w:val="center"/>
        </w:trPr>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5223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850" w:type="dxa"/>
            <w:gridSpan w:val="5"/>
            <w:tcBorders>
              <w:top w:val="single" w:color="000000" w:sz="4" w:space="0"/>
              <w:left w:val="nil"/>
              <w:bottom w:val="single" w:color="000000" w:sz="4" w:space="0"/>
              <w:right w:val="single" w:color="000000" w:sz="4" w:space="0"/>
            </w:tcBorders>
            <w:shd w:val="clear" w:color="auto" w:fill="auto"/>
            <w:vAlign w:val="center"/>
          </w:tcPr>
          <w:p w14:paraId="5ED9F21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遂宁市安居区卫生健康局部门</w:t>
            </w:r>
          </w:p>
        </w:tc>
        <w:tc>
          <w:tcPr>
            <w:tcW w:w="974" w:type="dxa"/>
            <w:tcBorders>
              <w:top w:val="nil"/>
              <w:left w:val="nil"/>
              <w:bottom w:val="nil"/>
              <w:right w:val="nil"/>
            </w:tcBorders>
            <w:shd w:val="clear" w:color="auto" w:fill="auto"/>
            <w:vAlign w:val="center"/>
          </w:tcPr>
          <w:p w14:paraId="174C8FE1">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8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A75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w:t>
            </w:r>
          </w:p>
        </w:tc>
      </w:tr>
      <w:tr w14:paraId="7AB460A8">
        <w:tblPrEx>
          <w:tblCellMar>
            <w:top w:w="0" w:type="dxa"/>
            <w:left w:w="108" w:type="dxa"/>
            <w:bottom w:w="0" w:type="dxa"/>
            <w:right w:w="108" w:type="dxa"/>
          </w:tblCellMar>
        </w:tblPrEx>
        <w:trPr>
          <w:trHeight w:val="288" w:hRule="atLeast"/>
          <w:jc w:val="center"/>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6BCD55B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970" w:type="dxa"/>
            <w:vMerge w:val="restart"/>
            <w:tcBorders>
              <w:top w:val="nil"/>
              <w:left w:val="single" w:color="000000" w:sz="4" w:space="0"/>
              <w:bottom w:val="single" w:color="000000" w:sz="4" w:space="0"/>
              <w:right w:val="single" w:color="000000" w:sz="4" w:space="0"/>
            </w:tcBorders>
            <w:shd w:val="clear" w:color="auto" w:fill="auto"/>
            <w:vAlign w:val="center"/>
          </w:tcPr>
          <w:p w14:paraId="7A0D7E5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850" w:type="dxa"/>
            <w:gridSpan w:val="5"/>
            <w:tcBorders>
              <w:top w:val="single" w:color="000000" w:sz="4" w:space="0"/>
              <w:left w:val="nil"/>
              <w:bottom w:val="single" w:color="000000" w:sz="4" w:space="0"/>
              <w:right w:val="single" w:color="000000" w:sz="4" w:space="0"/>
            </w:tcBorders>
            <w:shd w:val="clear" w:color="auto" w:fill="auto"/>
            <w:vAlign w:val="center"/>
          </w:tcPr>
          <w:p w14:paraId="5411DB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856" w:type="dxa"/>
            <w:gridSpan w:val="4"/>
            <w:tcBorders>
              <w:top w:val="single" w:color="000000" w:sz="4" w:space="0"/>
              <w:left w:val="nil"/>
              <w:bottom w:val="single" w:color="000000" w:sz="4" w:space="0"/>
              <w:right w:val="single" w:color="000000" w:sz="4" w:space="0"/>
            </w:tcBorders>
            <w:shd w:val="clear" w:color="auto" w:fill="auto"/>
            <w:vAlign w:val="center"/>
          </w:tcPr>
          <w:p w14:paraId="1D5326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年度目标完成情况</w:t>
            </w:r>
          </w:p>
        </w:tc>
      </w:tr>
      <w:tr w14:paraId="2B8B783B">
        <w:tblPrEx>
          <w:tblCellMar>
            <w:top w:w="0" w:type="dxa"/>
            <w:left w:w="108" w:type="dxa"/>
            <w:bottom w:w="0" w:type="dxa"/>
            <w:right w:w="108" w:type="dxa"/>
          </w:tblCellMar>
        </w:tblPrEx>
        <w:trPr>
          <w:trHeight w:val="900"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0F5F4C85">
            <w:pPr>
              <w:widowControl/>
              <w:jc w:val="left"/>
              <w:rPr>
                <w:rFonts w:ascii="宋体" w:hAnsi="宋体" w:cs="宋体"/>
                <w:color w:val="000000"/>
                <w:kern w:val="0"/>
                <w:sz w:val="18"/>
                <w:szCs w:val="18"/>
              </w:rPr>
            </w:pPr>
          </w:p>
        </w:tc>
        <w:tc>
          <w:tcPr>
            <w:tcW w:w="970" w:type="dxa"/>
            <w:vMerge w:val="continue"/>
            <w:tcBorders>
              <w:top w:val="nil"/>
              <w:left w:val="single" w:color="000000" w:sz="4" w:space="0"/>
              <w:bottom w:val="single" w:color="000000" w:sz="4" w:space="0"/>
              <w:right w:val="single" w:color="000000" w:sz="4" w:space="0"/>
            </w:tcBorders>
            <w:vAlign w:val="center"/>
          </w:tcPr>
          <w:p w14:paraId="011333B4">
            <w:pPr>
              <w:widowControl/>
              <w:jc w:val="left"/>
              <w:rPr>
                <w:rFonts w:ascii="宋体" w:hAnsi="宋体" w:cs="宋体"/>
                <w:color w:val="000000"/>
                <w:kern w:val="0"/>
                <w:sz w:val="18"/>
                <w:szCs w:val="18"/>
              </w:rPr>
            </w:pPr>
          </w:p>
        </w:tc>
        <w:tc>
          <w:tcPr>
            <w:tcW w:w="4850" w:type="dxa"/>
            <w:gridSpan w:val="5"/>
            <w:tcBorders>
              <w:top w:val="single" w:color="000000" w:sz="4" w:space="0"/>
              <w:left w:val="nil"/>
              <w:bottom w:val="single" w:color="000000" w:sz="4" w:space="0"/>
              <w:right w:val="single" w:color="000000" w:sz="4" w:space="0"/>
            </w:tcBorders>
            <w:shd w:val="clear" w:color="auto" w:fill="auto"/>
            <w:vAlign w:val="center"/>
          </w:tcPr>
          <w:p w14:paraId="750741F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通过对从业人员开展预防性健康体检，严格健康证办理工作，为消除因公共卫生不良因素引发的疾病做好前期工作和建议。预防和控制传染病的传播、流行、更好地确保我区人民群众的身体健康。</w:t>
            </w:r>
          </w:p>
        </w:tc>
        <w:tc>
          <w:tcPr>
            <w:tcW w:w="3856" w:type="dxa"/>
            <w:gridSpan w:val="4"/>
            <w:tcBorders>
              <w:top w:val="single" w:color="000000" w:sz="4" w:space="0"/>
              <w:left w:val="nil"/>
              <w:bottom w:val="single" w:color="000000" w:sz="4" w:space="0"/>
              <w:right w:val="single" w:color="000000" w:sz="4" w:space="0"/>
            </w:tcBorders>
            <w:shd w:val="clear" w:color="auto" w:fill="auto"/>
            <w:vAlign w:val="center"/>
          </w:tcPr>
          <w:p w14:paraId="645DF7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完成14057人办理健康证免费体检，预防和控制了传染病的传播、流行，阻断了因从业人员引起的食源性疾病传播及流行，保障了食品安全，确保了我区人民群众的身体健康。</w:t>
            </w:r>
          </w:p>
        </w:tc>
      </w:tr>
      <w:tr w14:paraId="2E2ECF44">
        <w:tblPrEx>
          <w:tblCellMar>
            <w:top w:w="0" w:type="dxa"/>
            <w:left w:w="108" w:type="dxa"/>
            <w:bottom w:w="0" w:type="dxa"/>
            <w:right w:w="108" w:type="dxa"/>
          </w:tblCellMar>
        </w:tblPrEx>
        <w:trPr>
          <w:trHeight w:val="921"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13D69613">
            <w:pPr>
              <w:widowControl/>
              <w:jc w:val="left"/>
              <w:rPr>
                <w:rFonts w:ascii="宋体" w:hAnsi="宋体" w:cs="宋体"/>
                <w:color w:val="000000"/>
                <w:kern w:val="0"/>
                <w:sz w:val="18"/>
                <w:szCs w:val="18"/>
              </w:rPr>
            </w:pPr>
          </w:p>
        </w:tc>
        <w:tc>
          <w:tcPr>
            <w:tcW w:w="970" w:type="dxa"/>
            <w:tcBorders>
              <w:top w:val="nil"/>
              <w:left w:val="nil"/>
              <w:bottom w:val="single" w:color="000000" w:sz="4" w:space="0"/>
              <w:right w:val="single" w:color="000000" w:sz="4" w:space="0"/>
            </w:tcBorders>
            <w:shd w:val="clear" w:color="auto" w:fill="auto"/>
            <w:vAlign w:val="center"/>
          </w:tcPr>
          <w:p w14:paraId="4198889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706" w:type="dxa"/>
            <w:gridSpan w:val="9"/>
            <w:tcBorders>
              <w:top w:val="single" w:color="000000" w:sz="4" w:space="0"/>
              <w:left w:val="nil"/>
              <w:bottom w:val="single" w:color="000000" w:sz="4" w:space="0"/>
              <w:right w:val="single" w:color="000000" w:sz="4" w:space="0"/>
            </w:tcBorders>
            <w:shd w:val="clear" w:color="auto" w:fill="auto"/>
            <w:vAlign w:val="center"/>
          </w:tcPr>
          <w:p w14:paraId="0659505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办理健康证免费体检项目主管部门为区卫生健康局，主要负责项目实施方案制定，工作任务的督导，具体实施单位是拦江中心卫生院、三家镇中心卫生院、柔刚社区卫生服务中心三家医疗机构，针对办理健康证人员开展谷丙转氨酶、戊肝IgM等6项检查，拦江卫生院体检人数为1568人，三家卫生院体检人数为1235人，柔刚社区卫生服务中心体检人数为11254人。</w:t>
            </w:r>
          </w:p>
        </w:tc>
      </w:tr>
      <w:tr w14:paraId="3C11B816">
        <w:tblPrEx>
          <w:tblCellMar>
            <w:top w:w="0" w:type="dxa"/>
            <w:left w:w="108" w:type="dxa"/>
            <w:bottom w:w="0" w:type="dxa"/>
            <w:right w:w="108" w:type="dxa"/>
          </w:tblCellMar>
        </w:tblPrEx>
        <w:trPr>
          <w:trHeight w:val="432" w:hRule="atLeast"/>
          <w:jc w:val="center"/>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1362F3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70" w:type="dxa"/>
            <w:tcBorders>
              <w:top w:val="nil"/>
              <w:left w:val="nil"/>
              <w:bottom w:val="single" w:color="000000" w:sz="4" w:space="0"/>
              <w:right w:val="single" w:color="000000" w:sz="4" w:space="0"/>
            </w:tcBorders>
            <w:shd w:val="clear" w:color="auto" w:fill="auto"/>
            <w:vAlign w:val="center"/>
          </w:tcPr>
          <w:p w14:paraId="4EC265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年度预算数（元）</w:t>
            </w:r>
          </w:p>
        </w:tc>
        <w:tc>
          <w:tcPr>
            <w:tcW w:w="1128" w:type="dxa"/>
            <w:tcBorders>
              <w:top w:val="nil"/>
              <w:left w:val="nil"/>
              <w:bottom w:val="single" w:color="000000" w:sz="4" w:space="0"/>
              <w:right w:val="single" w:color="000000" w:sz="4" w:space="0"/>
            </w:tcBorders>
            <w:shd w:val="clear" w:color="auto" w:fill="auto"/>
            <w:vAlign w:val="center"/>
          </w:tcPr>
          <w:p w14:paraId="44AF18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134" w:type="dxa"/>
            <w:tcBorders>
              <w:top w:val="nil"/>
              <w:left w:val="nil"/>
              <w:bottom w:val="single" w:color="000000" w:sz="4" w:space="0"/>
              <w:right w:val="single" w:color="000000" w:sz="4" w:space="0"/>
            </w:tcBorders>
            <w:shd w:val="clear" w:color="auto" w:fill="auto"/>
            <w:vAlign w:val="center"/>
          </w:tcPr>
          <w:p w14:paraId="7B82D9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588" w:type="dxa"/>
            <w:gridSpan w:val="3"/>
            <w:tcBorders>
              <w:top w:val="single" w:color="000000" w:sz="4" w:space="0"/>
              <w:left w:val="nil"/>
              <w:bottom w:val="single" w:color="000000" w:sz="4" w:space="0"/>
              <w:right w:val="single" w:color="000000" w:sz="4" w:space="0"/>
            </w:tcBorders>
            <w:shd w:val="clear" w:color="auto" w:fill="auto"/>
            <w:vAlign w:val="center"/>
          </w:tcPr>
          <w:p w14:paraId="1347FA0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74" w:type="dxa"/>
            <w:tcBorders>
              <w:top w:val="nil"/>
              <w:left w:val="nil"/>
              <w:bottom w:val="single" w:color="000000" w:sz="4" w:space="0"/>
              <w:right w:val="single" w:color="000000" w:sz="4" w:space="0"/>
            </w:tcBorders>
            <w:shd w:val="clear" w:color="auto" w:fill="auto"/>
            <w:vAlign w:val="center"/>
          </w:tcPr>
          <w:p w14:paraId="13FD78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959" w:type="dxa"/>
            <w:tcBorders>
              <w:top w:val="nil"/>
              <w:left w:val="nil"/>
              <w:bottom w:val="single" w:color="000000" w:sz="4" w:space="0"/>
              <w:right w:val="single" w:color="000000" w:sz="4" w:space="0"/>
            </w:tcBorders>
            <w:shd w:val="clear" w:color="auto" w:fill="auto"/>
            <w:vAlign w:val="center"/>
          </w:tcPr>
          <w:p w14:paraId="5F5D49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967" w:type="dxa"/>
            <w:tcBorders>
              <w:top w:val="nil"/>
              <w:left w:val="nil"/>
              <w:bottom w:val="single" w:color="000000" w:sz="4" w:space="0"/>
              <w:right w:val="single" w:color="000000" w:sz="4" w:space="0"/>
            </w:tcBorders>
            <w:shd w:val="clear" w:color="auto" w:fill="auto"/>
            <w:vAlign w:val="center"/>
          </w:tcPr>
          <w:p w14:paraId="79069D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56" w:type="dxa"/>
            <w:tcBorders>
              <w:top w:val="nil"/>
              <w:left w:val="nil"/>
              <w:bottom w:val="single" w:color="000000" w:sz="4" w:space="0"/>
              <w:right w:val="single" w:color="000000" w:sz="4" w:space="0"/>
            </w:tcBorders>
            <w:shd w:val="clear" w:color="auto" w:fill="auto"/>
            <w:vAlign w:val="center"/>
          </w:tcPr>
          <w:p w14:paraId="3F2551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3B1BD308">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2F5C15B6">
            <w:pPr>
              <w:widowControl/>
              <w:jc w:val="left"/>
              <w:rPr>
                <w:rFonts w:ascii="宋体" w:hAnsi="宋体" w:cs="宋体"/>
                <w:color w:val="000000"/>
                <w:kern w:val="0"/>
                <w:sz w:val="18"/>
                <w:szCs w:val="18"/>
              </w:rPr>
            </w:pPr>
          </w:p>
        </w:tc>
        <w:tc>
          <w:tcPr>
            <w:tcW w:w="970" w:type="dxa"/>
            <w:tcBorders>
              <w:top w:val="nil"/>
              <w:left w:val="nil"/>
              <w:bottom w:val="single" w:color="000000" w:sz="4" w:space="0"/>
              <w:right w:val="single" w:color="000000" w:sz="4" w:space="0"/>
            </w:tcBorders>
            <w:shd w:val="clear" w:color="auto" w:fill="auto"/>
            <w:vAlign w:val="center"/>
          </w:tcPr>
          <w:p w14:paraId="4AA8B6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128" w:type="dxa"/>
            <w:tcBorders>
              <w:top w:val="nil"/>
              <w:left w:val="nil"/>
              <w:bottom w:val="single" w:color="000000" w:sz="4" w:space="0"/>
              <w:right w:val="single" w:color="000000" w:sz="4" w:space="0"/>
            </w:tcBorders>
            <w:shd w:val="clear" w:color="auto" w:fill="auto"/>
            <w:vAlign w:val="center"/>
          </w:tcPr>
          <w:p w14:paraId="0A28BEF6">
            <w:pPr>
              <w:widowControl/>
              <w:jc w:val="center"/>
              <w:rPr>
                <w:rFonts w:hint="eastAsia" w:ascii="宋体" w:hAnsi="宋体" w:cs="宋体"/>
                <w:color w:val="000000"/>
                <w:kern w:val="0"/>
                <w:sz w:val="16"/>
                <w:szCs w:val="16"/>
              </w:rPr>
            </w:pPr>
            <w:r>
              <w:rPr>
                <w:rFonts w:hint="eastAsia"/>
                <w:color w:val="000000"/>
                <w:sz w:val="16"/>
                <w:szCs w:val="16"/>
              </w:rPr>
              <w:t>600,000.00</w:t>
            </w:r>
          </w:p>
        </w:tc>
        <w:tc>
          <w:tcPr>
            <w:tcW w:w="1134" w:type="dxa"/>
            <w:tcBorders>
              <w:top w:val="nil"/>
              <w:left w:val="nil"/>
              <w:bottom w:val="single" w:color="000000" w:sz="4" w:space="0"/>
              <w:right w:val="single" w:color="000000" w:sz="4" w:space="0"/>
            </w:tcBorders>
            <w:shd w:val="clear" w:color="auto" w:fill="auto"/>
            <w:vAlign w:val="center"/>
          </w:tcPr>
          <w:p w14:paraId="173D7DBE">
            <w:pPr>
              <w:widowControl/>
              <w:jc w:val="center"/>
              <w:rPr>
                <w:rFonts w:hint="eastAsia" w:ascii="宋体" w:hAnsi="宋体" w:cs="宋体"/>
                <w:color w:val="000000"/>
                <w:kern w:val="0"/>
                <w:sz w:val="16"/>
                <w:szCs w:val="16"/>
              </w:rPr>
            </w:pPr>
            <w:r>
              <w:rPr>
                <w:rFonts w:hint="eastAsia"/>
                <w:color w:val="000000"/>
                <w:sz w:val="16"/>
                <w:szCs w:val="16"/>
              </w:rPr>
              <w:t>600,000.00</w:t>
            </w:r>
          </w:p>
        </w:tc>
        <w:tc>
          <w:tcPr>
            <w:tcW w:w="2588" w:type="dxa"/>
            <w:gridSpan w:val="3"/>
            <w:tcBorders>
              <w:top w:val="single" w:color="000000" w:sz="4" w:space="0"/>
              <w:left w:val="nil"/>
              <w:bottom w:val="single" w:color="000000" w:sz="4" w:space="0"/>
              <w:right w:val="single" w:color="000000" w:sz="4" w:space="0"/>
            </w:tcBorders>
            <w:shd w:val="clear" w:color="auto" w:fill="auto"/>
            <w:vAlign w:val="center"/>
          </w:tcPr>
          <w:p w14:paraId="7D4EFD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600,000.00</w:t>
            </w:r>
          </w:p>
        </w:tc>
        <w:tc>
          <w:tcPr>
            <w:tcW w:w="974" w:type="dxa"/>
            <w:tcBorders>
              <w:top w:val="nil"/>
              <w:left w:val="nil"/>
              <w:bottom w:val="single" w:color="000000" w:sz="4" w:space="0"/>
              <w:right w:val="single" w:color="000000" w:sz="4" w:space="0"/>
            </w:tcBorders>
            <w:shd w:val="clear" w:color="auto" w:fill="auto"/>
            <w:vAlign w:val="center"/>
          </w:tcPr>
          <w:p w14:paraId="66D552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59" w:type="dxa"/>
            <w:tcBorders>
              <w:top w:val="nil"/>
              <w:left w:val="nil"/>
              <w:bottom w:val="single" w:color="000000" w:sz="4" w:space="0"/>
              <w:right w:val="single" w:color="000000" w:sz="4" w:space="0"/>
            </w:tcBorders>
            <w:shd w:val="clear" w:color="auto" w:fill="auto"/>
            <w:vAlign w:val="center"/>
          </w:tcPr>
          <w:p w14:paraId="7FDC34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7" w:type="dxa"/>
            <w:tcBorders>
              <w:top w:val="nil"/>
              <w:left w:val="nil"/>
              <w:bottom w:val="single" w:color="000000" w:sz="4" w:space="0"/>
              <w:right w:val="single" w:color="000000" w:sz="4" w:space="0"/>
            </w:tcBorders>
            <w:shd w:val="clear" w:color="auto" w:fill="auto"/>
            <w:vAlign w:val="center"/>
          </w:tcPr>
          <w:p w14:paraId="54F8C2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56" w:type="dxa"/>
            <w:vMerge w:val="restart"/>
            <w:tcBorders>
              <w:top w:val="nil"/>
              <w:left w:val="single" w:color="000000" w:sz="4" w:space="0"/>
              <w:bottom w:val="single" w:color="000000" w:sz="4" w:space="0"/>
              <w:right w:val="single" w:color="000000" w:sz="4" w:space="0"/>
            </w:tcBorders>
            <w:shd w:val="clear" w:color="auto" w:fill="auto"/>
            <w:vAlign w:val="center"/>
          </w:tcPr>
          <w:p w14:paraId="4D0A2F60">
            <w:pPr>
              <w:widowControl/>
              <w:jc w:val="left"/>
              <w:rPr>
                <w:rFonts w:hint="eastAsia" w:ascii="黑体" w:hAnsi="黑体" w:eastAsia="黑体" w:cs="宋体"/>
                <w:i/>
                <w:iCs/>
                <w:color w:val="000000"/>
                <w:kern w:val="0"/>
                <w:sz w:val="18"/>
                <w:szCs w:val="18"/>
              </w:rPr>
            </w:pPr>
            <w:r>
              <w:rPr>
                <w:rFonts w:hint="eastAsia" w:ascii="黑体" w:hAnsi="黑体" w:eastAsia="黑体" w:cs="宋体"/>
                <w:i/>
                <w:iCs/>
                <w:color w:val="000000"/>
                <w:kern w:val="0"/>
                <w:sz w:val="18"/>
                <w:szCs w:val="18"/>
              </w:rPr>
              <w:t>　</w:t>
            </w:r>
          </w:p>
        </w:tc>
      </w:tr>
      <w:tr w14:paraId="573D326C">
        <w:tblPrEx>
          <w:tblCellMar>
            <w:top w:w="0" w:type="dxa"/>
            <w:left w:w="108" w:type="dxa"/>
            <w:bottom w:w="0" w:type="dxa"/>
            <w:right w:w="108" w:type="dxa"/>
          </w:tblCellMar>
        </w:tblPrEx>
        <w:trPr>
          <w:trHeight w:val="432"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75AAB9D3">
            <w:pPr>
              <w:widowControl/>
              <w:jc w:val="left"/>
              <w:rPr>
                <w:rFonts w:ascii="宋体" w:hAnsi="宋体" w:cs="宋体"/>
                <w:color w:val="000000"/>
                <w:kern w:val="0"/>
                <w:sz w:val="18"/>
                <w:szCs w:val="18"/>
              </w:rPr>
            </w:pPr>
          </w:p>
        </w:tc>
        <w:tc>
          <w:tcPr>
            <w:tcW w:w="970" w:type="dxa"/>
            <w:tcBorders>
              <w:top w:val="nil"/>
              <w:left w:val="nil"/>
              <w:bottom w:val="single" w:color="000000" w:sz="4" w:space="0"/>
              <w:right w:val="single" w:color="000000" w:sz="4" w:space="0"/>
            </w:tcBorders>
            <w:shd w:val="clear" w:color="auto" w:fill="auto"/>
            <w:vAlign w:val="center"/>
          </w:tcPr>
          <w:p w14:paraId="4F8936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128" w:type="dxa"/>
            <w:tcBorders>
              <w:top w:val="nil"/>
              <w:left w:val="nil"/>
              <w:bottom w:val="single" w:color="000000" w:sz="4" w:space="0"/>
              <w:right w:val="single" w:color="000000" w:sz="4" w:space="0"/>
            </w:tcBorders>
            <w:shd w:val="clear" w:color="auto" w:fill="auto"/>
            <w:vAlign w:val="center"/>
          </w:tcPr>
          <w:p w14:paraId="583E5603">
            <w:pPr>
              <w:widowControl/>
              <w:jc w:val="center"/>
              <w:rPr>
                <w:rFonts w:hint="eastAsia" w:ascii="宋体" w:hAnsi="宋体" w:cs="宋体"/>
                <w:color w:val="000000"/>
                <w:kern w:val="0"/>
                <w:sz w:val="16"/>
                <w:szCs w:val="16"/>
              </w:rPr>
            </w:pPr>
            <w:r>
              <w:rPr>
                <w:rFonts w:hint="eastAsia"/>
                <w:color w:val="000000"/>
                <w:sz w:val="16"/>
                <w:szCs w:val="16"/>
              </w:rPr>
              <w:t>600,000.00</w:t>
            </w:r>
          </w:p>
        </w:tc>
        <w:tc>
          <w:tcPr>
            <w:tcW w:w="1134" w:type="dxa"/>
            <w:tcBorders>
              <w:top w:val="nil"/>
              <w:left w:val="nil"/>
              <w:bottom w:val="single" w:color="000000" w:sz="4" w:space="0"/>
              <w:right w:val="single" w:color="000000" w:sz="4" w:space="0"/>
            </w:tcBorders>
            <w:shd w:val="clear" w:color="auto" w:fill="auto"/>
            <w:vAlign w:val="center"/>
          </w:tcPr>
          <w:p w14:paraId="431902A0">
            <w:pPr>
              <w:widowControl/>
              <w:jc w:val="center"/>
              <w:rPr>
                <w:rFonts w:hint="eastAsia"/>
                <w:color w:val="000000"/>
                <w:sz w:val="16"/>
                <w:szCs w:val="16"/>
              </w:rPr>
            </w:pPr>
            <w:r>
              <w:rPr>
                <w:rFonts w:hint="eastAsia"/>
                <w:color w:val="000000"/>
                <w:sz w:val="16"/>
                <w:szCs w:val="16"/>
              </w:rPr>
              <w:t>600,000.00</w:t>
            </w:r>
          </w:p>
        </w:tc>
        <w:tc>
          <w:tcPr>
            <w:tcW w:w="2588" w:type="dxa"/>
            <w:gridSpan w:val="3"/>
            <w:tcBorders>
              <w:top w:val="single" w:color="000000" w:sz="4" w:space="0"/>
              <w:left w:val="nil"/>
              <w:bottom w:val="single" w:color="000000" w:sz="4" w:space="0"/>
              <w:right w:val="single" w:color="000000" w:sz="4" w:space="0"/>
            </w:tcBorders>
            <w:shd w:val="clear" w:color="auto" w:fill="auto"/>
            <w:vAlign w:val="center"/>
          </w:tcPr>
          <w:p w14:paraId="6EAA76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600,000.00</w:t>
            </w:r>
          </w:p>
        </w:tc>
        <w:tc>
          <w:tcPr>
            <w:tcW w:w="974" w:type="dxa"/>
            <w:tcBorders>
              <w:top w:val="nil"/>
              <w:left w:val="nil"/>
              <w:bottom w:val="single" w:color="000000" w:sz="4" w:space="0"/>
              <w:right w:val="single" w:color="000000" w:sz="4" w:space="0"/>
            </w:tcBorders>
            <w:shd w:val="clear" w:color="auto" w:fill="auto"/>
            <w:vAlign w:val="center"/>
          </w:tcPr>
          <w:p w14:paraId="749277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59" w:type="dxa"/>
            <w:tcBorders>
              <w:top w:val="nil"/>
              <w:left w:val="nil"/>
              <w:bottom w:val="single" w:color="000000" w:sz="4" w:space="0"/>
              <w:right w:val="single" w:color="000000" w:sz="4" w:space="0"/>
            </w:tcBorders>
            <w:shd w:val="clear" w:color="auto" w:fill="auto"/>
            <w:vAlign w:val="center"/>
          </w:tcPr>
          <w:p w14:paraId="7F4087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260E3D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56" w:type="dxa"/>
            <w:vMerge w:val="continue"/>
            <w:tcBorders>
              <w:top w:val="nil"/>
              <w:left w:val="single" w:color="000000" w:sz="4" w:space="0"/>
              <w:bottom w:val="single" w:color="000000" w:sz="4" w:space="0"/>
              <w:right w:val="single" w:color="000000" w:sz="4" w:space="0"/>
            </w:tcBorders>
            <w:vAlign w:val="center"/>
          </w:tcPr>
          <w:p w14:paraId="3CB62986">
            <w:pPr>
              <w:widowControl/>
              <w:jc w:val="left"/>
              <w:rPr>
                <w:rFonts w:ascii="黑体" w:hAnsi="黑体" w:eastAsia="黑体" w:cs="宋体"/>
                <w:i/>
                <w:iCs/>
                <w:color w:val="000000"/>
                <w:kern w:val="0"/>
                <w:sz w:val="18"/>
                <w:szCs w:val="18"/>
              </w:rPr>
            </w:pPr>
          </w:p>
        </w:tc>
      </w:tr>
      <w:tr w14:paraId="39BFC413">
        <w:tblPrEx>
          <w:tblCellMar>
            <w:top w:w="0" w:type="dxa"/>
            <w:left w:w="108" w:type="dxa"/>
            <w:bottom w:w="0" w:type="dxa"/>
            <w:right w:w="108" w:type="dxa"/>
          </w:tblCellMar>
        </w:tblPrEx>
        <w:trPr>
          <w:trHeight w:val="432"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5DC46329">
            <w:pPr>
              <w:widowControl/>
              <w:jc w:val="left"/>
              <w:rPr>
                <w:rFonts w:ascii="宋体" w:hAnsi="宋体" w:cs="宋体"/>
                <w:color w:val="000000"/>
                <w:kern w:val="0"/>
                <w:sz w:val="18"/>
                <w:szCs w:val="18"/>
              </w:rPr>
            </w:pPr>
          </w:p>
        </w:tc>
        <w:tc>
          <w:tcPr>
            <w:tcW w:w="970" w:type="dxa"/>
            <w:tcBorders>
              <w:top w:val="nil"/>
              <w:left w:val="nil"/>
              <w:bottom w:val="single" w:color="000000" w:sz="4" w:space="0"/>
              <w:right w:val="single" w:color="000000" w:sz="4" w:space="0"/>
            </w:tcBorders>
            <w:shd w:val="clear" w:color="auto" w:fill="auto"/>
            <w:vAlign w:val="center"/>
          </w:tcPr>
          <w:p w14:paraId="0A8105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28" w:type="dxa"/>
            <w:tcBorders>
              <w:top w:val="nil"/>
              <w:left w:val="nil"/>
              <w:bottom w:val="single" w:color="000000" w:sz="4" w:space="0"/>
              <w:right w:val="single" w:color="000000" w:sz="4" w:space="0"/>
            </w:tcBorders>
            <w:shd w:val="clear" w:color="auto" w:fill="auto"/>
            <w:vAlign w:val="center"/>
          </w:tcPr>
          <w:p w14:paraId="01E448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vAlign w:val="center"/>
          </w:tcPr>
          <w:p w14:paraId="78BFB3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588" w:type="dxa"/>
            <w:gridSpan w:val="3"/>
            <w:tcBorders>
              <w:top w:val="single" w:color="000000" w:sz="4" w:space="0"/>
              <w:left w:val="nil"/>
              <w:bottom w:val="single" w:color="000000" w:sz="4" w:space="0"/>
              <w:right w:val="single" w:color="000000" w:sz="4" w:space="0"/>
            </w:tcBorders>
            <w:shd w:val="clear" w:color="auto" w:fill="auto"/>
            <w:vAlign w:val="center"/>
          </w:tcPr>
          <w:p w14:paraId="284A02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4" w:type="dxa"/>
            <w:tcBorders>
              <w:top w:val="nil"/>
              <w:left w:val="nil"/>
              <w:bottom w:val="single" w:color="000000" w:sz="4" w:space="0"/>
              <w:right w:val="single" w:color="000000" w:sz="4" w:space="0"/>
            </w:tcBorders>
            <w:shd w:val="clear" w:color="auto" w:fill="auto"/>
            <w:vAlign w:val="center"/>
          </w:tcPr>
          <w:p w14:paraId="2661F3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59" w:type="dxa"/>
            <w:tcBorders>
              <w:top w:val="nil"/>
              <w:left w:val="nil"/>
              <w:bottom w:val="single" w:color="000000" w:sz="4" w:space="0"/>
              <w:right w:val="single" w:color="000000" w:sz="4" w:space="0"/>
            </w:tcBorders>
            <w:shd w:val="clear" w:color="auto" w:fill="auto"/>
            <w:vAlign w:val="center"/>
          </w:tcPr>
          <w:p w14:paraId="238709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676D18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56" w:type="dxa"/>
            <w:vMerge w:val="continue"/>
            <w:tcBorders>
              <w:top w:val="nil"/>
              <w:left w:val="single" w:color="000000" w:sz="4" w:space="0"/>
              <w:bottom w:val="single" w:color="000000" w:sz="4" w:space="0"/>
              <w:right w:val="single" w:color="000000" w:sz="4" w:space="0"/>
            </w:tcBorders>
            <w:vAlign w:val="center"/>
          </w:tcPr>
          <w:p w14:paraId="4CC9C319">
            <w:pPr>
              <w:widowControl/>
              <w:jc w:val="left"/>
              <w:rPr>
                <w:rFonts w:ascii="黑体" w:hAnsi="黑体" w:eastAsia="黑体" w:cs="宋体"/>
                <w:i/>
                <w:iCs/>
                <w:color w:val="000000"/>
                <w:kern w:val="0"/>
                <w:sz w:val="18"/>
                <w:szCs w:val="18"/>
              </w:rPr>
            </w:pPr>
          </w:p>
        </w:tc>
      </w:tr>
      <w:tr w14:paraId="1363D152">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13FBB4BC">
            <w:pPr>
              <w:widowControl/>
              <w:jc w:val="left"/>
              <w:rPr>
                <w:rFonts w:ascii="宋体" w:hAnsi="宋体" w:cs="宋体"/>
                <w:color w:val="000000"/>
                <w:kern w:val="0"/>
                <w:sz w:val="18"/>
                <w:szCs w:val="18"/>
              </w:rPr>
            </w:pPr>
          </w:p>
        </w:tc>
        <w:tc>
          <w:tcPr>
            <w:tcW w:w="970" w:type="dxa"/>
            <w:tcBorders>
              <w:top w:val="nil"/>
              <w:left w:val="nil"/>
              <w:bottom w:val="single" w:color="000000" w:sz="4" w:space="0"/>
              <w:right w:val="single" w:color="000000" w:sz="4" w:space="0"/>
            </w:tcBorders>
            <w:shd w:val="clear" w:color="auto" w:fill="auto"/>
            <w:vAlign w:val="center"/>
          </w:tcPr>
          <w:p w14:paraId="2A5216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128" w:type="dxa"/>
            <w:tcBorders>
              <w:top w:val="nil"/>
              <w:left w:val="nil"/>
              <w:bottom w:val="single" w:color="000000" w:sz="4" w:space="0"/>
              <w:right w:val="single" w:color="000000" w:sz="4" w:space="0"/>
            </w:tcBorders>
            <w:shd w:val="clear" w:color="auto" w:fill="auto"/>
            <w:vAlign w:val="center"/>
          </w:tcPr>
          <w:p w14:paraId="2EF859E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vAlign w:val="center"/>
          </w:tcPr>
          <w:p w14:paraId="5BB51F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588" w:type="dxa"/>
            <w:gridSpan w:val="3"/>
            <w:tcBorders>
              <w:top w:val="single" w:color="000000" w:sz="4" w:space="0"/>
              <w:left w:val="nil"/>
              <w:bottom w:val="single" w:color="000000" w:sz="4" w:space="0"/>
              <w:right w:val="single" w:color="000000" w:sz="4" w:space="0"/>
            </w:tcBorders>
            <w:shd w:val="clear" w:color="auto" w:fill="auto"/>
            <w:vAlign w:val="center"/>
          </w:tcPr>
          <w:p w14:paraId="3BE7B7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4" w:type="dxa"/>
            <w:tcBorders>
              <w:top w:val="nil"/>
              <w:left w:val="nil"/>
              <w:bottom w:val="single" w:color="000000" w:sz="4" w:space="0"/>
              <w:right w:val="single" w:color="000000" w:sz="4" w:space="0"/>
            </w:tcBorders>
            <w:shd w:val="clear" w:color="auto" w:fill="auto"/>
            <w:vAlign w:val="center"/>
          </w:tcPr>
          <w:p w14:paraId="4A94CF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59" w:type="dxa"/>
            <w:tcBorders>
              <w:top w:val="nil"/>
              <w:left w:val="nil"/>
              <w:bottom w:val="single" w:color="000000" w:sz="4" w:space="0"/>
              <w:right w:val="single" w:color="000000" w:sz="4" w:space="0"/>
            </w:tcBorders>
            <w:shd w:val="clear" w:color="auto" w:fill="auto"/>
            <w:vAlign w:val="center"/>
          </w:tcPr>
          <w:p w14:paraId="0711A9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129AAB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56" w:type="dxa"/>
            <w:vMerge w:val="continue"/>
            <w:tcBorders>
              <w:top w:val="nil"/>
              <w:left w:val="single" w:color="000000" w:sz="4" w:space="0"/>
              <w:bottom w:val="single" w:color="000000" w:sz="4" w:space="0"/>
              <w:right w:val="single" w:color="000000" w:sz="4" w:space="0"/>
            </w:tcBorders>
            <w:vAlign w:val="center"/>
          </w:tcPr>
          <w:p w14:paraId="38B06D45">
            <w:pPr>
              <w:widowControl/>
              <w:jc w:val="left"/>
              <w:rPr>
                <w:rFonts w:ascii="黑体" w:hAnsi="黑体" w:eastAsia="黑体" w:cs="宋体"/>
                <w:i/>
                <w:iCs/>
                <w:color w:val="000000"/>
                <w:kern w:val="0"/>
                <w:sz w:val="18"/>
                <w:szCs w:val="18"/>
              </w:rPr>
            </w:pPr>
          </w:p>
        </w:tc>
      </w:tr>
      <w:tr w14:paraId="73594ABE">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28E00615">
            <w:pPr>
              <w:widowControl/>
              <w:jc w:val="left"/>
              <w:rPr>
                <w:rFonts w:ascii="宋体" w:hAnsi="宋体" w:cs="宋体"/>
                <w:color w:val="000000"/>
                <w:kern w:val="0"/>
                <w:sz w:val="18"/>
                <w:szCs w:val="18"/>
              </w:rPr>
            </w:pPr>
          </w:p>
        </w:tc>
        <w:tc>
          <w:tcPr>
            <w:tcW w:w="970" w:type="dxa"/>
            <w:tcBorders>
              <w:top w:val="nil"/>
              <w:left w:val="nil"/>
              <w:bottom w:val="single" w:color="000000" w:sz="4" w:space="0"/>
              <w:right w:val="single" w:color="000000" w:sz="4" w:space="0"/>
            </w:tcBorders>
            <w:shd w:val="clear" w:color="auto" w:fill="auto"/>
            <w:vAlign w:val="center"/>
          </w:tcPr>
          <w:p w14:paraId="2ACA94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128" w:type="dxa"/>
            <w:tcBorders>
              <w:top w:val="nil"/>
              <w:left w:val="nil"/>
              <w:bottom w:val="single" w:color="000000" w:sz="4" w:space="0"/>
              <w:right w:val="single" w:color="000000" w:sz="4" w:space="0"/>
            </w:tcBorders>
            <w:shd w:val="clear" w:color="auto" w:fill="auto"/>
            <w:vAlign w:val="center"/>
          </w:tcPr>
          <w:p w14:paraId="73808917">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tcBorders>
              <w:top w:val="nil"/>
              <w:left w:val="nil"/>
              <w:bottom w:val="single" w:color="000000" w:sz="4" w:space="0"/>
              <w:right w:val="single" w:color="000000" w:sz="4" w:space="0"/>
            </w:tcBorders>
            <w:shd w:val="clear" w:color="auto" w:fill="auto"/>
            <w:vAlign w:val="center"/>
          </w:tcPr>
          <w:p w14:paraId="10CB4CB8">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588" w:type="dxa"/>
            <w:gridSpan w:val="3"/>
            <w:tcBorders>
              <w:top w:val="single" w:color="000000" w:sz="4" w:space="0"/>
              <w:left w:val="nil"/>
              <w:bottom w:val="single" w:color="000000" w:sz="4" w:space="0"/>
              <w:right w:val="single" w:color="000000" w:sz="4" w:space="0"/>
            </w:tcBorders>
            <w:shd w:val="clear" w:color="auto" w:fill="auto"/>
            <w:vAlign w:val="center"/>
          </w:tcPr>
          <w:p w14:paraId="5E81543F">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4" w:type="dxa"/>
            <w:tcBorders>
              <w:top w:val="nil"/>
              <w:left w:val="nil"/>
              <w:bottom w:val="single" w:color="000000" w:sz="4" w:space="0"/>
              <w:right w:val="single" w:color="000000" w:sz="4" w:space="0"/>
            </w:tcBorders>
            <w:shd w:val="clear" w:color="auto" w:fill="auto"/>
            <w:vAlign w:val="center"/>
          </w:tcPr>
          <w:p w14:paraId="01E0F48C">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9" w:type="dxa"/>
            <w:tcBorders>
              <w:top w:val="nil"/>
              <w:left w:val="nil"/>
              <w:bottom w:val="single" w:color="000000" w:sz="4" w:space="0"/>
              <w:right w:val="single" w:color="000000" w:sz="4" w:space="0"/>
            </w:tcBorders>
            <w:shd w:val="clear" w:color="auto" w:fill="auto"/>
            <w:vAlign w:val="center"/>
          </w:tcPr>
          <w:p w14:paraId="1ECAC6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35E960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56" w:type="dxa"/>
            <w:vMerge w:val="continue"/>
            <w:tcBorders>
              <w:top w:val="nil"/>
              <w:left w:val="single" w:color="000000" w:sz="4" w:space="0"/>
              <w:bottom w:val="single" w:color="000000" w:sz="4" w:space="0"/>
              <w:right w:val="single" w:color="000000" w:sz="4" w:space="0"/>
            </w:tcBorders>
            <w:vAlign w:val="center"/>
          </w:tcPr>
          <w:p w14:paraId="445F26CB">
            <w:pPr>
              <w:widowControl/>
              <w:jc w:val="left"/>
              <w:rPr>
                <w:rFonts w:ascii="黑体" w:hAnsi="黑体" w:eastAsia="黑体" w:cs="宋体"/>
                <w:i/>
                <w:iCs/>
                <w:color w:val="000000"/>
                <w:kern w:val="0"/>
                <w:sz w:val="18"/>
                <w:szCs w:val="18"/>
              </w:rPr>
            </w:pPr>
          </w:p>
        </w:tc>
      </w:tr>
      <w:tr w14:paraId="4BC78287">
        <w:tblPrEx>
          <w:tblCellMar>
            <w:top w:w="0" w:type="dxa"/>
            <w:left w:w="108" w:type="dxa"/>
            <w:bottom w:w="0" w:type="dxa"/>
            <w:right w:w="108" w:type="dxa"/>
          </w:tblCellMar>
        </w:tblPrEx>
        <w:trPr>
          <w:trHeight w:val="432" w:hRule="atLeast"/>
          <w:jc w:val="center"/>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47C179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970" w:type="dxa"/>
            <w:tcBorders>
              <w:top w:val="nil"/>
              <w:left w:val="nil"/>
              <w:bottom w:val="single" w:color="000000" w:sz="4" w:space="0"/>
              <w:right w:val="single" w:color="000000" w:sz="4" w:space="0"/>
            </w:tcBorders>
            <w:shd w:val="clear" w:color="auto" w:fill="auto"/>
            <w:vAlign w:val="center"/>
          </w:tcPr>
          <w:p w14:paraId="673B39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128" w:type="dxa"/>
            <w:tcBorders>
              <w:top w:val="nil"/>
              <w:left w:val="nil"/>
              <w:bottom w:val="single" w:color="000000" w:sz="4" w:space="0"/>
              <w:right w:val="single" w:color="000000" w:sz="4" w:space="0"/>
            </w:tcBorders>
            <w:shd w:val="clear" w:color="auto" w:fill="auto"/>
            <w:vAlign w:val="center"/>
          </w:tcPr>
          <w:p w14:paraId="0F84CE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134" w:type="dxa"/>
            <w:tcBorders>
              <w:top w:val="nil"/>
              <w:left w:val="nil"/>
              <w:bottom w:val="single" w:color="000000" w:sz="4" w:space="0"/>
              <w:right w:val="single" w:color="000000" w:sz="4" w:space="0"/>
            </w:tcBorders>
            <w:shd w:val="clear" w:color="auto" w:fill="auto"/>
            <w:vAlign w:val="center"/>
          </w:tcPr>
          <w:p w14:paraId="15AE9B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650" w:type="dxa"/>
            <w:tcBorders>
              <w:top w:val="nil"/>
              <w:left w:val="nil"/>
              <w:bottom w:val="single" w:color="000000" w:sz="4" w:space="0"/>
              <w:right w:val="single" w:color="000000" w:sz="4" w:space="0"/>
            </w:tcBorders>
            <w:shd w:val="clear" w:color="auto" w:fill="auto"/>
            <w:vAlign w:val="center"/>
          </w:tcPr>
          <w:p w14:paraId="077BB6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967" w:type="dxa"/>
            <w:tcBorders>
              <w:top w:val="nil"/>
              <w:left w:val="nil"/>
              <w:bottom w:val="single" w:color="000000" w:sz="4" w:space="0"/>
              <w:right w:val="single" w:color="000000" w:sz="4" w:space="0"/>
            </w:tcBorders>
            <w:shd w:val="clear" w:color="auto" w:fill="auto"/>
            <w:vAlign w:val="center"/>
          </w:tcPr>
          <w:p w14:paraId="56FA3E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971" w:type="dxa"/>
            <w:tcBorders>
              <w:top w:val="nil"/>
              <w:left w:val="nil"/>
              <w:bottom w:val="single" w:color="000000" w:sz="4" w:space="0"/>
              <w:right w:val="single" w:color="000000" w:sz="4" w:space="0"/>
            </w:tcBorders>
            <w:shd w:val="clear" w:color="auto" w:fill="auto"/>
            <w:vAlign w:val="center"/>
          </w:tcPr>
          <w:p w14:paraId="49B333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974" w:type="dxa"/>
            <w:tcBorders>
              <w:top w:val="nil"/>
              <w:left w:val="nil"/>
              <w:bottom w:val="single" w:color="000000" w:sz="4" w:space="0"/>
              <w:right w:val="single" w:color="000000" w:sz="4" w:space="0"/>
            </w:tcBorders>
            <w:shd w:val="clear" w:color="auto" w:fill="auto"/>
            <w:vAlign w:val="center"/>
          </w:tcPr>
          <w:p w14:paraId="3CB556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959" w:type="dxa"/>
            <w:tcBorders>
              <w:top w:val="nil"/>
              <w:left w:val="nil"/>
              <w:bottom w:val="single" w:color="000000" w:sz="4" w:space="0"/>
              <w:right w:val="single" w:color="000000" w:sz="4" w:space="0"/>
            </w:tcBorders>
            <w:shd w:val="clear" w:color="auto" w:fill="auto"/>
            <w:vAlign w:val="center"/>
          </w:tcPr>
          <w:p w14:paraId="7BB448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967" w:type="dxa"/>
            <w:tcBorders>
              <w:top w:val="nil"/>
              <w:left w:val="nil"/>
              <w:bottom w:val="single" w:color="000000" w:sz="4" w:space="0"/>
              <w:right w:val="single" w:color="000000" w:sz="4" w:space="0"/>
            </w:tcBorders>
            <w:shd w:val="clear" w:color="auto" w:fill="auto"/>
            <w:vAlign w:val="center"/>
          </w:tcPr>
          <w:p w14:paraId="5ABDDB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56" w:type="dxa"/>
            <w:tcBorders>
              <w:top w:val="nil"/>
              <w:left w:val="nil"/>
              <w:bottom w:val="single" w:color="000000" w:sz="4" w:space="0"/>
              <w:right w:val="single" w:color="000000" w:sz="4" w:space="0"/>
            </w:tcBorders>
            <w:shd w:val="clear" w:color="auto" w:fill="auto"/>
            <w:vAlign w:val="center"/>
          </w:tcPr>
          <w:p w14:paraId="253EE9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4A6354C">
        <w:tblPrEx>
          <w:tblCellMar>
            <w:top w:w="0" w:type="dxa"/>
            <w:left w:w="108" w:type="dxa"/>
            <w:bottom w:w="0" w:type="dxa"/>
            <w:right w:w="108" w:type="dxa"/>
          </w:tblCellMar>
        </w:tblPrEx>
        <w:trPr>
          <w:trHeight w:val="64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0274B8AC">
            <w:pPr>
              <w:widowControl/>
              <w:jc w:val="left"/>
              <w:rPr>
                <w:rFonts w:ascii="宋体" w:hAnsi="宋体" w:cs="宋体"/>
                <w:color w:val="000000"/>
                <w:kern w:val="0"/>
                <w:sz w:val="18"/>
                <w:szCs w:val="18"/>
              </w:rPr>
            </w:pPr>
          </w:p>
        </w:tc>
        <w:tc>
          <w:tcPr>
            <w:tcW w:w="970" w:type="dxa"/>
            <w:vMerge w:val="restart"/>
            <w:tcBorders>
              <w:top w:val="nil"/>
              <w:left w:val="single" w:color="000000" w:sz="4" w:space="0"/>
              <w:bottom w:val="single" w:color="000000" w:sz="4" w:space="0"/>
              <w:right w:val="single" w:color="000000" w:sz="4" w:space="0"/>
            </w:tcBorders>
            <w:shd w:val="clear" w:color="auto" w:fill="auto"/>
            <w:vAlign w:val="center"/>
          </w:tcPr>
          <w:p w14:paraId="6D5A2E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128" w:type="dxa"/>
            <w:vMerge w:val="restart"/>
            <w:tcBorders>
              <w:top w:val="nil"/>
              <w:left w:val="single" w:color="000000" w:sz="4" w:space="0"/>
              <w:bottom w:val="single" w:color="000000" w:sz="4" w:space="0"/>
              <w:right w:val="single" w:color="000000" w:sz="4" w:space="0"/>
            </w:tcBorders>
            <w:shd w:val="clear" w:color="auto" w:fill="auto"/>
            <w:vAlign w:val="center"/>
          </w:tcPr>
          <w:p w14:paraId="3C3BB5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134" w:type="dxa"/>
            <w:tcBorders>
              <w:top w:val="nil"/>
              <w:left w:val="nil"/>
              <w:bottom w:val="single" w:color="000000" w:sz="4" w:space="0"/>
              <w:right w:val="single" w:color="000000" w:sz="4" w:space="0"/>
            </w:tcBorders>
            <w:shd w:val="clear" w:color="auto" w:fill="auto"/>
            <w:vAlign w:val="center"/>
          </w:tcPr>
          <w:p w14:paraId="7F9FDC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2023年从业人员健康体检人次</w:t>
            </w:r>
          </w:p>
        </w:tc>
        <w:tc>
          <w:tcPr>
            <w:tcW w:w="650" w:type="dxa"/>
            <w:tcBorders>
              <w:top w:val="nil"/>
              <w:left w:val="nil"/>
              <w:bottom w:val="single" w:color="000000" w:sz="4" w:space="0"/>
              <w:right w:val="single" w:color="000000" w:sz="4" w:space="0"/>
            </w:tcBorders>
            <w:shd w:val="clear" w:color="auto" w:fill="auto"/>
            <w:vAlign w:val="center"/>
          </w:tcPr>
          <w:p w14:paraId="6B9FDE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4C1F35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13733</w:t>
            </w:r>
          </w:p>
        </w:tc>
        <w:tc>
          <w:tcPr>
            <w:tcW w:w="971" w:type="dxa"/>
            <w:tcBorders>
              <w:top w:val="nil"/>
              <w:left w:val="nil"/>
              <w:bottom w:val="single" w:color="000000" w:sz="4" w:space="0"/>
              <w:right w:val="single" w:color="000000" w:sz="4" w:space="0"/>
            </w:tcBorders>
            <w:shd w:val="clear" w:color="auto" w:fill="auto"/>
            <w:vAlign w:val="center"/>
          </w:tcPr>
          <w:p w14:paraId="6BB2C3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人次</w:t>
            </w:r>
          </w:p>
        </w:tc>
        <w:tc>
          <w:tcPr>
            <w:tcW w:w="974" w:type="dxa"/>
            <w:tcBorders>
              <w:top w:val="nil"/>
              <w:left w:val="nil"/>
              <w:bottom w:val="single" w:color="000000" w:sz="4" w:space="0"/>
              <w:right w:val="single" w:color="000000" w:sz="4" w:space="0"/>
            </w:tcBorders>
            <w:shd w:val="clear" w:color="auto" w:fill="auto"/>
            <w:vAlign w:val="center"/>
          </w:tcPr>
          <w:p w14:paraId="4F2F9CF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14057</w:t>
            </w:r>
          </w:p>
        </w:tc>
        <w:tc>
          <w:tcPr>
            <w:tcW w:w="959" w:type="dxa"/>
            <w:tcBorders>
              <w:top w:val="nil"/>
              <w:left w:val="nil"/>
              <w:bottom w:val="single" w:color="000000" w:sz="4" w:space="0"/>
              <w:right w:val="single" w:color="000000" w:sz="4" w:space="0"/>
            </w:tcBorders>
            <w:shd w:val="clear" w:color="auto" w:fill="auto"/>
            <w:vAlign w:val="center"/>
          </w:tcPr>
          <w:p w14:paraId="53F35C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7" w:type="dxa"/>
            <w:tcBorders>
              <w:top w:val="nil"/>
              <w:left w:val="nil"/>
              <w:bottom w:val="single" w:color="000000" w:sz="4" w:space="0"/>
              <w:right w:val="single" w:color="000000" w:sz="4" w:space="0"/>
            </w:tcBorders>
            <w:shd w:val="clear" w:color="auto" w:fill="auto"/>
            <w:vAlign w:val="center"/>
          </w:tcPr>
          <w:p w14:paraId="2B098C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56" w:type="dxa"/>
            <w:tcBorders>
              <w:top w:val="nil"/>
              <w:left w:val="nil"/>
              <w:bottom w:val="single" w:color="000000" w:sz="4" w:space="0"/>
              <w:right w:val="single" w:color="000000" w:sz="4" w:space="0"/>
            </w:tcBorders>
            <w:shd w:val="clear" w:color="auto" w:fill="auto"/>
            <w:vAlign w:val="center"/>
          </w:tcPr>
          <w:p w14:paraId="0705420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21A0A9B">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076862A3">
            <w:pPr>
              <w:widowControl/>
              <w:jc w:val="left"/>
              <w:rPr>
                <w:rFonts w:ascii="宋体" w:hAnsi="宋体" w:cs="宋体"/>
                <w:color w:val="000000"/>
                <w:kern w:val="0"/>
                <w:sz w:val="18"/>
                <w:szCs w:val="18"/>
              </w:rPr>
            </w:pPr>
          </w:p>
        </w:tc>
        <w:tc>
          <w:tcPr>
            <w:tcW w:w="970" w:type="dxa"/>
            <w:vMerge w:val="continue"/>
            <w:tcBorders>
              <w:top w:val="nil"/>
              <w:left w:val="single" w:color="000000" w:sz="4" w:space="0"/>
              <w:bottom w:val="single" w:color="000000" w:sz="4" w:space="0"/>
              <w:right w:val="single" w:color="000000" w:sz="4" w:space="0"/>
            </w:tcBorders>
            <w:vAlign w:val="center"/>
          </w:tcPr>
          <w:p w14:paraId="7F803B47">
            <w:pPr>
              <w:widowControl/>
              <w:jc w:val="left"/>
              <w:rPr>
                <w:rFonts w:ascii="宋体" w:hAnsi="宋体" w:cs="宋体"/>
                <w:color w:val="000000"/>
                <w:kern w:val="0"/>
                <w:sz w:val="18"/>
                <w:szCs w:val="18"/>
              </w:rPr>
            </w:pPr>
          </w:p>
        </w:tc>
        <w:tc>
          <w:tcPr>
            <w:tcW w:w="1128" w:type="dxa"/>
            <w:vMerge w:val="continue"/>
            <w:tcBorders>
              <w:top w:val="nil"/>
              <w:left w:val="single" w:color="000000" w:sz="4" w:space="0"/>
              <w:bottom w:val="single" w:color="000000" w:sz="4" w:space="0"/>
              <w:right w:val="single" w:color="000000" w:sz="4" w:space="0"/>
            </w:tcBorders>
            <w:vAlign w:val="center"/>
          </w:tcPr>
          <w:p w14:paraId="772119A2">
            <w:pPr>
              <w:widowControl/>
              <w:jc w:val="left"/>
              <w:rPr>
                <w:rFonts w:ascii="宋体" w:hAnsi="宋体" w:cs="宋体"/>
                <w:color w:val="000000"/>
                <w:kern w:val="0"/>
                <w:sz w:val="18"/>
                <w:szCs w:val="18"/>
              </w:rPr>
            </w:pPr>
          </w:p>
        </w:tc>
        <w:tc>
          <w:tcPr>
            <w:tcW w:w="1134" w:type="dxa"/>
            <w:tcBorders>
              <w:top w:val="nil"/>
              <w:left w:val="nil"/>
              <w:bottom w:val="single" w:color="000000" w:sz="4" w:space="0"/>
              <w:right w:val="single" w:color="000000" w:sz="4" w:space="0"/>
            </w:tcBorders>
            <w:shd w:val="clear" w:color="auto" w:fill="auto"/>
            <w:vAlign w:val="center"/>
          </w:tcPr>
          <w:p w14:paraId="1D25AE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检查项目数</w:t>
            </w:r>
          </w:p>
        </w:tc>
        <w:tc>
          <w:tcPr>
            <w:tcW w:w="650" w:type="dxa"/>
            <w:tcBorders>
              <w:top w:val="nil"/>
              <w:left w:val="nil"/>
              <w:bottom w:val="single" w:color="000000" w:sz="4" w:space="0"/>
              <w:right w:val="single" w:color="000000" w:sz="4" w:space="0"/>
            </w:tcBorders>
            <w:shd w:val="clear" w:color="auto" w:fill="auto"/>
            <w:vAlign w:val="center"/>
          </w:tcPr>
          <w:p w14:paraId="5AC6EA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18E290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971" w:type="dxa"/>
            <w:tcBorders>
              <w:top w:val="nil"/>
              <w:left w:val="nil"/>
              <w:bottom w:val="single" w:color="000000" w:sz="4" w:space="0"/>
              <w:right w:val="single" w:color="000000" w:sz="4" w:space="0"/>
            </w:tcBorders>
            <w:shd w:val="clear" w:color="auto" w:fill="auto"/>
            <w:vAlign w:val="center"/>
          </w:tcPr>
          <w:p w14:paraId="2DCBBA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个</w:t>
            </w:r>
          </w:p>
        </w:tc>
        <w:tc>
          <w:tcPr>
            <w:tcW w:w="974" w:type="dxa"/>
            <w:tcBorders>
              <w:top w:val="nil"/>
              <w:left w:val="nil"/>
              <w:bottom w:val="single" w:color="000000" w:sz="4" w:space="0"/>
              <w:right w:val="single" w:color="000000" w:sz="4" w:space="0"/>
            </w:tcBorders>
            <w:shd w:val="clear" w:color="auto" w:fill="auto"/>
            <w:vAlign w:val="center"/>
          </w:tcPr>
          <w:p w14:paraId="586A8E5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6</w:t>
            </w:r>
          </w:p>
        </w:tc>
        <w:tc>
          <w:tcPr>
            <w:tcW w:w="959" w:type="dxa"/>
            <w:tcBorders>
              <w:top w:val="nil"/>
              <w:left w:val="nil"/>
              <w:bottom w:val="single" w:color="000000" w:sz="4" w:space="0"/>
              <w:right w:val="single" w:color="000000" w:sz="4" w:space="0"/>
            </w:tcBorders>
            <w:shd w:val="clear" w:color="auto" w:fill="auto"/>
            <w:vAlign w:val="center"/>
          </w:tcPr>
          <w:p w14:paraId="7DE7D5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7" w:type="dxa"/>
            <w:tcBorders>
              <w:top w:val="nil"/>
              <w:left w:val="nil"/>
              <w:bottom w:val="single" w:color="000000" w:sz="4" w:space="0"/>
              <w:right w:val="single" w:color="000000" w:sz="4" w:space="0"/>
            </w:tcBorders>
            <w:shd w:val="clear" w:color="auto" w:fill="auto"/>
            <w:vAlign w:val="center"/>
          </w:tcPr>
          <w:p w14:paraId="3C6906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56" w:type="dxa"/>
            <w:tcBorders>
              <w:top w:val="nil"/>
              <w:left w:val="nil"/>
              <w:bottom w:val="single" w:color="000000" w:sz="4" w:space="0"/>
              <w:right w:val="single" w:color="000000" w:sz="4" w:space="0"/>
            </w:tcBorders>
            <w:shd w:val="clear" w:color="auto" w:fill="auto"/>
            <w:vAlign w:val="center"/>
          </w:tcPr>
          <w:p w14:paraId="7DFAE60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5277621">
        <w:tblPrEx>
          <w:tblCellMar>
            <w:top w:w="0" w:type="dxa"/>
            <w:left w:w="108" w:type="dxa"/>
            <w:bottom w:w="0" w:type="dxa"/>
            <w:right w:w="108" w:type="dxa"/>
          </w:tblCellMar>
        </w:tblPrEx>
        <w:trPr>
          <w:trHeight w:val="864"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6A8258A5">
            <w:pPr>
              <w:widowControl/>
              <w:jc w:val="left"/>
              <w:rPr>
                <w:rFonts w:ascii="宋体" w:hAnsi="宋体" w:cs="宋体"/>
                <w:color w:val="000000"/>
                <w:kern w:val="0"/>
                <w:sz w:val="18"/>
                <w:szCs w:val="18"/>
              </w:rPr>
            </w:pPr>
          </w:p>
        </w:tc>
        <w:tc>
          <w:tcPr>
            <w:tcW w:w="970" w:type="dxa"/>
            <w:vMerge w:val="continue"/>
            <w:tcBorders>
              <w:top w:val="nil"/>
              <w:left w:val="single" w:color="000000" w:sz="4" w:space="0"/>
              <w:bottom w:val="single" w:color="000000" w:sz="4" w:space="0"/>
              <w:right w:val="single" w:color="000000" w:sz="4" w:space="0"/>
            </w:tcBorders>
            <w:vAlign w:val="center"/>
          </w:tcPr>
          <w:p w14:paraId="4653EC63">
            <w:pPr>
              <w:widowControl/>
              <w:jc w:val="left"/>
              <w:rPr>
                <w:rFonts w:ascii="宋体" w:hAnsi="宋体" w:cs="宋体"/>
                <w:color w:val="000000"/>
                <w:kern w:val="0"/>
                <w:sz w:val="18"/>
                <w:szCs w:val="18"/>
              </w:rPr>
            </w:pPr>
          </w:p>
        </w:tc>
        <w:tc>
          <w:tcPr>
            <w:tcW w:w="1128" w:type="dxa"/>
            <w:tcBorders>
              <w:top w:val="nil"/>
              <w:left w:val="nil"/>
              <w:bottom w:val="single" w:color="000000" w:sz="4" w:space="0"/>
              <w:right w:val="single" w:color="000000" w:sz="4" w:space="0"/>
            </w:tcBorders>
            <w:shd w:val="clear" w:color="auto" w:fill="auto"/>
            <w:vAlign w:val="center"/>
          </w:tcPr>
          <w:p w14:paraId="730DF1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1134" w:type="dxa"/>
            <w:tcBorders>
              <w:top w:val="nil"/>
              <w:left w:val="nil"/>
              <w:bottom w:val="single" w:color="000000" w:sz="4" w:space="0"/>
              <w:right w:val="single" w:color="000000" w:sz="4" w:space="0"/>
            </w:tcBorders>
            <w:shd w:val="clear" w:color="auto" w:fill="auto"/>
            <w:vAlign w:val="center"/>
          </w:tcPr>
          <w:p w14:paraId="71CE2B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按照卫健委要求完成从业人员健康体检工作</w:t>
            </w:r>
          </w:p>
        </w:tc>
        <w:tc>
          <w:tcPr>
            <w:tcW w:w="650" w:type="dxa"/>
            <w:tcBorders>
              <w:top w:val="nil"/>
              <w:left w:val="nil"/>
              <w:bottom w:val="single" w:color="000000" w:sz="4" w:space="0"/>
              <w:right w:val="single" w:color="000000" w:sz="4" w:space="0"/>
            </w:tcBorders>
            <w:shd w:val="clear" w:color="auto" w:fill="auto"/>
            <w:vAlign w:val="center"/>
          </w:tcPr>
          <w:p w14:paraId="72C51B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755331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71" w:type="dxa"/>
            <w:tcBorders>
              <w:top w:val="nil"/>
              <w:left w:val="nil"/>
              <w:bottom w:val="single" w:color="000000" w:sz="4" w:space="0"/>
              <w:right w:val="single" w:color="000000" w:sz="4" w:space="0"/>
            </w:tcBorders>
            <w:shd w:val="clear" w:color="auto" w:fill="auto"/>
            <w:vAlign w:val="center"/>
          </w:tcPr>
          <w:p w14:paraId="3EEAF9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4" w:type="dxa"/>
            <w:tcBorders>
              <w:top w:val="nil"/>
              <w:left w:val="nil"/>
              <w:bottom w:val="single" w:color="000000" w:sz="4" w:space="0"/>
              <w:right w:val="single" w:color="000000" w:sz="4" w:space="0"/>
            </w:tcBorders>
            <w:shd w:val="clear" w:color="auto" w:fill="auto"/>
            <w:vAlign w:val="center"/>
          </w:tcPr>
          <w:p w14:paraId="6C9986A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959" w:type="dxa"/>
            <w:tcBorders>
              <w:top w:val="nil"/>
              <w:left w:val="nil"/>
              <w:bottom w:val="single" w:color="000000" w:sz="4" w:space="0"/>
              <w:right w:val="single" w:color="000000" w:sz="4" w:space="0"/>
            </w:tcBorders>
            <w:shd w:val="clear" w:color="auto" w:fill="auto"/>
            <w:vAlign w:val="center"/>
          </w:tcPr>
          <w:p w14:paraId="643309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7" w:type="dxa"/>
            <w:tcBorders>
              <w:top w:val="nil"/>
              <w:left w:val="nil"/>
              <w:bottom w:val="single" w:color="000000" w:sz="4" w:space="0"/>
              <w:right w:val="single" w:color="000000" w:sz="4" w:space="0"/>
            </w:tcBorders>
            <w:shd w:val="clear" w:color="auto" w:fill="auto"/>
            <w:vAlign w:val="center"/>
          </w:tcPr>
          <w:p w14:paraId="2CC3A4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56" w:type="dxa"/>
            <w:tcBorders>
              <w:top w:val="nil"/>
              <w:left w:val="nil"/>
              <w:bottom w:val="single" w:color="000000" w:sz="4" w:space="0"/>
              <w:right w:val="single" w:color="000000" w:sz="4" w:space="0"/>
            </w:tcBorders>
            <w:shd w:val="clear" w:color="auto" w:fill="auto"/>
            <w:vAlign w:val="center"/>
          </w:tcPr>
          <w:p w14:paraId="1BC6C5A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EF07C0F">
        <w:tblPrEx>
          <w:tblCellMar>
            <w:top w:w="0" w:type="dxa"/>
            <w:left w:w="108" w:type="dxa"/>
            <w:bottom w:w="0" w:type="dxa"/>
            <w:right w:w="108" w:type="dxa"/>
          </w:tblCellMar>
        </w:tblPrEx>
        <w:trPr>
          <w:trHeight w:val="864"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31EF239F">
            <w:pPr>
              <w:widowControl/>
              <w:jc w:val="left"/>
              <w:rPr>
                <w:rFonts w:ascii="宋体" w:hAnsi="宋体" w:cs="宋体"/>
                <w:color w:val="000000"/>
                <w:kern w:val="0"/>
                <w:sz w:val="18"/>
                <w:szCs w:val="18"/>
              </w:rPr>
            </w:pPr>
          </w:p>
        </w:tc>
        <w:tc>
          <w:tcPr>
            <w:tcW w:w="970" w:type="dxa"/>
            <w:vMerge w:val="continue"/>
            <w:tcBorders>
              <w:top w:val="nil"/>
              <w:left w:val="single" w:color="000000" w:sz="4" w:space="0"/>
              <w:bottom w:val="single" w:color="000000" w:sz="4" w:space="0"/>
              <w:right w:val="single" w:color="000000" w:sz="4" w:space="0"/>
            </w:tcBorders>
            <w:vAlign w:val="center"/>
          </w:tcPr>
          <w:p w14:paraId="1F3313DE">
            <w:pPr>
              <w:widowControl/>
              <w:jc w:val="left"/>
              <w:rPr>
                <w:rFonts w:ascii="宋体" w:hAnsi="宋体" w:cs="宋体"/>
                <w:color w:val="000000"/>
                <w:kern w:val="0"/>
                <w:sz w:val="18"/>
                <w:szCs w:val="18"/>
              </w:rPr>
            </w:pPr>
          </w:p>
        </w:tc>
        <w:tc>
          <w:tcPr>
            <w:tcW w:w="1128" w:type="dxa"/>
            <w:tcBorders>
              <w:top w:val="nil"/>
              <w:left w:val="nil"/>
              <w:bottom w:val="single" w:color="000000" w:sz="4" w:space="0"/>
              <w:right w:val="single" w:color="000000" w:sz="4" w:space="0"/>
            </w:tcBorders>
            <w:shd w:val="clear" w:color="auto" w:fill="auto"/>
            <w:vAlign w:val="center"/>
          </w:tcPr>
          <w:p w14:paraId="24D904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1134" w:type="dxa"/>
            <w:tcBorders>
              <w:top w:val="nil"/>
              <w:left w:val="nil"/>
              <w:bottom w:val="single" w:color="000000" w:sz="4" w:space="0"/>
              <w:right w:val="single" w:color="000000" w:sz="4" w:space="0"/>
            </w:tcBorders>
            <w:shd w:val="clear" w:color="auto" w:fill="auto"/>
            <w:vAlign w:val="center"/>
          </w:tcPr>
          <w:p w14:paraId="615748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2023年从业人员健康体检完成比率</w:t>
            </w:r>
          </w:p>
        </w:tc>
        <w:tc>
          <w:tcPr>
            <w:tcW w:w="650" w:type="dxa"/>
            <w:tcBorders>
              <w:top w:val="nil"/>
              <w:left w:val="nil"/>
              <w:bottom w:val="single" w:color="000000" w:sz="4" w:space="0"/>
              <w:right w:val="single" w:color="000000" w:sz="4" w:space="0"/>
            </w:tcBorders>
            <w:shd w:val="clear" w:color="auto" w:fill="auto"/>
            <w:vAlign w:val="center"/>
          </w:tcPr>
          <w:p w14:paraId="1BD6C4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3508C9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71" w:type="dxa"/>
            <w:tcBorders>
              <w:top w:val="nil"/>
              <w:left w:val="nil"/>
              <w:bottom w:val="single" w:color="000000" w:sz="4" w:space="0"/>
              <w:right w:val="single" w:color="000000" w:sz="4" w:space="0"/>
            </w:tcBorders>
            <w:shd w:val="clear" w:color="auto" w:fill="auto"/>
            <w:vAlign w:val="center"/>
          </w:tcPr>
          <w:p w14:paraId="4867BB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4" w:type="dxa"/>
            <w:tcBorders>
              <w:top w:val="nil"/>
              <w:left w:val="nil"/>
              <w:bottom w:val="single" w:color="000000" w:sz="4" w:space="0"/>
              <w:right w:val="single" w:color="000000" w:sz="4" w:space="0"/>
            </w:tcBorders>
            <w:shd w:val="clear" w:color="auto" w:fill="auto"/>
            <w:vAlign w:val="center"/>
          </w:tcPr>
          <w:p w14:paraId="6ED02DE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959" w:type="dxa"/>
            <w:tcBorders>
              <w:top w:val="nil"/>
              <w:left w:val="nil"/>
              <w:bottom w:val="single" w:color="000000" w:sz="4" w:space="0"/>
              <w:right w:val="single" w:color="000000" w:sz="4" w:space="0"/>
            </w:tcBorders>
            <w:shd w:val="clear" w:color="auto" w:fill="auto"/>
            <w:vAlign w:val="center"/>
          </w:tcPr>
          <w:p w14:paraId="244914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7" w:type="dxa"/>
            <w:tcBorders>
              <w:top w:val="nil"/>
              <w:left w:val="nil"/>
              <w:bottom w:val="single" w:color="000000" w:sz="4" w:space="0"/>
              <w:right w:val="single" w:color="000000" w:sz="4" w:space="0"/>
            </w:tcBorders>
            <w:shd w:val="clear" w:color="auto" w:fill="auto"/>
            <w:vAlign w:val="center"/>
          </w:tcPr>
          <w:p w14:paraId="1731125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56" w:type="dxa"/>
            <w:tcBorders>
              <w:top w:val="nil"/>
              <w:left w:val="nil"/>
              <w:bottom w:val="single" w:color="000000" w:sz="4" w:space="0"/>
              <w:right w:val="single" w:color="000000" w:sz="4" w:space="0"/>
            </w:tcBorders>
            <w:shd w:val="clear" w:color="auto" w:fill="auto"/>
            <w:vAlign w:val="center"/>
          </w:tcPr>
          <w:p w14:paraId="7C80CA4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EEB7763">
        <w:tblPrEx>
          <w:tblCellMar>
            <w:top w:w="0" w:type="dxa"/>
            <w:left w:w="108" w:type="dxa"/>
            <w:bottom w:w="0" w:type="dxa"/>
            <w:right w:w="108" w:type="dxa"/>
          </w:tblCellMar>
        </w:tblPrEx>
        <w:trPr>
          <w:trHeight w:val="64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671518A6">
            <w:pPr>
              <w:widowControl/>
              <w:jc w:val="left"/>
              <w:rPr>
                <w:rFonts w:ascii="宋体" w:hAnsi="宋体" w:cs="宋体"/>
                <w:color w:val="000000"/>
                <w:kern w:val="0"/>
                <w:sz w:val="18"/>
                <w:szCs w:val="18"/>
              </w:rPr>
            </w:pPr>
          </w:p>
        </w:tc>
        <w:tc>
          <w:tcPr>
            <w:tcW w:w="970" w:type="dxa"/>
            <w:vMerge w:val="restart"/>
            <w:tcBorders>
              <w:top w:val="nil"/>
              <w:left w:val="single" w:color="000000" w:sz="4" w:space="0"/>
              <w:bottom w:val="single" w:color="000000" w:sz="4" w:space="0"/>
              <w:right w:val="single" w:color="000000" w:sz="4" w:space="0"/>
            </w:tcBorders>
            <w:shd w:val="clear" w:color="auto" w:fill="auto"/>
            <w:vAlign w:val="center"/>
          </w:tcPr>
          <w:p w14:paraId="2DABB4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128" w:type="dxa"/>
            <w:vMerge w:val="restart"/>
            <w:tcBorders>
              <w:top w:val="nil"/>
              <w:left w:val="single" w:color="000000" w:sz="4" w:space="0"/>
              <w:bottom w:val="single" w:color="000000" w:sz="4" w:space="0"/>
              <w:right w:val="single" w:color="000000" w:sz="4" w:space="0"/>
            </w:tcBorders>
            <w:shd w:val="clear" w:color="auto" w:fill="auto"/>
            <w:vAlign w:val="center"/>
          </w:tcPr>
          <w:p w14:paraId="5D2039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134" w:type="dxa"/>
            <w:tcBorders>
              <w:top w:val="nil"/>
              <w:left w:val="nil"/>
              <w:bottom w:val="single" w:color="000000" w:sz="4" w:space="0"/>
              <w:right w:val="single" w:color="000000" w:sz="4" w:space="0"/>
            </w:tcBorders>
            <w:shd w:val="clear" w:color="auto" w:fill="auto"/>
            <w:vAlign w:val="center"/>
          </w:tcPr>
          <w:p w14:paraId="07741D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预防和控制传染病的传播、流行</w:t>
            </w:r>
          </w:p>
        </w:tc>
        <w:tc>
          <w:tcPr>
            <w:tcW w:w="650" w:type="dxa"/>
            <w:tcBorders>
              <w:top w:val="nil"/>
              <w:left w:val="nil"/>
              <w:bottom w:val="single" w:color="000000" w:sz="4" w:space="0"/>
              <w:right w:val="single" w:color="000000" w:sz="4" w:space="0"/>
            </w:tcBorders>
            <w:shd w:val="clear" w:color="auto" w:fill="auto"/>
            <w:vAlign w:val="center"/>
          </w:tcPr>
          <w:p w14:paraId="738D5C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67" w:type="dxa"/>
            <w:tcBorders>
              <w:top w:val="nil"/>
              <w:left w:val="nil"/>
              <w:bottom w:val="single" w:color="000000" w:sz="4" w:space="0"/>
              <w:right w:val="single" w:color="000000" w:sz="4" w:space="0"/>
            </w:tcBorders>
            <w:shd w:val="clear" w:color="auto" w:fill="auto"/>
            <w:vAlign w:val="center"/>
          </w:tcPr>
          <w:p w14:paraId="7464B7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71" w:type="dxa"/>
            <w:tcBorders>
              <w:top w:val="nil"/>
              <w:left w:val="nil"/>
              <w:bottom w:val="single" w:color="000000" w:sz="4" w:space="0"/>
              <w:right w:val="single" w:color="000000" w:sz="4" w:space="0"/>
            </w:tcBorders>
            <w:shd w:val="clear" w:color="auto" w:fill="auto"/>
            <w:vAlign w:val="center"/>
          </w:tcPr>
          <w:p w14:paraId="2ED3525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4" w:type="dxa"/>
            <w:tcBorders>
              <w:top w:val="nil"/>
              <w:left w:val="nil"/>
              <w:bottom w:val="single" w:color="000000" w:sz="4" w:space="0"/>
              <w:right w:val="single" w:color="000000" w:sz="4" w:space="0"/>
            </w:tcBorders>
            <w:shd w:val="clear" w:color="auto" w:fill="auto"/>
            <w:vAlign w:val="center"/>
          </w:tcPr>
          <w:p w14:paraId="534F5D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59" w:type="dxa"/>
            <w:tcBorders>
              <w:top w:val="nil"/>
              <w:left w:val="nil"/>
              <w:bottom w:val="single" w:color="000000" w:sz="4" w:space="0"/>
              <w:right w:val="single" w:color="000000" w:sz="4" w:space="0"/>
            </w:tcBorders>
            <w:shd w:val="clear" w:color="auto" w:fill="auto"/>
            <w:vAlign w:val="center"/>
          </w:tcPr>
          <w:p w14:paraId="540EFC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67" w:type="dxa"/>
            <w:tcBorders>
              <w:top w:val="nil"/>
              <w:left w:val="nil"/>
              <w:bottom w:val="single" w:color="000000" w:sz="4" w:space="0"/>
              <w:right w:val="single" w:color="000000" w:sz="4" w:space="0"/>
            </w:tcBorders>
            <w:shd w:val="clear" w:color="auto" w:fill="auto"/>
            <w:vAlign w:val="center"/>
          </w:tcPr>
          <w:p w14:paraId="0D60A7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56" w:type="dxa"/>
            <w:tcBorders>
              <w:top w:val="nil"/>
              <w:left w:val="nil"/>
              <w:bottom w:val="single" w:color="000000" w:sz="4" w:space="0"/>
              <w:right w:val="single" w:color="000000" w:sz="4" w:space="0"/>
            </w:tcBorders>
            <w:shd w:val="clear" w:color="auto" w:fill="auto"/>
            <w:vAlign w:val="center"/>
          </w:tcPr>
          <w:p w14:paraId="319FF4E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A1EC550">
        <w:tblPrEx>
          <w:tblCellMar>
            <w:top w:w="0" w:type="dxa"/>
            <w:left w:w="108" w:type="dxa"/>
            <w:bottom w:w="0" w:type="dxa"/>
            <w:right w:w="108" w:type="dxa"/>
          </w:tblCellMar>
        </w:tblPrEx>
        <w:trPr>
          <w:trHeight w:val="864"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10B2274D">
            <w:pPr>
              <w:widowControl/>
              <w:jc w:val="left"/>
              <w:rPr>
                <w:rFonts w:ascii="宋体" w:hAnsi="宋体" w:cs="宋体"/>
                <w:color w:val="000000"/>
                <w:kern w:val="0"/>
                <w:sz w:val="18"/>
                <w:szCs w:val="18"/>
              </w:rPr>
            </w:pPr>
          </w:p>
        </w:tc>
        <w:tc>
          <w:tcPr>
            <w:tcW w:w="970" w:type="dxa"/>
            <w:vMerge w:val="continue"/>
            <w:tcBorders>
              <w:top w:val="nil"/>
              <w:left w:val="single" w:color="000000" w:sz="4" w:space="0"/>
              <w:bottom w:val="single" w:color="000000" w:sz="4" w:space="0"/>
              <w:right w:val="single" w:color="000000" w:sz="4" w:space="0"/>
            </w:tcBorders>
            <w:vAlign w:val="center"/>
          </w:tcPr>
          <w:p w14:paraId="2FF80F8D">
            <w:pPr>
              <w:widowControl/>
              <w:jc w:val="left"/>
              <w:rPr>
                <w:rFonts w:ascii="宋体" w:hAnsi="宋体" w:cs="宋体"/>
                <w:color w:val="000000"/>
                <w:kern w:val="0"/>
                <w:sz w:val="18"/>
                <w:szCs w:val="18"/>
              </w:rPr>
            </w:pPr>
          </w:p>
        </w:tc>
        <w:tc>
          <w:tcPr>
            <w:tcW w:w="1128" w:type="dxa"/>
            <w:vMerge w:val="continue"/>
            <w:tcBorders>
              <w:top w:val="nil"/>
              <w:left w:val="single" w:color="000000" w:sz="4" w:space="0"/>
              <w:bottom w:val="single" w:color="000000" w:sz="4" w:space="0"/>
              <w:right w:val="single" w:color="000000" w:sz="4" w:space="0"/>
            </w:tcBorders>
            <w:vAlign w:val="center"/>
          </w:tcPr>
          <w:p w14:paraId="55D979BD">
            <w:pPr>
              <w:widowControl/>
              <w:jc w:val="left"/>
              <w:rPr>
                <w:rFonts w:ascii="宋体" w:hAnsi="宋体" w:cs="宋体"/>
                <w:color w:val="000000"/>
                <w:kern w:val="0"/>
                <w:sz w:val="18"/>
                <w:szCs w:val="18"/>
              </w:rPr>
            </w:pPr>
          </w:p>
        </w:tc>
        <w:tc>
          <w:tcPr>
            <w:tcW w:w="1134" w:type="dxa"/>
            <w:tcBorders>
              <w:top w:val="nil"/>
              <w:left w:val="nil"/>
              <w:bottom w:val="single" w:color="000000" w:sz="4" w:space="0"/>
              <w:right w:val="single" w:color="000000" w:sz="4" w:space="0"/>
            </w:tcBorders>
            <w:shd w:val="clear" w:color="auto" w:fill="auto"/>
            <w:vAlign w:val="center"/>
          </w:tcPr>
          <w:p w14:paraId="2A1E0D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阻断因从业人员引起的食源性疾病传播及流行</w:t>
            </w:r>
          </w:p>
        </w:tc>
        <w:tc>
          <w:tcPr>
            <w:tcW w:w="650" w:type="dxa"/>
            <w:tcBorders>
              <w:top w:val="nil"/>
              <w:left w:val="nil"/>
              <w:bottom w:val="single" w:color="000000" w:sz="4" w:space="0"/>
              <w:right w:val="single" w:color="000000" w:sz="4" w:space="0"/>
            </w:tcBorders>
            <w:shd w:val="clear" w:color="auto" w:fill="auto"/>
            <w:vAlign w:val="center"/>
          </w:tcPr>
          <w:p w14:paraId="4E7CC7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67" w:type="dxa"/>
            <w:tcBorders>
              <w:top w:val="nil"/>
              <w:left w:val="nil"/>
              <w:bottom w:val="single" w:color="000000" w:sz="4" w:space="0"/>
              <w:right w:val="single" w:color="000000" w:sz="4" w:space="0"/>
            </w:tcBorders>
            <w:shd w:val="clear" w:color="auto" w:fill="auto"/>
            <w:vAlign w:val="center"/>
          </w:tcPr>
          <w:p w14:paraId="1087F9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71" w:type="dxa"/>
            <w:tcBorders>
              <w:top w:val="nil"/>
              <w:left w:val="nil"/>
              <w:bottom w:val="single" w:color="000000" w:sz="4" w:space="0"/>
              <w:right w:val="single" w:color="000000" w:sz="4" w:space="0"/>
            </w:tcBorders>
            <w:shd w:val="clear" w:color="auto" w:fill="auto"/>
            <w:vAlign w:val="center"/>
          </w:tcPr>
          <w:p w14:paraId="23918A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4" w:type="dxa"/>
            <w:tcBorders>
              <w:top w:val="nil"/>
              <w:left w:val="nil"/>
              <w:bottom w:val="single" w:color="000000" w:sz="4" w:space="0"/>
              <w:right w:val="single" w:color="000000" w:sz="4" w:space="0"/>
            </w:tcBorders>
            <w:shd w:val="clear" w:color="auto" w:fill="auto"/>
            <w:vAlign w:val="center"/>
          </w:tcPr>
          <w:p w14:paraId="03FBDB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59" w:type="dxa"/>
            <w:tcBorders>
              <w:top w:val="nil"/>
              <w:left w:val="nil"/>
              <w:bottom w:val="single" w:color="000000" w:sz="4" w:space="0"/>
              <w:right w:val="single" w:color="000000" w:sz="4" w:space="0"/>
            </w:tcBorders>
            <w:shd w:val="clear" w:color="auto" w:fill="auto"/>
            <w:vAlign w:val="center"/>
          </w:tcPr>
          <w:p w14:paraId="388184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67" w:type="dxa"/>
            <w:tcBorders>
              <w:top w:val="nil"/>
              <w:left w:val="nil"/>
              <w:bottom w:val="single" w:color="000000" w:sz="4" w:space="0"/>
              <w:right w:val="single" w:color="000000" w:sz="4" w:space="0"/>
            </w:tcBorders>
            <w:shd w:val="clear" w:color="auto" w:fill="auto"/>
            <w:vAlign w:val="center"/>
          </w:tcPr>
          <w:p w14:paraId="445FEB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56" w:type="dxa"/>
            <w:tcBorders>
              <w:top w:val="nil"/>
              <w:left w:val="nil"/>
              <w:bottom w:val="single" w:color="000000" w:sz="4" w:space="0"/>
              <w:right w:val="single" w:color="000000" w:sz="4" w:space="0"/>
            </w:tcBorders>
            <w:shd w:val="clear" w:color="auto" w:fill="auto"/>
            <w:vAlign w:val="center"/>
          </w:tcPr>
          <w:p w14:paraId="451B344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FA25B34">
        <w:tblPrEx>
          <w:tblCellMar>
            <w:top w:w="0" w:type="dxa"/>
            <w:left w:w="108" w:type="dxa"/>
            <w:bottom w:w="0" w:type="dxa"/>
            <w:right w:w="108" w:type="dxa"/>
          </w:tblCellMar>
        </w:tblPrEx>
        <w:trPr>
          <w:trHeight w:val="432"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1DDBEA6B">
            <w:pPr>
              <w:widowControl/>
              <w:jc w:val="left"/>
              <w:rPr>
                <w:rFonts w:ascii="宋体" w:hAnsi="宋体" w:cs="宋体"/>
                <w:color w:val="000000"/>
                <w:kern w:val="0"/>
                <w:sz w:val="18"/>
                <w:szCs w:val="18"/>
              </w:rPr>
            </w:pPr>
          </w:p>
        </w:tc>
        <w:tc>
          <w:tcPr>
            <w:tcW w:w="970" w:type="dxa"/>
            <w:vMerge w:val="continue"/>
            <w:tcBorders>
              <w:top w:val="nil"/>
              <w:left w:val="single" w:color="000000" w:sz="4" w:space="0"/>
              <w:bottom w:val="single" w:color="000000" w:sz="4" w:space="0"/>
              <w:right w:val="single" w:color="000000" w:sz="4" w:space="0"/>
            </w:tcBorders>
            <w:vAlign w:val="center"/>
          </w:tcPr>
          <w:p w14:paraId="378CB804">
            <w:pPr>
              <w:widowControl/>
              <w:jc w:val="left"/>
              <w:rPr>
                <w:rFonts w:ascii="宋体" w:hAnsi="宋体" w:cs="宋体"/>
                <w:color w:val="000000"/>
                <w:kern w:val="0"/>
                <w:sz w:val="18"/>
                <w:szCs w:val="18"/>
              </w:rPr>
            </w:pPr>
          </w:p>
        </w:tc>
        <w:tc>
          <w:tcPr>
            <w:tcW w:w="1128" w:type="dxa"/>
            <w:vMerge w:val="restart"/>
            <w:tcBorders>
              <w:top w:val="nil"/>
              <w:left w:val="single" w:color="000000" w:sz="4" w:space="0"/>
              <w:bottom w:val="single" w:color="000000" w:sz="4" w:space="0"/>
              <w:right w:val="single" w:color="000000" w:sz="4" w:space="0"/>
            </w:tcBorders>
            <w:shd w:val="clear" w:color="auto" w:fill="auto"/>
            <w:vAlign w:val="center"/>
          </w:tcPr>
          <w:p w14:paraId="235DC0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134" w:type="dxa"/>
            <w:tcBorders>
              <w:top w:val="nil"/>
              <w:left w:val="nil"/>
              <w:bottom w:val="single" w:color="000000" w:sz="4" w:space="0"/>
              <w:right w:val="single" w:color="000000" w:sz="4" w:space="0"/>
            </w:tcBorders>
            <w:shd w:val="clear" w:color="auto" w:fill="auto"/>
            <w:vAlign w:val="center"/>
          </w:tcPr>
          <w:p w14:paraId="0EE39A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保障食品安全</w:t>
            </w:r>
          </w:p>
        </w:tc>
        <w:tc>
          <w:tcPr>
            <w:tcW w:w="650" w:type="dxa"/>
            <w:tcBorders>
              <w:top w:val="nil"/>
              <w:left w:val="nil"/>
              <w:bottom w:val="single" w:color="000000" w:sz="4" w:space="0"/>
              <w:right w:val="single" w:color="000000" w:sz="4" w:space="0"/>
            </w:tcBorders>
            <w:shd w:val="clear" w:color="auto" w:fill="auto"/>
            <w:vAlign w:val="center"/>
          </w:tcPr>
          <w:p w14:paraId="1CAEF7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67" w:type="dxa"/>
            <w:tcBorders>
              <w:top w:val="nil"/>
              <w:left w:val="nil"/>
              <w:bottom w:val="single" w:color="000000" w:sz="4" w:space="0"/>
              <w:right w:val="single" w:color="000000" w:sz="4" w:space="0"/>
            </w:tcBorders>
            <w:shd w:val="clear" w:color="auto" w:fill="auto"/>
            <w:vAlign w:val="center"/>
          </w:tcPr>
          <w:p w14:paraId="4C649D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71" w:type="dxa"/>
            <w:tcBorders>
              <w:top w:val="nil"/>
              <w:left w:val="nil"/>
              <w:bottom w:val="single" w:color="000000" w:sz="4" w:space="0"/>
              <w:right w:val="single" w:color="000000" w:sz="4" w:space="0"/>
            </w:tcBorders>
            <w:shd w:val="clear" w:color="auto" w:fill="auto"/>
            <w:vAlign w:val="center"/>
          </w:tcPr>
          <w:p w14:paraId="74949F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4" w:type="dxa"/>
            <w:tcBorders>
              <w:top w:val="nil"/>
              <w:left w:val="nil"/>
              <w:bottom w:val="single" w:color="000000" w:sz="4" w:space="0"/>
              <w:right w:val="single" w:color="000000" w:sz="4" w:space="0"/>
            </w:tcBorders>
            <w:shd w:val="clear" w:color="auto" w:fill="auto"/>
            <w:vAlign w:val="center"/>
          </w:tcPr>
          <w:p w14:paraId="04FD5C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59" w:type="dxa"/>
            <w:tcBorders>
              <w:top w:val="nil"/>
              <w:left w:val="nil"/>
              <w:bottom w:val="single" w:color="000000" w:sz="4" w:space="0"/>
              <w:right w:val="single" w:color="000000" w:sz="4" w:space="0"/>
            </w:tcBorders>
            <w:shd w:val="clear" w:color="auto" w:fill="auto"/>
            <w:vAlign w:val="center"/>
          </w:tcPr>
          <w:p w14:paraId="6BF4BF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7" w:type="dxa"/>
            <w:tcBorders>
              <w:top w:val="nil"/>
              <w:left w:val="nil"/>
              <w:bottom w:val="single" w:color="000000" w:sz="4" w:space="0"/>
              <w:right w:val="single" w:color="000000" w:sz="4" w:space="0"/>
            </w:tcBorders>
            <w:shd w:val="clear" w:color="auto" w:fill="auto"/>
            <w:vAlign w:val="center"/>
          </w:tcPr>
          <w:p w14:paraId="3791D1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56" w:type="dxa"/>
            <w:tcBorders>
              <w:top w:val="nil"/>
              <w:left w:val="nil"/>
              <w:bottom w:val="single" w:color="000000" w:sz="4" w:space="0"/>
              <w:right w:val="single" w:color="000000" w:sz="4" w:space="0"/>
            </w:tcBorders>
            <w:shd w:val="clear" w:color="auto" w:fill="auto"/>
            <w:vAlign w:val="center"/>
          </w:tcPr>
          <w:p w14:paraId="6F84F26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A61F54C">
        <w:tblPrEx>
          <w:tblCellMar>
            <w:top w:w="0" w:type="dxa"/>
            <w:left w:w="108" w:type="dxa"/>
            <w:bottom w:w="0" w:type="dxa"/>
            <w:right w:w="108" w:type="dxa"/>
          </w:tblCellMar>
        </w:tblPrEx>
        <w:trPr>
          <w:trHeight w:val="64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28E9F97C">
            <w:pPr>
              <w:widowControl/>
              <w:jc w:val="left"/>
              <w:rPr>
                <w:rFonts w:ascii="宋体" w:hAnsi="宋体" w:cs="宋体"/>
                <w:color w:val="000000"/>
                <w:kern w:val="0"/>
                <w:sz w:val="18"/>
                <w:szCs w:val="18"/>
              </w:rPr>
            </w:pPr>
          </w:p>
        </w:tc>
        <w:tc>
          <w:tcPr>
            <w:tcW w:w="970" w:type="dxa"/>
            <w:vMerge w:val="continue"/>
            <w:tcBorders>
              <w:top w:val="nil"/>
              <w:left w:val="single" w:color="000000" w:sz="4" w:space="0"/>
              <w:bottom w:val="single" w:color="000000" w:sz="4" w:space="0"/>
              <w:right w:val="single" w:color="000000" w:sz="4" w:space="0"/>
            </w:tcBorders>
            <w:vAlign w:val="center"/>
          </w:tcPr>
          <w:p w14:paraId="4E29C44A">
            <w:pPr>
              <w:widowControl/>
              <w:jc w:val="left"/>
              <w:rPr>
                <w:rFonts w:ascii="宋体" w:hAnsi="宋体" w:cs="宋体"/>
                <w:color w:val="000000"/>
                <w:kern w:val="0"/>
                <w:sz w:val="18"/>
                <w:szCs w:val="18"/>
              </w:rPr>
            </w:pPr>
          </w:p>
        </w:tc>
        <w:tc>
          <w:tcPr>
            <w:tcW w:w="1128" w:type="dxa"/>
            <w:vMerge w:val="continue"/>
            <w:tcBorders>
              <w:top w:val="nil"/>
              <w:left w:val="single" w:color="000000" w:sz="4" w:space="0"/>
              <w:bottom w:val="single" w:color="000000" w:sz="4" w:space="0"/>
              <w:right w:val="single" w:color="000000" w:sz="4" w:space="0"/>
            </w:tcBorders>
            <w:vAlign w:val="center"/>
          </w:tcPr>
          <w:p w14:paraId="017B159D">
            <w:pPr>
              <w:widowControl/>
              <w:jc w:val="left"/>
              <w:rPr>
                <w:rFonts w:ascii="宋体" w:hAnsi="宋体" w:cs="宋体"/>
                <w:color w:val="000000"/>
                <w:kern w:val="0"/>
                <w:sz w:val="18"/>
                <w:szCs w:val="18"/>
              </w:rPr>
            </w:pPr>
          </w:p>
        </w:tc>
        <w:tc>
          <w:tcPr>
            <w:tcW w:w="1134" w:type="dxa"/>
            <w:tcBorders>
              <w:top w:val="nil"/>
              <w:left w:val="nil"/>
              <w:bottom w:val="single" w:color="000000" w:sz="4" w:space="0"/>
              <w:right w:val="single" w:color="000000" w:sz="4" w:space="0"/>
            </w:tcBorders>
            <w:shd w:val="clear" w:color="auto" w:fill="auto"/>
            <w:vAlign w:val="center"/>
          </w:tcPr>
          <w:p w14:paraId="387FA4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确保我区人民群众身体健康</w:t>
            </w:r>
          </w:p>
        </w:tc>
        <w:tc>
          <w:tcPr>
            <w:tcW w:w="650" w:type="dxa"/>
            <w:tcBorders>
              <w:top w:val="nil"/>
              <w:left w:val="nil"/>
              <w:bottom w:val="single" w:color="000000" w:sz="4" w:space="0"/>
              <w:right w:val="single" w:color="000000" w:sz="4" w:space="0"/>
            </w:tcBorders>
            <w:shd w:val="clear" w:color="auto" w:fill="auto"/>
            <w:vAlign w:val="center"/>
          </w:tcPr>
          <w:p w14:paraId="16784C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67" w:type="dxa"/>
            <w:tcBorders>
              <w:top w:val="nil"/>
              <w:left w:val="nil"/>
              <w:bottom w:val="single" w:color="000000" w:sz="4" w:space="0"/>
              <w:right w:val="single" w:color="000000" w:sz="4" w:space="0"/>
            </w:tcBorders>
            <w:shd w:val="clear" w:color="auto" w:fill="auto"/>
            <w:vAlign w:val="center"/>
          </w:tcPr>
          <w:p w14:paraId="4CE83B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71" w:type="dxa"/>
            <w:tcBorders>
              <w:top w:val="nil"/>
              <w:left w:val="nil"/>
              <w:bottom w:val="single" w:color="000000" w:sz="4" w:space="0"/>
              <w:right w:val="single" w:color="000000" w:sz="4" w:space="0"/>
            </w:tcBorders>
            <w:shd w:val="clear" w:color="auto" w:fill="auto"/>
            <w:vAlign w:val="center"/>
          </w:tcPr>
          <w:p w14:paraId="1975D5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4" w:type="dxa"/>
            <w:tcBorders>
              <w:top w:val="nil"/>
              <w:left w:val="nil"/>
              <w:bottom w:val="single" w:color="000000" w:sz="4" w:space="0"/>
              <w:right w:val="single" w:color="000000" w:sz="4" w:space="0"/>
            </w:tcBorders>
            <w:shd w:val="clear" w:color="auto" w:fill="auto"/>
            <w:vAlign w:val="center"/>
          </w:tcPr>
          <w:p w14:paraId="5E5A50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59" w:type="dxa"/>
            <w:tcBorders>
              <w:top w:val="nil"/>
              <w:left w:val="nil"/>
              <w:bottom w:val="single" w:color="000000" w:sz="4" w:space="0"/>
              <w:right w:val="single" w:color="000000" w:sz="4" w:space="0"/>
            </w:tcBorders>
            <w:shd w:val="clear" w:color="auto" w:fill="auto"/>
            <w:vAlign w:val="center"/>
          </w:tcPr>
          <w:p w14:paraId="167628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7" w:type="dxa"/>
            <w:tcBorders>
              <w:top w:val="nil"/>
              <w:left w:val="nil"/>
              <w:bottom w:val="single" w:color="000000" w:sz="4" w:space="0"/>
              <w:right w:val="single" w:color="000000" w:sz="4" w:space="0"/>
            </w:tcBorders>
            <w:shd w:val="clear" w:color="auto" w:fill="auto"/>
            <w:vAlign w:val="center"/>
          </w:tcPr>
          <w:p w14:paraId="75B160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56" w:type="dxa"/>
            <w:tcBorders>
              <w:top w:val="nil"/>
              <w:left w:val="nil"/>
              <w:bottom w:val="single" w:color="000000" w:sz="4" w:space="0"/>
              <w:right w:val="single" w:color="000000" w:sz="4" w:space="0"/>
            </w:tcBorders>
            <w:shd w:val="clear" w:color="auto" w:fill="auto"/>
            <w:vAlign w:val="center"/>
          </w:tcPr>
          <w:p w14:paraId="50B363D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8B4846B">
        <w:tblPrEx>
          <w:tblCellMar>
            <w:top w:w="0" w:type="dxa"/>
            <w:left w:w="108" w:type="dxa"/>
            <w:bottom w:w="0" w:type="dxa"/>
            <w:right w:w="108" w:type="dxa"/>
          </w:tblCellMar>
        </w:tblPrEx>
        <w:trPr>
          <w:trHeight w:val="432"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07E53294">
            <w:pPr>
              <w:widowControl/>
              <w:jc w:val="left"/>
              <w:rPr>
                <w:rFonts w:ascii="宋体" w:hAnsi="宋体" w:cs="宋体"/>
                <w:color w:val="000000"/>
                <w:kern w:val="0"/>
                <w:sz w:val="18"/>
                <w:szCs w:val="18"/>
              </w:rPr>
            </w:pPr>
          </w:p>
        </w:tc>
        <w:tc>
          <w:tcPr>
            <w:tcW w:w="970" w:type="dxa"/>
            <w:tcBorders>
              <w:top w:val="nil"/>
              <w:left w:val="nil"/>
              <w:bottom w:val="single" w:color="000000" w:sz="4" w:space="0"/>
              <w:right w:val="single" w:color="000000" w:sz="4" w:space="0"/>
            </w:tcBorders>
            <w:shd w:val="clear" w:color="auto" w:fill="auto"/>
            <w:vAlign w:val="center"/>
          </w:tcPr>
          <w:p w14:paraId="57B2AC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128" w:type="dxa"/>
            <w:tcBorders>
              <w:top w:val="nil"/>
              <w:left w:val="nil"/>
              <w:bottom w:val="single" w:color="000000" w:sz="4" w:space="0"/>
              <w:right w:val="single" w:color="000000" w:sz="4" w:space="0"/>
            </w:tcBorders>
            <w:shd w:val="clear" w:color="auto" w:fill="auto"/>
            <w:vAlign w:val="center"/>
          </w:tcPr>
          <w:p w14:paraId="29F401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1134" w:type="dxa"/>
            <w:tcBorders>
              <w:top w:val="nil"/>
              <w:left w:val="nil"/>
              <w:bottom w:val="single" w:color="000000" w:sz="4" w:space="0"/>
              <w:right w:val="single" w:color="000000" w:sz="4" w:space="0"/>
            </w:tcBorders>
            <w:shd w:val="clear" w:color="auto" w:fill="auto"/>
            <w:vAlign w:val="center"/>
          </w:tcPr>
          <w:p w14:paraId="5024AA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公众认可度</w:t>
            </w:r>
          </w:p>
        </w:tc>
        <w:tc>
          <w:tcPr>
            <w:tcW w:w="650" w:type="dxa"/>
            <w:tcBorders>
              <w:top w:val="nil"/>
              <w:left w:val="nil"/>
              <w:bottom w:val="single" w:color="000000" w:sz="4" w:space="0"/>
              <w:right w:val="single" w:color="000000" w:sz="4" w:space="0"/>
            </w:tcBorders>
            <w:shd w:val="clear" w:color="auto" w:fill="auto"/>
            <w:vAlign w:val="center"/>
          </w:tcPr>
          <w:p w14:paraId="0BE299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62BC31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971" w:type="dxa"/>
            <w:tcBorders>
              <w:top w:val="nil"/>
              <w:left w:val="nil"/>
              <w:bottom w:val="single" w:color="000000" w:sz="4" w:space="0"/>
              <w:right w:val="single" w:color="000000" w:sz="4" w:space="0"/>
            </w:tcBorders>
            <w:shd w:val="clear" w:color="auto" w:fill="auto"/>
            <w:vAlign w:val="center"/>
          </w:tcPr>
          <w:p w14:paraId="37A93A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4" w:type="dxa"/>
            <w:tcBorders>
              <w:top w:val="nil"/>
              <w:left w:val="nil"/>
              <w:bottom w:val="single" w:color="000000" w:sz="4" w:space="0"/>
              <w:right w:val="single" w:color="000000" w:sz="4" w:space="0"/>
            </w:tcBorders>
            <w:shd w:val="clear" w:color="auto" w:fill="auto"/>
            <w:vAlign w:val="center"/>
          </w:tcPr>
          <w:p w14:paraId="093DC6D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90</w:t>
            </w:r>
          </w:p>
        </w:tc>
        <w:tc>
          <w:tcPr>
            <w:tcW w:w="959" w:type="dxa"/>
            <w:tcBorders>
              <w:top w:val="nil"/>
              <w:left w:val="nil"/>
              <w:bottom w:val="single" w:color="000000" w:sz="4" w:space="0"/>
              <w:right w:val="single" w:color="000000" w:sz="4" w:space="0"/>
            </w:tcBorders>
            <w:shd w:val="clear" w:color="auto" w:fill="auto"/>
            <w:vAlign w:val="center"/>
          </w:tcPr>
          <w:p w14:paraId="221653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7" w:type="dxa"/>
            <w:tcBorders>
              <w:top w:val="nil"/>
              <w:left w:val="nil"/>
              <w:bottom w:val="single" w:color="000000" w:sz="4" w:space="0"/>
              <w:right w:val="single" w:color="000000" w:sz="4" w:space="0"/>
            </w:tcBorders>
            <w:shd w:val="clear" w:color="auto" w:fill="auto"/>
            <w:vAlign w:val="center"/>
          </w:tcPr>
          <w:p w14:paraId="0C1D0C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56" w:type="dxa"/>
            <w:tcBorders>
              <w:top w:val="nil"/>
              <w:left w:val="nil"/>
              <w:bottom w:val="single" w:color="000000" w:sz="4" w:space="0"/>
              <w:right w:val="single" w:color="000000" w:sz="4" w:space="0"/>
            </w:tcBorders>
            <w:shd w:val="clear" w:color="auto" w:fill="auto"/>
            <w:vAlign w:val="center"/>
          </w:tcPr>
          <w:p w14:paraId="1B0AF89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E4ED001">
        <w:tblPrEx>
          <w:tblCellMar>
            <w:top w:w="0" w:type="dxa"/>
            <w:left w:w="108" w:type="dxa"/>
            <w:bottom w:w="0" w:type="dxa"/>
            <w:right w:w="108" w:type="dxa"/>
          </w:tblCellMar>
        </w:tblPrEx>
        <w:trPr>
          <w:trHeight w:val="432"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019EC7DF">
            <w:pPr>
              <w:widowControl/>
              <w:jc w:val="left"/>
              <w:rPr>
                <w:rFonts w:ascii="宋体" w:hAnsi="宋体" w:cs="宋体"/>
                <w:color w:val="000000"/>
                <w:kern w:val="0"/>
                <w:sz w:val="18"/>
                <w:szCs w:val="18"/>
              </w:rPr>
            </w:pPr>
          </w:p>
        </w:tc>
        <w:tc>
          <w:tcPr>
            <w:tcW w:w="970" w:type="dxa"/>
            <w:tcBorders>
              <w:top w:val="nil"/>
              <w:left w:val="nil"/>
              <w:bottom w:val="single" w:color="000000" w:sz="4" w:space="0"/>
              <w:right w:val="single" w:color="000000" w:sz="4" w:space="0"/>
            </w:tcBorders>
            <w:shd w:val="clear" w:color="auto" w:fill="auto"/>
            <w:vAlign w:val="center"/>
          </w:tcPr>
          <w:p w14:paraId="2328A2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成本指标</w:t>
            </w:r>
          </w:p>
        </w:tc>
        <w:tc>
          <w:tcPr>
            <w:tcW w:w="1128" w:type="dxa"/>
            <w:tcBorders>
              <w:top w:val="nil"/>
              <w:left w:val="nil"/>
              <w:bottom w:val="single" w:color="000000" w:sz="4" w:space="0"/>
              <w:right w:val="single" w:color="000000" w:sz="4" w:space="0"/>
            </w:tcBorders>
            <w:shd w:val="clear" w:color="auto" w:fill="auto"/>
            <w:vAlign w:val="center"/>
          </w:tcPr>
          <w:p w14:paraId="70F3B8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经济成本指标</w:t>
            </w:r>
          </w:p>
        </w:tc>
        <w:tc>
          <w:tcPr>
            <w:tcW w:w="1134" w:type="dxa"/>
            <w:tcBorders>
              <w:top w:val="nil"/>
              <w:left w:val="nil"/>
              <w:bottom w:val="single" w:color="000000" w:sz="4" w:space="0"/>
              <w:right w:val="single" w:color="000000" w:sz="4" w:space="0"/>
            </w:tcBorders>
            <w:shd w:val="clear" w:color="auto" w:fill="auto"/>
            <w:vAlign w:val="center"/>
          </w:tcPr>
          <w:p w14:paraId="2CFE4A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预防性体检费</w:t>
            </w:r>
          </w:p>
        </w:tc>
        <w:tc>
          <w:tcPr>
            <w:tcW w:w="650" w:type="dxa"/>
            <w:tcBorders>
              <w:top w:val="nil"/>
              <w:left w:val="nil"/>
              <w:bottom w:val="single" w:color="000000" w:sz="4" w:space="0"/>
              <w:right w:val="single" w:color="000000" w:sz="4" w:space="0"/>
            </w:tcBorders>
            <w:shd w:val="clear" w:color="auto" w:fill="auto"/>
            <w:vAlign w:val="center"/>
          </w:tcPr>
          <w:p w14:paraId="1E4733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7BB20E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80</w:t>
            </w:r>
          </w:p>
        </w:tc>
        <w:tc>
          <w:tcPr>
            <w:tcW w:w="971" w:type="dxa"/>
            <w:tcBorders>
              <w:top w:val="nil"/>
              <w:left w:val="nil"/>
              <w:bottom w:val="single" w:color="000000" w:sz="4" w:space="0"/>
              <w:right w:val="single" w:color="000000" w:sz="4" w:space="0"/>
            </w:tcBorders>
            <w:shd w:val="clear" w:color="auto" w:fill="auto"/>
            <w:vAlign w:val="center"/>
          </w:tcPr>
          <w:p w14:paraId="26A724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元/人·次</w:t>
            </w:r>
          </w:p>
        </w:tc>
        <w:tc>
          <w:tcPr>
            <w:tcW w:w="974" w:type="dxa"/>
            <w:tcBorders>
              <w:top w:val="nil"/>
              <w:left w:val="nil"/>
              <w:bottom w:val="single" w:color="000000" w:sz="4" w:space="0"/>
              <w:right w:val="single" w:color="000000" w:sz="4" w:space="0"/>
            </w:tcBorders>
            <w:shd w:val="clear" w:color="auto" w:fill="auto"/>
            <w:vAlign w:val="center"/>
          </w:tcPr>
          <w:p w14:paraId="7F39601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42.68</w:t>
            </w:r>
          </w:p>
        </w:tc>
        <w:tc>
          <w:tcPr>
            <w:tcW w:w="959" w:type="dxa"/>
            <w:tcBorders>
              <w:top w:val="nil"/>
              <w:left w:val="nil"/>
              <w:bottom w:val="single" w:color="000000" w:sz="4" w:space="0"/>
              <w:right w:val="single" w:color="000000" w:sz="4" w:space="0"/>
            </w:tcBorders>
            <w:shd w:val="clear" w:color="auto" w:fill="auto"/>
            <w:vAlign w:val="center"/>
          </w:tcPr>
          <w:p w14:paraId="39760D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7" w:type="dxa"/>
            <w:tcBorders>
              <w:top w:val="nil"/>
              <w:left w:val="nil"/>
              <w:bottom w:val="single" w:color="000000" w:sz="4" w:space="0"/>
              <w:right w:val="single" w:color="000000" w:sz="4" w:space="0"/>
            </w:tcBorders>
            <w:shd w:val="clear" w:color="auto" w:fill="auto"/>
            <w:vAlign w:val="center"/>
          </w:tcPr>
          <w:p w14:paraId="1FA3D4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5.34</w:t>
            </w:r>
          </w:p>
        </w:tc>
        <w:tc>
          <w:tcPr>
            <w:tcW w:w="956" w:type="dxa"/>
            <w:tcBorders>
              <w:top w:val="nil"/>
              <w:left w:val="nil"/>
              <w:bottom w:val="single" w:color="000000" w:sz="4" w:space="0"/>
              <w:right w:val="single" w:color="000000" w:sz="4" w:space="0"/>
            </w:tcBorders>
            <w:shd w:val="clear" w:color="auto" w:fill="auto"/>
            <w:vAlign w:val="center"/>
          </w:tcPr>
          <w:p w14:paraId="2CBEEEC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E82507F">
        <w:tblPrEx>
          <w:tblCellMar>
            <w:top w:w="0" w:type="dxa"/>
            <w:left w:w="108" w:type="dxa"/>
            <w:bottom w:w="0" w:type="dxa"/>
            <w:right w:w="108" w:type="dxa"/>
          </w:tblCellMar>
        </w:tblPrEx>
        <w:trPr>
          <w:trHeight w:val="288" w:hRule="atLeast"/>
          <w:jc w:val="center"/>
        </w:trPr>
        <w:tc>
          <w:tcPr>
            <w:tcW w:w="7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4B69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959" w:type="dxa"/>
            <w:tcBorders>
              <w:top w:val="nil"/>
              <w:left w:val="nil"/>
              <w:bottom w:val="single" w:color="000000" w:sz="4" w:space="0"/>
              <w:right w:val="single" w:color="000000" w:sz="4" w:space="0"/>
            </w:tcBorders>
            <w:shd w:val="clear" w:color="auto" w:fill="auto"/>
            <w:vAlign w:val="center"/>
          </w:tcPr>
          <w:p w14:paraId="6FFEBE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67" w:type="dxa"/>
            <w:tcBorders>
              <w:top w:val="nil"/>
              <w:left w:val="nil"/>
              <w:bottom w:val="single" w:color="000000" w:sz="4" w:space="0"/>
              <w:right w:val="single" w:color="000000" w:sz="4" w:space="0"/>
            </w:tcBorders>
            <w:shd w:val="clear" w:color="auto" w:fill="auto"/>
            <w:vAlign w:val="center"/>
          </w:tcPr>
          <w:p w14:paraId="742A76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95.34</w:t>
            </w:r>
          </w:p>
        </w:tc>
        <w:tc>
          <w:tcPr>
            <w:tcW w:w="956" w:type="dxa"/>
            <w:tcBorders>
              <w:top w:val="nil"/>
              <w:left w:val="nil"/>
              <w:bottom w:val="single" w:color="000000" w:sz="4" w:space="0"/>
              <w:right w:val="single" w:color="000000" w:sz="4" w:space="0"/>
            </w:tcBorders>
            <w:shd w:val="clear" w:color="auto" w:fill="auto"/>
            <w:vAlign w:val="center"/>
          </w:tcPr>
          <w:p w14:paraId="23C1C1B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2455B21E">
        <w:tblPrEx>
          <w:tblCellMar>
            <w:top w:w="0" w:type="dxa"/>
            <w:left w:w="108" w:type="dxa"/>
            <w:bottom w:w="0" w:type="dxa"/>
            <w:right w:w="108" w:type="dxa"/>
          </w:tblCellMar>
        </w:tblPrEx>
        <w:trPr>
          <w:trHeight w:val="900" w:hRule="atLeast"/>
          <w:jc w:val="center"/>
        </w:trPr>
        <w:tc>
          <w:tcPr>
            <w:tcW w:w="576" w:type="dxa"/>
            <w:tcBorders>
              <w:top w:val="nil"/>
              <w:left w:val="single" w:color="000000" w:sz="4" w:space="0"/>
              <w:bottom w:val="single" w:color="000000" w:sz="4" w:space="0"/>
              <w:right w:val="single" w:color="000000" w:sz="4" w:space="0"/>
            </w:tcBorders>
            <w:shd w:val="clear" w:color="auto" w:fill="auto"/>
            <w:vAlign w:val="center"/>
          </w:tcPr>
          <w:p w14:paraId="4223BE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676" w:type="dxa"/>
            <w:gridSpan w:val="10"/>
            <w:tcBorders>
              <w:top w:val="single" w:color="000000" w:sz="4" w:space="0"/>
              <w:left w:val="nil"/>
              <w:bottom w:val="single" w:color="000000" w:sz="4" w:space="0"/>
              <w:right w:val="single" w:color="000000" w:sz="4" w:space="0"/>
            </w:tcBorders>
            <w:shd w:val="clear" w:color="auto" w:fill="auto"/>
            <w:vAlign w:val="center"/>
          </w:tcPr>
          <w:p w14:paraId="1D458742">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办理健康证体检人数为14057人，检查项目为6个，全程按照卫健委要求完成办理健康证免费体检人员的检查工作，有效预防和控制了传染病的传播、流行，有效阻断了因从业人员引起的食源性疾病传播及流行，保障了食品安全，确保了我区人民群众身体健康，公众认可度较高。预防性体检费80元/人次，实际匹配42.68元/人次，此项分数10分，按匹配资金占比计算，此项得分为5.34分。综合项目总得分为95.34分，评价结果为优秀。</w:t>
            </w:r>
          </w:p>
        </w:tc>
      </w:tr>
      <w:tr w14:paraId="4FA83303">
        <w:tblPrEx>
          <w:tblCellMar>
            <w:top w:w="0" w:type="dxa"/>
            <w:left w:w="108" w:type="dxa"/>
            <w:bottom w:w="0" w:type="dxa"/>
            <w:right w:w="108" w:type="dxa"/>
          </w:tblCellMar>
        </w:tblPrEx>
        <w:trPr>
          <w:trHeight w:val="288" w:hRule="atLeast"/>
          <w:jc w:val="center"/>
        </w:trPr>
        <w:tc>
          <w:tcPr>
            <w:tcW w:w="576" w:type="dxa"/>
            <w:tcBorders>
              <w:top w:val="nil"/>
              <w:left w:val="single" w:color="000000" w:sz="4" w:space="0"/>
              <w:bottom w:val="single" w:color="000000" w:sz="4" w:space="0"/>
              <w:right w:val="single" w:color="000000" w:sz="4" w:space="0"/>
            </w:tcBorders>
            <w:shd w:val="clear" w:color="auto" w:fill="auto"/>
            <w:vAlign w:val="center"/>
          </w:tcPr>
          <w:p w14:paraId="1B58F5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676" w:type="dxa"/>
            <w:gridSpan w:val="10"/>
            <w:tcBorders>
              <w:top w:val="single" w:color="000000" w:sz="4" w:space="0"/>
              <w:left w:val="nil"/>
              <w:bottom w:val="single" w:color="000000" w:sz="4" w:space="0"/>
              <w:right w:val="single" w:color="000000" w:sz="4" w:space="0"/>
            </w:tcBorders>
            <w:shd w:val="clear" w:color="auto" w:fill="auto"/>
            <w:vAlign w:val="center"/>
          </w:tcPr>
          <w:p w14:paraId="2A51B61A">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匹配资金未覆盖体检成本，前期体检机构的确定流程不规范。</w:t>
            </w:r>
          </w:p>
        </w:tc>
      </w:tr>
      <w:tr w14:paraId="23708578">
        <w:tblPrEx>
          <w:tblCellMar>
            <w:top w:w="0" w:type="dxa"/>
            <w:left w:w="108" w:type="dxa"/>
            <w:bottom w:w="0" w:type="dxa"/>
            <w:right w:w="108" w:type="dxa"/>
          </w:tblCellMar>
        </w:tblPrEx>
        <w:trPr>
          <w:trHeight w:val="288" w:hRule="atLeast"/>
          <w:jc w:val="center"/>
        </w:trPr>
        <w:tc>
          <w:tcPr>
            <w:tcW w:w="576" w:type="dxa"/>
            <w:tcBorders>
              <w:top w:val="nil"/>
              <w:left w:val="single" w:color="000000" w:sz="4" w:space="0"/>
              <w:bottom w:val="single" w:color="000000" w:sz="4" w:space="0"/>
              <w:right w:val="single" w:color="000000" w:sz="4" w:space="0"/>
            </w:tcBorders>
            <w:shd w:val="clear" w:color="auto" w:fill="auto"/>
            <w:vAlign w:val="center"/>
          </w:tcPr>
          <w:p w14:paraId="551672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676" w:type="dxa"/>
            <w:gridSpan w:val="10"/>
            <w:tcBorders>
              <w:top w:val="single" w:color="000000" w:sz="4" w:space="0"/>
              <w:left w:val="nil"/>
              <w:bottom w:val="single" w:color="000000" w:sz="4" w:space="0"/>
              <w:right w:val="single" w:color="000000" w:sz="4" w:space="0"/>
            </w:tcBorders>
            <w:shd w:val="clear" w:color="auto" w:fill="auto"/>
            <w:vAlign w:val="center"/>
          </w:tcPr>
          <w:p w14:paraId="1AC882A9">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争取财政资金投入，后续有体检机构变更或重新确定需按标准流程，经业务股室提出，局党组会讨论后最终确定。</w:t>
            </w:r>
          </w:p>
        </w:tc>
      </w:tr>
      <w:tr w14:paraId="5A5F2026">
        <w:tblPrEx>
          <w:tblCellMar>
            <w:top w:w="0" w:type="dxa"/>
            <w:left w:w="108" w:type="dxa"/>
            <w:bottom w:w="0" w:type="dxa"/>
            <w:right w:w="108" w:type="dxa"/>
          </w:tblCellMar>
        </w:tblPrEx>
        <w:trPr>
          <w:trHeight w:val="288" w:hRule="atLeast"/>
          <w:jc w:val="center"/>
        </w:trPr>
        <w:tc>
          <w:tcPr>
            <w:tcW w:w="44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838C09">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项目负责人：江兰</w:t>
            </w:r>
          </w:p>
        </w:tc>
        <w:tc>
          <w:tcPr>
            <w:tcW w:w="5794" w:type="dxa"/>
            <w:gridSpan w:val="6"/>
            <w:tcBorders>
              <w:top w:val="single" w:color="000000" w:sz="4" w:space="0"/>
              <w:left w:val="nil"/>
              <w:bottom w:val="single" w:color="000000" w:sz="4" w:space="0"/>
              <w:right w:val="single" w:color="000000" w:sz="4" w:space="0"/>
            </w:tcBorders>
            <w:shd w:val="clear" w:color="auto" w:fill="auto"/>
            <w:vAlign w:val="center"/>
          </w:tcPr>
          <w:p w14:paraId="15E157D9">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财务负责人：宋岱桂</w:t>
            </w:r>
          </w:p>
        </w:tc>
      </w:tr>
    </w:tbl>
    <w:p w14:paraId="4BC572A4">
      <w:pPr>
        <w:widowControl/>
        <w:jc w:val="left"/>
        <w:rPr>
          <w:rFonts w:eastAsia="黑体" w:cs="黑体"/>
          <w:kern w:val="0"/>
          <w:sz w:val="32"/>
          <w:szCs w:val="32"/>
          <w:shd w:val="clear" w:color="auto" w:fill="FFFFFF"/>
          <w:lang w:val="zh-CN"/>
        </w:rPr>
      </w:pPr>
    </w:p>
    <w:p w14:paraId="6D8D5F8C">
      <w:pPr>
        <w:widowControl/>
        <w:jc w:val="left"/>
        <w:rPr>
          <w:rFonts w:eastAsia="黑体" w:cs="黑体"/>
          <w:kern w:val="0"/>
          <w:sz w:val="32"/>
          <w:szCs w:val="32"/>
          <w:shd w:val="clear" w:color="auto" w:fill="FFFFFF"/>
          <w:lang w:val="zh-CN"/>
        </w:rPr>
      </w:pPr>
      <w:r>
        <w:rPr>
          <w:rFonts w:eastAsia="黑体" w:cs="黑体"/>
          <w:kern w:val="0"/>
          <w:sz w:val="32"/>
          <w:szCs w:val="32"/>
          <w:shd w:val="clear" w:color="auto" w:fill="FFFFFF"/>
          <w:lang w:val="zh-CN"/>
        </w:rPr>
        <w:br w:type="page"/>
      </w:r>
    </w:p>
    <w:tbl>
      <w:tblPr>
        <w:tblStyle w:val="16"/>
        <w:tblW w:w="10644" w:type="dxa"/>
        <w:jc w:val="center"/>
        <w:tblLayout w:type="autofit"/>
        <w:tblCellMar>
          <w:top w:w="0" w:type="dxa"/>
          <w:left w:w="108" w:type="dxa"/>
          <w:bottom w:w="0" w:type="dxa"/>
          <w:right w:w="108" w:type="dxa"/>
        </w:tblCellMar>
      </w:tblPr>
      <w:tblGrid>
        <w:gridCol w:w="577"/>
        <w:gridCol w:w="960"/>
        <w:gridCol w:w="1020"/>
        <w:gridCol w:w="1306"/>
        <w:gridCol w:w="641"/>
        <w:gridCol w:w="960"/>
        <w:gridCol w:w="927"/>
        <w:gridCol w:w="968"/>
        <w:gridCol w:w="935"/>
        <w:gridCol w:w="672"/>
        <w:gridCol w:w="1678"/>
      </w:tblGrid>
      <w:tr w14:paraId="493ADF29">
        <w:tblPrEx>
          <w:tblCellMar>
            <w:top w:w="0" w:type="dxa"/>
            <w:left w:w="108" w:type="dxa"/>
            <w:bottom w:w="0" w:type="dxa"/>
            <w:right w:w="108" w:type="dxa"/>
          </w:tblCellMar>
        </w:tblPrEx>
        <w:trPr>
          <w:trHeight w:val="384" w:hRule="atLeast"/>
          <w:jc w:val="center"/>
        </w:trPr>
        <w:tc>
          <w:tcPr>
            <w:tcW w:w="106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CDF08A">
            <w:pPr>
              <w:widowControl/>
              <w:jc w:val="center"/>
              <w:rPr>
                <w:rFonts w:ascii="黑体" w:hAnsi="黑体" w:eastAsia="黑体" w:cs="宋体"/>
                <w:b/>
                <w:bCs/>
                <w:color w:val="000000"/>
                <w:kern w:val="0"/>
                <w:sz w:val="30"/>
                <w:szCs w:val="30"/>
              </w:rPr>
            </w:pPr>
            <w:r>
              <w:rPr>
                <w:rFonts w:eastAsia="黑体" w:cs="黑体"/>
                <w:kern w:val="0"/>
                <w:sz w:val="32"/>
                <w:szCs w:val="32"/>
                <w:shd w:val="clear" w:color="auto" w:fill="FFFFFF"/>
                <w:lang w:val="zh-CN"/>
              </w:rPr>
              <w:br w:type="page"/>
            </w:r>
            <w:r>
              <w:rPr>
                <w:rFonts w:hint="eastAsia" w:ascii="黑体" w:hAnsi="黑体" w:eastAsia="黑体" w:cs="宋体"/>
                <w:b/>
                <w:bCs/>
                <w:color w:val="000000"/>
                <w:kern w:val="0"/>
                <w:sz w:val="30"/>
                <w:szCs w:val="30"/>
              </w:rPr>
              <w:t>部门预算项目支出绩效自评表（2024年度）</w:t>
            </w:r>
          </w:p>
        </w:tc>
      </w:tr>
      <w:tr w14:paraId="6E4D582D">
        <w:tblPrEx>
          <w:tblCellMar>
            <w:top w:w="0" w:type="dxa"/>
            <w:left w:w="108" w:type="dxa"/>
            <w:bottom w:w="0" w:type="dxa"/>
            <w:right w:w="108" w:type="dxa"/>
          </w:tblCellMar>
        </w:tblPrEx>
        <w:trPr>
          <w:trHeight w:val="288" w:hRule="atLeast"/>
          <w:jc w:val="center"/>
        </w:trPr>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B826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9107" w:type="dxa"/>
            <w:gridSpan w:val="9"/>
            <w:tcBorders>
              <w:top w:val="single" w:color="000000" w:sz="4" w:space="0"/>
              <w:left w:val="nil"/>
              <w:bottom w:val="single" w:color="000000" w:sz="4" w:space="0"/>
              <w:right w:val="single" w:color="000000" w:sz="4" w:space="0"/>
            </w:tcBorders>
            <w:shd w:val="clear" w:color="auto" w:fill="auto"/>
            <w:vAlign w:val="center"/>
          </w:tcPr>
          <w:p w14:paraId="689565E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51090423T000008051283-县级公立医院取消药品加成</w:t>
            </w:r>
          </w:p>
        </w:tc>
      </w:tr>
      <w:tr w14:paraId="06C2146A">
        <w:tblPrEx>
          <w:tblCellMar>
            <w:top w:w="0" w:type="dxa"/>
            <w:left w:w="108" w:type="dxa"/>
            <w:bottom w:w="0" w:type="dxa"/>
            <w:right w:w="108" w:type="dxa"/>
          </w:tblCellMar>
        </w:tblPrEx>
        <w:trPr>
          <w:trHeight w:val="432" w:hRule="atLeast"/>
          <w:jc w:val="center"/>
        </w:trPr>
        <w:tc>
          <w:tcPr>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C07E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854" w:type="dxa"/>
            <w:gridSpan w:val="5"/>
            <w:tcBorders>
              <w:top w:val="single" w:color="000000" w:sz="4" w:space="0"/>
              <w:left w:val="nil"/>
              <w:bottom w:val="single" w:color="000000" w:sz="4" w:space="0"/>
              <w:right w:val="single" w:color="000000" w:sz="4" w:space="0"/>
            </w:tcBorders>
            <w:shd w:val="clear" w:color="auto" w:fill="auto"/>
            <w:vAlign w:val="center"/>
          </w:tcPr>
          <w:p w14:paraId="6F112FC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遂宁市安居区卫生健康局部门</w:t>
            </w:r>
          </w:p>
        </w:tc>
        <w:tc>
          <w:tcPr>
            <w:tcW w:w="968" w:type="dxa"/>
            <w:tcBorders>
              <w:top w:val="nil"/>
              <w:left w:val="nil"/>
              <w:bottom w:val="nil"/>
              <w:right w:val="nil"/>
            </w:tcBorders>
            <w:shd w:val="clear" w:color="auto" w:fill="auto"/>
            <w:vAlign w:val="center"/>
          </w:tcPr>
          <w:p w14:paraId="74BF511C">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8E3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w:t>
            </w:r>
          </w:p>
        </w:tc>
      </w:tr>
      <w:tr w14:paraId="6F1B5984">
        <w:tblPrEx>
          <w:tblCellMar>
            <w:top w:w="0" w:type="dxa"/>
            <w:left w:w="108" w:type="dxa"/>
            <w:bottom w:w="0" w:type="dxa"/>
            <w:right w:w="108" w:type="dxa"/>
          </w:tblCellMar>
        </w:tblPrEx>
        <w:trPr>
          <w:trHeight w:val="288" w:hRule="atLeast"/>
          <w:jc w:val="center"/>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08251E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960" w:type="dxa"/>
            <w:vMerge w:val="restart"/>
            <w:tcBorders>
              <w:top w:val="nil"/>
              <w:left w:val="single" w:color="000000" w:sz="4" w:space="0"/>
              <w:bottom w:val="single" w:color="000000" w:sz="4" w:space="0"/>
              <w:right w:val="single" w:color="000000" w:sz="4" w:space="0"/>
            </w:tcBorders>
            <w:shd w:val="clear" w:color="auto" w:fill="auto"/>
            <w:vAlign w:val="center"/>
          </w:tcPr>
          <w:p w14:paraId="4E0009F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854" w:type="dxa"/>
            <w:gridSpan w:val="5"/>
            <w:tcBorders>
              <w:top w:val="single" w:color="000000" w:sz="4" w:space="0"/>
              <w:left w:val="nil"/>
              <w:bottom w:val="single" w:color="000000" w:sz="4" w:space="0"/>
              <w:right w:val="single" w:color="000000" w:sz="4" w:space="0"/>
            </w:tcBorders>
            <w:shd w:val="clear" w:color="auto" w:fill="auto"/>
            <w:vAlign w:val="center"/>
          </w:tcPr>
          <w:p w14:paraId="2C2A3F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14:paraId="60D555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年度目标完成情况</w:t>
            </w:r>
          </w:p>
        </w:tc>
      </w:tr>
      <w:tr w14:paraId="6751CDC9">
        <w:tblPrEx>
          <w:tblCellMar>
            <w:top w:w="0" w:type="dxa"/>
            <w:left w:w="108" w:type="dxa"/>
            <w:bottom w:w="0" w:type="dxa"/>
            <w:right w:w="108" w:type="dxa"/>
          </w:tblCellMar>
        </w:tblPrEx>
        <w:trPr>
          <w:trHeight w:val="1080"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254860FE">
            <w:pPr>
              <w:widowControl/>
              <w:jc w:val="left"/>
              <w:rPr>
                <w:rFonts w:ascii="宋体" w:hAnsi="宋体" w:cs="宋体"/>
                <w:color w:val="000000"/>
                <w:kern w:val="0"/>
                <w:sz w:val="18"/>
                <w:szCs w:val="18"/>
              </w:rPr>
            </w:pPr>
          </w:p>
        </w:tc>
        <w:tc>
          <w:tcPr>
            <w:tcW w:w="960" w:type="dxa"/>
            <w:vMerge w:val="continue"/>
            <w:tcBorders>
              <w:top w:val="nil"/>
              <w:left w:val="single" w:color="000000" w:sz="4" w:space="0"/>
              <w:bottom w:val="single" w:color="000000" w:sz="4" w:space="0"/>
              <w:right w:val="single" w:color="000000" w:sz="4" w:space="0"/>
            </w:tcBorders>
            <w:vAlign w:val="center"/>
          </w:tcPr>
          <w:p w14:paraId="2A895825">
            <w:pPr>
              <w:widowControl/>
              <w:jc w:val="left"/>
              <w:rPr>
                <w:rFonts w:ascii="宋体" w:hAnsi="宋体" w:cs="宋体"/>
                <w:color w:val="000000"/>
                <w:kern w:val="0"/>
                <w:sz w:val="18"/>
                <w:szCs w:val="18"/>
              </w:rPr>
            </w:pPr>
          </w:p>
        </w:tc>
        <w:tc>
          <w:tcPr>
            <w:tcW w:w="4854" w:type="dxa"/>
            <w:gridSpan w:val="5"/>
            <w:tcBorders>
              <w:top w:val="single" w:color="000000" w:sz="4" w:space="0"/>
              <w:left w:val="nil"/>
              <w:bottom w:val="single" w:color="000000" w:sz="4" w:space="0"/>
              <w:right w:val="single" w:color="000000" w:sz="4" w:space="0"/>
            </w:tcBorders>
            <w:shd w:val="clear" w:color="auto" w:fill="auto"/>
            <w:vAlign w:val="center"/>
          </w:tcPr>
          <w:p w14:paraId="6179694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县级公立医院（区人民医院、区中医院、区妇计中心）取消药品加成（除中药饮品），患者负担减轻，但是公立医院收入减少，通过区级财政补助，能够缓解县级公立医院运行压力，从而更好地为区内患者服务。</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14:paraId="1828990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我区积极响应国家医改政策，全力推进县级公立医院取消药品加成工作，取得了显著成效。全区3家县级公立医院已全部取消药品加成（中药饮片除外），实现了年度目标中取消药品加成覆盖率 100% 的要求。</w:t>
            </w:r>
          </w:p>
        </w:tc>
      </w:tr>
      <w:tr w14:paraId="4E5C34C2">
        <w:tblPrEx>
          <w:tblCellMar>
            <w:top w:w="0" w:type="dxa"/>
            <w:left w:w="108" w:type="dxa"/>
            <w:bottom w:w="0" w:type="dxa"/>
            <w:right w:w="108" w:type="dxa"/>
          </w:tblCellMar>
        </w:tblPrEx>
        <w:trPr>
          <w:trHeight w:val="64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5553B9D9">
            <w:pPr>
              <w:widowControl/>
              <w:jc w:val="lef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auto" w:fill="auto"/>
            <w:vAlign w:val="center"/>
          </w:tcPr>
          <w:p w14:paraId="4DCB6C7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107" w:type="dxa"/>
            <w:gridSpan w:val="9"/>
            <w:tcBorders>
              <w:top w:val="single" w:color="000000" w:sz="4" w:space="0"/>
              <w:left w:val="nil"/>
              <w:bottom w:val="single" w:color="000000" w:sz="4" w:space="0"/>
              <w:right w:val="single" w:color="000000" w:sz="4" w:space="0"/>
            </w:tcBorders>
            <w:shd w:val="clear" w:color="auto" w:fill="auto"/>
            <w:vAlign w:val="center"/>
          </w:tcPr>
          <w:p w14:paraId="0936EC1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区人民医院取消药品加成额4601924.55元，区中医院取消药品加成额18253.31元，区妇计中心取消药品加成额48814.63元，以上三个县级公立医院实现取消药品加成100%。</w:t>
            </w:r>
          </w:p>
        </w:tc>
      </w:tr>
      <w:tr w14:paraId="7CDA60D9">
        <w:tblPrEx>
          <w:tblCellMar>
            <w:top w:w="0" w:type="dxa"/>
            <w:left w:w="108" w:type="dxa"/>
            <w:bottom w:w="0" w:type="dxa"/>
            <w:right w:w="108" w:type="dxa"/>
          </w:tblCellMar>
        </w:tblPrEx>
        <w:trPr>
          <w:trHeight w:val="432" w:hRule="atLeast"/>
          <w:jc w:val="center"/>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78C4E3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60" w:type="dxa"/>
            <w:tcBorders>
              <w:top w:val="nil"/>
              <w:left w:val="nil"/>
              <w:bottom w:val="single" w:color="000000" w:sz="4" w:space="0"/>
              <w:right w:val="single" w:color="000000" w:sz="4" w:space="0"/>
            </w:tcBorders>
            <w:shd w:val="clear" w:color="auto" w:fill="auto"/>
            <w:vAlign w:val="center"/>
          </w:tcPr>
          <w:p w14:paraId="32D9CE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年度预算数（元）</w:t>
            </w:r>
          </w:p>
        </w:tc>
        <w:tc>
          <w:tcPr>
            <w:tcW w:w="1020" w:type="dxa"/>
            <w:tcBorders>
              <w:top w:val="nil"/>
              <w:left w:val="nil"/>
              <w:bottom w:val="single" w:color="000000" w:sz="4" w:space="0"/>
              <w:right w:val="single" w:color="000000" w:sz="4" w:space="0"/>
            </w:tcBorders>
            <w:shd w:val="clear" w:color="auto" w:fill="auto"/>
            <w:vAlign w:val="center"/>
          </w:tcPr>
          <w:p w14:paraId="7294CC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306" w:type="dxa"/>
            <w:tcBorders>
              <w:top w:val="nil"/>
              <w:left w:val="nil"/>
              <w:bottom w:val="single" w:color="000000" w:sz="4" w:space="0"/>
              <w:right w:val="single" w:color="000000" w:sz="4" w:space="0"/>
            </w:tcBorders>
            <w:shd w:val="clear" w:color="auto" w:fill="auto"/>
            <w:vAlign w:val="center"/>
          </w:tcPr>
          <w:p w14:paraId="6203A7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528" w:type="dxa"/>
            <w:gridSpan w:val="3"/>
            <w:tcBorders>
              <w:top w:val="single" w:color="000000" w:sz="4" w:space="0"/>
              <w:left w:val="nil"/>
              <w:bottom w:val="single" w:color="000000" w:sz="4" w:space="0"/>
              <w:right w:val="single" w:color="000000" w:sz="4" w:space="0"/>
            </w:tcBorders>
            <w:shd w:val="clear" w:color="auto" w:fill="auto"/>
            <w:vAlign w:val="center"/>
          </w:tcPr>
          <w:p w14:paraId="7EEC43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68" w:type="dxa"/>
            <w:tcBorders>
              <w:top w:val="nil"/>
              <w:left w:val="nil"/>
              <w:bottom w:val="single" w:color="000000" w:sz="4" w:space="0"/>
              <w:right w:val="single" w:color="000000" w:sz="4" w:space="0"/>
            </w:tcBorders>
            <w:shd w:val="clear" w:color="auto" w:fill="auto"/>
            <w:vAlign w:val="center"/>
          </w:tcPr>
          <w:p w14:paraId="519981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935" w:type="dxa"/>
            <w:tcBorders>
              <w:top w:val="nil"/>
              <w:left w:val="nil"/>
              <w:bottom w:val="single" w:color="000000" w:sz="4" w:space="0"/>
              <w:right w:val="single" w:color="000000" w:sz="4" w:space="0"/>
            </w:tcBorders>
            <w:shd w:val="clear" w:color="auto" w:fill="auto"/>
            <w:vAlign w:val="center"/>
          </w:tcPr>
          <w:p w14:paraId="3BF000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672" w:type="dxa"/>
            <w:tcBorders>
              <w:top w:val="nil"/>
              <w:left w:val="nil"/>
              <w:bottom w:val="single" w:color="000000" w:sz="4" w:space="0"/>
              <w:right w:val="single" w:color="000000" w:sz="4" w:space="0"/>
            </w:tcBorders>
            <w:shd w:val="clear" w:color="auto" w:fill="auto"/>
            <w:vAlign w:val="center"/>
          </w:tcPr>
          <w:p w14:paraId="3B5F32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678" w:type="dxa"/>
            <w:tcBorders>
              <w:top w:val="nil"/>
              <w:left w:val="nil"/>
              <w:bottom w:val="single" w:color="000000" w:sz="4" w:space="0"/>
              <w:right w:val="single" w:color="000000" w:sz="4" w:space="0"/>
            </w:tcBorders>
            <w:shd w:val="clear" w:color="auto" w:fill="auto"/>
            <w:vAlign w:val="center"/>
          </w:tcPr>
          <w:p w14:paraId="437582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34CF49C2">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5A92BD07">
            <w:pPr>
              <w:widowControl/>
              <w:jc w:val="lef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auto" w:fill="auto"/>
            <w:vAlign w:val="center"/>
          </w:tcPr>
          <w:p w14:paraId="393E7B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020" w:type="dxa"/>
            <w:tcBorders>
              <w:top w:val="nil"/>
              <w:left w:val="nil"/>
              <w:bottom w:val="single" w:color="000000" w:sz="4" w:space="0"/>
              <w:right w:val="single" w:color="000000" w:sz="4" w:space="0"/>
            </w:tcBorders>
            <w:shd w:val="clear" w:color="auto" w:fill="auto"/>
            <w:vAlign w:val="center"/>
          </w:tcPr>
          <w:p w14:paraId="75861E7E">
            <w:pPr>
              <w:widowControl/>
              <w:jc w:val="center"/>
              <w:rPr>
                <w:rFonts w:hint="eastAsia" w:ascii="宋体" w:hAnsi="宋体" w:cs="宋体"/>
                <w:color w:val="000000"/>
                <w:kern w:val="0"/>
                <w:sz w:val="18"/>
                <w:szCs w:val="18"/>
              </w:rPr>
            </w:pPr>
            <w:r>
              <w:rPr>
                <w:rFonts w:hint="eastAsia"/>
                <w:color w:val="000000"/>
                <w:sz w:val="16"/>
                <w:szCs w:val="16"/>
              </w:rPr>
              <w:t>390,000.00</w:t>
            </w:r>
          </w:p>
        </w:tc>
        <w:tc>
          <w:tcPr>
            <w:tcW w:w="1306" w:type="dxa"/>
            <w:tcBorders>
              <w:top w:val="nil"/>
              <w:left w:val="nil"/>
              <w:bottom w:val="single" w:color="000000" w:sz="4" w:space="0"/>
              <w:right w:val="single" w:color="000000" w:sz="4" w:space="0"/>
            </w:tcBorders>
            <w:shd w:val="clear" w:color="auto" w:fill="auto"/>
            <w:vAlign w:val="center"/>
          </w:tcPr>
          <w:p w14:paraId="5868BA21">
            <w:pPr>
              <w:widowControl/>
              <w:jc w:val="center"/>
              <w:rPr>
                <w:rFonts w:hint="eastAsia" w:ascii="宋体" w:hAnsi="宋体" w:cs="宋体"/>
                <w:color w:val="000000"/>
                <w:kern w:val="0"/>
                <w:sz w:val="18"/>
                <w:szCs w:val="18"/>
              </w:rPr>
            </w:pPr>
            <w:r>
              <w:rPr>
                <w:rFonts w:hint="eastAsia"/>
                <w:color w:val="000000"/>
                <w:sz w:val="16"/>
                <w:szCs w:val="16"/>
              </w:rPr>
              <w:t>812,000.00</w:t>
            </w:r>
          </w:p>
        </w:tc>
        <w:tc>
          <w:tcPr>
            <w:tcW w:w="2528" w:type="dxa"/>
            <w:gridSpan w:val="3"/>
            <w:tcBorders>
              <w:top w:val="single" w:color="000000" w:sz="4" w:space="0"/>
              <w:left w:val="nil"/>
              <w:bottom w:val="single" w:color="000000" w:sz="4" w:space="0"/>
              <w:right w:val="single" w:color="000000" w:sz="4" w:space="0"/>
            </w:tcBorders>
            <w:shd w:val="clear" w:color="auto" w:fill="auto"/>
            <w:vAlign w:val="center"/>
          </w:tcPr>
          <w:p w14:paraId="066CA55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812,000.00</w:t>
            </w:r>
          </w:p>
        </w:tc>
        <w:tc>
          <w:tcPr>
            <w:tcW w:w="968" w:type="dxa"/>
            <w:tcBorders>
              <w:top w:val="nil"/>
              <w:left w:val="nil"/>
              <w:bottom w:val="single" w:color="000000" w:sz="4" w:space="0"/>
              <w:right w:val="single" w:color="000000" w:sz="4" w:space="0"/>
            </w:tcBorders>
            <w:shd w:val="clear" w:color="auto" w:fill="auto"/>
            <w:vAlign w:val="center"/>
          </w:tcPr>
          <w:p w14:paraId="708105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35" w:type="dxa"/>
            <w:tcBorders>
              <w:top w:val="nil"/>
              <w:left w:val="nil"/>
              <w:bottom w:val="single" w:color="000000" w:sz="4" w:space="0"/>
              <w:right w:val="single" w:color="000000" w:sz="4" w:space="0"/>
            </w:tcBorders>
            <w:shd w:val="clear" w:color="auto" w:fill="auto"/>
            <w:vAlign w:val="center"/>
          </w:tcPr>
          <w:p w14:paraId="48C10D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72" w:type="dxa"/>
            <w:tcBorders>
              <w:top w:val="nil"/>
              <w:left w:val="nil"/>
              <w:bottom w:val="single" w:color="000000" w:sz="4" w:space="0"/>
              <w:right w:val="single" w:color="000000" w:sz="4" w:space="0"/>
            </w:tcBorders>
            <w:shd w:val="clear" w:color="auto" w:fill="auto"/>
            <w:vAlign w:val="center"/>
          </w:tcPr>
          <w:p w14:paraId="70265B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678" w:type="dxa"/>
            <w:vMerge w:val="restart"/>
            <w:tcBorders>
              <w:top w:val="nil"/>
              <w:left w:val="single" w:color="000000" w:sz="4" w:space="0"/>
              <w:bottom w:val="single" w:color="000000" w:sz="4" w:space="0"/>
              <w:right w:val="single" w:color="000000" w:sz="4" w:space="0"/>
            </w:tcBorders>
            <w:shd w:val="clear" w:color="auto" w:fill="auto"/>
            <w:vAlign w:val="center"/>
          </w:tcPr>
          <w:p w14:paraId="4B581F9A">
            <w:pPr>
              <w:widowControl/>
              <w:jc w:val="left"/>
              <w:rPr>
                <w:rFonts w:hint="eastAsia" w:ascii="黑体" w:hAnsi="黑体" w:eastAsia="黑体" w:cs="宋体"/>
                <w:color w:val="000000"/>
                <w:kern w:val="0"/>
                <w:sz w:val="18"/>
                <w:szCs w:val="18"/>
              </w:rPr>
            </w:pPr>
            <w:r>
              <w:rPr>
                <w:rFonts w:hint="eastAsia" w:ascii="宋体" w:hAnsi="宋体" w:cs="宋体"/>
                <w:color w:val="000000"/>
                <w:kern w:val="0"/>
                <w:sz w:val="18"/>
                <w:szCs w:val="18"/>
              </w:rPr>
              <w:t>年初预算区级资金390000元，追加市资金422000元，调整后预算数为812000元。</w:t>
            </w:r>
          </w:p>
        </w:tc>
      </w:tr>
      <w:tr w14:paraId="51346CE7">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38C3075E">
            <w:pPr>
              <w:widowControl/>
              <w:jc w:val="lef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auto" w:fill="auto"/>
            <w:vAlign w:val="center"/>
          </w:tcPr>
          <w:p w14:paraId="563551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020" w:type="dxa"/>
            <w:tcBorders>
              <w:top w:val="nil"/>
              <w:left w:val="nil"/>
              <w:bottom w:val="single" w:color="000000" w:sz="4" w:space="0"/>
              <w:right w:val="single" w:color="000000" w:sz="4" w:space="0"/>
            </w:tcBorders>
            <w:shd w:val="clear" w:color="auto" w:fill="auto"/>
            <w:vAlign w:val="center"/>
          </w:tcPr>
          <w:p w14:paraId="61421A89">
            <w:pPr>
              <w:widowControl/>
              <w:jc w:val="center"/>
              <w:rPr>
                <w:rFonts w:hint="eastAsia" w:ascii="宋体" w:hAnsi="宋体" w:cs="宋体"/>
                <w:color w:val="000000"/>
                <w:kern w:val="0"/>
                <w:sz w:val="18"/>
                <w:szCs w:val="18"/>
              </w:rPr>
            </w:pPr>
            <w:r>
              <w:rPr>
                <w:rFonts w:hint="eastAsia"/>
                <w:color w:val="000000"/>
                <w:sz w:val="16"/>
                <w:szCs w:val="16"/>
              </w:rPr>
              <w:t>390,000.00</w:t>
            </w:r>
          </w:p>
        </w:tc>
        <w:tc>
          <w:tcPr>
            <w:tcW w:w="1306" w:type="dxa"/>
            <w:tcBorders>
              <w:top w:val="nil"/>
              <w:left w:val="nil"/>
              <w:bottom w:val="single" w:color="000000" w:sz="4" w:space="0"/>
              <w:right w:val="single" w:color="000000" w:sz="4" w:space="0"/>
            </w:tcBorders>
            <w:shd w:val="clear" w:color="auto" w:fill="auto"/>
            <w:vAlign w:val="center"/>
          </w:tcPr>
          <w:p w14:paraId="1873933B">
            <w:pPr>
              <w:widowControl/>
              <w:jc w:val="center"/>
              <w:rPr>
                <w:rFonts w:hint="eastAsia" w:ascii="宋体" w:hAnsi="宋体" w:cs="宋体"/>
                <w:color w:val="000000"/>
                <w:kern w:val="0"/>
                <w:sz w:val="18"/>
                <w:szCs w:val="18"/>
              </w:rPr>
            </w:pPr>
            <w:r>
              <w:rPr>
                <w:rFonts w:hint="eastAsia"/>
                <w:color w:val="000000"/>
                <w:sz w:val="16"/>
                <w:szCs w:val="16"/>
              </w:rPr>
              <w:t>812,000.00</w:t>
            </w:r>
          </w:p>
        </w:tc>
        <w:tc>
          <w:tcPr>
            <w:tcW w:w="2528" w:type="dxa"/>
            <w:gridSpan w:val="3"/>
            <w:tcBorders>
              <w:top w:val="single" w:color="000000" w:sz="4" w:space="0"/>
              <w:left w:val="nil"/>
              <w:bottom w:val="single" w:color="000000" w:sz="4" w:space="0"/>
              <w:right w:val="single" w:color="000000" w:sz="4" w:space="0"/>
            </w:tcBorders>
            <w:shd w:val="clear" w:color="auto" w:fill="auto"/>
            <w:vAlign w:val="center"/>
          </w:tcPr>
          <w:p w14:paraId="63FAC7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812,000.00</w:t>
            </w:r>
          </w:p>
        </w:tc>
        <w:tc>
          <w:tcPr>
            <w:tcW w:w="968" w:type="dxa"/>
            <w:tcBorders>
              <w:top w:val="nil"/>
              <w:left w:val="nil"/>
              <w:bottom w:val="single" w:color="000000" w:sz="4" w:space="0"/>
              <w:right w:val="single" w:color="000000" w:sz="4" w:space="0"/>
            </w:tcBorders>
            <w:shd w:val="clear" w:color="auto" w:fill="auto"/>
            <w:vAlign w:val="center"/>
          </w:tcPr>
          <w:p w14:paraId="4206E6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35" w:type="dxa"/>
            <w:tcBorders>
              <w:top w:val="nil"/>
              <w:left w:val="nil"/>
              <w:bottom w:val="single" w:color="000000" w:sz="4" w:space="0"/>
              <w:right w:val="single" w:color="000000" w:sz="4" w:space="0"/>
            </w:tcBorders>
            <w:shd w:val="clear" w:color="auto" w:fill="auto"/>
            <w:vAlign w:val="center"/>
          </w:tcPr>
          <w:p w14:paraId="62C93E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72" w:type="dxa"/>
            <w:tcBorders>
              <w:top w:val="nil"/>
              <w:left w:val="nil"/>
              <w:bottom w:val="single" w:color="000000" w:sz="4" w:space="0"/>
              <w:right w:val="single" w:color="000000" w:sz="4" w:space="0"/>
            </w:tcBorders>
            <w:shd w:val="clear" w:color="auto" w:fill="auto"/>
            <w:vAlign w:val="center"/>
          </w:tcPr>
          <w:p w14:paraId="460907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678" w:type="dxa"/>
            <w:vMerge w:val="continue"/>
            <w:tcBorders>
              <w:top w:val="nil"/>
              <w:left w:val="single" w:color="000000" w:sz="4" w:space="0"/>
              <w:bottom w:val="single" w:color="000000" w:sz="4" w:space="0"/>
              <w:right w:val="single" w:color="000000" w:sz="4" w:space="0"/>
            </w:tcBorders>
            <w:vAlign w:val="center"/>
          </w:tcPr>
          <w:p w14:paraId="198C9DAE">
            <w:pPr>
              <w:widowControl/>
              <w:jc w:val="left"/>
              <w:rPr>
                <w:rFonts w:ascii="黑体" w:hAnsi="黑体" w:eastAsia="黑体" w:cs="宋体"/>
                <w:color w:val="000000"/>
                <w:kern w:val="0"/>
                <w:sz w:val="18"/>
                <w:szCs w:val="18"/>
              </w:rPr>
            </w:pPr>
          </w:p>
        </w:tc>
      </w:tr>
      <w:tr w14:paraId="4C90989F">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07454CD9">
            <w:pPr>
              <w:widowControl/>
              <w:jc w:val="lef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auto" w:fill="auto"/>
            <w:vAlign w:val="center"/>
          </w:tcPr>
          <w:p w14:paraId="095F07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20" w:type="dxa"/>
            <w:tcBorders>
              <w:top w:val="nil"/>
              <w:left w:val="nil"/>
              <w:bottom w:val="single" w:color="000000" w:sz="4" w:space="0"/>
              <w:right w:val="single" w:color="000000" w:sz="4" w:space="0"/>
            </w:tcBorders>
            <w:shd w:val="clear" w:color="auto" w:fill="auto"/>
            <w:vAlign w:val="center"/>
          </w:tcPr>
          <w:p w14:paraId="6F0208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306" w:type="dxa"/>
            <w:tcBorders>
              <w:top w:val="nil"/>
              <w:left w:val="nil"/>
              <w:bottom w:val="single" w:color="000000" w:sz="4" w:space="0"/>
              <w:right w:val="single" w:color="000000" w:sz="4" w:space="0"/>
            </w:tcBorders>
            <w:shd w:val="clear" w:color="auto" w:fill="auto"/>
            <w:vAlign w:val="center"/>
          </w:tcPr>
          <w:p w14:paraId="70701A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528" w:type="dxa"/>
            <w:gridSpan w:val="3"/>
            <w:tcBorders>
              <w:top w:val="single" w:color="000000" w:sz="4" w:space="0"/>
              <w:left w:val="nil"/>
              <w:bottom w:val="single" w:color="000000" w:sz="4" w:space="0"/>
              <w:right w:val="single" w:color="000000" w:sz="4" w:space="0"/>
            </w:tcBorders>
            <w:shd w:val="clear" w:color="auto" w:fill="auto"/>
            <w:vAlign w:val="center"/>
          </w:tcPr>
          <w:p w14:paraId="016C2A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8" w:type="dxa"/>
            <w:tcBorders>
              <w:top w:val="nil"/>
              <w:left w:val="nil"/>
              <w:bottom w:val="single" w:color="000000" w:sz="4" w:space="0"/>
              <w:right w:val="single" w:color="000000" w:sz="4" w:space="0"/>
            </w:tcBorders>
            <w:shd w:val="clear" w:color="auto" w:fill="auto"/>
            <w:vAlign w:val="center"/>
          </w:tcPr>
          <w:p w14:paraId="45991A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35" w:type="dxa"/>
            <w:tcBorders>
              <w:top w:val="nil"/>
              <w:left w:val="nil"/>
              <w:bottom w:val="single" w:color="000000" w:sz="4" w:space="0"/>
              <w:right w:val="single" w:color="000000" w:sz="4" w:space="0"/>
            </w:tcBorders>
            <w:shd w:val="clear" w:color="auto" w:fill="auto"/>
            <w:vAlign w:val="center"/>
          </w:tcPr>
          <w:p w14:paraId="21200C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72" w:type="dxa"/>
            <w:tcBorders>
              <w:top w:val="nil"/>
              <w:left w:val="nil"/>
              <w:bottom w:val="single" w:color="000000" w:sz="4" w:space="0"/>
              <w:right w:val="single" w:color="000000" w:sz="4" w:space="0"/>
            </w:tcBorders>
            <w:shd w:val="clear" w:color="auto" w:fill="auto"/>
            <w:vAlign w:val="center"/>
          </w:tcPr>
          <w:p w14:paraId="6CAAEF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678" w:type="dxa"/>
            <w:vMerge w:val="continue"/>
            <w:tcBorders>
              <w:top w:val="nil"/>
              <w:left w:val="single" w:color="000000" w:sz="4" w:space="0"/>
              <w:bottom w:val="single" w:color="000000" w:sz="4" w:space="0"/>
              <w:right w:val="single" w:color="000000" w:sz="4" w:space="0"/>
            </w:tcBorders>
            <w:vAlign w:val="center"/>
          </w:tcPr>
          <w:p w14:paraId="2EC9A5F7">
            <w:pPr>
              <w:widowControl/>
              <w:jc w:val="left"/>
              <w:rPr>
                <w:rFonts w:ascii="黑体" w:hAnsi="黑体" w:eastAsia="黑体" w:cs="宋体"/>
                <w:color w:val="000000"/>
                <w:kern w:val="0"/>
                <w:sz w:val="18"/>
                <w:szCs w:val="18"/>
              </w:rPr>
            </w:pPr>
          </w:p>
        </w:tc>
      </w:tr>
      <w:tr w14:paraId="10E11FAF">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3A1FAAD9">
            <w:pPr>
              <w:widowControl/>
              <w:jc w:val="lef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auto" w:fill="auto"/>
            <w:vAlign w:val="center"/>
          </w:tcPr>
          <w:p w14:paraId="78CBF1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020" w:type="dxa"/>
            <w:tcBorders>
              <w:top w:val="nil"/>
              <w:left w:val="nil"/>
              <w:bottom w:val="single" w:color="000000" w:sz="4" w:space="0"/>
              <w:right w:val="single" w:color="000000" w:sz="4" w:space="0"/>
            </w:tcBorders>
            <w:shd w:val="clear" w:color="auto" w:fill="auto"/>
            <w:vAlign w:val="center"/>
          </w:tcPr>
          <w:p w14:paraId="057BC4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306" w:type="dxa"/>
            <w:tcBorders>
              <w:top w:val="nil"/>
              <w:left w:val="nil"/>
              <w:bottom w:val="single" w:color="000000" w:sz="4" w:space="0"/>
              <w:right w:val="single" w:color="000000" w:sz="4" w:space="0"/>
            </w:tcBorders>
            <w:shd w:val="clear" w:color="auto" w:fill="auto"/>
            <w:vAlign w:val="center"/>
          </w:tcPr>
          <w:p w14:paraId="0CDD10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528" w:type="dxa"/>
            <w:gridSpan w:val="3"/>
            <w:tcBorders>
              <w:top w:val="single" w:color="000000" w:sz="4" w:space="0"/>
              <w:left w:val="nil"/>
              <w:bottom w:val="single" w:color="000000" w:sz="4" w:space="0"/>
              <w:right w:val="single" w:color="000000" w:sz="4" w:space="0"/>
            </w:tcBorders>
            <w:shd w:val="clear" w:color="auto" w:fill="auto"/>
            <w:vAlign w:val="center"/>
          </w:tcPr>
          <w:p w14:paraId="1466B9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8" w:type="dxa"/>
            <w:tcBorders>
              <w:top w:val="nil"/>
              <w:left w:val="nil"/>
              <w:bottom w:val="single" w:color="000000" w:sz="4" w:space="0"/>
              <w:right w:val="single" w:color="000000" w:sz="4" w:space="0"/>
            </w:tcBorders>
            <w:shd w:val="clear" w:color="auto" w:fill="auto"/>
            <w:vAlign w:val="center"/>
          </w:tcPr>
          <w:p w14:paraId="0C6875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35" w:type="dxa"/>
            <w:tcBorders>
              <w:top w:val="nil"/>
              <w:left w:val="nil"/>
              <w:bottom w:val="single" w:color="000000" w:sz="4" w:space="0"/>
              <w:right w:val="single" w:color="000000" w:sz="4" w:space="0"/>
            </w:tcBorders>
            <w:shd w:val="clear" w:color="auto" w:fill="auto"/>
            <w:vAlign w:val="center"/>
          </w:tcPr>
          <w:p w14:paraId="704870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72" w:type="dxa"/>
            <w:tcBorders>
              <w:top w:val="nil"/>
              <w:left w:val="nil"/>
              <w:bottom w:val="single" w:color="000000" w:sz="4" w:space="0"/>
              <w:right w:val="single" w:color="000000" w:sz="4" w:space="0"/>
            </w:tcBorders>
            <w:shd w:val="clear" w:color="auto" w:fill="auto"/>
            <w:vAlign w:val="center"/>
          </w:tcPr>
          <w:p w14:paraId="7EF0A4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678" w:type="dxa"/>
            <w:vMerge w:val="continue"/>
            <w:tcBorders>
              <w:top w:val="nil"/>
              <w:left w:val="single" w:color="000000" w:sz="4" w:space="0"/>
              <w:bottom w:val="single" w:color="000000" w:sz="4" w:space="0"/>
              <w:right w:val="single" w:color="000000" w:sz="4" w:space="0"/>
            </w:tcBorders>
            <w:vAlign w:val="center"/>
          </w:tcPr>
          <w:p w14:paraId="3F7A846A">
            <w:pPr>
              <w:widowControl/>
              <w:jc w:val="left"/>
              <w:rPr>
                <w:rFonts w:ascii="黑体" w:hAnsi="黑体" w:eastAsia="黑体" w:cs="宋体"/>
                <w:color w:val="000000"/>
                <w:kern w:val="0"/>
                <w:sz w:val="18"/>
                <w:szCs w:val="18"/>
              </w:rPr>
            </w:pPr>
          </w:p>
        </w:tc>
      </w:tr>
      <w:tr w14:paraId="5E7C9EA6">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47939282">
            <w:pPr>
              <w:widowControl/>
              <w:jc w:val="lef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auto" w:fill="auto"/>
            <w:vAlign w:val="center"/>
          </w:tcPr>
          <w:p w14:paraId="27944E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020" w:type="dxa"/>
            <w:tcBorders>
              <w:top w:val="nil"/>
              <w:left w:val="nil"/>
              <w:bottom w:val="single" w:color="000000" w:sz="4" w:space="0"/>
              <w:right w:val="single" w:color="000000" w:sz="4" w:space="0"/>
            </w:tcBorders>
            <w:shd w:val="clear" w:color="auto" w:fill="auto"/>
            <w:vAlign w:val="center"/>
          </w:tcPr>
          <w:p w14:paraId="22590467">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306" w:type="dxa"/>
            <w:tcBorders>
              <w:top w:val="nil"/>
              <w:left w:val="nil"/>
              <w:bottom w:val="single" w:color="000000" w:sz="4" w:space="0"/>
              <w:right w:val="single" w:color="000000" w:sz="4" w:space="0"/>
            </w:tcBorders>
            <w:shd w:val="clear" w:color="auto" w:fill="auto"/>
            <w:vAlign w:val="center"/>
          </w:tcPr>
          <w:p w14:paraId="3592331C">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528" w:type="dxa"/>
            <w:gridSpan w:val="3"/>
            <w:tcBorders>
              <w:top w:val="single" w:color="000000" w:sz="4" w:space="0"/>
              <w:left w:val="nil"/>
              <w:bottom w:val="single" w:color="000000" w:sz="4" w:space="0"/>
              <w:right w:val="single" w:color="000000" w:sz="4" w:space="0"/>
            </w:tcBorders>
            <w:shd w:val="clear" w:color="auto" w:fill="auto"/>
            <w:vAlign w:val="center"/>
          </w:tcPr>
          <w:p w14:paraId="5AEBDA87">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68" w:type="dxa"/>
            <w:tcBorders>
              <w:top w:val="nil"/>
              <w:left w:val="nil"/>
              <w:bottom w:val="single" w:color="000000" w:sz="4" w:space="0"/>
              <w:right w:val="single" w:color="000000" w:sz="4" w:space="0"/>
            </w:tcBorders>
            <w:shd w:val="clear" w:color="auto" w:fill="auto"/>
            <w:vAlign w:val="center"/>
          </w:tcPr>
          <w:p w14:paraId="33BEA3B9">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35" w:type="dxa"/>
            <w:tcBorders>
              <w:top w:val="nil"/>
              <w:left w:val="nil"/>
              <w:bottom w:val="single" w:color="000000" w:sz="4" w:space="0"/>
              <w:right w:val="single" w:color="000000" w:sz="4" w:space="0"/>
            </w:tcBorders>
            <w:shd w:val="clear" w:color="auto" w:fill="auto"/>
            <w:vAlign w:val="center"/>
          </w:tcPr>
          <w:p w14:paraId="569E9B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72" w:type="dxa"/>
            <w:tcBorders>
              <w:top w:val="nil"/>
              <w:left w:val="nil"/>
              <w:bottom w:val="single" w:color="000000" w:sz="4" w:space="0"/>
              <w:right w:val="single" w:color="000000" w:sz="4" w:space="0"/>
            </w:tcBorders>
            <w:shd w:val="clear" w:color="auto" w:fill="auto"/>
            <w:vAlign w:val="center"/>
          </w:tcPr>
          <w:p w14:paraId="2D2A72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678" w:type="dxa"/>
            <w:vMerge w:val="continue"/>
            <w:tcBorders>
              <w:top w:val="nil"/>
              <w:left w:val="single" w:color="000000" w:sz="4" w:space="0"/>
              <w:bottom w:val="single" w:color="000000" w:sz="4" w:space="0"/>
              <w:right w:val="single" w:color="000000" w:sz="4" w:space="0"/>
            </w:tcBorders>
            <w:vAlign w:val="center"/>
          </w:tcPr>
          <w:p w14:paraId="027531D4">
            <w:pPr>
              <w:widowControl/>
              <w:jc w:val="left"/>
              <w:rPr>
                <w:rFonts w:ascii="黑体" w:hAnsi="黑体" w:eastAsia="黑体" w:cs="宋体"/>
                <w:color w:val="000000"/>
                <w:kern w:val="0"/>
                <w:sz w:val="18"/>
                <w:szCs w:val="18"/>
              </w:rPr>
            </w:pPr>
          </w:p>
        </w:tc>
      </w:tr>
      <w:tr w14:paraId="5C6035F0">
        <w:tblPrEx>
          <w:tblCellMar>
            <w:top w:w="0" w:type="dxa"/>
            <w:left w:w="108" w:type="dxa"/>
            <w:bottom w:w="0" w:type="dxa"/>
            <w:right w:w="108" w:type="dxa"/>
          </w:tblCellMar>
        </w:tblPrEx>
        <w:trPr>
          <w:trHeight w:val="288" w:hRule="atLeast"/>
          <w:jc w:val="center"/>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7702B0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960" w:type="dxa"/>
            <w:tcBorders>
              <w:top w:val="nil"/>
              <w:left w:val="nil"/>
              <w:bottom w:val="single" w:color="000000" w:sz="4" w:space="0"/>
              <w:right w:val="single" w:color="000000" w:sz="4" w:space="0"/>
            </w:tcBorders>
            <w:shd w:val="clear" w:color="auto" w:fill="auto"/>
            <w:vAlign w:val="center"/>
          </w:tcPr>
          <w:p w14:paraId="5EB3FA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020" w:type="dxa"/>
            <w:tcBorders>
              <w:top w:val="nil"/>
              <w:left w:val="nil"/>
              <w:bottom w:val="single" w:color="000000" w:sz="4" w:space="0"/>
              <w:right w:val="single" w:color="000000" w:sz="4" w:space="0"/>
            </w:tcBorders>
            <w:shd w:val="clear" w:color="auto" w:fill="auto"/>
            <w:vAlign w:val="center"/>
          </w:tcPr>
          <w:p w14:paraId="11D4B2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306" w:type="dxa"/>
            <w:tcBorders>
              <w:top w:val="nil"/>
              <w:left w:val="nil"/>
              <w:bottom w:val="single" w:color="000000" w:sz="4" w:space="0"/>
              <w:right w:val="single" w:color="000000" w:sz="4" w:space="0"/>
            </w:tcBorders>
            <w:shd w:val="clear" w:color="auto" w:fill="auto"/>
            <w:vAlign w:val="center"/>
          </w:tcPr>
          <w:p w14:paraId="74053DD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641" w:type="dxa"/>
            <w:tcBorders>
              <w:top w:val="nil"/>
              <w:left w:val="nil"/>
              <w:bottom w:val="single" w:color="000000" w:sz="4" w:space="0"/>
              <w:right w:val="single" w:color="000000" w:sz="4" w:space="0"/>
            </w:tcBorders>
            <w:shd w:val="clear" w:color="auto" w:fill="auto"/>
            <w:vAlign w:val="center"/>
          </w:tcPr>
          <w:p w14:paraId="39C425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960" w:type="dxa"/>
            <w:tcBorders>
              <w:top w:val="nil"/>
              <w:left w:val="nil"/>
              <w:bottom w:val="single" w:color="000000" w:sz="4" w:space="0"/>
              <w:right w:val="single" w:color="000000" w:sz="4" w:space="0"/>
            </w:tcBorders>
            <w:shd w:val="clear" w:color="auto" w:fill="auto"/>
            <w:vAlign w:val="center"/>
          </w:tcPr>
          <w:p w14:paraId="7D037D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927" w:type="dxa"/>
            <w:tcBorders>
              <w:top w:val="nil"/>
              <w:left w:val="nil"/>
              <w:bottom w:val="single" w:color="000000" w:sz="4" w:space="0"/>
              <w:right w:val="single" w:color="000000" w:sz="4" w:space="0"/>
            </w:tcBorders>
            <w:shd w:val="clear" w:color="auto" w:fill="auto"/>
            <w:vAlign w:val="center"/>
          </w:tcPr>
          <w:p w14:paraId="18D7E1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968" w:type="dxa"/>
            <w:tcBorders>
              <w:top w:val="nil"/>
              <w:left w:val="nil"/>
              <w:bottom w:val="single" w:color="000000" w:sz="4" w:space="0"/>
              <w:right w:val="single" w:color="000000" w:sz="4" w:space="0"/>
            </w:tcBorders>
            <w:shd w:val="clear" w:color="auto" w:fill="auto"/>
            <w:vAlign w:val="center"/>
          </w:tcPr>
          <w:p w14:paraId="0DF24F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935" w:type="dxa"/>
            <w:tcBorders>
              <w:top w:val="nil"/>
              <w:left w:val="nil"/>
              <w:bottom w:val="single" w:color="000000" w:sz="4" w:space="0"/>
              <w:right w:val="single" w:color="000000" w:sz="4" w:space="0"/>
            </w:tcBorders>
            <w:shd w:val="clear" w:color="auto" w:fill="auto"/>
            <w:vAlign w:val="center"/>
          </w:tcPr>
          <w:p w14:paraId="2DB0F1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672" w:type="dxa"/>
            <w:tcBorders>
              <w:top w:val="nil"/>
              <w:left w:val="nil"/>
              <w:bottom w:val="single" w:color="000000" w:sz="4" w:space="0"/>
              <w:right w:val="single" w:color="000000" w:sz="4" w:space="0"/>
            </w:tcBorders>
            <w:shd w:val="clear" w:color="auto" w:fill="auto"/>
            <w:vAlign w:val="center"/>
          </w:tcPr>
          <w:p w14:paraId="147CE3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678" w:type="dxa"/>
            <w:tcBorders>
              <w:top w:val="nil"/>
              <w:left w:val="nil"/>
              <w:bottom w:val="single" w:color="000000" w:sz="4" w:space="0"/>
              <w:right w:val="single" w:color="000000" w:sz="4" w:space="0"/>
            </w:tcBorders>
            <w:shd w:val="clear" w:color="auto" w:fill="auto"/>
            <w:vAlign w:val="center"/>
          </w:tcPr>
          <w:p w14:paraId="26D1C6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13CB429">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5A14BD23">
            <w:pPr>
              <w:widowControl/>
              <w:jc w:val="left"/>
              <w:rPr>
                <w:rFonts w:ascii="宋体" w:hAnsi="宋体" w:cs="宋体"/>
                <w:color w:val="000000"/>
                <w:kern w:val="0"/>
                <w:sz w:val="18"/>
                <w:szCs w:val="18"/>
              </w:rPr>
            </w:pPr>
          </w:p>
        </w:tc>
        <w:tc>
          <w:tcPr>
            <w:tcW w:w="960" w:type="dxa"/>
            <w:vMerge w:val="restart"/>
            <w:tcBorders>
              <w:top w:val="nil"/>
              <w:left w:val="single" w:color="000000" w:sz="4" w:space="0"/>
              <w:bottom w:val="single" w:color="000000" w:sz="4" w:space="0"/>
              <w:right w:val="single" w:color="000000" w:sz="4" w:space="0"/>
            </w:tcBorders>
            <w:shd w:val="clear" w:color="auto" w:fill="auto"/>
            <w:vAlign w:val="center"/>
          </w:tcPr>
          <w:p w14:paraId="6467A1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020" w:type="dxa"/>
            <w:tcBorders>
              <w:top w:val="nil"/>
              <w:left w:val="nil"/>
              <w:bottom w:val="single" w:color="000000" w:sz="4" w:space="0"/>
              <w:right w:val="single" w:color="000000" w:sz="4" w:space="0"/>
            </w:tcBorders>
            <w:shd w:val="clear" w:color="auto" w:fill="auto"/>
            <w:vAlign w:val="center"/>
          </w:tcPr>
          <w:p w14:paraId="19ABAD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306" w:type="dxa"/>
            <w:tcBorders>
              <w:top w:val="nil"/>
              <w:left w:val="nil"/>
              <w:bottom w:val="single" w:color="000000" w:sz="4" w:space="0"/>
              <w:right w:val="single" w:color="000000" w:sz="4" w:space="0"/>
            </w:tcBorders>
            <w:shd w:val="clear" w:color="auto" w:fill="auto"/>
            <w:vAlign w:val="center"/>
          </w:tcPr>
          <w:p w14:paraId="15B488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实施单位个数</w:t>
            </w:r>
          </w:p>
        </w:tc>
        <w:tc>
          <w:tcPr>
            <w:tcW w:w="641" w:type="dxa"/>
            <w:tcBorders>
              <w:top w:val="nil"/>
              <w:left w:val="nil"/>
              <w:bottom w:val="single" w:color="000000" w:sz="4" w:space="0"/>
              <w:right w:val="single" w:color="000000" w:sz="4" w:space="0"/>
            </w:tcBorders>
            <w:shd w:val="clear" w:color="auto" w:fill="auto"/>
            <w:vAlign w:val="center"/>
          </w:tcPr>
          <w:p w14:paraId="7ACD01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vAlign w:val="center"/>
          </w:tcPr>
          <w:p w14:paraId="600364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927" w:type="dxa"/>
            <w:tcBorders>
              <w:top w:val="nil"/>
              <w:left w:val="nil"/>
              <w:bottom w:val="single" w:color="000000" w:sz="4" w:space="0"/>
              <w:right w:val="single" w:color="000000" w:sz="4" w:space="0"/>
            </w:tcBorders>
            <w:shd w:val="clear" w:color="auto" w:fill="auto"/>
            <w:vAlign w:val="center"/>
          </w:tcPr>
          <w:p w14:paraId="085B9E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个</w:t>
            </w:r>
          </w:p>
        </w:tc>
        <w:tc>
          <w:tcPr>
            <w:tcW w:w="968" w:type="dxa"/>
            <w:tcBorders>
              <w:top w:val="nil"/>
              <w:left w:val="nil"/>
              <w:bottom w:val="single" w:color="000000" w:sz="4" w:space="0"/>
              <w:right w:val="single" w:color="000000" w:sz="4" w:space="0"/>
            </w:tcBorders>
            <w:shd w:val="clear" w:color="auto" w:fill="auto"/>
            <w:vAlign w:val="center"/>
          </w:tcPr>
          <w:p w14:paraId="7B4D7D4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w:t>
            </w:r>
          </w:p>
        </w:tc>
        <w:tc>
          <w:tcPr>
            <w:tcW w:w="935" w:type="dxa"/>
            <w:tcBorders>
              <w:top w:val="nil"/>
              <w:left w:val="nil"/>
              <w:bottom w:val="single" w:color="000000" w:sz="4" w:space="0"/>
              <w:right w:val="single" w:color="000000" w:sz="4" w:space="0"/>
            </w:tcBorders>
            <w:shd w:val="clear" w:color="auto" w:fill="auto"/>
            <w:vAlign w:val="center"/>
          </w:tcPr>
          <w:p w14:paraId="36892A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672" w:type="dxa"/>
            <w:tcBorders>
              <w:top w:val="nil"/>
              <w:left w:val="nil"/>
              <w:bottom w:val="single" w:color="000000" w:sz="4" w:space="0"/>
              <w:right w:val="single" w:color="000000" w:sz="4" w:space="0"/>
            </w:tcBorders>
            <w:shd w:val="clear" w:color="auto" w:fill="auto"/>
            <w:vAlign w:val="center"/>
          </w:tcPr>
          <w:p w14:paraId="19E5A1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1678" w:type="dxa"/>
            <w:tcBorders>
              <w:top w:val="nil"/>
              <w:left w:val="nil"/>
              <w:bottom w:val="single" w:color="000000" w:sz="4" w:space="0"/>
              <w:right w:val="single" w:color="000000" w:sz="4" w:space="0"/>
            </w:tcBorders>
            <w:shd w:val="clear" w:color="auto" w:fill="auto"/>
            <w:vAlign w:val="center"/>
          </w:tcPr>
          <w:p w14:paraId="3555330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2ABF67C">
        <w:tblPrEx>
          <w:tblCellMar>
            <w:top w:w="0" w:type="dxa"/>
            <w:left w:w="108" w:type="dxa"/>
            <w:bottom w:w="0" w:type="dxa"/>
            <w:right w:w="108" w:type="dxa"/>
          </w:tblCellMar>
        </w:tblPrEx>
        <w:trPr>
          <w:trHeight w:val="64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2E753A87">
            <w:pPr>
              <w:widowControl/>
              <w:jc w:val="left"/>
              <w:rPr>
                <w:rFonts w:ascii="宋体" w:hAnsi="宋体" w:cs="宋体"/>
                <w:color w:val="000000"/>
                <w:kern w:val="0"/>
                <w:sz w:val="18"/>
                <w:szCs w:val="18"/>
              </w:rPr>
            </w:pPr>
          </w:p>
        </w:tc>
        <w:tc>
          <w:tcPr>
            <w:tcW w:w="960" w:type="dxa"/>
            <w:vMerge w:val="continue"/>
            <w:tcBorders>
              <w:top w:val="nil"/>
              <w:left w:val="single" w:color="000000" w:sz="4" w:space="0"/>
              <w:bottom w:val="single" w:color="000000" w:sz="4" w:space="0"/>
              <w:right w:val="single" w:color="000000" w:sz="4" w:space="0"/>
            </w:tcBorders>
            <w:vAlign w:val="center"/>
          </w:tcPr>
          <w:p w14:paraId="4F200C6C">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14:paraId="48CA9D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1306" w:type="dxa"/>
            <w:tcBorders>
              <w:top w:val="nil"/>
              <w:left w:val="nil"/>
              <w:bottom w:val="single" w:color="000000" w:sz="4" w:space="0"/>
              <w:right w:val="single" w:color="000000" w:sz="4" w:space="0"/>
            </w:tcBorders>
            <w:shd w:val="clear" w:color="auto" w:fill="auto"/>
            <w:vAlign w:val="center"/>
          </w:tcPr>
          <w:p w14:paraId="5FEF4C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药品零差率销售（除中药饮品）</w:t>
            </w:r>
          </w:p>
        </w:tc>
        <w:tc>
          <w:tcPr>
            <w:tcW w:w="641" w:type="dxa"/>
            <w:tcBorders>
              <w:top w:val="nil"/>
              <w:left w:val="nil"/>
              <w:bottom w:val="single" w:color="000000" w:sz="4" w:space="0"/>
              <w:right w:val="single" w:color="000000" w:sz="4" w:space="0"/>
            </w:tcBorders>
            <w:shd w:val="clear" w:color="auto" w:fill="auto"/>
            <w:vAlign w:val="center"/>
          </w:tcPr>
          <w:p w14:paraId="16C36C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vAlign w:val="center"/>
          </w:tcPr>
          <w:p w14:paraId="4CD238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27" w:type="dxa"/>
            <w:tcBorders>
              <w:top w:val="nil"/>
              <w:left w:val="nil"/>
              <w:bottom w:val="single" w:color="000000" w:sz="4" w:space="0"/>
              <w:right w:val="single" w:color="000000" w:sz="4" w:space="0"/>
            </w:tcBorders>
            <w:shd w:val="clear" w:color="auto" w:fill="auto"/>
            <w:vAlign w:val="center"/>
          </w:tcPr>
          <w:p w14:paraId="77C936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8" w:type="dxa"/>
            <w:tcBorders>
              <w:top w:val="nil"/>
              <w:left w:val="nil"/>
              <w:bottom w:val="single" w:color="000000" w:sz="4" w:space="0"/>
              <w:right w:val="single" w:color="000000" w:sz="4" w:space="0"/>
            </w:tcBorders>
            <w:shd w:val="clear" w:color="auto" w:fill="auto"/>
            <w:vAlign w:val="center"/>
          </w:tcPr>
          <w:p w14:paraId="0C9357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35" w:type="dxa"/>
            <w:tcBorders>
              <w:top w:val="nil"/>
              <w:left w:val="nil"/>
              <w:bottom w:val="single" w:color="000000" w:sz="4" w:space="0"/>
              <w:right w:val="single" w:color="000000" w:sz="4" w:space="0"/>
            </w:tcBorders>
            <w:shd w:val="clear" w:color="auto" w:fill="auto"/>
            <w:vAlign w:val="center"/>
          </w:tcPr>
          <w:p w14:paraId="66108C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672" w:type="dxa"/>
            <w:tcBorders>
              <w:top w:val="nil"/>
              <w:left w:val="nil"/>
              <w:bottom w:val="single" w:color="000000" w:sz="4" w:space="0"/>
              <w:right w:val="single" w:color="000000" w:sz="4" w:space="0"/>
            </w:tcBorders>
            <w:shd w:val="clear" w:color="auto" w:fill="auto"/>
            <w:vAlign w:val="center"/>
          </w:tcPr>
          <w:p w14:paraId="40A95F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1678" w:type="dxa"/>
            <w:tcBorders>
              <w:top w:val="nil"/>
              <w:left w:val="nil"/>
              <w:bottom w:val="single" w:color="000000" w:sz="4" w:space="0"/>
              <w:right w:val="single" w:color="000000" w:sz="4" w:space="0"/>
            </w:tcBorders>
            <w:shd w:val="clear" w:color="auto" w:fill="auto"/>
            <w:vAlign w:val="center"/>
          </w:tcPr>
          <w:p w14:paraId="3CC159B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FC24458">
        <w:tblPrEx>
          <w:tblCellMar>
            <w:top w:w="0" w:type="dxa"/>
            <w:left w:w="108" w:type="dxa"/>
            <w:bottom w:w="0" w:type="dxa"/>
            <w:right w:w="108" w:type="dxa"/>
          </w:tblCellMar>
        </w:tblPrEx>
        <w:trPr>
          <w:trHeight w:val="64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1856D504">
            <w:pPr>
              <w:widowControl/>
              <w:jc w:val="left"/>
              <w:rPr>
                <w:rFonts w:ascii="宋体" w:hAnsi="宋体" w:cs="宋体"/>
                <w:color w:val="000000"/>
                <w:kern w:val="0"/>
                <w:sz w:val="18"/>
                <w:szCs w:val="18"/>
              </w:rPr>
            </w:pPr>
          </w:p>
        </w:tc>
        <w:tc>
          <w:tcPr>
            <w:tcW w:w="960" w:type="dxa"/>
            <w:vMerge w:val="continue"/>
            <w:tcBorders>
              <w:top w:val="nil"/>
              <w:left w:val="single" w:color="000000" w:sz="4" w:space="0"/>
              <w:bottom w:val="single" w:color="000000" w:sz="4" w:space="0"/>
              <w:right w:val="single" w:color="000000" w:sz="4" w:space="0"/>
            </w:tcBorders>
            <w:vAlign w:val="center"/>
          </w:tcPr>
          <w:p w14:paraId="0565CA71">
            <w:pPr>
              <w:widowControl/>
              <w:jc w:val="left"/>
              <w:rPr>
                <w:rFonts w:ascii="宋体" w:hAnsi="宋体" w:cs="宋体"/>
                <w:color w:val="000000"/>
                <w:kern w:val="0"/>
                <w:sz w:val="18"/>
                <w:szCs w:val="18"/>
              </w:rPr>
            </w:pPr>
          </w:p>
        </w:tc>
        <w:tc>
          <w:tcPr>
            <w:tcW w:w="1020" w:type="dxa"/>
            <w:tcBorders>
              <w:top w:val="nil"/>
              <w:left w:val="nil"/>
              <w:bottom w:val="single" w:color="000000" w:sz="4" w:space="0"/>
              <w:right w:val="single" w:color="000000" w:sz="4" w:space="0"/>
            </w:tcBorders>
            <w:shd w:val="clear" w:color="auto" w:fill="auto"/>
            <w:vAlign w:val="center"/>
          </w:tcPr>
          <w:p w14:paraId="066066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1306" w:type="dxa"/>
            <w:tcBorders>
              <w:top w:val="nil"/>
              <w:left w:val="nil"/>
              <w:bottom w:val="single" w:color="000000" w:sz="4" w:space="0"/>
              <w:right w:val="single" w:color="000000" w:sz="4" w:space="0"/>
            </w:tcBorders>
            <w:shd w:val="clear" w:color="auto" w:fill="auto"/>
            <w:vAlign w:val="center"/>
          </w:tcPr>
          <w:p w14:paraId="615670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取消药品加成补助对应时间段</w:t>
            </w:r>
          </w:p>
        </w:tc>
        <w:tc>
          <w:tcPr>
            <w:tcW w:w="641" w:type="dxa"/>
            <w:tcBorders>
              <w:top w:val="nil"/>
              <w:left w:val="nil"/>
              <w:bottom w:val="single" w:color="000000" w:sz="4" w:space="0"/>
              <w:right w:val="single" w:color="000000" w:sz="4" w:space="0"/>
            </w:tcBorders>
            <w:shd w:val="clear" w:color="auto" w:fill="auto"/>
            <w:vAlign w:val="center"/>
          </w:tcPr>
          <w:p w14:paraId="585C54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vAlign w:val="center"/>
          </w:tcPr>
          <w:p w14:paraId="34BF33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2023</w:t>
            </w:r>
          </w:p>
        </w:tc>
        <w:tc>
          <w:tcPr>
            <w:tcW w:w="927" w:type="dxa"/>
            <w:tcBorders>
              <w:top w:val="nil"/>
              <w:left w:val="nil"/>
              <w:bottom w:val="single" w:color="000000" w:sz="4" w:space="0"/>
              <w:right w:val="single" w:color="000000" w:sz="4" w:space="0"/>
            </w:tcBorders>
            <w:shd w:val="clear" w:color="auto" w:fill="auto"/>
            <w:vAlign w:val="center"/>
          </w:tcPr>
          <w:p w14:paraId="1E6900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w:t>
            </w:r>
          </w:p>
        </w:tc>
        <w:tc>
          <w:tcPr>
            <w:tcW w:w="968" w:type="dxa"/>
            <w:tcBorders>
              <w:top w:val="nil"/>
              <w:left w:val="nil"/>
              <w:bottom w:val="single" w:color="000000" w:sz="4" w:space="0"/>
              <w:right w:val="single" w:color="000000" w:sz="4" w:space="0"/>
            </w:tcBorders>
            <w:shd w:val="clear" w:color="auto" w:fill="auto"/>
            <w:vAlign w:val="center"/>
          </w:tcPr>
          <w:p w14:paraId="3F5B7EE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2023</w:t>
            </w:r>
          </w:p>
        </w:tc>
        <w:tc>
          <w:tcPr>
            <w:tcW w:w="935" w:type="dxa"/>
            <w:tcBorders>
              <w:top w:val="nil"/>
              <w:left w:val="nil"/>
              <w:bottom w:val="single" w:color="000000" w:sz="4" w:space="0"/>
              <w:right w:val="single" w:color="000000" w:sz="4" w:space="0"/>
            </w:tcBorders>
            <w:shd w:val="clear" w:color="auto" w:fill="auto"/>
            <w:vAlign w:val="center"/>
          </w:tcPr>
          <w:p w14:paraId="7D92C2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72" w:type="dxa"/>
            <w:tcBorders>
              <w:top w:val="nil"/>
              <w:left w:val="nil"/>
              <w:bottom w:val="single" w:color="000000" w:sz="4" w:space="0"/>
              <w:right w:val="single" w:color="000000" w:sz="4" w:space="0"/>
            </w:tcBorders>
            <w:shd w:val="clear" w:color="auto" w:fill="auto"/>
            <w:vAlign w:val="center"/>
          </w:tcPr>
          <w:p w14:paraId="4575FB3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678" w:type="dxa"/>
            <w:tcBorders>
              <w:top w:val="nil"/>
              <w:left w:val="nil"/>
              <w:bottom w:val="single" w:color="000000" w:sz="4" w:space="0"/>
              <w:right w:val="single" w:color="000000" w:sz="4" w:space="0"/>
            </w:tcBorders>
            <w:shd w:val="clear" w:color="auto" w:fill="auto"/>
            <w:vAlign w:val="center"/>
          </w:tcPr>
          <w:p w14:paraId="3C149C9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7AD0521">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4CE5E192">
            <w:pPr>
              <w:widowControl/>
              <w:jc w:val="left"/>
              <w:rPr>
                <w:rFonts w:ascii="宋体" w:hAnsi="宋体" w:cs="宋体"/>
                <w:color w:val="000000"/>
                <w:kern w:val="0"/>
                <w:sz w:val="18"/>
                <w:szCs w:val="18"/>
              </w:rPr>
            </w:pPr>
          </w:p>
        </w:tc>
        <w:tc>
          <w:tcPr>
            <w:tcW w:w="960" w:type="dxa"/>
            <w:vMerge w:val="restart"/>
            <w:tcBorders>
              <w:top w:val="nil"/>
              <w:left w:val="single" w:color="000000" w:sz="4" w:space="0"/>
              <w:bottom w:val="single" w:color="000000" w:sz="4" w:space="0"/>
              <w:right w:val="single" w:color="000000" w:sz="4" w:space="0"/>
            </w:tcBorders>
            <w:shd w:val="clear" w:color="auto" w:fill="auto"/>
            <w:vAlign w:val="center"/>
          </w:tcPr>
          <w:p w14:paraId="300688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14:paraId="54F9CD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306" w:type="dxa"/>
            <w:tcBorders>
              <w:top w:val="nil"/>
              <w:left w:val="nil"/>
              <w:bottom w:val="single" w:color="000000" w:sz="4" w:space="0"/>
              <w:right w:val="single" w:color="000000" w:sz="4" w:space="0"/>
            </w:tcBorders>
            <w:shd w:val="clear" w:color="auto" w:fill="auto"/>
            <w:vAlign w:val="center"/>
          </w:tcPr>
          <w:p w14:paraId="2D3222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减轻公立医院负担</w:t>
            </w:r>
          </w:p>
        </w:tc>
        <w:tc>
          <w:tcPr>
            <w:tcW w:w="641" w:type="dxa"/>
            <w:tcBorders>
              <w:top w:val="nil"/>
              <w:left w:val="nil"/>
              <w:bottom w:val="single" w:color="000000" w:sz="4" w:space="0"/>
              <w:right w:val="single" w:color="000000" w:sz="4" w:space="0"/>
            </w:tcBorders>
            <w:shd w:val="clear" w:color="auto" w:fill="auto"/>
            <w:vAlign w:val="center"/>
          </w:tcPr>
          <w:p w14:paraId="2CE99E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60" w:type="dxa"/>
            <w:tcBorders>
              <w:top w:val="nil"/>
              <w:left w:val="nil"/>
              <w:bottom w:val="single" w:color="000000" w:sz="4" w:space="0"/>
              <w:right w:val="single" w:color="000000" w:sz="4" w:space="0"/>
            </w:tcBorders>
            <w:shd w:val="clear" w:color="auto" w:fill="auto"/>
            <w:vAlign w:val="center"/>
          </w:tcPr>
          <w:p w14:paraId="630FA7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27" w:type="dxa"/>
            <w:tcBorders>
              <w:top w:val="nil"/>
              <w:left w:val="nil"/>
              <w:bottom w:val="single" w:color="000000" w:sz="4" w:space="0"/>
              <w:right w:val="single" w:color="000000" w:sz="4" w:space="0"/>
            </w:tcBorders>
            <w:shd w:val="clear" w:color="auto" w:fill="auto"/>
            <w:vAlign w:val="center"/>
          </w:tcPr>
          <w:p w14:paraId="216CA9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68" w:type="dxa"/>
            <w:tcBorders>
              <w:top w:val="nil"/>
              <w:left w:val="nil"/>
              <w:bottom w:val="single" w:color="000000" w:sz="4" w:space="0"/>
              <w:right w:val="single" w:color="000000" w:sz="4" w:space="0"/>
            </w:tcBorders>
            <w:shd w:val="clear" w:color="auto" w:fill="auto"/>
            <w:vAlign w:val="center"/>
          </w:tcPr>
          <w:p w14:paraId="014E24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35" w:type="dxa"/>
            <w:tcBorders>
              <w:top w:val="nil"/>
              <w:left w:val="nil"/>
              <w:bottom w:val="single" w:color="000000" w:sz="4" w:space="0"/>
              <w:right w:val="single" w:color="000000" w:sz="4" w:space="0"/>
            </w:tcBorders>
            <w:shd w:val="clear" w:color="auto" w:fill="auto"/>
            <w:vAlign w:val="center"/>
          </w:tcPr>
          <w:p w14:paraId="2BDEDE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72" w:type="dxa"/>
            <w:tcBorders>
              <w:top w:val="nil"/>
              <w:left w:val="nil"/>
              <w:bottom w:val="single" w:color="000000" w:sz="4" w:space="0"/>
              <w:right w:val="single" w:color="000000" w:sz="4" w:space="0"/>
            </w:tcBorders>
            <w:shd w:val="clear" w:color="auto" w:fill="auto"/>
            <w:vAlign w:val="center"/>
          </w:tcPr>
          <w:p w14:paraId="3C6371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678" w:type="dxa"/>
            <w:tcBorders>
              <w:top w:val="nil"/>
              <w:left w:val="nil"/>
              <w:bottom w:val="single" w:color="000000" w:sz="4" w:space="0"/>
              <w:right w:val="single" w:color="000000" w:sz="4" w:space="0"/>
            </w:tcBorders>
            <w:shd w:val="clear" w:color="auto" w:fill="auto"/>
            <w:vAlign w:val="center"/>
          </w:tcPr>
          <w:p w14:paraId="24C1ED6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7E7E80F">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3BDB6DCE">
            <w:pPr>
              <w:widowControl/>
              <w:jc w:val="left"/>
              <w:rPr>
                <w:rFonts w:ascii="宋体" w:hAnsi="宋体" w:cs="宋体"/>
                <w:color w:val="000000"/>
                <w:kern w:val="0"/>
                <w:sz w:val="18"/>
                <w:szCs w:val="18"/>
              </w:rPr>
            </w:pPr>
          </w:p>
        </w:tc>
        <w:tc>
          <w:tcPr>
            <w:tcW w:w="960" w:type="dxa"/>
            <w:vMerge w:val="continue"/>
            <w:tcBorders>
              <w:top w:val="nil"/>
              <w:left w:val="single" w:color="000000" w:sz="4" w:space="0"/>
              <w:bottom w:val="single" w:color="000000" w:sz="4" w:space="0"/>
              <w:right w:val="single" w:color="000000" w:sz="4" w:space="0"/>
            </w:tcBorders>
            <w:vAlign w:val="center"/>
          </w:tcPr>
          <w:p w14:paraId="23510AE2">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14:paraId="7A4989F3">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46B6B4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节约患者治疗费用</w:t>
            </w:r>
          </w:p>
        </w:tc>
        <w:tc>
          <w:tcPr>
            <w:tcW w:w="641" w:type="dxa"/>
            <w:tcBorders>
              <w:top w:val="nil"/>
              <w:left w:val="nil"/>
              <w:bottom w:val="single" w:color="000000" w:sz="4" w:space="0"/>
              <w:right w:val="single" w:color="000000" w:sz="4" w:space="0"/>
            </w:tcBorders>
            <w:shd w:val="clear" w:color="auto" w:fill="auto"/>
            <w:vAlign w:val="center"/>
          </w:tcPr>
          <w:p w14:paraId="6762B7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60" w:type="dxa"/>
            <w:tcBorders>
              <w:top w:val="nil"/>
              <w:left w:val="nil"/>
              <w:bottom w:val="single" w:color="000000" w:sz="4" w:space="0"/>
              <w:right w:val="single" w:color="000000" w:sz="4" w:space="0"/>
            </w:tcBorders>
            <w:shd w:val="clear" w:color="auto" w:fill="auto"/>
            <w:vAlign w:val="center"/>
          </w:tcPr>
          <w:p w14:paraId="3A9332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27" w:type="dxa"/>
            <w:tcBorders>
              <w:top w:val="nil"/>
              <w:left w:val="nil"/>
              <w:bottom w:val="single" w:color="000000" w:sz="4" w:space="0"/>
              <w:right w:val="single" w:color="000000" w:sz="4" w:space="0"/>
            </w:tcBorders>
            <w:shd w:val="clear" w:color="auto" w:fill="auto"/>
            <w:vAlign w:val="center"/>
          </w:tcPr>
          <w:p w14:paraId="385E59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68" w:type="dxa"/>
            <w:tcBorders>
              <w:top w:val="nil"/>
              <w:left w:val="nil"/>
              <w:bottom w:val="single" w:color="000000" w:sz="4" w:space="0"/>
              <w:right w:val="single" w:color="000000" w:sz="4" w:space="0"/>
            </w:tcBorders>
            <w:shd w:val="clear" w:color="auto" w:fill="auto"/>
            <w:vAlign w:val="center"/>
          </w:tcPr>
          <w:p w14:paraId="6A706A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35" w:type="dxa"/>
            <w:tcBorders>
              <w:top w:val="nil"/>
              <w:left w:val="nil"/>
              <w:bottom w:val="single" w:color="000000" w:sz="4" w:space="0"/>
              <w:right w:val="single" w:color="000000" w:sz="4" w:space="0"/>
            </w:tcBorders>
            <w:shd w:val="clear" w:color="auto" w:fill="auto"/>
            <w:vAlign w:val="center"/>
          </w:tcPr>
          <w:p w14:paraId="70242A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72" w:type="dxa"/>
            <w:tcBorders>
              <w:top w:val="nil"/>
              <w:left w:val="nil"/>
              <w:bottom w:val="single" w:color="000000" w:sz="4" w:space="0"/>
              <w:right w:val="single" w:color="000000" w:sz="4" w:space="0"/>
            </w:tcBorders>
            <w:shd w:val="clear" w:color="auto" w:fill="auto"/>
            <w:vAlign w:val="center"/>
          </w:tcPr>
          <w:p w14:paraId="788EC6D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678" w:type="dxa"/>
            <w:tcBorders>
              <w:top w:val="nil"/>
              <w:left w:val="nil"/>
              <w:bottom w:val="single" w:color="000000" w:sz="4" w:space="0"/>
              <w:right w:val="single" w:color="000000" w:sz="4" w:space="0"/>
            </w:tcBorders>
            <w:shd w:val="clear" w:color="auto" w:fill="auto"/>
            <w:vAlign w:val="center"/>
          </w:tcPr>
          <w:p w14:paraId="3E61FA8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41075C6">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6B2B899F">
            <w:pPr>
              <w:widowControl/>
              <w:jc w:val="left"/>
              <w:rPr>
                <w:rFonts w:ascii="宋体" w:hAnsi="宋体" w:cs="宋体"/>
                <w:color w:val="000000"/>
                <w:kern w:val="0"/>
                <w:sz w:val="18"/>
                <w:szCs w:val="18"/>
              </w:rPr>
            </w:pPr>
          </w:p>
        </w:tc>
        <w:tc>
          <w:tcPr>
            <w:tcW w:w="960" w:type="dxa"/>
            <w:vMerge w:val="continue"/>
            <w:tcBorders>
              <w:top w:val="nil"/>
              <w:left w:val="single" w:color="000000" w:sz="4" w:space="0"/>
              <w:bottom w:val="single" w:color="000000" w:sz="4" w:space="0"/>
              <w:right w:val="single" w:color="000000" w:sz="4" w:space="0"/>
            </w:tcBorders>
            <w:vAlign w:val="center"/>
          </w:tcPr>
          <w:p w14:paraId="432B2E93">
            <w:pPr>
              <w:widowControl/>
              <w:jc w:val="left"/>
              <w:rPr>
                <w:rFonts w:ascii="宋体" w:hAnsi="宋体" w:cs="宋体"/>
                <w:color w:val="000000"/>
                <w:kern w:val="0"/>
                <w:sz w:val="18"/>
                <w:szCs w:val="18"/>
              </w:rPr>
            </w:pP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14:paraId="306310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306" w:type="dxa"/>
            <w:tcBorders>
              <w:top w:val="nil"/>
              <w:left w:val="nil"/>
              <w:bottom w:val="single" w:color="000000" w:sz="4" w:space="0"/>
              <w:right w:val="single" w:color="000000" w:sz="4" w:space="0"/>
            </w:tcBorders>
            <w:shd w:val="clear" w:color="auto" w:fill="auto"/>
            <w:vAlign w:val="center"/>
          </w:tcPr>
          <w:p w14:paraId="15EBE7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维持公立医院发展</w:t>
            </w:r>
          </w:p>
        </w:tc>
        <w:tc>
          <w:tcPr>
            <w:tcW w:w="641" w:type="dxa"/>
            <w:tcBorders>
              <w:top w:val="nil"/>
              <w:left w:val="nil"/>
              <w:bottom w:val="single" w:color="000000" w:sz="4" w:space="0"/>
              <w:right w:val="single" w:color="000000" w:sz="4" w:space="0"/>
            </w:tcBorders>
            <w:shd w:val="clear" w:color="auto" w:fill="auto"/>
            <w:vAlign w:val="center"/>
          </w:tcPr>
          <w:p w14:paraId="17EB1A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60" w:type="dxa"/>
            <w:tcBorders>
              <w:top w:val="nil"/>
              <w:left w:val="nil"/>
              <w:bottom w:val="single" w:color="000000" w:sz="4" w:space="0"/>
              <w:right w:val="single" w:color="000000" w:sz="4" w:space="0"/>
            </w:tcBorders>
            <w:shd w:val="clear" w:color="auto" w:fill="auto"/>
            <w:vAlign w:val="center"/>
          </w:tcPr>
          <w:p w14:paraId="2EDA65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27" w:type="dxa"/>
            <w:tcBorders>
              <w:top w:val="nil"/>
              <w:left w:val="nil"/>
              <w:bottom w:val="single" w:color="000000" w:sz="4" w:space="0"/>
              <w:right w:val="single" w:color="000000" w:sz="4" w:space="0"/>
            </w:tcBorders>
            <w:shd w:val="clear" w:color="auto" w:fill="auto"/>
            <w:vAlign w:val="center"/>
          </w:tcPr>
          <w:p w14:paraId="4868D7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68" w:type="dxa"/>
            <w:tcBorders>
              <w:top w:val="nil"/>
              <w:left w:val="nil"/>
              <w:bottom w:val="single" w:color="000000" w:sz="4" w:space="0"/>
              <w:right w:val="single" w:color="000000" w:sz="4" w:space="0"/>
            </w:tcBorders>
            <w:shd w:val="clear" w:color="auto" w:fill="auto"/>
            <w:vAlign w:val="center"/>
          </w:tcPr>
          <w:p w14:paraId="4E8106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35" w:type="dxa"/>
            <w:tcBorders>
              <w:top w:val="nil"/>
              <w:left w:val="nil"/>
              <w:bottom w:val="single" w:color="000000" w:sz="4" w:space="0"/>
              <w:right w:val="single" w:color="000000" w:sz="4" w:space="0"/>
            </w:tcBorders>
            <w:shd w:val="clear" w:color="auto" w:fill="auto"/>
            <w:vAlign w:val="center"/>
          </w:tcPr>
          <w:p w14:paraId="219E37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72" w:type="dxa"/>
            <w:tcBorders>
              <w:top w:val="nil"/>
              <w:left w:val="nil"/>
              <w:bottom w:val="single" w:color="000000" w:sz="4" w:space="0"/>
              <w:right w:val="single" w:color="000000" w:sz="4" w:space="0"/>
            </w:tcBorders>
            <w:shd w:val="clear" w:color="auto" w:fill="auto"/>
            <w:vAlign w:val="center"/>
          </w:tcPr>
          <w:p w14:paraId="457C8F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678" w:type="dxa"/>
            <w:tcBorders>
              <w:top w:val="nil"/>
              <w:left w:val="nil"/>
              <w:bottom w:val="single" w:color="000000" w:sz="4" w:space="0"/>
              <w:right w:val="single" w:color="000000" w:sz="4" w:space="0"/>
            </w:tcBorders>
            <w:shd w:val="clear" w:color="auto" w:fill="auto"/>
            <w:vAlign w:val="center"/>
          </w:tcPr>
          <w:p w14:paraId="7AA214D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B267C07">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5A36018C">
            <w:pPr>
              <w:widowControl/>
              <w:jc w:val="left"/>
              <w:rPr>
                <w:rFonts w:ascii="宋体" w:hAnsi="宋体" w:cs="宋体"/>
                <w:color w:val="000000"/>
                <w:kern w:val="0"/>
                <w:sz w:val="18"/>
                <w:szCs w:val="18"/>
              </w:rPr>
            </w:pPr>
          </w:p>
        </w:tc>
        <w:tc>
          <w:tcPr>
            <w:tcW w:w="960" w:type="dxa"/>
            <w:vMerge w:val="continue"/>
            <w:tcBorders>
              <w:top w:val="nil"/>
              <w:left w:val="single" w:color="000000" w:sz="4" w:space="0"/>
              <w:bottom w:val="single" w:color="000000" w:sz="4" w:space="0"/>
              <w:right w:val="single" w:color="000000" w:sz="4" w:space="0"/>
            </w:tcBorders>
            <w:vAlign w:val="center"/>
          </w:tcPr>
          <w:p w14:paraId="15746D2E">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14:paraId="38C6B593">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3F6747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缓解公立医院运行压力</w:t>
            </w:r>
          </w:p>
        </w:tc>
        <w:tc>
          <w:tcPr>
            <w:tcW w:w="641" w:type="dxa"/>
            <w:tcBorders>
              <w:top w:val="nil"/>
              <w:left w:val="nil"/>
              <w:bottom w:val="single" w:color="000000" w:sz="4" w:space="0"/>
              <w:right w:val="single" w:color="000000" w:sz="4" w:space="0"/>
            </w:tcBorders>
            <w:shd w:val="clear" w:color="auto" w:fill="auto"/>
            <w:vAlign w:val="center"/>
          </w:tcPr>
          <w:p w14:paraId="64EA16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60" w:type="dxa"/>
            <w:tcBorders>
              <w:top w:val="nil"/>
              <w:left w:val="nil"/>
              <w:bottom w:val="single" w:color="000000" w:sz="4" w:space="0"/>
              <w:right w:val="single" w:color="000000" w:sz="4" w:space="0"/>
            </w:tcBorders>
            <w:shd w:val="clear" w:color="auto" w:fill="auto"/>
            <w:vAlign w:val="center"/>
          </w:tcPr>
          <w:p w14:paraId="4D6A0E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27" w:type="dxa"/>
            <w:tcBorders>
              <w:top w:val="nil"/>
              <w:left w:val="nil"/>
              <w:bottom w:val="single" w:color="000000" w:sz="4" w:space="0"/>
              <w:right w:val="single" w:color="000000" w:sz="4" w:space="0"/>
            </w:tcBorders>
            <w:shd w:val="clear" w:color="auto" w:fill="auto"/>
            <w:vAlign w:val="center"/>
          </w:tcPr>
          <w:p w14:paraId="735643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68" w:type="dxa"/>
            <w:tcBorders>
              <w:top w:val="nil"/>
              <w:left w:val="nil"/>
              <w:bottom w:val="single" w:color="000000" w:sz="4" w:space="0"/>
              <w:right w:val="single" w:color="000000" w:sz="4" w:space="0"/>
            </w:tcBorders>
            <w:shd w:val="clear" w:color="auto" w:fill="auto"/>
            <w:vAlign w:val="center"/>
          </w:tcPr>
          <w:p w14:paraId="61BB16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35" w:type="dxa"/>
            <w:tcBorders>
              <w:top w:val="nil"/>
              <w:left w:val="nil"/>
              <w:bottom w:val="single" w:color="000000" w:sz="4" w:space="0"/>
              <w:right w:val="single" w:color="000000" w:sz="4" w:space="0"/>
            </w:tcBorders>
            <w:shd w:val="clear" w:color="auto" w:fill="auto"/>
            <w:vAlign w:val="center"/>
          </w:tcPr>
          <w:p w14:paraId="29DE22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72" w:type="dxa"/>
            <w:tcBorders>
              <w:top w:val="nil"/>
              <w:left w:val="nil"/>
              <w:bottom w:val="single" w:color="000000" w:sz="4" w:space="0"/>
              <w:right w:val="single" w:color="000000" w:sz="4" w:space="0"/>
            </w:tcBorders>
            <w:shd w:val="clear" w:color="auto" w:fill="auto"/>
            <w:vAlign w:val="center"/>
          </w:tcPr>
          <w:p w14:paraId="3706A7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678" w:type="dxa"/>
            <w:tcBorders>
              <w:top w:val="nil"/>
              <w:left w:val="nil"/>
              <w:bottom w:val="single" w:color="000000" w:sz="4" w:space="0"/>
              <w:right w:val="single" w:color="000000" w:sz="4" w:space="0"/>
            </w:tcBorders>
            <w:shd w:val="clear" w:color="auto" w:fill="auto"/>
            <w:vAlign w:val="center"/>
          </w:tcPr>
          <w:p w14:paraId="606D858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05D9F5F">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0AA3C88C">
            <w:pPr>
              <w:widowControl/>
              <w:jc w:val="left"/>
              <w:rPr>
                <w:rFonts w:ascii="宋体" w:hAnsi="宋体" w:cs="宋体"/>
                <w:color w:val="000000"/>
                <w:kern w:val="0"/>
                <w:sz w:val="18"/>
                <w:szCs w:val="18"/>
              </w:rPr>
            </w:pPr>
          </w:p>
        </w:tc>
        <w:tc>
          <w:tcPr>
            <w:tcW w:w="960" w:type="dxa"/>
            <w:tcBorders>
              <w:top w:val="nil"/>
              <w:left w:val="nil"/>
              <w:bottom w:val="single" w:color="000000" w:sz="4" w:space="0"/>
              <w:right w:val="single" w:color="000000" w:sz="4" w:space="0"/>
            </w:tcBorders>
            <w:shd w:val="clear" w:color="auto" w:fill="auto"/>
            <w:vAlign w:val="center"/>
          </w:tcPr>
          <w:p w14:paraId="454975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020" w:type="dxa"/>
            <w:tcBorders>
              <w:top w:val="nil"/>
              <w:left w:val="nil"/>
              <w:bottom w:val="single" w:color="000000" w:sz="4" w:space="0"/>
              <w:right w:val="single" w:color="000000" w:sz="4" w:space="0"/>
            </w:tcBorders>
            <w:shd w:val="clear" w:color="auto" w:fill="auto"/>
            <w:vAlign w:val="center"/>
          </w:tcPr>
          <w:p w14:paraId="61BC22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306" w:type="dxa"/>
            <w:tcBorders>
              <w:top w:val="nil"/>
              <w:left w:val="nil"/>
              <w:bottom w:val="single" w:color="000000" w:sz="4" w:space="0"/>
              <w:right w:val="single" w:color="000000" w:sz="4" w:space="0"/>
            </w:tcBorders>
            <w:shd w:val="clear" w:color="auto" w:fill="auto"/>
            <w:vAlign w:val="center"/>
          </w:tcPr>
          <w:p w14:paraId="48468F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群众满意度</w:t>
            </w:r>
          </w:p>
        </w:tc>
        <w:tc>
          <w:tcPr>
            <w:tcW w:w="641" w:type="dxa"/>
            <w:tcBorders>
              <w:top w:val="nil"/>
              <w:left w:val="nil"/>
              <w:bottom w:val="single" w:color="000000" w:sz="4" w:space="0"/>
              <w:right w:val="single" w:color="000000" w:sz="4" w:space="0"/>
            </w:tcBorders>
            <w:shd w:val="clear" w:color="auto" w:fill="auto"/>
            <w:vAlign w:val="center"/>
          </w:tcPr>
          <w:p w14:paraId="2E4B1C0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vAlign w:val="center"/>
          </w:tcPr>
          <w:p w14:paraId="355DFD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927" w:type="dxa"/>
            <w:tcBorders>
              <w:top w:val="nil"/>
              <w:left w:val="nil"/>
              <w:bottom w:val="single" w:color="000000" w:sz="4" w:space="0"/>
              <w:right w:val="single" w:color="000000" w:sz="4" w:space="0"/>
            </w:tcBorders>
            <w:shd w:val="clear" w:color="auto" w:fill="auto"/>
            <w:vAlign w:val="center"/>
          </w:tcPr>
          <w:p w14:paraId="572057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8" w:type="dxa"/>
            <w:tcBorders>
              <w:top w:val="nil"/>
              <w:left w:val="nil"/>
              <w:bottom w:val="single" w:color="000000" w:sz="4" w:space="0"/>
              <w:right w:val="single" w:color="000000" w:sz="4" w:space="0"/>
            </w:tcBorders>
            <w:shd w:val="clear" w:color="auto" w:fill="auto"/>
            <w:vAlign w:val="center"/>
          </w:tcPr>
          <w:p w14:paraId="0952123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90</w:t>
            </w:r>
          </w:p>
        </w:tc>
        <w:tc>
          <w:tcPr>
            <w:tcW w:w="935" w:type="dxa"/>
            <w:tcBorders>
              <w:top w:val="nil"/>
              <w:left w:val="nil"/>
              <w:bottom w:val="single" w:color="000000" w:sz="4" w:space="0"/>
              <w:right w:val="single" w:color="000000" w:sz="4" w:space="0"/>
            </w:tcBorders>
            <w:shd w:val="clear" w:color="auto" w:fill="auto"/>
            <w:vAlign w:val="center"/>
          </w:tcPr>
          <w:p w14:paraId="161892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72" w:type="dxa"/>
            <w:tcBorders>
              <w:top w:val="nil"/>
              <w:left w:val="nil"/>
              <w:bottom w:val="single" w:color="000000" w:sz="4" w:space="0"/>
              <w:right w:val="single" w:color="000000" w:sz="4" w:space="0"/>
            </w:tcBorders>
            <w:shd w:val="clear" w:color="auto" w:fill="auto"/>
            <w:vAlign w:val="center"/>
          </w:tcPr>
          <w:p w14:paraId="57A9F4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678" w:type="dxa"/>
            <w:tcBorders>
              <w:top w:val="nil"/>
              <w:left w:val="nil"/>
              <w:bottom w:val="single" w:color="000000" w:sz="4" w:space="0"/>
              <w:right w:val="single" w:color="000000" w:sz="4" w:space="0"/>
            </w:tcBorders>
            <w:shd w:val="clear" w:color="auto" w:fill="auto"/>
            <w:vAlign w:val="center"/>
          </w:tcPr>
          <w:p w14:paraId="7736AEB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22BFC79">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7E3152A4">
            <w:pPr>
              <w:widowControl/>
              <w:jc w:val="left"/>
              <w:rPr>
                <w:rFonts w:ascii="宋体" w:hAnsi="宋体" w:cs="宋体"/>
                <w:color w:val="000000"/>
                <w:kern w:val="0"/>
                <w:sz w:val="18"/>
                <w:szCs w:val="18"/>
              </w:rPr>
            </w:pPr>
          </w:p>
        </w:tc>
        <w:tc>
          <w:tcPr>
            <w:tcW w:w="960" w:type="dxa"/>
            <w:vMerge w:val="restart"/>
            <w:tcBorders>
              <w:top w:val="nil"/>
              <w:left w:val="single" w:color="000000" w:sz="4" w:space="0"/>
              <w:bottom w:val="single" w:color="000000" w:sz="4" w:space="0"/>
              <w:right w:val="single" w:color="000000" w:sz="4" w:space="0"/>
            </w:tcBorders>
            <w:shd w:val="clear" w:color="auto" w:fill="auto"/>
            <w:vAlign w:val="center"/>
          </w:tcPr>
          <w:p w14:paraId="07540D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成本指标</w:t>
            </w:r>
          </w:p>
        </w:tc>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14:paraId="224A67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经济成本指标</w:t>
            </w:r>
          </w:p>
        </w:tc>
        <w:tc>
          <w:tcPr>
            <w:tcW w:w="1306" w:type="dxa"/>
            <w:tcBorders>
              <w:top w:val="nil"/>
              <w:left w:val="nil"/>
              <w:bottom w:val="single" w:color="000000" w:sz="4" w:space="0"/>
              <w:right w:val="single" w:color="000000" w:sz="4" w:space="0"/>
            </w:tcBorders>
            <w:shd w:val="clear" w:color="auto" w:fill="auto"/>
            <w:vAlign w:val="center"/>
          </w:tcPr>
          <w:p w14:paraId="40C48E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核定加成额</w:t>
            </w:r>
          </w:p>
        </w:tc>
        <w:tc>
          <w:tcPr>
            <w:tcW w:w="641" w:type="dxa"/>
            <w:tcBorders>
              <w:top w:val="nil"/>
              <w:left w:val="nil"/>
              <w:bottom w:val="single" w:color="000000" w:sz="4" w:space="0"/>
              <w:right w:val="single" w:color="000000" w:sz="4" w:space="0"/>
            </w:tcBorders>
            <w:shd w:val="clear" w:color="auto" w:fill="auto"/>
            <w:vAlign w:val="center"/>
          </w:tcPr>
          <w:p w14:paraId="3361FB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vAlign w:val="center"/>
          </w:tcPr>
          <w:p w14:paraId="6CCADDD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451.02</w:t>
            </w:r>
          </w:p>
        </w:tc>
        <w:tc>
          <w:tcPr>
            <w:tcW w:w="927" w:type="dxa"/>
            <w:tcBorders>
              <w:top w:val="nil"/>
              <w:left w:val="nil"/>
              <w:bottom w:val="single" w:color="000000" w:sz="4" w:space="0"/>
              <w:right w:val="single" w:color="000000" w:sz="4" w:space="0"/>
            </w:tcBorders>
            <w:shd w:val="clear" w:color="auto" w:fill="auto"/>
            <w:vAlign w:val="center"/>
          </w:tcPr>
          <w:p w14:paraId="27DF9F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968" w:type="dxa"/>
            <w:tcBorders>
              <w:top w:val="nil"/>
              <w:left w:val="nil"/>
              <w:bottom w:val="single" w:color="000000" w:sz="4" w:space="0"/>
              <w:right w:val="single" w:color="000000" w:sz="4" w:space="0"/>
            </w:tcBorders>
            <w:shd w:val="clear" w:color="auto" w:fill="auto"/>
            <w:vAlign w:val="center"/>
          </w:tcPr>
          <w:p w14:paraId="08DC758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483.6</w:t>
            </w:r>
          </w:p>
        </w:tc>
        <w:tc>
          <w:tcPr>
            <w:tcW w:w="935" w:type="dxa"/>
            <w:tcBorders>
              <w:top w:val="nil"/>
              <w:left w:val="nil"/>
              <w:bottom w:val="single" w:color="000000" w:sz="4" w:space="0"/>
              <w:right w:val="single" w:color="000000" w:sz="4" w:space="0"/>
            </w:tcBorders>
            <w:shd w:val="clear" w:color="auto" w:fill="auto"/>
            <w:vAlign w:val="center"/>
          </w:tcPr>
          <w:p w14:paraId="78D250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72" w:type="dxa"/>
            <w:tcBorders>
              <w:top w:val="nil"/>
              <w:left w:val="nil"/>
              <w:bottom w:val="single" w:color="000000" w:sz="4" w:space="0"/>
              <w:right w:val="single" w:color="000000" w:sz="4" w:space="0"/>
            </w:tcBorders>
            <w:shd w:val="clear" w:color="auto" w:fill="auto"/>
            <w:vAlign w:val="center"/>
          </w:tcPr>
          <w:p w14:paraId="693DBD3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678" w:type="dxa"/>
            <w:tcBorders>
              <w:top w:val="nil"/>
              <w:left w:val="nil"/>
              <w:bottom w:val="single" w:color="000000" w:sz="4" w:space="0"/>
              <w:right w:val="single" w:color="000000" w:sz="4" w:space="0"/>
            </w:tcBorders>
            <w:shd w:val="clear" w:color="auto" w:fill="auto"/>
            <w:vAlign w:val="center"/>
          </w:tcPr>
          <w:p w14:paraId="747EE73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60FC6A7">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54A31255">
            <w:pPr>
              <w:widowControl/>
              <w:jc w:val="left"/>
              <w:rPr>
                <w:rFonts w:ascii="宋体" w:hAnsi="宋体" w:cs="宋体"/>
                <w:color w:val="000000"/>
                <w:kern w:val="0"/>
                <w:sz w:val="18"/>
                <w:szCs w:val="18"/>
              </w:rPr>
            </w:pPr>
          </w:p>
        </w:tc>
        <w:tc>
          <w:tcPr>
            <w:tcW w:w="960" w:type="dxa"/>
            <w:vMerge w:val="continue"/>
            <w:tcBorders>
              <w:top w:val="nil"/>
              <w:left w:val="single" w:color="000000" w:sz="4" w:space="0"/>
              <w:bottom w:val="single" w:color="000000" w:sz="4" w:space="0"/>
              <w:right w:val="single" w:color="000000" w:sz="4" w:space="0"/>
            </w:tcBorders>
            <w:vAlign w:val="center"/>
          </w:tcPr>
          <w:p w14:paraId="7C52FA83">
            <w:pPr>
              <w:widowControl/>
              <w:jc w:val="left"/>
              <w:rPr>
                <w:rFonts w:ascii="宋体" w:hAnsi="宋体" w:cs="宋体"/>
                <w:color w:val="000000"/>
                <w:kern w:val="0"/>
                <w:sz w:val="18"/>
                <w:szCs w:val="18"/>
              </w:rPr>
            </w:pPr>
          </w:p>
        </w:tc>
        <w:tc>
          <w:tcPr>
            <w:tcW w:w="1020" w:type="dxa"/>
            <w:vMerge w:val="continue"/>
            <w:tcBorders>
              <w:top w:val="nil"/>
              <w:left w:val="single" w:color="000000" w:sz="4" w:space="0"/>
              <w:bottom w:val="single" w:color="000000" w:sz="4" w:space="0"/>
              <w:right w:val="single" w:color="000000" w:sz="4" w:space="0"/>
            </w:tcBorders>
            <w:vAlign w:val="center"/>
          </w:tcPr>
          <w:p w14:paraId="51F0E73B">
            <w:pPr>
              <w:widowControl/>
              <w:jc w:val="left"/>
              <w:rPr>
                <w:rFonts w:ascii="宋体" w:hAnsi="宋体" w:cs="宋体"/>
                <w:color w:val="000000"/>
                <w:kern w:val="0"/>
                <w:sz w:val="18"/>
                <w:szCs w:val="18"/>
              </w:rPr>
            </w:pPr>
          </w:p>
        </w:tc>
        <w:tc>
          <w:tcPr>
            <w:tcW w:w="1306" w:type="dxa"/>
            <w:tcBorders>
              <w:top w:val="nil"/>
              <w:left w:val="nil"/>
              <w:bottom w:val="single" w:color="000000" w:sz="4" w:space="0"/>
              <w:right w:val="single" w:color="000000" w:sz="4" w:space="0"/>
            </w:tcBorders>
            <w:shd w:val="clear" w:color="auto" w:fill="auto"/>
            <w:vAlign w:val="center"/>
          </w:tcPr>
          <w:p w14:paraId="66BF90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财政补偿比例</w:t>
            </w:r>
          </w:p>
        </w:tc>
        <w:tc>
          <w:tcPr>
            <w:tcW w:w="641" w:type="dxa"/>
            <w:tcBorders>
              <w:top w:val="nil"/>
              <w:left w:val="nil"/>
              <w:bottom w:val="single" w:color="000000" w:sz="4" w:space="0"/>
              <w:right w:val="single" w:color="000000" w:sz="4" w:space="0"/>
            </w:tcBorders>
            <w:shd w:val="clear" w:color="auto" w:fill="auto"/>
            <w:vAlign w:val="center"/>
          </w:tcPr>
          <w:p w14:paraId="4740D1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0" w:type="dxa"/>
            <w:tcBorders>
              <w:top w:val="nil"/>
              <w:left w:val="nil"/>
              <w:bottom w:val="single" w:color="000000" w:sz="4" w:space="0"/>
              <w:right w:val="single" w:color="000000" w:sz="4" w:space="0"/>
            </w:tcBorders>
            <w:shd w:val="clear" w:color="auto" w:fill="auto"/>
            <w:vAlign w:val="center"/>
          </w:tcPr>
          <w:p w14:paraId="7264CE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w:t>
            </w:r>
          </w:p>
        </w:tc>
        <w:tc>
          <w:tcPr>
            <w:tcW w:w="927" w:type="dxa"/>
            <w:tcBorders>
              <w:top w:val="nil"/>
              <w:left w:val="nil"/>
              <w:bottom w:val="single" w:color="000000" w:sz="4" w:space="0"/>
              <w:right w:val="single" w:color="000000" w:sz="4" w:space="0"/>
            </w:tcBorders>
            <w:shd w:val="clear" w:color="auto" w:fill="auto"/>
            <w:vAlign w:val="center"/>
          </w:tcPr>
          <w:p w14:paraId="2C702B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8" w:type="dxa"/>
            <w:tcBorders>
              <w:top w:val="nil"/>
              <w:left w:val="nil"/>
              <w:bottom w:val="single" w:color="000000" w:sz="4" w:space="0"/>
              <w:right w:val="single" w:color="000000" w:sz="4" w:space="0"/>
            </w:tcBorders>
            <w:shd w:val="clear" w:color="auto" w:fill="auto"/>
            <w:vAlign w:val="center"/>
          </w:tcPr>
          <w:p w14:paraId="0E00B0F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23.98</w:t>
            </w:r>
          </w:p>
        </w:tc>
        <w:tc>
          <w:tcPr>
            <w:tcW w:w="935" w:type="dxa"/>
            <w:tcBorders>
              <w:top w:val="nil"/>
              <w:left w:val="nil"/>
              <w:bottom w:val="single" w:color="000000" w:sz="4" w:space="0"/>
              <w:right w:val="single" w:color="000000" w:sz="4" w:space="0"/>
            </w:tcBorders>
            <w:shd w:val="clear" w:color="auto" w:fill="auto"/>
            <w:vAlign w:val="center"/>
          </w:tcPr>
          <w:p w14:paraId="2F28FF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72" w:type="dxa"/>
            <w:tcBorders>
              <w:top w:val="nil"/>
              <w:left w:val="nil"/>
              <w:bottom w:val="single" w:color="000000" w:sz="4" w:space="0"/>
              <w:right w:val="single" w:color="000000" w:sz="4" w:space="0"/>
            </w:tcBorders>
            <w:shd w:val="clear" w:color="auto" w:fill="auto"/>
            <w:vAlign w:val="center"/>
          </w:tcPr>
          <w:p w14:paraId="743A77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678" w:type="dxa"/>
            <w:tcBorders>
              <w:top w:val="nil"/>
              <w:left w:val="nil"/>
              <w:bottom w:val="single" w:color="000000" w:sz="4" w:space="0"/>
              <w:right w:val="single" w:color="000000" w:sz="4" w:space="0"/>
            </w:tcBorders>
            <w:shd w:val="clear" w:color="auto" w:fill="auto"/>
            <w:vAlign w:val="center"/>
          </w:tcPr>
          <w:p w14:paraId="6A0B8C8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724F9AD">
        <w:tblPrEx>
          <w:tblCellMar>
            <w:top w:w="0" w:type="dxa"/>
            <w:left w:w="108" w:type="dxa"/>
            <w:bottom w:w="0" w:type="dxa"/>
            <w:right w:w="108" w:type="dxa"/>
          </w:tblCellMar>
        </w:tblPrEx>
        <w:trPr>
          <w:trHeight w:val="288" w:hRule="atLeast"/>
          <w:jc w:val="center"/>
        </w:trPr>
        <w:tc>
          <w:tcPr>
            <w:tcW w:w="73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6C63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935" w:type="dxa"/>
            <w:tcBorders>
              <w:top w:val="nil"/>
              <w:left w:val="nil"/>
              <w:bottom w:val="single" w:color="000000" w:sz="4" w:space="0"/>
              <w:right w:val="single" w:color="000000" w:sz="4" w:space="0"/>
            </w:tcBorders>
            <w:shd w:val="clear" w:color="auto" w:fill="auto"/>
            <w:vAlign w:val="center"/>
          </w:tcPr>
          <w:p w14:paraId="02C7DC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72" w:type="dxa"/>
            <w:tcBorders>
              <w:top w:val="nil"/>
              <w:left w:val="nil"/>
              <w:bottom w:val="single" w:color="000000" w:sz="4" w:space="0"/>
              <w:right w:val="single" w:color="000000" w:sz="4" w:space="0"/>
            </w:tcBorders>
            <w:shd w:val="clear" w:color="auto" w:fill="auto"/>
            <w:vAlign w:val="center"/>
          </w:tcPr>
          <w:p w14:paraId="17887A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1678" w:type="dxa"/>
            <w:tcBorders>
              <w:top w:val="nil"/>
              <w:left w:val="nil"/>
              <w:bottom w:val="single" w:color="000000" w:sz="4" w:space="0"/>
              <w:right w:val="single" w:color="000000" w:sz="4" w:space="0"/>
            </w:tcBorders>
            <w:shd w:val="clear" w:color="auto" w:fill="auto"/>
            <w:vAlign w:val="center"/>
          </w:tcPr>
          <w:p w14:paraId="57CB2C0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2C979090">
        <w:tblPrEx>
          <w:tblCellMar>
            <w:top w:w="0" w:type="dxa"/>
            <w:left w:w="108" w:type="dxa"/>
            <w:bottom w:w="0" w:type="dxa"/>
            <w:right w:w="108" w:type="dxa"/>
          </w:tblCellMar>
        </w:tblPrEx>
        <w:trPr>
          <w:trHeight w:val="561" w:hRule="atLeast"/>
          <w:jc w:val="center"/>
        </w:trPr>
        <w:tc>
          <w:tcPr>
            <w:tcW w:w="577" w:type="dxa"/>
            <w:tcBorders>
              <w:top w:val="nil"/>
              <w:left w:val="single" w:color="000000" w:sz="4" w:space="0"/>
              <w:bottom w:val="single" w:color="000000" w:sz="4" w:space="0"/>
              <w:right w:val="single" w:color="000000" w:sz="4" w:space="0"/>
            </w:tcBorders>
            <w:shd w:val="clear" w:color="auto" w:fill="auto"/>
            <w:vAlign w:val="center"/>
          </w:tcPr>
          <w:p w14:paraId="23757E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10067" w:type="dxa"/>
            <w:gridSpan w:val="10"/>
            <w:tcBorders>
              <w:top w:val="single" w:color="000000" w:sz="4" w:space="0"/>
              <w:left w:val="nil"/>
              <w:bottom w:val="single" w:color="000000" w:sz="4" w:space="0"/>
              <w:right w:val="single" w:color="000000" w:sz="4" w:space="0"/>
            </w:tcBorders>
            <w:shd w:val="clear" w:color="auto" w:fill="auto"/>
            <w:vAlign w:val="center"/>
          </w:tcPr>
          <w:p w14:paraId="003324D5">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2024年补助2023年取消药品加成额，三个县级公立医院药品零差率销售（除中药饮片）100%，财政补偿比例达到23.98%。减轻了公立医院负担，节约了患者治疗费用，维持公立医院发展，缓解公立医院运行压力，群众满意度较高。综合项目总得分为100分，评价结果为优秀。</w:t>
            </w:r>
          </w:p>
        </w:tc>
      </w:tr>
      <w:tr w14:paraId="217D63FF">
        <w:tblPrEx>
          <w:tblCellMar>
            <w:top w:w="0" w:type="dxa"/>
            <w:left w:w="108" w:type="dxa"/>
            <w:bottom w:w="0" w:type="dxa"/>
            <w:right w:w="108" w:type="dxa"/>
          </w:tblCellMar>
        </w:tblPrEx>
        <w:trPr>
          <w:trHeight w:val="288" w:hRule="atLeast"/>
          <w:jc w:val="center"/>
        </w:trPr>
        <w:tc>
          <w:tcPr>
            <w:tcW w:w="577" w:type="dxa"/>
            <w:tcBorders>
              <w:top w:val="nil"/>
              <w:left w:val="single" w:color="000000" w:sz="4" w:space="0"/>
              <w:bottom w:val="single" w:color="000000" w:sz="4" w:space="0"/>
              <w:right w:val="single" w:color="000000" w:sz="4" w:space="0"/>
            </w:tcBorders>
            <w:shd w:val="clear" w:color="auto" w:fill="auto"/>
            <w:vAlign w:val="center"/>
          </w:tcPr>
          <w:p w14:paraId="226113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10067" w:type="dxa"/>
            <w:gridSpan w:val="10"/>
            <w:tcBorders>
              <w:top w:val="single" w:color="000000" w:sz="4" w:space="0"/>
              <w:left w:val="nil"/>
              <w:bottom w:val="single" w:color="000000" w:sz="4" w:space="0"/>
              <w:right w:val="single" w:color="000000" w:sz="4" w:space="0"/>
            </w:tcBorders>
            <w:shd w:val="clear" w:color="auto" w:fill="auto"/>
            <w:vAlign w:val="center"/>
          </w:tcPr>
          <w:p w14:paraId="558ED319">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当前虽制定了补偿方案，但医疗服务价格调整未达预期，财政补助难以完全弥补医院收入缺口。</w:t>
            </w:r>
          </w:p>
        </w:tc>
      </w:tr>
      <w:tr w14:paraId="7AC160AA">
        <w:tblPrEx>
          <w:tblCellMar>
            <w:top w:w="0" w:type="dxa"/>
            <w:left w:w="108" w:type="dxa"/>
            <w:bottom w:w="0" w:type="dxa"/>
            <w:right w:w="108" w:type="dxa"/>
          </w:tblCellMar>
        </w:tblPrEx>
        <w:trPr>
          <w:trHeight w:val="600" w:hRule="atLeast"/>
          <w:jc w:val="center"/>
        </w:trPr>
        <w:tc>
          <w:tcPr>
            <w:tcW w:w="577" w:type="dxa"/>
            <w:tcBorders>
              <w:top w:val="nil"/>
              <w:left w:val="single" w:color="000000" w:sz="4" w:space="0"/>
              <w:bottom w:val="single" w:color="000000" w:sz="4" w:space="0"/>
              <w:right w:val="single" w:color="000000" w:sz="4" w:space="0"/>
            </w:tcBorders>
            <w:shd w:val="clear" w:color="auto" w:fill="auto"/>
            <w:vAlign w:val="center"/>
          </w:tcPr>
          <w:p w14:paraId="28BE46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10067" w:type="dxa"/>
            <w:gridSpan w:val="10"/>
            <w:tcBorders>
              <w:top w:val="single" w:color="000000" w:sz="4" w:space="0"/>
              <w:left w:val="nil"/>
              <w:bottom w:val="single" w:color="000000" w:sz="4" w:space="0"/>
              <w:right w:val="single" w:color="000000" w:sz="4" w:space="0"/>
            </w:tcBorders>
            <w:shd w:val="clear" w:color="auto" w:fill="auto"/>
            <w:vAlign w:val="center"/>
          </w:tcPr>
          <w:p w14:paraId="52D7F1AE">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加强医院成本核算和精细化管理，通过优化服务流程、降低采购成本等方式提高运营效率；鼓励医院发展特色专科和优质医疗服务，吸引患者就医，增加非药品收入来源。</w:t>
            </w:r>
          </w:p>
        </w:tc>
      </w:tr>
      <w:tr w14:paraId="7DC7E74D">
        <w:tblPrEx>
          <w:tblCellMar>
            <w:top w:w="0" w:type="dxa"/>
            <w:left w:w="108" w:type="dxa"/>
            <w:bottom w:w="0" w:type="dxa"/>
            <w:right w:w="108" w:type="dxa"/>
          </w:tblCellMar>
        </w:tblPrEx>
        <w:trPr>
          <w:trHeight w:val="288" w:hRule="atLeast"/>
          <w:jc w:val="center"/>
        </w:trPr>
        <w:tc>
          <w:tcPr>
            <w:tcW w:w="45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9B9349">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项目负责人：詹世洪</w:t>
            </w:r>
          </w:p>
        </w:tc>
        <w:tc>
          <w:tcPr>
            <w:tcW w:w="6140" w:type="dxa"/>
            <w:gridSpan w:val="6"/>
            <w:tcBorders>
              <w:top w:val="single" w:color="000000" w:sz="4" w:space="0"/>
              <w:left w:val="nil"/>
              <w:bottom w:val="single" w:color="000000" w:sz="4" w:space="0"/>
              <w:right w:val="single" w:color="000000" w:sz="4" w:space="0"/>
            </w:tcBorders>
            <w:shd w:val="clear" w:color="auto" w:fill="auto"/>
            <w:vAlign w:val="center"/>
          </w:tcPr>
          <w:p w14:paraId="3632CBEE">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财务负责人：宋岱桂</w:t>
            </w:r>
          </w:p>
        </w:tc>
      </w:tr>
    </w:tbl>
    <w:p w14:paraId="1068281E">
      <w:pPr>
        <w:widowControl/>
        <w:jc w:val="left"/>
        <w:rPr>
          <w:rFonts w:eastAsia="黑体" w:cs="黑体"/>
          <w:kern w:val="0"/>
          <w:sz w:val="32"/>
          <w:szCs w:val="32"/>
          <w:shd w:val="clear" w:color="auto" w:fill="FFFFFF"/>
          <w:lang w:val="zh-CN"/>
        </w:rPr>
      </w:pPr>
    </w:p>
    <w:p w14:paraId="37EAD428">
      <w:pPr>
        <w:widowControl/>
        <w:jc w:val="left"/>
        <w:rPr>
          <w:rFonts w:eastAsia="黑体" w:cs="黑体"/>
          <w:kern w:val="0"/>
          <w:sz w:val="32"/>
          <w:szCs w:val="32"/>
          <w:shd w:val="clear" w:color="auto" w:fill="FFFFFF"/>
          <w:lang w:val="zh-CN"/>
        </w:rPr>
      </w:pPr>
      <w:r>
        <w:rPr>
          <w:rFonts w:eastAsia="黑体" w:cs="黑体"/>
          <w:kern w:val="0"/>
          <w:sz w:val="32"/>
          <w:szCs w:val="32"/>
          <w:shd w:val="clear" w:color="auto" w:fill="FFFFFF"/>
          <w:lang w:val="zh-CN"/>
        </w:rPr>
        <w:br w:type="page"/>
      </w:r>
    </w:p>
    <w:p w14:paraId="7878C8BE">
      <w:pPr>
        <w:widowControl/>
        <w:jc w:val="left"/>
        <w:rPr>
          <w:rFonts w:eastAsia="黑体" w:cs="黑体"/>
          <w:kern w:val="0"/>
          <w:sz w:val="32"/>
          <w:szCs w:val="32"/>
          <w:shd w:val="clear" w:color="auto" w:fill="FFFFFF"/>
          <w:lang w:val="zh-CN"/>
        </w:rPr>
      </w:pPr>
    </w:p>
    <w:tbl>
      <w:tblPr>
        <w:tblStyle w:val="16"/>
        <w:tblW w:w="10900" w:type="dxa"/>
        <w:jc w:val="center"/>
        <w:tblLayout w:type="autofit"/>
        <w:tblCellMar>
          <w:top w:w="0" w:type="dxa"/>
          <w:left w:w="108" w:type="dxa"/>
          <w:bottom w:w="0" w:type="dxa"/>
          <w:right w:w="108" w:type="dxa"/>
        </w:tblCellMar>
      </w:tblPr>
      <w:tblGrid>
        <w:gridCol w:w="727"/>
        <w:gridCol w:w="971"/>
        <w:gridCol w:w="973"/>
        <w:gridCol w:w="1151"/>
        <w:gridCol w:w="791"/>
        <w:gridCol w:w="1031"/>
        <w:gridCol w:w="906"/>
        <w:gridCol w:w="977"/>
        <w:gridCol w:w="716"/>
        <w:gridCol w:w="920"/>
        <w:gridCol w:w="1737"/>
      </w:tblGrid>
      <w:tr w14:paraId="0BC5A44F">
        <w:tblPrEx>
          <w:tblCellMar>
            <w:top w:w="0" w:type="dxa"/>
            <w:left w:w="108" w:type="dxa"/>
            <w:bottom w:w="0" w:type="dxa"/>
            <w:right w:w="108" w:type="dxa"/>
          </w:tblCellMar>
        </w:tblPrEx>
        <w:trPr>
          <w:trHeight w:val="384" w:hRule="atLeast"/>
          <w:jc w:val="center"/>
        </w:trPr>
        <w:tc>
          <w:tcPr>
            <w:tcW w:w="10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77A637">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32A4AEF1">
        <w:tblPrEx>
          <w:tblCellMar>
            <w:top w:w="0" w:type="dxa"/>
            <w:left w:w="108" w:type="dxa"/>
            <w:bottom w:w="0" w:type="dxa"/>
            <w:right w:w="108" w:type="dxa"/>
          </w:tblCellMar>
        </w:tblPrEx>
        <w:trPr>
          <w:trHeight w:val="288" w:hRule="atLeast"/>
          <w:jc w:val="center"/>
        </w:trPr>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C48C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9202" w:type="dxa"/>
            <w:gridSpan w:val="9"/>
            <w:tcBorders>
              <w:top w:val="single" w:color="000000" w:sz="4" w:space="0"/>
              <w:left w:val="nil"/>
              <w:bottom w:val="single" w:color="000000" w:sz="4" w:space="0"/>
              <w:right w:val="single" w:color="000000" w:sz="4" w:space="0"/>
            </w:tcBorders>
            <w:shd w:val="clear" w:color="auto" w:fill="auto"/>
            <w:vAlign w:val="center"/>
          </w:tcPr>
          <w:p w14:paraId="601AE75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51090423T000008047965-村卫生室基本药物制度、51090425T000012172940-2024年基层医疗保障市级补助资金</w:t>
            </w:r>
          </w:p>
        </w:tc>
      </w:tr>
      <w:tr w14:paraId="351244D9">
        <w:tblPrEx>
          <w:tblCellMar>
            <w:top w:w="0" w:type="dxa"/>
            <w:left w:w="108" w:type="dxa"/>
            <w:bottom w:w="0" w:type="dxa"/>
            <w:right w:w="108" w:type="dxa"/>
          </w:tblCellMar>
        </w:tblPrEx>
        <w:trPr>
          <w:trHeight w:val="432" w:hRule="atLeast"/>
          <w:jc w:val="center"/>
        </w:trPr>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B21E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852" w:type="dxa"/>
            <w:gridSpan w:val="5"/>
            <w:tcBorders>
              <w:top w:val="single" w:color="000000" w:sz="4" w:space="0"/>
              <w:left w:val="nil"/>
              <w:bottom w:val="single" w:color="000000" w:sz="4" w:space="0"/>
              <w:right w:val="single" w:color="000000" w:sz="4" w:space="0"/>
            </w:tcBorders>
            <w:shd w:val="clear" w:color="auto" w:fill="auto"/>
            <w:vAlign w:val="center"/>
          </w:tcPr>
          <w:p w14:paraId="76F8368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遂宁市安居区卫生健康局部门</w:t>
            </w:r>
          </w:p>
        </w:tc>
        <w:tc>
          <w:tcPr>
            <w:tcW w:w="977" w:type="dxa"/>
            <w:tcBorders>
              <w:top w:val="nil"/>
              <w:left w:val="nil"/>
              <w:bottom w:val="nil"/>
              <w:right w:val="nil"/>
            </w:tcBorders>
            <w:shd w:val="clear" w:color="auto" w:fill="auto"/>
            <w:vAlign w:val="center"/>
          </w:tcPr>
          <w:p w14:paraId="34F175DD">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33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4AE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w:t>
            </w:r>
          </w:p>
        </w:tc>
      </w:tr>
      <w:tr w14:paraId="2D2FB3AA">
        <w:tblPrEx>
          <w:tblCellMar>
            <w:top w:w="0" w:type="dxa"/>
            <w:left w:w="108" w:type="dxa"/>
            <w:bottom w:w="0" w:type="dxa"/>
            <w:right w:w="108" w:type="dxa"/>
          </w:tblCellMar>
        </w:tblPrEx>
        <w:trPr>
          <w:trHeight w:val="288" w:hRule="atLeast"/>
          <w:jc w:val="center"/>
        </w:trPr>
        <w:tc>
          <w:tcPr>
            <w:tcW w:w="727" w:type="dxa"/>
            <w:vMerge w:val="restart"/>
            <w:tcBorders>
              <w:top w:val="nil"/>
              <w:left w:val="single" w:color="000000" w:sz="4" w:space="0"/>
              <w:bottom w:val="single" w:color="000000" w:sz="4" w:space="0"/>
              <w:right w:val="single" w:color="000000" w:sz="4" w:space="0"/>
            </w:tcBorders>
            <w:shd w:val="clear" w:color="auto" w:fill="auto"/>
            <w:vAlign w:val="center"/>
          </w:tcPr>
          <w:p w14:paraId="685BE2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971" w:type="dxa"/>
            <w:vMerge w:val="restart"/>
            <w:tcBorders>
              <w:top w:val="nil"/>
              <w:left w:val="single" w:color="000000" w:sz="4" w:space="0"/>
              <w:bottom w:val="single" w:color="000000" w:sz="4" w:space="0"/>
              <w:right w:val="single" w:color="000000" w:sz="4" w:space="0"/>
            </w:tcBorders>
            <w:shd w:val="clear" w:color="auto" w:fill="auto"/>
            <w:vAlign w:val="center"/>
          </w:tcPr>
          <w:p w14:paraId="414FBA5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w:t>
            </w:r>
            <w:r>
              <w:rPr>
                <w:rFonts w:hint="eastAsia" w:ascii="宋体" w:hAnsi="宋体" w:cs="宋体"/>
                <w:color w:val="000000"/>
                <w:kern w:val="0"/>
                <w:sz w:val="18"/>
                <w:szCs w:val="18"/>
                <w:lang w:val="en-US" w:eastAsia="zh-CN"/>
              </w:rPr>
              <w:t>年度目标</w:t>
            </w:r>
            <w:r>
              <w:rPr>
                <w:rFonts w:hint="eastAsia" w:ascii="宋体" w:hAnsi="宋体" w:cs="宋体"/>
                <w:color w:val="000000"/>
                <w:kern w:val="0"/>
                <w:sz w:val="18"/>
                <w:szCs w:val="18"/>
              </w:rPr>
              <w:t>完成情况</w:t>
            </w:r>
          </w:p>
        </w:tc>
        <w:tc>
          <w:tcPr>
            <w:tcW w:w="4852" w:type="dxa"/>
            <w:gridSpan w:val="5"/>
            <w:tcBorders>
              <w:top w:val="single" w:color="000000" w:sz="4" w:space="0"/>
              <w:left w:val="nil"/>
              <w:bottom w:val="single" w:color="000000" w:sz="4" w:space="0"/>
              <w:right w:val="single" w:color="000000" w:sz="4" w:space="0"/>
            </w:tcBorders>
            <w:shd w:val="clear" w:color="auto" w:fill="auto"/>
            <w:vAlign w:val="center"/>
          </w:tcPr>
          <w:p w14:paraId="7150C6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4350" w:type="dxa"/>
            <w:gridSpan w:val="4"/>
            <w:tcBorders>
              <w:top w:val="single" w:color="000000" w:sz="4" w:space="0"/>
              <w:left w:val="nil"/>
              <w:bottom w:val="single" w:color="000000" w:sz="4" w:space="0"/>
              <w:right w:val="single" w:color="000000" w:sz="4" w:space="0"/>
            </w:tcBorders>
            <w:shd w:val="clear" w:color="auto" w:fill="auto"/>
            <w:vAlign w:val="center"/>
          </w:tcPr>
          <w:p w14:paraId="60D7CB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年度目标完成情况</w:t>
            </w:r>
          </w:p>
        </w:tc>
      </w:tr>
      <w:tr w14:paraId="7A3ACA17">
        <w:tblPrEx>
          <w:tblCellMar>
            <w:top w:w="0" w:type="dxa"/>
            <w:left w:w="108" w:type="dxa"/>
            <w:bottom w:w="0" w:type="dxa"/>
            <w:right w:w="108" w:type="dxa"/>
          </w:tblCellMar>
        </w:tblPrEx>
        <w:trPr>
          <w:trHeight w:val="900"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2418F099">
            <w:pPr>
              <w:widowControl/>
              <w:jc w:val="left"/>
              <w:rPr>
                <w:rFonts w:ascii="宋体" w:hAnsi="宋体" w:cs="宋体"/>
                <w:color w:val="000000"/>
                <w:kern w:val="0"/>
                <w:sz w:val="18"/>
                <w:szCs w:val="18"/>
              </w:rPr>
            </w:pPr>
          </w:p>
        </w:tc>
        <w:tc>
          <w:tcPr>
            <w:tcW w:w="971" w:type="dxa"/>
            <w:vMerge w:val="continue"/>
            <w:tcBorders>
              <w:top w:val="nil"/>
              <w:left w:val="single" w:color="000000" w:sz="4" w:space="0"/>
              <w:bottom w:val="single" w:color="000000" w:sz="4" w:space="0"/>
              <w:right w:val="single" w:color="000000" w:sz="4" w:space="0"/>
            </w:tcBorders>
            <w:vAlign w:val="center"/>
          </w:tcPr>
          <w:p w14:paraId="3DCC6631">
            <w:pPr>
              <w:widowControl/>
              <w:jc w:val="left"/>
              <w:rPr>
                <w:rFonts w:ascii="宋体" w:hAnsi="宋体" w:cs="宋体"/>
                <w:color w:val="000000"/>
                <w:kern w:val="0"/>
                <w:sz w:val="18"/>
                <w:szCs w:val="18"/>
              </w:rPr>
            </w:pPr>
          </w:p>
        </w:tc>
        <w:tc>
          <w:tcPr>
            <w:tcW w:w="4852" w:type="dxa"/>
            <w:gridSpan w:val="5"/>
            <w:tcBorders>
              <w:top w:val="single" w:color="000000" w:sz="4" w:space="0"/>
              <w:left w:val="nil"/>
              <w:bottom w:val="single" w:color="000000" w:sz="4" w:space="0"/>
              <w:right w:val="single" w:color="000000" w:sz="4" w:space="0"/>
            </w:tcBorders>
            <w:shd w:val="clear" w:color="auto" w:fill="auto"/>
            <w:vAlign w:val="center"/>
          </w:tcPr>
          <w:p w14:paraId="285D0C6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村卫生室在网上定点机构采购基本药物，实现网采率100%，使用中标基药100%，基本药物零差率销售100%，减轻患者用药负担，推动卫生事业发展。</w:t>
            </w:r>
          </w:p>
        </w:tc>
        <w:tc>
          <w:tcPr>
            <w:tcW w:w="4350" w:type="dxa"/>
            <w:gridSpan w:val="4"/>
            <w:tcBorders>
              <w:top w:val="single" w:color="000000" w:sz="4" w:space="0"/>
              <w:left w:val="nil"/>
              <w:bottom w:val="single" w:color="000000" w:sz="4" w:space="0"/>
              <w:right w:val="single" w:color="000000" w:sz="4" w:space="0"/>
            </w:tcBorders>
            <w:shd w:val="clear" w:color="auto" w:fill="auto"/>
            <w:vAlign w:val="center"/>
          </w:tcPr>
          <w:p w14:paraId="2047D1E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全区顺利实施基本药物制度，采购药品安全、有效、经济，降低患者医疗费用。</w:t>
            </w:r>
          </w:p>
        </w:tc>
      </w:tr>
      <w:tr w14:paraId="30308AAC">
        <w:tblPrEx>
          <w:tblCellMar>
            <w:top w:w="0" w:type="dxa"/>
            <w:left w:w="108" w:type="dxa"/>
            <w:bottom w:w="0" w:type="dxa"/>
            <w:right w:w="108" w:type="dxa"/>
          </w:tblCellMar>
        </w:tblPrEx>
        <w:trPr>
          <w:trHeight w:val="648"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3D7103FD">
            <w:pPr>
              <w:widowControl/>
              <w:jc w:val="left"/>
              <w:rPr>
                <w:rFonts w:ascii="宋体" w:hAnsi="宋体" w:cs="宋体"/>
                <w:color w:val="000000"/>
                <w:kern w:val="0"/>
                <w:sz w:val="18"/>
                <w:szCs w:val="18"/>
              </w:rPr>
            </w:pPr>
          </w:p>
        </w:tc>
        <w:tc>
          <w:tcPr>
            <w:tcW w:w="971" w:type="dxa"/>
            <w:tcBorders>
              <w:top w:val="nil"/>
              <w:left w:val="nil"/>
              <w:bottom w:val="single" w:color="000000" w:sz="4" w:space="0"/>
              <w:right w:val="single" w:color="000000" w:sz="4" w:space="0"/>
            </w:tcBorders>
            <w:shd w:val="clear" w:color="auto" w:fill="auto"/>
            <w:vAlign w:val="center"/>
          </w:tcPr>
          <w:p w14:paraId="63BA0A1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202" w:type="dxa"/>
            <w:gridSpan w:val="9"/>
            <w:tcBorders>
              <w:top w:val="single" w:color="000000" w:sz="4" w:space="0"/>
              <w:left w:val="nil"/>
              <w:bottom w:val="single" w:color="000000" w:sz="4" w:space="0"/>
              <w:right w:val="single" w:color="000000" w:sz="4" w:space="0"/>
            </w:tcBorders>
            <w:shd w:val="clear" w:color="auto" w:fill="auto"/>
            <w:vAlign w:val="center"/>
          </w:tcPr>
          <w:p w14:paraId="32E1F61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村卫生室在网上定点机构采购基本药物，实现网采率100%、100%零利率销售。</w:t>
            </w:r>
          </w:p>
        </w:tc>
      </w:tr>
      <w:tr w14:paraId="1B417700">
        <w:tblPrEx>
          <w:tblCellMar>
            <w:top w:w="0" w:type="dxa"/>
            <w:left w:w="108" w:type="dxa"/>
            <w:bottom w:w="0" w:type="dxa"/>
            <w:right w:w="108" w:type="dxa"/>
          </w:tblCellMar>
        </w:tblPrEx>
        <w:trPr>
          <w:trHeight w:val="432" w:hRule="atLeast"/>
          <w:jc w:val="center"/>
        </w:trPr>
        <w:tc>
          <w:tcPr>
            <w:tcW w:w="727" w:type="dxa"/>
            <w:vMerge w:val="restart"/>
            <w:tcBorders>
              <w:top w:val="nil"/>
              <w:left w:val="single" w:color="000000" w:sz="4" w:space="0"/>
              <w:bottom w:val="single" w:color="000000" w:sz="4" w:space="0"/>
              <w:right w:val="single" w:color="000000" w:sz="4" w:space="0"/>
            </w:tcBorders>
            <w:shd w:val="clear" w:color="auto" w:fill="auto"/>
            <w:vAlign w:val="center"/>
          </w:tcPr>
          <w:p w14:paraId="75BEFE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71" w:type="dxa"/>
            <w:tcBorders>
              <w:top w:val="nil"/>
              <w:left w:val="nil"/>
              <w:bottom w:val="single" w:color="000000" w:sz="4" w:space="0"/>
              <w:right w:val="single" w:color="000000" w:sz="4" w:space="0"/>
            </w:tcBorders>
            <w:shd w:val="clear" w:color="auto" w:fill="auto"/>
            <w:vAlign w:val="center"/>
          </w:tcPr>
          <w:p w14:paraId="7CB241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73" w:type="dxa"/>
            <w:tcBorders>
              <w:top w:val="nil"/>
              <w:left w:val="nil"/>
              <w:bottom w:val="single" w:color="000000" w:sz="4" w:space="0"/>
              <w:right w:val="single" w:color="000000" w:sz="4" w:space="0"/>
            </w:tcBorders>
            <w:shd w:val="clear" w:color="auto" w:fill="auto"/>
            <w:vAlign w:val="center"/>
          </w:tcPr>
          <w:p w14:paraId="13B2BD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151" w:type="dxa"/>
            <w:tcBorders>
              <w:top w:val="nil"/>
              <w:left w:val="nil"/>
              <w:bottom w:val="single" w:color="000000" w:sz="4" w:space="0"/>
              <w:right w:val="single" w:color="000000" w:sz="4" w:space="0"/>
            </w:tcBorders>
            <w:shd w:val="clear" w:color="auto" w:fill="auto"/>
            <w:vAlign w:val="center"/>
          </w:tcPr>
          <w:p w14:paraId="27BD9B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728" w:type="dxa"/>
            <w:gridSpan w:val="3"/>
            <w:tcBorders>
              <w:top w:val="single" w:color="000000" w:sz="4" w:space="0"/>
              <w:left w:val="nil"/>
              <w:bottom w:val="single" w:color="000000" w:sz="4" w:space="0"/>
              <w:right w:val="single" w:color="000000" w:sz="4" w:space="0"/>
            </w:tcBorders>
            <w:shd w:val="clear" w:color="auto" w:fill="auto"/>
            <w:vAlign w:val="center"/>
          </w:tcPr>
          <w:p w14:paraId="749BBA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14:paraId="57A26A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716" w:type="dxa"/>
            <w:tcBorders>
              <w:top w:val="nil"/>
              <w:left w:val="nil"/>
              <w:bottom w:val="single" w:color="000000" w:sz="4" w:space="0"/>
              <w:right w:val="single" w:color="000000" w:sz="4" w:space="0"/>
            </w:tcBorders>
            <w:shd w:val="clear" w:color="auto" w:fill="auto"/>
            <w:vAlign w:val="center"/>
          </w:tcPr>
          <w:p w14:paraId="558392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920" w:type="dxa"/>
            <w:tcBorders>
              <w:top w:val="nil"/>
              <w:left w:val="nil"/>
              <w:bottom w:val="single" w:color="000000" w:sz="4" w:space="0"/>
              <w:right w:val="single" w:color="000000" w:sz="4" w:space="0"/>
            </w:tcBorders>
            <w:shd w:val="clear" w:color="auto" w:fill="auto"/>
            <w:vAlign w:val="center"/>
          </w:tcPr>
          <w:p w14:paraId="1AF94E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737" w:type="dxa"/>
            <w:tcBorders>
              <w:top w:val="nil"/>
              <w:left w:val="nil"/>
              <w:bottom w:val="single" w:color="000000" w:sz="4" w:space="0"/>
              <w:right w:val="single" w:color="000000" w:sz="4" w:space="0"/>
            </w:tcBorders>
            <w:shd w:val="clear" w:color="auto" w:fill="auto"/>
            <w:vAlign w:val="center"/>
          </w:tcPr>
          <w:p w14:paraId="5A3887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115AE187">
        <w:tblPrEx>
          <w:tblCellMar>
            <w:top w:w="0" w:type="dxa"/>
            <w:left w:w="108" w:type="dxa"/>
            <w:bottom w:w="0" w:type="dxa"/>
            <w:right w:w="108" w:type="dxa"/>
          </w:tblCellMar>
        </w:tblPrEx>
        <w:trPr>
          <w:trHeight w:val="288"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4435E0C9">
            <w:pPr>
              <w:widowControl/>
              <w:jc w:val="left"/>
              <w:rPr>
                <w:rFonts w:ascii="宋体" w:hAnsi="宋体" w:cs="宋体"/>
                <w:color w:val="000000"/>
                <w:kern w:val="0"/>
                <w:sz w:val="18"/>
                <w:szCs w:val="18"/>
              </w:rPr>
            </w:pPr>
          </w:p>
        </w:tc>
        <w:tc>
          <w:tcPr>
            <w:tcW w:w="971" w:type="dxa"/>
            <w:tcBorders>
              <w:top w:val="nil"/>
              <w:left w:val="nil"/>
              <w:bottom w:val="single" w:color="000000" w:sz="4" w:space="0"/>
              <w:right w:val="single" w:color="000000" w:sz="4" w:space="0"/>
            </w:tcBorders>
            <w:shd w:val="clear" w:color="auto" w:fill="auto"/>
            <w:vAlign w:val="center"/>
          </w:tcPr>
          <w:p w14:paraId="138AD9D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973" w:type="dxa"/>
            <w:tcBorders>
              <w:top w:val="nil"/>
              <w:left w:val="nil"/>
              <w:bottom w:val="single" w:color="000000" w:sz="4" w:space="0"/>
              <w:right w:val="single" w:color="000000" w:sz="4" w:space="0"/>
            </w:tcBorders>
            <w:shd w:val="clear" w:color="auto" w:fill="auto"/>
            <w:vAlign w:val="center"/>
          </w:tcPr>
          <w:p w14:paraId="0F6DD8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95.85</w:t>
            </w:r>
          </w:p>
        </w:tc>
        <w:tc>
          <w:tcPr>
            <w:tcW w:w="1151" w:type="dxa"/>
            <w:tcBorders>
              <w:top w:val="nil"/>
              <w:left w:val="nil"/>
              <w:bottom w:val="single" w:color="000000" w:sz="4" w:space="0"/>
              <w:right w:val="single" w:color="000000" w:sz="4" w:space="0"/>
            </w:tcBorders>
            <w:shd w:val="clear" w:color="auto" w:fill="auto"/>
            <w:vAlign w:val="center"/>
          </w:tcPr>
          <w:p w14:paraId="087BCE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823.86</w:t>
            </w:r>
          </w:p>
        </w:tc>
        <w:tc>
          <w:tcPr>
            <w:tcW w:w="2728" w:type="dxa"/>
            <w:gridSpan w:val="3"/>
            <w:tcBorders>
              <w:top w:val="single" w:color="000000" w:sz="4" w:space="0"/>
              <w:left w:val="nil"/>
              <w:bottom w:val="single" w:color="000000" w:sz="4" w:space="0"/>
              <w:right w:val="single" w:color="000000" w:sz="4" w:space="0"/>
            </w:tcBorders>
            <w:shd w:val="clear" w:color="auto" w:fill="auto"/>
            <w:vAlign w:val="center"/>
          </w:tcPr>
          <w:p w14:paraId="2099A2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823.86</w:t>
            </w:r>
          </w:p>
        </w:tc>
        <w:tc>
          <w:tcPr>
            <w:tcW w:w="977" w:type="dxa"/>
            <w:tcBorders>
              <w:top w:val="nil"/>
              <w:left w:val="nil"/>
              <w:bottom w:val="single" w:color="000000" w:sz="4" w:space="0"/>
              <w:right w:val="single" w:color="000000" w:sz="4" w:space="0"/>
            </w:tcBorders>
            <w:shd w:val="clear" w:color="auto" w:fill="auto"/>
            <w:vAlign w:val="center"/>
          </w:tcPr>
          <w:p w14:paraId="6053AD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16" w:type="dxa"/>
            <w:tcBorders>
              <w:top w:val="nil"/>
              <w:left w:val="nil"/>
              <w:bottom w:val="single" w:color="000000" w:sz="4" w:space="0"/>
              <w:right w:val="single" w:color="000000" w:sz="4" w:space="0"/>
            </w:tcBorders>
            <w:shd w:val="clear" w:color="auto" w:fill="auto"/>
            <w:vAlign w:val="center"/>
          </w:tcPr>
          <w:p w14:paraId="1B093F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0" w:type="dxa"/>
            <w:tcBorders>
              <w:top w:val="nil"/>
              <w:left w:val="nil"/>
              <w:bottom w:val="single" w:color="000000" w:sz="4" w:space="0"/>
              <w:right w:val="single" w:color="000000" w:sz="4" w:space="0"/>
            </w:tcBorders>
            <w:shd w:val="clear" w:color="auto" w:fill="auto"/>
            <w:vAlign w:val="center"/>
          </w:tcPr>
          <w:p w14:paraId="7DCEE8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737" w:type="dxa"/>
            <w:vMerge w:val="restart"/>
            <w:tcBorders>
              <w:top w:val="nil"/>
              <w:left w:val="single" w:color="000000" w:sz="4" w:space="0"/>
              <w:bottom w:val="single" w:color="000000" w:sz="4" w:space="0"/>
              <w:right w:val="single" w:color="000000" w:sz="4" w:space="0"/>
            </w:tcBorders>
            <w:shd w:val="clear" w:color="auto" w:fill="auto"/>
            <w:vAlign w:val="center"/>
          </w:tcPr>
          <w:p w14:paraId="2420ED2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年初预算区级资金95.85万元，追加</w:t>
            </w:r>
            <w:r>
              <w:rPr>
                <w:rFonts w:hint="eastAsia" w:ascii="宋体" w:hAnsi="宋体" w:cs="宋体"/>
                <w:color w:val="000000"/>
                <w:kern w:val="0"/>
                <w:sz w:val="18"/>
                <w:szCs w:val="18"/>
                <w:lang w:eastAsia="zh-CN"/>
              </w:rPr>
              <w:t>中央和省、市</w:t>
            </w:r>
            <w:r>
              <w:rPr>
                <w:rFonts w:hint="eastAsia" w:ascii="宋体" w:hAnsi="宋体" w:cs="宋体"/>
                <w:color w:val="000000"/>
                <w:kern w:val="0"/>
                <w:sz w:val="18"/>
                <w:szCs w:val="18"/>
              </w:rPr>
              <w:t>资金728.01万元，调整后预算数为823.86万元。</w:t>
            </w:r>
          </w:p>
        </w:tc>
      </w:tr>
      <w:tr w14:paraId="0BDCB21B">
        <w:tblPrEx>
          <w:tblCellMar>
            <w:top w:w="0" w:type="dxa"/>
            <w:left w:w="108" w:type="dxa"/>
            <w:bottom w:w="0" w:type="dxa"/>
            <w:right w:w="108" w:type="dxa"/>
          </w:tblCellMar>
        </w:tblPrEx>
        <w:trPr>
          <w:trHeight w:val="432"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02E7A034">
            <w:pPr>
              <w:widowControl/>
              <w:jc w:val="left"/>
              <w:rPr>
                <w:rFonts w:ascii="宋体" w:hAnsi="宋体" w:cs="宋体"/>
                <w:color w:val="000000"/>
                <w:kern w:val="0"/>
                <w:sz w:val="18"/>
                <w:szCs w:val="18"/>
              </w:rPr>
            </w:pPr>
          </w:p>
        </w:tc>
        <w:tc>
          <w:tcPr>
            <w:tcW w:w="971" w:type="dxa"/>
            <w:tcBorders>
              <w:top w:val="nil"/>
              <w:left w:val="nil"/>
              <w:bottom w:val="single" w:color="000000" w:sz="4" w:space="0"/>
              <w:right w:val="single" w:color="000000" w:sz="4" w:space="0"/>
            </w:tcBorders>
            <w:shd w:val="clear" w:color="auto" w:fill="auto"/>
            <w:vAlign w:val="center"/>
          </w:tcPr>
          <w:p w14:paraId="62D36A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973" w:type="dxa"/>
            <w:tcBorders>
              <w:top w:val="nil"/>
              <w:left w:val="nil"/>
              <w:bottom w:val="single" w:color="000000" w:sz="4" w:space="0"/>
              <w:right w:val="single" w:color="000000" w:sz="4" w:space="0"/>
            </w:tcBorders>
            <w:shd w:val="clear" w:color="auto" w:fill="auto"/>
            <w:vAlign w:val="center"/>
          </w:tcPr>
          <w:p w14:paraId="7BE3AAF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95.85</w:t>
            </w:r>
          </w:p>
        </w:tc>
        <w:tc>
          <w:tcPr>
            <w:tcW w:w="1151" w:type="dxa"/>
            <w:tcBorders>
              <w:top w:val="nil"/>
              <w:left w:val="nil"/>
              <w:bottom w:val="single" w:color="000000" w:sz="4" w:space="0"/>
              <w:right w:val="single" w:color="000000" w:sz="4" w:space="0"/>
            </w:tcBorders>
            <w:shd w:val="clear" w:color="auto" w:fill="auto"/>
            <w:vAlign w:val="center"/>
          </w:tcPr>
          <w:p w14:paraId="3AC8B8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823.86</w:t>
            </w:r>
          </w:p>
        </w:tc>
        <w:tc>
          <w:tcPr>
            <w:tcW w:w="2728" w:type="dxa"/>
            <w:gridSpan w:val="3"/>
            <w:tcBorders>
              <w:top w:val="single" w:color="000000" w:sz="4" w:space="0"/>
              <w:left w:val="nil"/>
              <w:bottom w:val="single" w:color="000000" w:sz="4" w:space="0"/>
              <w:right w:val="single" w:color="000000" w:sz="4" w:space="0"/>
            </w:tcBorders>
            <w:shd w:val="clear" w:color="auto" w:fill="auto"/>
            <w:vAlign w:val="center"/>
          </w:tcPr>
          <w:p w14:paraId="479609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823.86</w:t>
            </w:r>
          </w:p>
        </w:tc>
        <w:tc>
          <w:tcPr>
            <w:tcW w:w="977" w:type="dxa"/>
            <w:tcBorders>
              <w:top w:val="nil"/>
              <w:left w:val="nil"/>
              <w:bottom w:val="single" w:color="000000" w:sz="4" w:space="0"/>
              <w:right w:val="single" w:color="000000" w:sz="4" w:space="0"/>
            </w:tcBorders>
            <w:shd w:val="clear" w:color="auto" w:fill="auto"/>
            <w:vAlign w:val="center"/>
          </w:tcPr>
          <w:p w14:paraId="4D97C4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16" w:type="dxa"/>
            <w:tcBorders>
              <w:top w:val="nil"/>
              <w:left w:val="nil"/>
              <w:bottom w:val="single" w:color="000000" w:sz="4" w:space="0"/>
              <w:right w:val="single" w:color="000000" w:sz="4" w:space="0"/>
            </w:tcBorders>
            <w:shd w:val="clear" w:color="auto" w:fill="auto"/>
            <w:vAlign w:val="center"/>
          </w:tcPr>
          <w:p w14:paraId="17FC0D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000000" w:sz="4" w:space="0"/>
              <w:right w:val="single" w:color="000000" w:sz="4" w:space="0"/>
            </w:tcBorders>
            <w:shd w:val="clear" w:color="auto" w:fill="auto"/>
            <w:vAlign w:val="center"/>
          </w:tcPr>
          <w:p w14:paraId="2A9BD6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37" w:type="dxa"/>
            <w:vMerge w:val="continue"/>
            <w:tcBorders>
              <w:top w:val="nil"/>
              <w:left w:val="single" w:color="000000" w:sz="4" w:space="0"/>
              <w:bottom w:val="single" w:color="000000" w:sz="4" w:space="0"/>
              <w:right w:val="single" w:color="000000" w:sz="4" w:space="0"/>
            </w:tcBorders>
            <w:vAlign w:val="center"/>
          </w:tcPr>
          <w:p w14:paraId="54AF6291">
            <w:pPr>
              <w:widowControl/>
              <w:jc w:val="left"/>
              <w:rPr>
                <w:rFonts w:ascii="黑体" w:hAnsi="黑体" w:eastAsia="黑体" w:cs="宋体"/>
                <w:color w:val="000000"/>
                <w:kern w:val="0"/>
                <w:sz w:val="18"/>
                <w:szCs w:val="18"/>
              </w:rPr>
            </w:pPr>
          </w:p>
        </w:tc>
      </w:tr>
      <w:tr w14:paraId="27006945">
        <w:tblPrEx>
          <w:tblCellMar>
            <w:top w:w="0" w:type="dxa"/>
            <w:left w:w="108" w:type="dxa"/>
            <w:bottom w:w="0" w:type="dxa"/>
            <w:right w:w="108" w:type="dxa"/>
          </w:tblCellMar>
        </w:tblPrEx>
        <w:trPr>
          <w:trHeight w:val="432"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3C965B97">
            <w:pPr>
              <w:widowControl/>
              <w:jc w:val="left"/>
              <w:rPr>
                <w:rFonts w:ascii="宋体" w:hAnsi="宋体" w:cs="宋体"/>
                <w:color w:val="000000"/>
                <w:kern w:val="0"/>
                <w:sz w:val="18"/>
                <w:szCs w:val="18"/>
              </w:rPr>
            </w:pPr>
          </w:p>
        </w:tc>
        <w:tc>
          <w:tcPr>
            <w:tcW w:w="971" w:type="dxa"/>
            <w:tcBorders>
              <w:top w:val="nil"/>
              <w:left w:val="nil"/>
              <w:bottom w:val="single" w:color="000000" w:sz="4" w:space="0"/>
              <w:right w:val="single" w:color="000000" w:sz="4" w:space="0"/>
            </w:tcBorders>
            <w:shd w:val="clear" w:color="auto" w:fill="auto"/>
            <w:vAlign w:val="center"/>
          </w:tcPr>
          <w:p w14:paraId="7C21DB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73" w:type="dxa"/>
            <w:tcBorders>
              <w:top w:val="nil"/>
              <w:left w:val="nil"/>
              <w:bottom w:val="single" w:color="000000" w:sz="4" w:space="0"/>
              <w:right w:val="single" w:color="000000" w:sz="4" w:space="0"/>
            </w:tcBorders>
            <w:shd w:val="clear" w:color="auto" w:fill="auto"/>
            <w:vAlign w:val="center"/>
          </w:tcPr>
          <w:p w14:paraId="270DB1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51" w:type="dxa"/>
            <w:tcBorders>
              <w:top w:val="nil"/>
              <w:left w:val="nil"/>
              <w:bottom w:val="single" w:color="000000" w:sz="4" w:space="0"/>
              <w:right w:val="single" w:color="000000" w:sz="4" w:space="0"/>
            </w:tcBorders>
            <w:shd w:val="clear" w:color="auto" w:fill="auto"/>
            <w:vAlign w:val="center"/>
          </w:tcPr>
          <w:p w14:paraId="0BCCDB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728" w:type="dxa"/>
            <w:gridSpan w:val="3"/>
            <w:tcBorders>
              <w:top w:val="single" w:color="000000" w:sz="4" w:space="0"/>
              <w:left w:val="nil"/>
              <w:bottom w:val="single" w:color="000000" w:sz="4" w:space="0"/>
              <w:right w:val="single" w:color="000000" w:sz="4" w:space="0"/>
            </w:tcBorders>
            <w:shd w:val="clear" w:color="auto" w:fill="auto"/>
            <w:vAlign w:val="center"/>
          </w:tcPr>
          <w:p w14:paraId="08E618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14:paraId="1565BC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16" w:type="dxa"/>
            <w:tcBorders>
              <w:top w:val="nil"/>
              <w:left w:val="nil"/>
              <w:bottom w:val="single" w:color="000000" w:sz="4" w:space="0"/>
              <w:right w:val="single" w:color="000000" w:sz="4" w:space="0"/>
            </w:tcBorders>
            <w:shd w:val="clear" w:color="auto" w:fill="auto"/>
            <w:vAlign w:val="center"/>
          </w:tcPr>
          <w:p w14:paraId="60A73E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000000" w:sz="4" w:space="0"/>
              <w:right w:val="single" w:color="000000" w:sz="4" w:space="0"/>
            </w:tcBorders>
            <w:shd w:val="clear" w:color="auto" w:fill="auto"/>
            <w:vAlign w:val="center"/>
          </w:tcPr>
          <w:p w14:paraId="2EF19D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37" w:type="dxa"/>
            <w:vMerge w:val="continue"/>
            <w:tcBorders>
              <w:top w:val="nil"/>
              <w:left w:val="single" w:color="000000" w:sz="4" w:space="0"/>
              <w:bottom w:val="single" w:color="000000" w:sz="4" w:space="0"/>
              <w:right w:val="single" w:color="000000" w:sz="4" w:space="0"/>
            </w:tcBorders>
            <w:vAlign w:val="center"/>
          </w:tcPr>
          <w:p w14:paraId="4FE53388">
            <w:pPr>
              <w:widowControl/>
              <w:jc w:val="left"/>
              <w:rPr>
                <w:rFonts w:ascii="黑体" w:hAnsi="黑体" w:eastAsia="黑体" w:cs="宋体"/>
                <w:color w:val="000000"/>
                <w:kern w:val="0"/>
                <w:sz w:val="18"/>
                <w:szCs w:val="18"/>
              </w:rPr>
            </w:pPr>
          </w:p>
        </w:tc>
      </w:tr>
      <w:tr w14:paraId="707AF8DD">
        <w:tblPrEx>
          <w:tblCellMar>
            <w:top w:w="0" w:type="dxa"/>
            <w:left w:w="108" w:type="dxa"/>
            <w:bottom w:w="0" w:type="dxa"/>
            <w:right w:w="108" w:type="dxa"/>
          </w:tblCellMar>
        </w:tblPrEx>
        <w:trPr>
          <w:trHeight w:val="288"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18F170C3">
            <w:pPr>
              <w:widowControl/>
              <w:jc w:val="left"/>
              <w:rPr>
                <w:rFonts w:ascii="宋体" w:hAnsi="宋体" w:cs="宋体"/>
                <w:color w:val="000000"/>
                <w:kern w:val="0"/>
                <w:sz w:val="18"/>
                <w:szCs w:val="18"/>
              </w:rPr>
            </w:pPr>
          </w:p>
        </w:tc>
        <w:tc>
          <w:tcPr>
            <w:tcW w:w="971" w:type="dxa"/>
            <w:tcBorders>
              <w:top w:val="nil"/>
              <w:left w:val="nil"/>
              <w:bottom w:val="single" w:color="000000" w:sz="4" w:space="0"/>
              <w:right w:val="single" w:color="000000" w:sz="4" w:space="0"/>
            </w:tcBorders>
            <w:shd w:val="clear" w:color="auto" w:fill="auto"/>
            <w:vAlign w:val="center"/>
          </w:tcPr>
          <w:p w14:paraId="4C35E9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973" w:type="dxa"/>
            <w:tcBorders>
              <w:top w:val="nil"/>
              <w:left w:val="nil"/>
              <w:bottom w:val="single" w:color="000000" w:sz="4" w:space="0"/>
              <w:right w:val="single" w:color="000000" w:sz="4" w:space="0"/>
            </w:tcBorders>
            <w:shd w:val="clear" w:color="auto" w:fill="auto"/>
            <w:vAlign w:val="center"/>
          </w:tcPr>
          <w:p w14:paraId="49B91C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51" w:type="dxa"/>
            <w:tcBorders>
              <w:top w:val="nil"/>
              <w:left w:val="nil"/>
              <w:bottom w:val="single" w:color="000000" w:sz="4" w:space="0"/>
              <w:right w:val="single" w:color="000000" w:sz="4" w:space="0"/>
            </w:tcBorders>
            <w:shd w:val="clear" w:color="auto" w:fill="auto"/>
            <w:vAlign w:val="center"/>
          </w:tcPr>
          <w:p w14:paraId="33FDA9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728" w:type="dxa"/>
            <w:gridSpan w:val="3"/>
            <w:tcBorders>
              <w:top w:val="single" w:color="000000" w:sz="4" w:space="0"/>
              <w:left w:val="nil"/>
              <w:bottom w:val="single" w:color="000000" w:sz="4" w:space="0"/>
              <w:right w:val="single" w:color="000000" w:sz="4" w:space="0"/>
            </w:tcBorders>
            <w:shd w:val="clear" w:color="auto" w:fill="auto"/>
            <w:vAlign w:val="center"/>
          </w:tcPr>
          <w:p w14:paraId="5C6D4A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14:paraId="447453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16" w:type="dxa"/>
            <w:tcBorders>
              <w:top w:val="nil"/>
              <w:left w:val="nil"/>
              <w:bottom w:val="single" w:color="000000" w:sz="4" w:space="0"/>
              <w:right w:val="single" w:color="000000" w:sz="4" w:space="0"/>
            </w:tcBorders>
            <w:shd w:val="clear" w:color="auto" w:fill="auto"/>
            <w:vAlign w:val="center"/>
          </w:tcPr>
          <w:p w14:paraId="38A801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000000" w:sz="4" w:space="0"/>
              <w:right w:val="single" w:color="000000" w:sz="4" w:space="0"/>
            </w:tcBorders>
            <w:shd w:val="clear" w:color="auto" w:fill="auto"/>
            <w:vAlign w:val="center"/>
          </w:tcPr>
          <w:p w14:paraId="4E2A3B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37" w:type="dxa"/>
            <w:vMerge w:val="continue"/>
            <w:tcBorders>
              <w:top w:val="nil"/>
              <w:left w:val="single" w:color="000000" w:sz="4" w:space="0"/>
              <w:bottom w:val="single" w:color="000000" w:sz="4" w:space="0"/>
              <w:right w:val="single" w:color="000000" w:sz="4" w:space="0"/>
            </w:tcBorders>
            <w:vAlign w:val="center"/>
          </w:tcPr>
          <w:p w14:paraId="59B0B75D">
            <w:pPr>
              <w:widowControl/>
              <w:jc w:val="left"/>
              <w:rPr>
                <w:rFonts w:ascii="黑体" w:hAnsi="黑体" w:eastAsia="黑体" w:cs="宋体"/>
                <w:color w:val="000000"/>
                <w:kern w:val="0"/>
                <w:sz w:val="18"/>
                <w:szCs w:val="18"/>
              </w:rPr>
            </w:pPr>
          </w:p>
        </w:tc>
      </w:tr>
      <w:tr w14:paraId="06FD400D">
        <w:tblPrEx>
          <w:tblCellMar>
            <w:top w:w="0" w:type="dxa"/>
            <w:left w:w="108" w:type="dxa"/>
            <w:bottom w:w="0" w:type="dxa"/>
            <w:right w:w="108" w:type="dxa"/>
          </w:tblCellMar>
        </w:tblPrEx>
        <w:trPr>
          <w:trHeight w:val="288"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3B32E040">
            <w:pPr>
              <w:widowControl/>
              <w:jc w:val="left"/>
              <w:rPr>
                <w:rFonts w:ascii="宋体" w:hAnsi="宋体" w:cs="宋体"/>
                <w:color w:val="000000"/>
                <w:kern w:val="0"/>
                <w:sz w:val="18"/>
                <w:szCs w:val="18"/>
              </w:rPr>
            </w:pPr>
          </w:p>
        </w:tc>
        <w:tc>
          <w:tcPr>
            <w:tcW w:w="971" w:type="dxa"/>
            <w:tcBorders>
              <w:top w:val="nil"/>
              <w:left w:val="nil"/>
              <w:bottom w:val="single" w:color="000000" w:sz="4" w:space="0"/>
              <w:right w:val="single" w:color="000000" w:sz="4" w:space="0"/>
            </w:tcBorders>
            <w:shd w:val="clear" w:color="auto" w:fill="auto"/>
            <w:vAlign w:val="center"/>
          </w:tcPr>
          <w:p w14:paraId="78D7C4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973" w:type="dxa"/>
            <w:tcBorders>
              <w:top w:val="nil"/>
              <w:left w:val="nil"/>
              <w:bottom w:val="single" w:color="000000" w:sz="4" w:space="0"/>
              <w:right w:val="single" w:color="000000" w:sz="4" w:space="0"/>
            </w:tcBorders>
            <w:shd w:val="clear" w:color="auto" w:fill="auto"/>
            <w:vAlign w:val="center"/>
          </w:tcPr>
          <w:p w14:paraId="2F74C05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1151" w:type="dxa"/>
            <w:tcBorders>
              <w:top w:val="nil"/>
              <w:left w:val="nil"/>
              <w:bottom w:val="single" w:color="000000" w:sz="4" w:space="0"/>
              <w:right w:val="single" w:color="000000" w:sz="4" w:space="0"/>
            </w:tcBorders>
            <w:shd w:val="clear" w:color="auto" w:fill="auto"/>
            <w:vAlign w:val="center"/>
          </w:tcPr>
          <w:p w14:paraId="60C7869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2728" w:type="dxa"/>
            <w:gridSpan w:val="3"/>
            <w:tcBorders>
              <w:top w:val="single" w:color="000000" w:sz="4" w:space="0"/>
              <w:left w:val="nil"/>
              <w:bottom w:val="single" w:color="000000" w:sz="4" w:space="0"/>
              <w:right w:val="single" w:color="000000" w:sz="4" w:space="0"/>
            </w:tcBorders>
            <w:shd w:val="clear" w:color="auto" w:fill="auto"/>
            <w:vAlign w:val="center"/>
          </w:tcPr>
          <w:p w14:paraId="56CDD31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14:paraId="60DEF57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716" w:type="dxa"/>
            <w:tcBorders>
              <w:top w:val="nil"/>
              <w:left w:val="nil"/>
              <w:bottom w:val="single" w:color="000000" w:sz="4" w:space="0"/>
              <w:right w:val="single" w:color="000000" w:sz="4" w:space="0"/>
            </w:tcBorders>
            <w:shd w:val="clear" w:color="auto" w:fill="auto"/>
            <w:vAlign w:val="center"/>
          </w:tcPr>
          <w:p w14:paraId="4B97A0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20" w:type="dxa"/>
            <w:tcBorders>
              <w:top w:val="nil"/>
              <w:left w:val="nil"/>
              <w:bottom w:val="single" w:color="000000" w:sz="4" w:space="0"/>
              <w:right w:val="single" w:color="000000" w:sz="4" w:space="0"/>
            </w:tcBorders>
            <w:shd w:val="clear" w:color="auto" w:fill="auto"/>
            <w:vAlign w:val="center"/>
          </w:tcPr>
          <w:p w14:paraId="07871F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37" w:type="dxa"/>
            <w:vMerge w:val="continue"/>
            <w:tcBorders>
              <w:top w:val="nil"/>
              <w:left w:val="single" w:color="000000" w:sz="4" w:space="0"/>
              <w:bottom w:val="single" w:color="000000" w:sz="4" w:space="0"/>
              <w:right w:val="single" w:color="000000" w:sz="4" w:space="0"/>
            </w:tcBorders>
            <w:vAlign w:val="center"/>
          </w:tcPr>
          <w:p w14:paraId="4A65DA6B">
            <w:pPr>
              <w:widowControl/>
              <w:jc w:val="left"/>
              <w:rPr>
                <w:rFonts w:ascii="黑体" w:hAnsi="黑体" w:eastAsia="黑体" w:cs="宋体"/>
                <w:color w:val="000000"/>
                <w:kern w:val="0"/>
                <w:sz w:val="18"/>
                <w:szCs w:val="18"/>
              </w:rPr>
            </w:pPr>
          </w:p>
        </w:tc>
      </w:tr>
      <w:tr w14:paraId="779D104F">
        <w:tblPrEx>
          <w:tblCellMar>
            <w:top w:w="0" w:type="dxa"/>
            <w:left w:w="108" w:type="dxa"/>
            <w:bottom w:w="0" w:type="dxa"/>
            <w:right w:w="108" w:type="dxa"/>
          </w:tblCellMar>
        </w:tblPrEx>
        <w:trPr>
          <w:trHeight w:val="288" w:hRule="atLeast"/>
          <w:jc w:val="center"/>
        </w:trPr>
        <w:tc>
          <w:tcPr>
            <w:tcW w:w="727" w:type="dxa"/>
            <w:vMerge w:val="restart"/>
            <w:tcBorders>
              <w:top w:val="nil"/>
              <w:left w:val="single" w:color="000000" w:sz="4" w:space="0"/>
              <w:bottom w:val="single" w:color="000000" w:sz="4" w:space="0"/>
              <w:right w:val="single" w:color="000000" w:sz="4" w:space="0"/>
            </w:tcBorders>
            <w:shd w:val="clear" w:color="auto" w:fill="auto"/>
            <w:vAlign w:val="center"/>
          </w:tcPr>
          <w:p w14:paraId="3681E3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971" w:type="dxa"/>
            <w:tcBorders>
              <w:top w:val="nil"/>
              <w:left w:val="nil"/>
              <w:bottom w:val="single" w:color="000000" w:sz="4" w:space="0"/>
              <w:right w:val="single" w:color="000000" w:sz="4" w:space="0"/>
            </w:tcBorders>
            <w:shd w:val="clear" w:color="auto" w:fill="auto"/>
            <w:vAlign w:val="center"/>
          </w:tcPr>
          <w:p w14:paraId="6FB93B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973" w:type="dxa"/>
            <w:tcBorders>
              <w:top w:val="nil"/>
              <w:left w:val="nil"/>
              <w:bottom w:val="single" w:color="000000" w:sz="4" w:space="0"/>
              <w:right w:val="single" w:color="000000" w:sz="4" w:space="0"/>
            </w:tcBorders>
            <w:shd w:val="clear" w:color="auto" w:fill="auto"/>
            <w:vAlign w:val="center"/>
          </w:tcPr>
          <w:p w14:paraId="4C9C49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151" w:type="dxa"/>
            <w:tcBorders>
              <w:top w:val="nil"/>
              <w:left w:val="nil"/>
              <w:bottom w:val="single" w:color="000000" w:sz="4" w:space="0"/>
              <w:right w:val="single" w:color="000000" w:sz="4" w:space="0"/>
            </w:tcBorders>
            <w:shd w:val="clear" w:color="auto" w:fill="auto"/>
            <w:vAlign w:val="center"/>
          </w:tcPr>
          <w:p w14:paraId="256845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791" w:type="dxa"/>
            <w:tcBorders>
              <w:top w:val="nil"/>
              <w:left w:val="nil"/>
              <w:bottom w:val="single" w:color="000000" w:sz="4" w:space="0"/>
              <w:right w:val="single" w:color="000000" w:sz="4" w:space="0"/>
            </w:tcBorders>
            <w:shd w:val="clear" w:color="auto" w:fill="auto"/>
            <w:vAlign w:val="center"/>
          </w:tcPr>
          <w:p w14:paraId="47188FE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1031" w:type="dxa"/>
            <w:tcBorders>
              <w:top w:val="nil"/>
              <w:left w:val="nil"/>
              <w:bottom w:val="single" w:color="000000" w:sz="4" w:space="0"/>
              <w:right w:val="single" w:color="000000" w:sz="4" w:space="0"/>
            </w:tcBorders>
            <w:shd w:val="clear" w:color="auto" w:fill="auto"/>
            <w:vAlign w:val="center"/>
          </w:tcPr>
          <w:p w14:paraId="58B9C2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906" w:type="dxa"/>
            <w:tcBorders>
              <w:top w:val="nil"/>
              <w:left w:val="nil"/>
              <w:bottom w:val="single" w:color="000000" w:sz="4" w:space="0"/>
              <w:right w:val="single" w:color="000000" w:sz="4" w:space="0"/>
            </w:tcBorders>
            <w:shd w:val="clear" w:color="auto" w:fill="auto"/>
            <w:vAlign w:val="center"/>
          </w:tcPr>
          <w:p w14:paraId="4D048D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14:paraId="144A94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716" w:type="dxa"/>
            <w:tcBorders>
              <w:top w:val="nil"/>
              <w:left w:val="nil"/>
              <w:bottom w:val="single" w:color="000000" w:sz="4" w:space="0"/>
              <w:right w:val="single" w:color="000000" w:sz="4" w:space="0"/>
            </w:tcBorders>
            <w:shd w:val="clear" w:color="auto" w:fill="auto"/>
            <w:vAlign w:val="center"/>
          </w:tcPr>
          <w:p w14:paraId="7C01DD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920" w:type="dxa"/>
            <w:tcBorders>
              <w:top w:val="nil"/>
              <w:left w:val="nil"/>
              <w:bottom w:val="single" w:color="000000" w:sz="4" w:space="0"/>
              <w:right w:val="single" w:color="000000" w:sz="4" w:space="0"/>
            </w:tcBorders>
            <w:shd w:val="clear" w:color="auto" w:fill="auto"/>
            <w:vAlign w:val="center"/>
          </w:tcPr>
          <w:p w14:paraId="593497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737" w:type="dxa"/>
            <w:tcBorders>
              <w:top w:val="nil"/>
              <w:left w:val="nil"/>
              <w:bottom w:val="single" w:color="000000" w:sz="4" w:space="0"/>
              <w:right w:val="single" w:color="000000" w:sz="4" w:space="0"/>
            </w:tcBorders>
            <w:shd w:val="clear" w:color="auto" w:fill="auto"/>
            <w:vAlign w:val="center"/>
          </w:tcPr>
          <w:p w14:paraId="7D22D4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F294DD0">
        <w:tblPrEx>
          <w:tblCellMar>
            <w:top w:w="0" w:type="dxa"/>
            <w:left w:w="108" w:type="dxa"/>
            <w:bottom w:w="0" w:type="dxa"/>
            <w:right w:w="108" w:type="dxa"/>
          </w:tblCellMar>
        </w:tblPrEx>
        <w:trPr>
          <w:trHeight w:val="1056"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3EF655A2">
            <w:pPr>
              <w:widowControl/>
              <w:jc w:val="left"/>
              <w:rPr>
                <w:rFonts w:ascii="宋体" w:hAnsi="宋体" w:cs="宋体"/>
                <w:color w:val="000000"/>
                <w:kern w:val="0"/>
                <w:sz w:val="18"/>
                <w:szCs w:val="18"/>
              </w:rPr>
            </w:pPr>
          </w:p>
        </w:tc>
        <w:tc>
          <w:tcPr>
            <w:tcW w:w="971" w:type="dxa"/>
            <w:vMerge w:val="restart"/>
            <w:tcBorders>
              <w:top w:val="nil"/>
              <w:left w:val="single" w:color="000000" w:sz="4" w:space="0"/>
              <w:bottom w:val="single" w:color="000000" w:sz="4" w:space="0"/>
              <w:right w:val="single" w:color="000000" w:sz="4" w:space="0"/>
            </w:tcBorders>
            <w:shd w:val="clear" w:color="auto" w:fill="auto"/>
            <w:vAlign w:val="center"/>
          </w:tcPr>
          <w:p w14:paraId="35D491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973" w:type="dxa"/>
            <w:tcBorders>
              <w:top w:val="nil"/>
              <w:left w:val="nil"/>
              <w:bottom w:val="single" w:color="000000" w:sz="4" w:space="0"/>
              <w:right w:val="single" w:color="000000" w:sz="4" w:space="0"/>
            </w:tcBorders>
            <w:shd w:val="clear" w:color="auto" w:fill="auto"/>
            <w:vAlign w:val="center"/>
          </w:tcPr>
          <w:p w14:paraId="5C487E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151" w:type="dxa"/>
            <w:tcBorders>
              <w:top w:val="nil"/>
              <w:left w:val="nil"/>
              <w:bottom w:val="single" w:color="000000" w:sz="4" w:space="0"/>
              <w:right w:val="single" w:color="000000" w:sz="4" w:space="0"/>
            </w:tcBorders>
            <w:shd w:val="clear" w:color="auto" w:fill="auto"/>
            <w:vAlign w:val="center"/>
          </w:tcPr>
          <w:p w14:paraId="437C0400">
            <w:pPr>
              <w:widowControl/>
              <w:jc w:val="center"/>
              <w:rPr>
                <w:rFonts w:hint="eastAsia" w:ascii="宋体" w:hAnsi="宋体" w:cs="宋体"/>
                <w:color w:val="000000"/>
                <w:kern w:val="0"/>
                <w:sz w:val="18"/>
                <w:szCs w:val="18"/>
              </w:rPr>
            </w:pPr>
            <w:r>
              <w:rPr>
                <w:rFonts w:hint="eastAsia" w:ascii="宋体" w:hAnsi="宋体" w:cs="宋体"/>
                <w:color w:val="0000FF"/>
                <w:kern w:val="0"/>
                <w:sz w:val="18"/>
                <w:szCs w:val="18"/>
                <w:lang w:eastAsia="zh-CN"/>
              </w:rPr>
              <w:t>涉及</w:t>
            </w:r>
            <w:r>
              <w:rPr>
                <w:rFonts w:hint="eastAsia" w:ascii="宋体" w:hAnsi="宋体" w:cs="宋体"/>
                <w:color w:val="000000"/>
                <w:kern w:val="0"/>
                <w:sz w:val="18"/>
                <w:szCs w:val="18"/>
              </w:rPr>
              <w:t>的村卫生室个数</w:t>
            </w:r>
          </w:p>
        </w:tc>
        <w:tc>
          <w:tcPr>
            <w:tcW w:w="791" w:type="dxa"/>
            <w:tcBorders>
              <w:top w:val="nil"/>
              <w:left w:val="nil"/>
              <w:bottom w:val="single" w:color="000000" w:sz="4" w:space="0"/>
              <w:right w:val="single" w:color="000000" w:sz="4" w:space="0"/>
            </w:tcBorders>
            <w:shd w:val="clear" w:color="auto" w:fill="auto"/>
            <w:vAlign w:val="center"/>
          </w:tcPr>
          <w:p w14:paraId="7F406B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31" w:type="dxa"/>
            <w:tcBorders>
              <w:top w:val="nil"/>
              <w:left w:val="nil"/>
              <w:bottom w:val="single" w:color="000000" w:sz="4" w:space="0"/>
              <w:right w:val="single" w:color="000000" w:sz="4" w:space="0"/>
            </w:tcBorders>
            <w:shd w:val="clear" w:color="auto" w:fill="auto"/>
            <w:vAlign w:val="center"/>
          </w:tcPr>
          <w:p w14:paraId="0AA359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639</w:t>
            </w:r>
          </w:p>
        </w:tc>
        <w:tc>
          <w:tcPr>
            <w:tcW w:w="906" w:type="dxa"/>
            <w:tcBorders>
              <w:top w:val="nil"/>
              <w:left w:val="nil"/>
              <w:bottom w:val="single" w:color="000000" w:sz="4" w:space="0"/>
              <w:right w:val="single" w:color="000000" w:sz="4" w:space="0"/>
            </w:tcBorders>
            <w:shd w:val="clear" w:color="auto" w:fill="auto"/>
            <w:vAlign w:val="center"/>
          </w:tcPr>
          <w:p w14:paraId="39A712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个</w:t>
            </w:r>
          </w:p>
        </w:tc>
        <w:tc>
          <w:tcPr>
            <w:tcW w:w="977" w:type="dxa"/>
            <w:tcBorders>
              <w:top w:val="nil"/>
              <w:left w:val="nil"/>
              <w:bottom w:val="single" w:color="000000" w:sz="4" w:space="0"/>
              <w:right w:val="single" w:color="000000" w:sz="4" w:space="0"/>
            </w:tcBorders>
            <w:shd w:val="clear" w:color="auto" w:fill="auto"/>
            <w:vAlign w:val="center"/>
          </w:tcPr>
          <w:p w14:paraId="3F26037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618</w:t>
            </w:r>
          </w:p>
        </w:tc>
        <w:tc>
          <w:tcPr>
            <w:tcW w:w="716" w:type="dxa"/>
            <w:tcBorders>
              <w:top w:val="nil"/>
              <w:left w:val="nil"/>
              <w:bottom w:val="single" w:color="000000" w:sz="4" w:space="0"/>
              <w:right w:val="single" w:color="000000" w:sz="4" w:space="0"/>
            </w:tcBorders>
            <w:shd w:val="clear" w:color="auto" w:fill="auto"/>
            <w:vAlign w:val="center"/>
          </w:tcPr>
          <w:p w14:paraId="0A22FA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0" w:type="dxa"/>
            <w:tcBorders>
              <w:top w:val="nil"/>
              <w:left w:val="nil"/>
              <w:bottom w:val="single" w:color="000000" w:sz="4" w:space="0"/>
              <w:right w:val="single" w:color="000000" w:sz="4" w:space="0"/>
            </w:tcBorders>
            <w:shd w:val="clear" w:color="auto" w:fill="auto"/>
            <w:vAlign w:val="center"/>
          </w:tcPr>
          <w:p w14:paraId="66717C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9.67</w:t>
            </w:r>
          </w:p>
        </w:tc>
        <w:tc>
          <w:tcPr>
            <w:tcW w:w="1737" w:type="dxa"/>
            <w:tcBorders>
              <w:top w:val="nil"/>
              <w:left w:val="nil"/>
              <w:bottom w:val="single" w:color="000000" w:sz="4" w:space="0"/>
              <w:right w:val="single" w:color="000000" w:sz="4" w:space="0"/>
            </w:tcBorders>
            <w:shd w:val="clear" w:color="auto" w:fill="auto"/>
            <w:vAlign w:val="center"/>
          </w:tcPr>
          <w:p w14:paraId="730E80F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部分村卫生室注销，根据实际采购基药的村卫生室个数分配资金</w:t>
            </w:r>
          </w:p>
        </w:tc>
      </w:tr>
      <w:tr w14:paraId="18E75E69">
        <w:tblPrEx>
          <w:tblCellMar>
            <w:top w:w="0" w:type="dxa"/>
            <w:left w:w="108" w:type="dxa"/>
            <w:bottom w:w="0" w:type="dxa"/>
            <w:right w:w="108" w:type="dxa"/>
          </w:tblCellMar>
        </w:tblPrEx>
        <w:trPr>
          <w:trHeight w:val="432"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26143442">
            <w:pPr>
              <w:widowControl/>
              <w:jc w:val="left"/>
              <w:rPr>
                <w:rFonts w:ascii="宋体" w:hAnsi="宋体" w:cs="宋体"/>
                <w:color w:val="000000"/>
                <w:kern w:val="0"/>
                <w:sz w:val="18"/>
                <w:szCs w:val="18"/>
              </w:rPr>
            </w:pPr>
          </w:p>
        </w:tc>
        <w:tc>
          <w:tcPr>
            <w:tcW w:w="971" w:type="dxa"/>
            <w:vMerge w:val="continue"/>
            <w:tcBorders>
              <w:top w:val="nil"/>
              <w:left w:val="single" w:color="000000" w:sz="4" w:space="0"/>
              <w:bottom w:val="single" w:color="000000" w:sz="4" w:space="0"/>
              <w:right w:val="single" w:color="000000" w:sz="4" w:space="0"/>
            </w:tcBorders>
            <w:vAlign w:val="center"/>
          </w:tcPr>
          <w:p w14:paraId="458AF68F">
            <w:pPr>
              <w:widowControl/>
              <w:jc w:val="left"/>
              <w:rPr>
                <w:rFonts w:ascii="宋体" w:hAnsi="宋体" w:cs="宋体"/>
                <w:color w:val="000000"/>
                <w:kern w:val="0"/>
                <w:sz w:val="18"/>
                <w:szCs w:val="18"/>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14:paraId="384FED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1151" w:type="dxa"/>
            <w:tcBorders>
              <w:top w:val="nil"/>
              <w:left w:val="nil"/>
              <w:bottom w:val="single" w:color="000000" w:sz="4" w:space="0"/>
              <w:right w:val="single" w:color="000000" w:sz="4" w:space="0"/>
            </w:tcBorders>
            <w:shd w:val="clear" w:color="auto" w:fill="auto"/>
            <w:vAlign w:val="center"/>
          </w:tcPr>
          <w:p w14:paraId="6E6225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使用中标基药比率</w:t>
            </w:r>
          </w:p>
        </w:tc>
        <w:tc>
          <w:tcPr>
            <w:tcW w:w="791" w:type="dxa"/>
            <w:tcBorders>
              <w:top w:val="nil"/>
              <w:left w:val="nil"/>
              <w:bottom w:val="single" w:color="000000" w:sz="4" w:space="0"/>
              <w:right w:val="single" w:color="000000" w:sz="4" w:space="0"/>
            </w:tcBorders>
            <w:shd w:val="clear" w:color="auto" w:fill="auto"/>
            <w:vAlign w:val="center"/>
          </w:tcPr>
          <w:p w14:paraId="018651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31" w:type="dxa"/>
            <w:tcBorders>
              <w:top w:val="nil"/>
              <w:left w:val="nil"/>
              <w:bottom w:val="single" w:color="000000" w:sz="4" w:space="0"/>
              <w:right w:val="single" w:color="000000" w:sz="4" w:space="0"/>
            </w:tcBorders>
            <w:shd w:val="clear" w:color="auto" w:fill="auto"/>
            <w:vAlign w:val="center"/>
          </w:tcPr>
          <w:p w14:paraId="1CD294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06" w:type="dxa"/>
            <w:tcBorders>
              <w:top w:val="nil"/>
              <w:left w:val="nil"/>
              <w:bottom w:val="single" w:color="000000" w:sz="4" w:space="0"/>
              <w:right w:val="single" w:color="000000" w:sz="4" w:space="0"/>
            </w:tcBorders>
            <w:shd w:val="clear" w:color="auto" w:fill="auto"/>
            <w:vAlign w:val="center"/>
          </w:tcPr>
          <w:p w14:paraId="464714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50F935F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716" w:type="dxa"/>
            <w:tcBorders>
              <w:top w:val="nil"/>
              <w:left w:val="nil"/>
              <w:bottom w:val="single" w:color="000000" w:sz="4" w:space="0"/>
              <w:right w:val="single" w:color="000000" w:sz="4" w:space="0"/>
            </w:tcBorders>
            <w:shd w:val="clear" w:color="auto" w:fill="auto"/>
            <w:vAlign w:val="center"/>
          </w:tcPr>
          <w:p w14:paraId="2C1AA8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0" w:type="dxa"/>
            <w:tcBorders>
              <w:top w:val="nil"/>
              <w:left w:val="nil"/>
              <w:bottom w:val="single" w:color="000000" w:sz="4" w:space="0"/>
              <w:right w:val="single" w:color="000000" w:sz="4" w:space="0"/>
            </w:tcBorders>
            <w:shd w:val="clear" w:color="auto" w:fill="auto"/>
            <w:vAlign w:val="center"/>
          </w:tcPr>
          <w:p w14:paraId="675E96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737" w:type="dxa"/>
            <w:tcBorders>
              <w:top w:val="nil"/>
              <w:left w:val="nil"/>
              <w:bottom w:val="single" w:color="000000" w:sz="4" w:space="0"/>
              <w:right w:val="single" w:color="000000" w:sz="4" w:space="0"/>
            </w:tcBorders>
            <w:shd w:val="clear" w:color="auto" w:fill="auto"/>
            <w:vAlign w:val="center"/>
          </w:tcPr>
          <w:p w14:paraId="09D1487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1BA2ECA">
        <w:tblPrEx>
          <w:tblCellMar>
            <w:top w:w="0" w:type="dxa"/>
            <w:left w:w="108" w:type="dxa"/>
            <w:bottom w:w="0" w:type="dxa"/>
            <w:right w:w="108" w:type="dxa"/>
          </w:tblCellMar>
        </w:tblPrEx>
        <w:trPr>
          <w:trHeight w:val="432"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1867B2FF">
            <w:pPr>
              <w:widowControl/>
              <w:jc w:val="left"/>
              <w:rPr>
                <w:rFonts w:ascii="宋体" w:hAnsi="宋体" w:cs="宋体"/>
                <w:color w:val="000000"/>
                <w:kern w:val="0"/>
                <w:sz w:val="18"/>
                <w:szCs w:val="18"/>
              </w:rPr>
            </w:pPr>
          </w:p>
        </w:tc>
        <w:tc>
          <w:tcPr>
            <w:tcW w:w="971" w:type="dxa"/>
            <w:vMerge w:val="continue"/>
            <w:tcBorders>
              <w:top w:val="nil"/>
              <w:left w:val="single" w:color="000000" w:sz="4" w:space="0"/>
              <w:bottom w:val="single" w:color="000000" w:sz="4" w:space="0"/>
              <w:right w:val="single" w:color="000000" w:sz="4" w:space="0"/>
            </w:tcBorders>
            <w:vAlign w:val="center"/>
          </w:tcPr>
          <w:p w14:paraId="53138895">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5A4D9B76">
            <w:pPr>
              <w:widowControl/>
              <w:jc w:val="left"/>
              <w:rPr>
                <w:rFonts w:ascii="宋体" w:hAnsi="宋体" w:cs="宋体"/>
                <w:color w:val="000000"/>
                <w:kern w:val="0"/>
                <w:sz w:val="18"/>
                <w:szCs w:val="18"/>
              </w:rPr>
            </w:pPr>
          </w:p>
        </w:tc>
        <w:tc>
          <w:tcPr>
            <w:tcW w:w="1151" w:type="dxa"/>
            <w:tcBorders>
              <w:top w:val="nil"/>
              <w:left w:val="nil"/>
              <w:bottom w:val="single" w:color="000000" w:sz="4" w:space="0"/>
              <w:right w:val="single" w:color="000000" w:sz="4" w:space="0"/>
            </w:tcBorders>
            <w:shd w:val="clear" w:color="auto" w:fill="auto"/>
            <w:vAlign w:val="center"/>
          </w:tcPr>
          <w:p w14:paraId="081DCC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基本药物网采率</w:t>
            </w:r>
          </w:p>
        </w:tc>
        <w:tc>
          <w:tcPr>
            <w:tcW w:w="791" w:type="dxa"/>
            <w:tcBorders>
              <w:top w:val="nil"/>
              <w:left w:val="nil"/>
              <w:bottom w:val="single" w:color="000000" w:sz="4" w:space="0"/>
              <w:right w:val="single" w:color="000000" w:sz="4" w:space="0"/>
            </w:tcBorders>
            <w:shd w:val="clear" w:color="auto" w:fill="auto"/>
            <w:vAlign w:val="center"/>
          </w:tcPr>
          <w:p w14:paraId="0FA5F1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31" w:type="dxa"/>
            <w:tcBorders>
              <w:top w:val="nil"/>
              <w:left w:val="nil"/>
              <w:bottom w:val="single" w:color="000000" w:sz="4" w:space="0"/>
              <w:right w:val="single" w:color="000000" w:sz="4" w:space="0"/>
            </w:tcBorders>
            <w:shd w:val="clear" w:color="auto" w:fill="auto"/>
            <w:vAlign w:val="center"/>
          </w:tcPr>
          <w:p w14:paraId="692D35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06" w:type="dxa"/>
            <w:tcBorders>
              <w:top w:val="nil"/>
              <w:left w:val="nil"/>
              <w:bottom w:val="single" w:color="000000" w:sz="4" w:space="0"/>
              <w:right w:val="single" w:color="000000" w:sz="4" w:space="0"/>
            </w:tcBorders>
            <w:shd w:val="clear" w:color="auto" w:fill="auto"/>
            <w:vAlign w:val="center"/>
          </w:tcPr>
          <w:p w14:paraId="49BE13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41249CC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716" w:type="dxa"/>
            <w:tcBorders>
              <w:top w:val="nil"/>
              <w:left w:val="nil"/>
              <w:bottom w:val="single" w:color="000000" w:sz="4" w:space="0"/>
              <w:right w:val="single" w:color="000000" w:sz="4" w:space="0"/>
            </w:tcBorders>
            <w:shd w:val="clear" w:color="auto" w:fill="auto"/>
            <w:vAlign w:val="center"/>
          </w:tcPr>
          <w:p w14:paraId="28AC97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0" w:type="dxa"/>
            <w:tcBorders>
              <w:top w:val="nil"/>
              <w:left w:val="nil"/>
              <w:bottom w:val="single" w:color="000000" w:sz="4" w:space="0"/>
              <w:right w:val="single" w:color="000000" w:sz="4" w:space="0"/>
            </w:tcBorders>
            <w:shd w:val="clear" w:color="auto" w:fill="auto"/>
            <w:vAlign w:val="center"/>
          </w:tcPr>
          <w:p w14:paraId="6985A5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737" w:type="dxa"/>
            <w:tcBorders>
              <w:top w:val="nil"/>
              <w:left w:val="nil"/>
              <w:bottom w:val="single" w:color="000000" w:sz="4" w:space="0"/>
              <w:right w:val="single" w:color="000000" w:sz="4" w:space="0"/>
            </w:tcBorders>
            <w:shd w:val="clear" w:color="auto" w:fill="auto"/>
            <w:vAlign w:val="center"/>
          </w:tcPr>
          <w:p w14:paraId="4F27FDE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7C2A3CB">
        <w:tblPrEx>
          <w:tblCellMar>
            <w:top w:w="0" w:type="dxa"/>
            <w:left w:w="108" w:type="dxa"/>
            <w:bottom w:w="0" w:type="dxa"/>
            <w:right w:w="108" w:type="dxa"/>
          </w:tblCellMar>
        </w:tblPrEx>
        <w:trPr>
          <w:trHeight w:val="432"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5D2F78B2">
            <w:pPr>
              <w:widowControl/>
              <w:jc w:val="left"/>
              <w:rPr>
                <w:rFonts w:ascii="宋体" w:hAnsi="宋体" w:cs="宋体"/>
                <w:color w:val="000000"/>
                <w:kern w:val="0"/>
                <w:sz w:val="18"/>
                <w:szCs w:val="18"/>
              </w:rPr>
            </w:pPr>
          </w:p>
        </w:tc>
        <w:tc>
          <w:tcPr>
            <w:tcW w:w="971" w:type="dxa"/>
            <w:vMerge w:val="continue"/>
            <w:tcBorders>
              <w:top w:val="nil"/>
              <w:left w:val="single" w:color="000000" w:sz="4" w:space="0"/>
              <w:bottom w:val="single" w:color="000000" w:sz="4" w:space="0"/>
              <w:right w:val="single" w:color="000000" w:sz="4" w:space="0"/>
            </w:tcBorders>
            <w:vAlign w:val="center"/>
          </w:tcPr>
          <w:p w14:paraId="10171D3F">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2C8A6701">
            <w:pPr>
              <w:widowControl/>
              <w:jc w:val="left"/>
              <w:rPr>
                <w:rFonts w:ascii="宋体" w:hAnsi="宋体" w:cs="宋体"/>
                <w:color w:val="000000"/>
                <w:kern w:val="0"/>
                <w:sz w:val="18"/>
                <w:szCs w:val="18"/>
              </w:rPr>
            </w:pPr>
          </w:p>
        </w:tc>
        <w:tc>
          <w:tcPr>
            <w:tcW w:w="1151" w:type="dxa"/>
            <w:tcBorders>
              <w:top w:val="nil"/>
              <w:left w:val="nil"/>
              <w:bottom w:val="single" w:color="000000" w:sz="4" w:space="0"/>
              <w:right w:val="single" w:color="000000" w:sz="4" w:space="0"/>
            </w:tcBorders>
            <w:shd w:val="clear" w:color="auto" w:fill="auto"/>
            <w:vAlign w:val="center"/>
          </w:tcPr>
          <w:p w14:paraId="080600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基本药物零差率销售</w:t>
            </w:r>
          </w:p>
        </w:tc>
        <w:tc>
          <w:tcPr>
            <w:tcW w:w="791" w:type="dxa"/>
            <w:tcBorders>
              <w:top w:val="nil"/>
              <w:left w:val="nil"/>
              <w:bottom w:val="single" w:color="000000" w:sz="4" w:space="0"/>
              <w:right w:val="single" w:color="000000" w:sz="4" w:space="0"/>
            </w:tcBorders>
            <w:shd w:val="clear" w:color="auto" w:fill="auto"/>
            <w:vAlign w:val="center"/>
          </w:tcPr>
          <w:p w14:paraId="2736FC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31" w:type="dxa"/>
            <w:tcBorders>
              <w:top w:val="nil"/>
              <w:left w:val="nil"/>
              <w:bottom w:val="single" w:color="000000" w:sz="4" w:space="0"/>
              <w:right w:val="single" w:color="000000" w:sz="4" w:space="0"/>
            </w:tcBorders>
            <w:shd w:val="clear" w:color="auto" w:fill="auto"/>
            <w:vAlign w:val="center"/>
          </w:tcPr>
          <w:p w14:paraId="6C7B77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06" w:type="dxa"/>
            <w:tcBorders>
              <w:top w:val="nil"/>
              <w:left w:val="nil"/>
              <w:bottom w:val="single" w:color="000000" w:sz="4" w:space="0"/>
              <w:right w:val="single" w:color="000000" w:sz="4" w:space="0"/>
            </w:tcBorders>
            <w:shd w:val="clear" w:color="auto" w:fill="auto"/>
            <w:vAlign w:val="center"/>
          </w:tcPr>
          <w:p w14:paraId="6001F1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7CBFD60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716" w:type="dxa"/>
            <w:tcBorders>
              <w:top w:val="nil"/>
              <w:left w:val="nil"/>
              <w:bottom w:val="single" w:color="000000" w:sz="4" w:space="0"/>
              <w:right w:val="single" w:color="000000" w:sz="4" w:space="0"/>
            </w:tcBorders>
            <w:shd w:val="clear" w:color="auto" w:fill="auto"/>
            <w:vAlign w:val="center"/>
          </w:tcPr>
          <w:p w14:paraId="1F0D2B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0" w:type="dxa"/>
            <w:tcBorders>
              <w:top w:val="nil"/>
              <w:left w:val="nil"/>
              <w:bottom w:val="single" w:color="000000" w:sz="4" w:space="0"/>
              <w:right w:val="single" w:color="000000" w:sz="4" w:space="0"/>
            </w:tcBorders>
            <w:shd w:val="clear" w:color="auto" w:fill="auto"/>
            <w:vAlign w:val="center"/>
          </w:tcPr>
          <w:p w14:paraId="5B2332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737" w:type="dxa"/>
            <w:tcBorders>
              <w:top w:val="nil"/>
              <w:left w:val="nil"/>
              <w:bottom w:val="single" w:color="000000" w:sz="4" w:space="0"/>
              <w:right w:val="single" w:color="000000" w:sz="4" w:space="0"/>
            </w:tcBorders>
            <w:shd w:val="clear" w:color="auto" w:fill="auto"/>
            <w:vAlign w:val="center"/>
          </w:tcPr>
          <w:p w14:paraId="03B9D74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C67A02C">
        <w:tblPrEx>
          <w:tblCellMar>
            <w:top w:w="0" w:type="dxa"/>
            <w:left w:w="108" w:type="dxa"/>
            <w:bottom w:w="0" w:type="dxa"/>
            <w:right w:w="108" w:type="dxa"/>
          </w:tblCellMar>
        </w:tblPrEx>
        <w:trPr>
          <w:trHeight w:val="648"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1BA2071B">
            <w:pPr>
              <w:widowControl/>
              <w:jc w:val="left"/>
              <w:rPr>
                <w:rFonts w:ascii="宋体" w:hAnsi="宋体" w:cs="宋体"/>
                <w:color w:val="000000"/>
                <w:kern w:val="0"/>
                <w:sz w:val="18"/>
                <w:szCs w:val="18"/>
              </w:rPr>
            </w:pPr>
          </w:p>
        </w:tc>
        <w:tc>
          <w:tcPr>
            <w:tcW w:w="971" w:type="dxa"/>
            <w:vMerge w:val="continue"/>
            <w:tcBorders>
              <w:top w:val="nil"/>
              <w:left w:val="single" w:color="000000" w:sz="4" w:space="0"/>
              <w:bottom w:val="single" w:color="000000" w:sz="4" w:space="0"/>
              <w:right w:val="single" w:color="000000" w:sz="4" w:space="0"/>
            </w:tcBorders>
            <w:vAlign w:val="center"/>
          </w:tcPr>
          <w:p w14:paraId="17675518">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24A9BE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1151" w:type="dxa"/>
            <w:tcBorders>
              <w:top w:val="nil"/>
              <w:left w:val="nil"/>
              <w:bottom w:val="single" w:color="000000" w:sz="4" w:space="0"/>
              <w:right w:val="single" w:color="000000" w:sz="4" w:space="0"/>
            </w:tcBorders>
            <w:shd w:val="clear" w:color="auto" w:fill="auto"/>
            <w:vAlign w:val="center"/>
          </w:tcPr>
          <w:p w14:paraId="150360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有需要时在网上定点机构采购</w:t>
            </w:r>
          </w:p>
        </w:tc>
        <w:tc>
          <w:tcPr>
            <w:tcW w:w="791" w:type="dxa"/>
            <w:tcBorders>
              <w:top w:val="nil"/>
              <w:left w:val="nil"/>
              <w:bottom w:val="single" w:color="000000" w:sz="4" w:space="0"/>
              <w:right w:val="single" w:color="000000" w:sz="4" w:space="0"/>
            </w:tcBorders>
            <w:shd w:val="clear" w:color="auto" w:fill="auto"/>
            <w:vAlign w:val="center"/>
          </w:tcPr>
          <w:p w14:paraId="608110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31" w:type="dxa"/>
            <w:tcBorders>
              <w:top w:val="nil"/>
              <w:left w:val="nil"/>
              <w:bottom w:val="single" w:color="000000" w:sz="4" w:space="0"/>
              <w:right w:val="single" w:color="000000" w:sz="4" w:space="0"/>
            </w:tcBorders>
            <w:shd w:val="clear" w:color="auto" w:fill="auto"/>
            <w:vAlign w:val="center"/>
          </w:tcPr>
          <w:p w14:paraId="6B827F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06" w:type="dxa"/>
            <w:tcBorders>
              <w:top w:val="nil"/>
              <w:left w:val="nil"/>
              <w:bottom w:val="single" w:color="000000" w:sz="4" w:space="0"/>
              <w:right w:val="single" w:color="000000" w:sz="4" w:space="0"/>
            </w:tcBorders>
            <w:shd w:val="clear" w:color="auto" w:fill="auto"/>
            <w:vAlign w:val="center"/>
          </w:tcPr>
          <w:p w14:paraId="555043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721E1C4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716" w:type="dxa"/>
            <w:tcBorders>
              <w:top w:val="nil"/>
              <w:left w:val="nil"/>
              <w:bottom w:val="single" w:color="000000" w:sz="4" w:space="0"/>
              <w:right w:val="single" w:color="000000" w:sz="4" w:space="0"/>
            </w:tcBorders>
            <w:shd w:val="clear" w:color="auto" w:fill="auto"/>
            <w:vAlign w:val="center"/>
          </w:tcPr>
          <w:p w14:paraId="432B7D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0" w:type="dxa"/>
            <w:tcBorders>
              <w:top w:val="nil"/>
              <w:left w:val="nil"/>
              <w:bottom w:val="single" w:color="000000" w:sz="4" w:space="0"/>
              <w:right w:val="single" w:color="000000" w:sz="4" w:space="0"/>
            </w:tcBorders>
            <w:shd w:val="clear" w:color="auto" w:fill="auto"/>
            <w:vAlign w:val="center"/>
          </w:tcPr>
          <w:p w14:paraId="36FF6F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737" w:type="dxa"/>
            <w:tcBorders>
              <w:top w:val="nil"/>
              <w:left w:val="nil"/>
              <w:bottom w:val="single" w:color="000000" w:sz="4" w:space="0"/>
              <w:right w:val="single" w:color="000000" w:sz="4" w:space="0"/>
            </w:tcBorders>
            <w:shd w:val="clear" w:color="auto" w:fill="auto"/>
            <w:vAlign w:val="center"/>
          </w:tcPr>
          <w:p w14:paraId="57DCF40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141504A">
        <w:tblPrEx>
          <w:tblCellMar>
            <w:top w:w="0" w:type="dxa"/>
            <w:left w:w="108" w:type="dxa"/>
            <w:bottom w:w="0" w:type="dxa"/>
            <w:right w:w="108" w:type="dxa"/>
          </w:tblCellMar>
        </w:tblPrEx>
        <w:trPr>
          <w:trHeight w:val="432"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3CB4FD4A">
            <w:pPr>
              <w:widowControl/>
              <w:jc w:val="left"/>
              <w:rPr>
                <w:rFonts w:ascii="宋体" w:hAnsi="宋体" w:cs="宋体"/>
                <w:color w:val="000000"/>
                <w:kern w:val="0"/>
                <w:sz w:val="18"/>
                <w:szCs w:val="18"/>
              </w:rPr>
            </w:pPr>
          </w:p>
        </w:tc>
        <w:tc>
          <w:tcPr>
            <w:tcW w:w="971" w:type="dxa"/>
            <w:vMerge w:val="restart"/>
            <w:tcBorders>
              <w:top w:val="nil"/>
              <w:left w:val="single" w:color="000000" w:sz="4" w:space="0"/>
              <w:bottom w:val="single" w:color="000000" w:sz="4" w:space="0"/>
              <w:right w:val="single" w:color="000000" w:sz="4" w:space="0"/>
            </w:tcBorders>
            <w:shd w:val="clear" w:color="auto" w:fill="auto"/>
            <w:vAlign w:val="center"/>
          </w:tcPr>
          <w:p w14:paraId="5B59D1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14:paraId="5D29B0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151" w:type="dxa"/>
            <w:tcBorders>
              <w:top w:val="nil"/>
              <w:left w:val="nil"/>
              <w:bottom w:val="single" w:color="000000" w:sz="4" w:space="0"/>
              <w:right w:val="single" w:color="000000" w:sz="4" w:space="0"/>
            </w:tcBorders>
            <w:shd w:val="clear" w:color="auto" w:fill="auto"/>
            <w:vAlign w:val="center"/>
          </w:tcPr>
          <w:p w14:paraId="650BCD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降低患者医疗费用</w:t>
            </w:r>
          </w:p>
        </w:tc>
        <w:tc>
          <w:tcPr>
            <w:tcW w:w="791" w:type="dxa"/>
            <w:tcBorders>
              <w:top w:val="nil"/>
              <w:left w:val="nil"/>
              <w:bottom w:val="single" w:color="000000" w:sz="4" w:space="0"/>
              <w:right w:val="single" w:color="000000" w:sz="4" w:space="0"/>
            </w:tcBorders>
            <w:shd w:val="clear" w:color="auto" w:fill="auto"/>
            <w:vAlign w:val="center"/>
          </w:tcPr>
          <w:p w14:paraId="775AF1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031" w:type="dxa"/>
            <w:tcBorders>
              <w:top w:val="nil"/>
              <w:left w:val="nil"/>
              <w:bottom w:val="single" w:color="000000" w:sz="4" w:space="0"/>
              <w:right w:val="single" w:color="000000" w:sz="4" w:space="0"/>
            </w:tcBorders>
            <w:shd w:val="clear" w:color="auto" w:fill="auto"/>
            <w:vAlign w:val="center"/>
          </w:tcPr>
          <w:p w14:paraId="67041D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06" w:type="dxa"/>
            <w:tcBorders>
              <w:top w:val="nil"/>
              <w:left w:val="nil"/>
              <w:bottom w:val="single" w:color="000000" w:sz="4" w:space="0"/>
              <w:right w:val="single" w:color="000000" w:sz="4" w:space="0"/>
            </w:tcBorders>
            <w:shd w:val="clear" w:color="auto" w:fill="auto"/>
            <w:vAlign w:val="center"/>
          </w:tcPr>
          <w:p w14:paraId="373EB9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14:paraId="3DFB3C6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有效</w:t>
            </w:r>
          </w:p>
        </w:tc>
        <w:tc>
          <w:tcPr>
            <w:tcW w:w="716" w:type="dxa"/>
            <w:tcBorders>
              <w:top w:val="nil"/>
              <w:left w:val="nil"/>
              <w:bottom w:val="single" w:color="000000" w:sz="4" w:space="0"/>
              <w:right w:val="single" w:color="000000" w:sz="4" w:space="0"/>
            </w:tcBorders>
            <w:shd w:val="clear" w:color="auto" w:fill="auto"/>
            <w:vAlign w:val="center"/>
          </w:tcPr>
          <w:p w14:paraId="703D86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0" w:type="dxa"/>
            <w:tcBorders>
              <w:top w:val="nil"/>
              <w:left w:val="nil"/>
              <w:bottom w:val="single" w:color="000000" w:sz="4" w:space="0"/>
              <w:right w:val="single" w:color="000000" w:sz="4" w:space="0"/>
            </w:tcBorders>
            <w:shd w:val="clear" w:color="auto" w:fill="auto"/>
            <w:vAlign w:val="center"/>
          </w:tcPr>
          <w:p w14:paraId="6CB03D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737" w:type="dxa"/>
            <w:tcBorders>
              <w:top w:val="nil"/>
              <w:left w:val="nil"/>
              <w:bottom w:val="single" w:color="000000" w:sz="4" w:space="0"/>
              <w:right w:val="single" w:color="000000" w:sz="4" w:space="0"/>
            </w:tcBorders>
            <w:shd w:val="clear" w:color="auto" w:fill="auto"/>
            <w:vAlign w:val="center"/>
          </w:tcPr>
          <w:p w14:paraId="281EEB2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97F353D">
        <w:tblPrEx>
          <w:tblCellMar>
            <w:top w:w="0" w:type="dxa"/>
            <w:left w:w="108" w:type="dxa"/>
            <w:bottom w:w="0" w:type="dxa"/>
            <w:right w:w="108" w:type="dxa"/>
          </w:tblCellMar>
        </w:tblPrEx>
        <w:trPr>
          <w:trHeight w:val="528"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6EEEB828">
            <w:pPr>
              <w:widowControl/>
              <w:jc w:val="left"/>
              <w:rPr>
                <w:rFonts w:ascii="宋体" w:hAnsi="宋体" w:cs="宋体"/>
                <w:color w:val="000000"/>
                <w:kern w:val="0"/>
                <w:sz w:val="18"/>
                <w:szCs w:val="18"/>
              </w:rPr>
            </w:pPr>
          </w:p>
        </w:tc>
        <w:tc>
          <w:tcPr>
            <w:tcW w:w="971" w:type="dxa"/>
            <w:vMerge w:val="continue"/>
            <w:tcBorders>
              <w:top w:val="nil"/>
              <w:left w:val="single" w:color="000000" w:sz="4" w:space="0"/>
              <w:bottom w:val="single" w:color="000000" w:sz="4" w:space="0"/>
              <w:right w:val="single" w:color="000000" w:sz="4" w:space="0"/>
            </w:tcBorders>
            <w:vAlign w:val="center"/>
          </w:tcPr>
          <w:p w14:paraId="3F78673B">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0C7F435E">
            <w:pPr>
              <w:widowControl/>
              <w:jc w:val="left"/>
              <w:rPr>
                <w:rFonts w:ascii="宋体" w:hAnsi="宋体" w:cs="宋体"/>
                <w:color w:val="000000"/>
                <w:kern w:val="0"/>
                <w:sz w:val="18"/>
                <w:szCs w:val="18"/>
              </w:rPr>
            </w:pPr>
          </w:p>
        </w:tc>
        <w:tc>
          <w:tcPr>
            <w:tcW w:w="1151" w:type="dxa"/>
            <w:tcBorders>
              <w:top w:val="nil"/>
              <w:left w:val="nil"/>
              <w:bottom w:val="single" w:color="000000" w:sz="4" w:space="0"/>
              <w:right w:val="single" w:color="000000" w:sz="4" w:space="0"/>
            </w:tcBorders>
            <w:shd w:val="clear" w:color="auto" w:fill="auto"/>
            <w:vAlign w:val="center"/>
          </w:tcPr>
          <w:p w14:paraId="21A76D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基药价格</w:t>
            </w:r>
          </w:p>
        </w:tc>
        <w:tc>
          <w:tcPr>
            <w:tcW w:w="791" w:type="dxa"/>
            <w:tcBorders>
              <w:top w:val="nil"/>
              <w:left w:val="nil"/>
              <w:bottom w:val="single" w:color="000000" w:sz="4" w:space="0"/>
              <w:right w:val="single" w:color="000000" w:sz="4" w:space="0"/>
            </w:tcBorders>
            <w:shd w:val="clear" w:color="auto" w:fill="auto"/>
            <w:vAlign w:val="center"/>
          </w:tcPr>
          <w:p w14:paraId="26A533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031" w:type="dxa"/>
            <w:tcBorders>
              <w:top w:val="nil"/>
              <w:left w:val="nil"/>
              <w:bottom w:val="single" w:color="000000" w:sz="4" w:space="0"/>
              <w:right w:val="single" w:color="000000" w:sz="4" w:space="0"/>
            </w:tcBorders>
            <w:shd w:val="clear" w:color="auto" w:fill="auto"/>
            <w:vAlign w:val="center"/>
          </w:tcPr>
          <w:p w14:paraId="0BFFF3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基药价格低于非基药</w:t>
            </w:r>
          </w:p>
        </w:tc>
        <w:tc>
          <w:tcPr>
            <w:tcW w:w="906" w:type="dxa"/>
            <w:tcBorders>
              <w:top w:val="nil"/>
              <w:left w:val="nil"/>
              <w:bottom w:val="single" w:color="000000" w:sz="4" w:space="0"/>
              <w:right w:val="single" w:color="000000" w:sz="4" w:space="0"/>
            </w:tcBorders>
            <w:shd w:val="clear" w:color="auto" w:fill="auto"/>
            <w:vAlign w:val="center"/>
          </w:tcPr>
          <w:p w14:paraId="01AD99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14:paraId="545B942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基药价格低于非基药</w:t>
            </w:r>
          </w:p>
        </w:tc>
        <w:tc>
          <w:tcPr>
            <w:tcW w:w="716" w:type="dxa"/>
            <w:tcBorders>
              <w:top w:val="nil"/>
              <w:left w:val="nil"/>
              <w:bottom w:val="single" w:color="000000" w:sz="4" w:space="0"/>
              <w:right w:val="single" w:color="000000" w:sz="4" w:space="0"/>
            </w:tcBorders>
            <w:shd w:val="clear" w:color="auto" w:fill="auto"/>
            <w:vAlign w:val="center"/>
          </w:tcPr>
          <w:p w14:paraId="6D05BF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20" w:type="dxa"/>
            <w:tcBorders>
              <w:top w:val="nil"/>
              <w:left w:val="nil"/>
              <w:bottom w:val="single" w:color="000000" w:sz="4" w:space="0"/>
              <w:right w:val="single" w:color="000000" w:sz="4" w:space="0"/>
            </w:tcBorders>
            <w:shd w:val="clear" w:color="auto" w:fill="auto"/>
            <w:vAlign w:val="center"/>
          </w:tcPr>
          <w:p w14:paraId="4CF8C4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737" w:type="dxa"/>
            <w:tcBorders>
              <w:top w:val="nil"/>
              <w:left w:val="nil"/>
              <w:bottom w:val="single" w:color="000000" w:sz="4" w:space="0"/>
              <w:right w:val="single" w:color="000000" w:sz="4" w:space="0"/>
            </w:tcBorders>
            <w:shd w:val="clear" w:color="auto" w:fill="auto"/>
            <w:vAlign w:val="center"/>
          </w:tcPr>
          <w:p w14:paraId="0381509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DCF512B">
        <w:tblPrEx>
          <w:tblCellMar>
            <w:top w:w="0" w:type="dxa"/>
            <w:left w:w="108" w:type="dxa"/>
            <w:bottom w:w="0" w:type="dxa"/>
            <w:right w:w="108" w:type="dxa"/>
          </w:tblCellMar>
        </w:tblPrEx>
        <w:trPr>
          <w:trHeight w:val="648"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45D09AB8">
            <w:pPr>
              <w:widowControl/>
              <w:jc w:val="left"/>
              <w:rPr>
                <w:rFonts w:ascii="宋体" w:hAnsi="宋体" w:cs="宋体"/>
                <w:color w:val="000000"/>
                <w:kern w:val="0"/>
                <w:sz w:val="18"/>
                <w:szCs w:val="18"/>
              </w:rPr>
            </w:pPr>
          </w:p>
        </w:tc>
        <w:tc>
          <w:tcPr>
            <w:tcW w:w="971" w:type="dxa"/>
            <w:vMerge w:val="continue"/>
            <w:tcBorders>
              <w:top w:val="nil"/>
              <w:left w:val="single" w:color="000000" w:sz="4" w:space="0"/>
              <w:bottom w:val="single" w:color="000000" w:sz="4" w:space="0"/>
              <w:right w:val="single" w:color="000000" w:sz="4" w:space="0"/>
            </w:tcBorders>
            <w:vAlign w:val="center"/>
          </w:tcPr>
          <w:p w14:paraId="301AC417">
            <w:pPr>
              <w:widowControl/>
              <w:jc w:val="left"/>
              <w:rPr>
                <w:rFonts w:ascii="宋体" w:hAnsi="宋体" w:cs="宋体"/>
                <w:color w:val="000000"/>
                <w:kern w:val="0"/>
                <w:sz w:val="18"/>
                <w:szCs w:val="18"/>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14:paraId="55D1D5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151" w:type="dxa"/>
            <w:tcBorders>
              <w:top w:val="nil"/>
              <w:left w:val="nil"/>
              <w:bottom w:val="single" w:color="000000" w:sz="4" w:space="0"/>
              <w:right w:val="single" w:color="000000" w:sz="4" w:space="0"/>
            </w:tcBorders>
            <w:shd w:val="clear" w:color="auto" w:fill="auto"/>
            <w:vAlign w:val="center"/>
          </w:tcPr>
          <w:p w14:paraId="44B6CE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保证药品安全、有效、经济</w:t>
            </w:r>
          </w:p>
        </w:tc>
        <w:tc>
          <w:tcPr>
            <w:tcW w:w="791" w:type="dxa"/>
            <w:tcBorders>
              <w:top w:val="nil"/>
              <w:left w:val="nil"/>
              <w:bottom w:val="single" w:color="000000" w:sz="4" w:space="0"/>
              <w:right w:val="single" w:color="000000" w:sz="4" w:space="0"/>
            </w:tcBorders>
            <w:shd w:val="clear" w:color="auto" w:fill="auto"/>
            <w:vAlign w:val="center"/>
          </w:tcPr>
          <w:p w14:paraId="6CD6BE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031" w:type="dxa"/>
            <w:tcBorders>
              <w:top w:val="nil"/>
              <w:left w:val="nil"/>
              <w:bottom w:val="single" w:color="000000" w:sz="4" w:space="0"/>
              <w:right w:val="single" w:color="000000" w:sz="4" w:space="0"/>
            </w:tcBorders>
            <w:shd w:val="clear" w:color="auto" w:fill="auto"/>
            <w:vAlign w:val="center"/>
          </w:tcPr>
          <w:p w14:paraId="57CAEE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06" w:type="dxa"/>
            <w:tcBorders>
              <w:top w:val="nil"/>
              <w:left w:val="nil"/>
              <w:bottom w:val="single" w:color="000000" w:sz="4" w:space="0"/>
              <w:right w:val="single" w:color="000000" w:sz="4" w:space="0"/>
            </w:tcBorders>
            <w:shd w:val="clear" w:color="auto" w:fill="auto"/>
            <w:vAlign w:val="center"/>
          </w:tcPr>
          <w:p w14:paraId="66D5F9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14:paraId="042EC88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长期</w:t>
            </w:r>
          </w:p>
        </w:tc>
        <w:tc>
          <w:tcPr>
            <w:tcW w:w="716" w:type="dxa"/>
            <w:tcBorders>
              <w:top w:val="nil"/>
              <w:left w:val="nil"/>
              <w:bottom w:val="single" w:color="000000" w:sz="4" w:space="0"/>
              <w:right w:val="single" w:color="000000" w:sz="4" w:space="0"/>
            </w:tcBorders>
            <w:shd w:val="clear" w:color="auto" w:fill="auto"/>
            <w:vAlign w:val="center"/>
          </w:tcPr>
          <w:p w14:paraId="761710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20" w:type="dxa"/>
            <w:tcBorders>
              <w:top w:val="nil"/>
              <w:left w:val="nil"/>
              <w:bottom w:val="single" w:color="000000" w:sz="4" w:space="0"/>
              <w:right w:val="single" w:color="000000" w:sz="4" w:space="0"/>
            </w:tcBorders>
            <w:shd w:val="clear" w:color="auto" w:fill="auto"/>
            <w:vAlign w:val="center"/>
          </w:tcPr>
          <w:p w14:paraId="5C31EF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737" w:type="dxa"/>
            <w:tcBorders>
              <w:top w:val="nil"/>
              <w:left w:val="nil"/>
              <w:bottom w:val="single" w:color="000000" w:sz="4" w:space="0"/>
              <w:right w:val="single" w:color="000000" w:sz="4" w:space="0"/>
            </w:tcBorders>
            <w:shd w:val="clear" w:color="auto" w:fill="auto"/>
            <w:vAlign w:val="center"/>
          </w:tcPr>
          <w:p w14:paraId="7C9B58D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BA2D796">
        <w:tblPrEx>
          <w:tblCellMar>
            <w:top w:w="0" w:type="dxa"/>
            <w:left w:w="108" w:type="dxa"/>
            <w:bottom w:w="0" w:type="dxa"/>
            <w:right w:w="108" w:type="dxa"/>
          </w:tblCellMar>
        </w:tblPrEx>
        <w:trPr>
          <w:trHeight w:val="432"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698B34FD">
            <w:pPr>
              <w:widowControl/>
              <w:jc w:val="left"/>
              <w:rPr>
                <w:rFonts w:ascii="宋体" w:hAnsi="宋体" w:cs="宋体"/>
                <w:color w:val="000000"/>
                <w:kern w:val="0"/>
                <w:sz w:val="18"/>
                <w:szCs w:val="18"/>
              </w:rPr>
            </w:pPr>
          </w:p>
        </w:tc>
        <w:tc>
          <w:tcPr>
            <w:tcW w:w="971" w:type="dxa"/>
            <w:vMerge w:val="continue"/>
            <w:tcBorders>
              <w:top w:val="nil"/>
              <w:left w:val="single" w:color="000000" w:sz="4" w:space="0"/>
              <w:bottom w:val="single" w:color="000000" w:sz="4" w:space="0"/>
              <w:right w:val="single" w:color="000000" w:sz="4" w:space="0"/>
            </w:tcBorders>
            <w:vAlign w:val="center"/>
          </w:tcPr>
          <w:p w14:paraId="0B3275EB">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06A06636">
            <w:pPr>
              <w:widowControl/>
              <w:jc w:val="left"/>
              <w:rPr>
                <w:rFonts w:ascii="宋体" w:hAnsi="宋体" w:cs="宋体"/>
                <w:color w:val="000000"/>
                <w:kern w:val="0"/>
                <w:sz w:val="18"/>
                <w:szCs w:val="18"/>
              </w:rPr>
            </w:pPr>
          </w:p>
        </w:tc>
        <w:tc>
          <w:tcPr>
            <w:tcW w:w="1151" w:type="dxa"/>
            <w:tcBorders>
              <w:top w:val="nil"/>
              <w:left w:val="nil"/>
              <w:bottom w:val="single" w:color="000000" w:sz="4" w:space="0"/>
              <w:right w:val="single" w:color="000000" w:sz="4" w:space="0"/>
            </w:tcBorders>
            <w:shd w:val="clear" w:color="auto" w:fill="auto"/>
            <w:vAlign w:val="center"/>
          </w:tcPr>
          <w:p w14:paraId="07DE73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推动卫生事业发展</w:t>
            </w:r>
          </w:p>
        </w:tc>
        <w:tc>
          <w:tcPr>
            <w:tcW w:w="791" w:type="dxa"/>
            <w:tcBorders>
              <w:top w:val="nil"/>
              <w:left w:val="nil"/>
              <w:bottom w:val="single" w:color="000000" w:sz="4" w:space="0"/>
              <w:right w:val="single" w:color="000000" w:sz="4" w:space="0"/>
            </w:tcBorders>
            <w:shd w:val="clear" w:color="auto" w:fill="auto"/>
            <w:vAlign w:val="center"/>
          </w:tcPr>
          <w:p w14:paraId="50344D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031" w:type="dxa"/>
            <w:tcBorders>
              <w:top w:val="nil"/>
              <w:left w:val="nil"/>
              <w:bottom w:val="single" w:color="000000" w:sz="4" w:space="0"/>
              <w:right w:val="single" w:color="000000" w:sz="4" w:space="0"/>
            </w:tcBorders>
            <w:shd w:val="clear" w:color="auto" w:fill="auto"/>
            <w:vAlign w:val="center"/>
          </w:tcPr>
          <w:p w14:paraId="44BDC0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06" w:type="dxa"/>
            <w:tcBorders>
              <w:top w:val="nil"/>
              <w:left w:val="nil"/>
              <w:bottom w:val="single" w:color="000000" w:sz="4" w:space="0"/>
              <w:right w:val="single" w:color="000000" w:sz="4" w:space="0"/>
            </w:tcBorders>
            <w:shd w:val="clear" w:color="auto" w:fill="auto"/>
            <w:vAlign w:val="center"/>
          </w:tcPr>
          <w:p w14:paraId="7AFECF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14:paraId="770B63D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长期</w:t>
            </w:r>
          </w:p>
        </w:tc>
        <w:tc>
          <w:tcPr>
            <w:tcW w:w="716" w:type="dxa"/>
            <w:tcBorders>
              <w:top w:val="nil"/>
              <w:left w:val="nil"/>
              <w:bottom w:val="single" w:color="000000" w:sz="4" w:space="0"/>
              <w:right w:val="single" w:color="000000" w:sz="4" w:space="0"/>
            </w:tcBorders>
            <w:shd w:val="clear" w:color="auto" w:fill="auto"/>
            <w:vAlign w:val="center"/>
          </w:tcPr>
          <w:p w14:paraId="5EC6B6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20" w:type="dxa"/>
            <w:tcBorders>
              <w:top w:val="nil"/>
              <w:left w:val="nil"/>
              <w:bottom w:val="single" w:color="000000" w:sz="4" w:space="0"/>
              <w:right w:val="single" w:color="000000" w:sz="4" w:space="0"/>
            </w:tcBorders>
            <w:shd w:val="clear" w:color="auto" w:fill="auto"/>
            <w:vAlign w:val="center"/>
          </w:tcPr>
          <w:p w14:paraId="0CC4F7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737" w:type="dxa"/>
            <w:tcBorders>
              <w:top w:val="nil"/>
              <w:left w:val="nil"/>
              <w:bottom w:val="single" w:color="000000" w:sz="4" w:space="0"/>
              <w:right w:val="single" w:color="000000" w:sz="4" w:space="0"/>
            </w:tcBorders>
            <w:shd w:val="clear" w:color="auto" w:fill="auto"/>
            <w:vAlign w:val="center"/>
          </w:tcPr>
          <w:p w14:paraId="1DBF6B0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AC94AA3">
        <w:tblPrEx>
          <w:tblCellMar>
            <w:top w:w="0" w:type="dxa"/>
            <w:left w:w="108" w:type="dxa"/>
            <w:bottom w:w="0" w:type="dxa"/>
            <w:right w:w="108" w:type="dxa"/>
          </w:tblCellMar>
        </w:tblPrEx>
        <w:trPr>
          <w:trHeight w:val="288"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17CB4B1F">
            <w:pPr>
              <w:widowControl/>
              <w:jc w:val="left"/>
              <w:rPr>
                <w:rFonts w:ascii="宋体" w:hAnsi="宋体" w:cs="宋体"/>
                <w:color w:val="000000"/>
                <w:kern w:val="0"/>
                <w:sz w:val="18"/>
                <w:szCs w:val="18"/>
              </w:rPr>
            </w:pPr>
          </w:p>
        </w:tc>
        <w:tc>
          <w:tcPr>
            <w:tcW w:w="971" w:type="dxa"/>
            <w:tcBorders>
              <w:top w:val="nil"/>
              <w:left w:val="nil"/>
              <w:bottom w:val="single" w:color="000000" w:sz="4" w:space="0"/>
              <w:right w:val="single" w:color="000000" w:sz="4" w:space="0"/>
            </w:tcBorders>
            <w:shd w:val="clear" w:color="auto" w:fill="auto"/>
            <w:vAlign w:val="center"/>
          </w:tcPr>
          <w:p w14:paraId="4A04E1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973" w:type="dxa"/>
            <w:tcBorders>
              <w:top w:val="nil"/>
              <w:left w:val="nil"/>
              <w:bottom w:val="single" w:color="000000" w:sz="4" w:space="0"/>
              <w:right w:val="single" w:color="000000" w:sz="4" w:space="0"/>
            </w:tcBorders>
            <w:shd w:val="clear" w:color="auto" w:fill="auto"/>
            <w:vAlign w:val="center"/>
          </w:tcPr>
          <w:p w14:paraId="55E8B5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151" w:type="dxa"/>
            <w:tcBorders>
              <w:top w:val="nil"/>
              <w:left w:val="nil"/>
              <w:bottom w:val="single" w:color="000000" w:sz="4" w:space="0"/>
              <w:right w:val="single" w:color="000000" w:sz="4" w:space="0"/>
            </w:tcBorders>
            <w:shd w:val="clear" w:color="auto" w:fill="auto"/>
            <w:vAlign w:val="center"/>
          </w:tcPr>
          <w:p w14:paraId="743BE9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村民满意度</w:t>
            </w:r>
          </w:p>
        </w:tc>
        <w:tc>
          <w:tcPr>
            <w:tcW w:w="791" w:type="dxa"/>
            <w:tcBorders>
              <w:top w:val="nil"/>
              <w:left w:val="nil"/>
              <w:bottom w:val="single" w:color="000000" w:sz="4" w:space="0"/>
              <w:right w:val="single" w:color="000000" w:sz="4" w:space="0"/>
            </w:tcBorders>
            <w:shd w:val="clear" w:color="auto" w:fill="auto"/>
            <w:vAlign w:val="center"/>
          </w:tcPr>
          <w:p w14:paraId="0EE9B5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31" w:type="dxa"/>
            <w:tcBorders>
              <w:top w:val="nil"/>
              <w:left w:val="nil"/>
              <w:bottom w:val="single" w:color="000000" w:sz="4" w:space="0"/>
              <w:right w:val="single" w:color="000000" w:sz="4" w:space="0"/>
            </w:tcBorders>
            <w:shd w:val="clear" w:color="auto" w:fill="auto"/>
            <w:vAlign w:val="center"/>
          </w:tcPr>
          <w:p w14:paraId="0D8495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906" w:type="dxa"/>
            <w:tcBorders>
              <w:top w:val="nil"/>
              <w:left w:val="nil"/>
              <w:bottom w:val="single" w:color="000000" w:sz="4" w:space="0"/>
              <w:right w:val="single" w:color="000000" w:sz="4" w:space="0"/>
            </w:tcBorders>
            <w:shd w:val="clear" w:color="auto" w:fill="auto"/>
            <w:vAlign w:val="center"/>
          </w:tcPr>
          <w:p w14:paraId="5A23AC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3A4CD50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90</w:t>
            </w:r>
          </w:p>
        </w:tc>
        <w:tc>
          <w:tcPr>
            <w:tcW w:w="716" w:type="dxa"/>
            <w:tcBorders>
              <w:top w:val="nil"/>
              <w:left w:val="nil"/>
              <w:bottom w:val="single" w:color="000000" w:sz="4" w:space="0"/>
              <w:right w:val="single" w:color="000000" w:sz="4" w:space="0"/>
            </w:tcBorders>
            <w:shd w:val="clear" w:color="auto" w:fill="auto"/>
            <w:vAlign w:val="center"/>
          </w:tcPr>
          <w:p w14:paraId="7B63A7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20" w:type="dxa"/>
            <w:tcBorders>
              <w:top w:val="nil"/>
              <w:left w:val="nil"/>
              <w:bottom w:val="single" w:color="000000" w:sz="4" w:space="0"/>
              <w:right w:val="single" w:color="000000" w:sz="4" w:space="0"/>
            </w:tcBorders>
            <w:shd w:val="clear" w:color="auto" w:fill="auto"/>
            <w:vAlign w:val="center"/>
          </w:tcPr>
          <w:p w14:paraId="09F299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737" w:type="dxa"/>
            <w:tcBorders>
              <w:top w:val="nil"/>
              <w:left w:val="nil"/>
              <w:bottom w:val="single" w:color="000000" w:sz="4" w:space="0"/>
              <w:right w:val="single" w:color="000000" w:sz="4" w:space="0"/>
            </w:tcBorders>
            <w:shd w:val="clear" w:color="auto" w:fill="auto"/>
            <w:vAlign w:val="center"/>
          </w:tcPr>
          <w:p w14:paraId="75001CA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6E68D97">
        <w:tblPrEx>
          <w:tblCellMar>
            <w:top w:w="0" w:type="dxa"/>
            <w:left w:w="108" w:type="dxa"/>
            <w:bottom w:w="0" w:type="dxa"/>
            <w:right w:w="108" w:type="dxa"/>
          </w:tblCellMar>
        </w:tblPrEx>
        <w:trPr>
          <w:trHeight w:val="432" w:hRule="atLeast"/>
          <w:jc w:val="center"/>
        </w:trPr>
        <w:tc>
          <w:tcPr>
            <w:tcW w:w="727" w:type="dxa"/>
            <w:vMerge w:val="continue"/>
            <w:tcBorders>
              <w:top w:val="nil"/>
              <w:left w:val="single" w:color="000000" w:sz="4" w:space="0"/>
              <w:bottom w:val="single" w:color="000000" w:sz="4" w:space="0"/>
              <w:right w:val="single" w:color="000000" w:sz="4" w:space="0"/>
            </w:tcBorders>
            <w:vAlign w:val="center"/>
          </w:tcPr>
          <w:p w14:paraId="45D5105C">
            <w:pPr>
              <w:widowControl/>
              <w:jc w:val="left"/>
              <w:rPr>
                <w:rFonts w:ascii="宋体" w:hAnsi="宋体" w:cs="宋体"/>
                <w:color w:val="000000"/>
                <w:kern w:val="0"/>
                <w:sz w:val="18"/>
                <w:szCs w:val="18"/>
              </w:rPr>
            </w:pPr>
          </w:p>
        </w:tc>
        <w:tc>
          <w:tcPr>
            <w:tcW w:w="971" w:type="dxa"/>
            <w:tcBorders>
              <w:top w:val="nil"/>
              <w:left w:val="nil"/>
              <w:bottom w:val="single" w:color="000000" w:sz="4" w:space="0"/>
              <w:right w:val="single" w:color="000000" w:sz="4" w:space="0"/>
            </w:tcBorders>
            <w:shd w:val="clear" w:color="auto" w:fill="auto"/>
            <w:vAlign w:val="center"/>
          </w:tcPr>
          <w:p w14:paraId="6617E7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成本指标</w:t>
            </w:r>
          </w:p>
        </w:tc>
        <w:tc>
          <w:tcPr>
            <w:tcW w:w="973" w:type="dxa"/>
            <w:tcBorders>
              <w:top w:val="nil"/>
              <w:left w:val="nil"/>
              <w:bottom w:val="single" w:color="000000" w:sz="4" w:space="0"/>
              <w:right w:val="single" w:color="000000" w:sz="4" w:space="0"/>
            </w:tcBorders>
            <w:shd w:val="clear" w:color="auto" w:fill="auto"/>
            <w:vAlign w:val="center"/>
          </w:tcPr>
          <w:p w14:paraId="7AB878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经济成本指标</w:t>
            </w:r>
          </w:p>
        </w:tc>
        <w:tc>
          <w:tcPr>
            <w:tcW w:w="1151" w:type="dxa"/>
            <w:tcBorders>
              <w:top w:val="nil"/>
              <w:left w:val="nil"/>
              <w:bottom w:val="single" w:color="000000" w:sz="4" w:space="0"/>
              <w:right w:val="single" w:color="000000" w:sz="4" w:space="0"/>
            </w:tcBorders>
            <w:shd w:val="clear" w:color="auto" w:fill="auto"/>
            <w:vAlign w:val="center"/>
          </w:tcPr>
          <w:p w14:paraId="703F175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零差率销售减少收入</w:t>
            </w:r>
          </w:p>
        </w:tc>
        <w:tc>
          <w:tcPr>
            <w:tcW w:w="791" w:type="dxa"/>
            <w:tcBorders>
              <w:top w:val="nil"/>
              <w:left w:val="nil"/>
              <w:bottom w:val="single" w:color="000000" w:sz="4" w:space="0"/>
              <w:right w:val="single" w:color="000000" w:sz="4" w:space="0"/>
            </w:tcBorders>
            <w:shd w:val="clear" w:color="auto" w:fill="auto"/>
            <w:vAlign w:val="center"/>
          </w:tcPr>
          <w:p w14:paraId="5000FB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31" w:type="dxa"/>
            <w:tcBorders>
              <w:top w:val="nil"/>
              <w:left w:val="nil"/>
              <w:bottom w:val="single" w:color="000000" w:sz="4" w:space="0"/>
              <w:right w:val="single" w:color="000000" w:sz="4" w:space="0"/>
            </w:tcBorders>
            <w:shd w:val="clear" w:color="auto" w:fill="auto"/>
            <w:vAlign w:val="center"/>
          </w:tcPr>
          <w:p w14:paraId="7C1A94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906" w:type="dxa"/>
            <w:tcBorders>
              <w:top w:val="nil"/>
              <w:left w:val="nil"/>
              <w:bottom w:val="single" w:color="000000" w:sz="4" w:space="0"/>
              <w:right w:val="single" w:color="000000" w:sz="4" w:space="0"/>
            </w:tcBorders>
            <w:shd w:val="clear" w:color="auto" w:fill="auto"/>
            <w:vAlign w:val="center"/>
          </w:tcPr>
          <w:p w14:paraId="6E07C1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50813BA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15</w:t>
            </w:r>
          </w:p>
        </w:tc>
        <w:tc>
          <w:tcPr>
            <w:tcW w:w="716" w:type="dxa"/>
            <w:tcBorders>
              <w:top w:val="nil"/>
              <w:left w:val="nil"/>
              <w:bottom w:val="single" w:color="000000" w:sz="4" w:space="0"/>
              <w:right w:val="single" w:color="000000" w:sz="4" w:space="0"/>
            </w:tcBorders>
            <w:shd w:val="clear" w:color="auto" w:fill="auto"/>
            <w:vAlign w:val="center"/>
          </w:tcPr>
          <w:p w14:paraId="5FE178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0" w:type="dxa"/>
            <w:tcBorders>
              <w:top w:val="nil"/>
              <w:left w:val="nil"/>
              <w:bottom w:val="single" w:color="000000" w:sz="4" w:space="0"/>
              <w:right w:val="single" w:color="000000" w:sz="4" w:space="0"/>
            </w:tcBorders>
            <w:shd w:val="clear" w:color="auto" w:fill="auto"/>
            <w:vAlign w:val="center"/>
          </w:tcPr>
          <w:p w14:paraId="3D56A9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737" w:type="dxa"/>
            <w:tcBorders>
              <w:top w:val="nil"/>
              <w:left w:val="nil"/>
              <w:bottom w:val="single" w:color="000000" w:sz="4" w:space="0"/>
              <w:right w:val="single" w:color="000000" w:sz="4" w:space="0"/>
            </w:tcBorders>
            <w:shd w:val="clear" w:color="auto" w:fill="auto"/>
            <w:vAlign w:val="center"/>
          </w:tcPr>
          <w:p w14:paraId="1E84149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EE1B37A">
        <w:tblPrEx>
          <w:tblCellMar>
            <w:top w:w="0" w:type="dxa"/>
            <w:left w:w="108" w:type="dxa"/>
            <w:bottom w:w="0" w:type="dxa"/>
            <w:right w:w="108" w:type="dxa"/>
          </w:tblCellMar>
        </w:tblPrEx>
        <w:trPr>
          <w:trHeight w:val="288" w:hRule="atLeast"/>
          <w:jc w:val="center"/>
        </w:trPr>
        <w:tc>
          <w:tcPr>
            <w:tcW w:w="75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2C8A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716" w:type="dxa"/>
            <w:tcBorders>
              <w:top w:val="nil"/>
              <w:left w:val="nil"/>
              <w:bottom w:val="single" w:color="000000" w:sz="4" w:space="0"/>
              <w:right w:val="single" w:color="000000" w:sz="4" w:space="0"/>
            </w:tcBorders>
            <w:shd w:val="clear" w:color="auto" w:fill="auto"/>
            <w:vAlign w:val="center"/>
          </w:tcPr>
          <w:p w14:paraId="058990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20" w:type="dxa"/>
            <w:tcBorders>
              <w:top w:val="nil"/>
              <w:left w:val="nil"/>
              <w:bottom w:val="single" w:color="000000" w:sz="4" w:space="0"/>
              <w:right w:val="single" w:color="000000" w:sz="4" w:space="0"/>
            </w:tcBorders>
            <w:shd w:val="clear" w:color="auto" w:fill="auto"/>
            <w:vAlign w:val="center"/>
          </w:tcPr>
          <w:p w14:paraId="6276C0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99.67</w:t>
            </w:r>
          </w:p>
        </w:tc>
        <w:tc>
          <w:tcPr>
            <w:tcW w:w="1737" w:type="dxa"/>
            <w:tcBorders>
              <w:top w:val="nil"/>
              <w:left w:val="nil"/>
              <w:bottom w:val="single" w:color="000000" w:sz="4" w:space="0"/>
              <w:right w:val="single" w:color="000000" w:sz="4" w:space="0"/>
            </w:tcBorders>
            <w:shd w:val="clear" w:color="auto" w:fill="auto"/>
            <w:vAlign w:val="center"/>
          </w:tcPr>
          <w:p w14:paraId="08EBED5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723BA53F">
        <w:tblPrEx>
          <w:tblCellMar>
            <w:top w:w="0" w:type="dxa"/>
            <w:left w:w="108" w:type="dxa"/>
            <w:bottom w:w="0" w:type="dxa"/>
            <w:right w:w="108" w:type="dxa"/>
          </w:tblCellMar>
        </w:tblPrEx>
        <w:trPr>
          <w:trHeight w:val="288" w:hRule="atLeast"/>
          <w:jc w:val="center"/>
        </w:trPr>
        <w:tc>
          <w:tcPr>
            <w:tcW w:w="727" w:type="dxa"/>
            <w:tcBorders>
              <w:top w:val="nil"/>
              <w:left w:val="single" w:color="000000" w:sz="4" w:space="0"/>
              <w:bottom w:val="single" w:color="000000" w:sz="4" w:space="0"/>
              <w:right w:val="single" w:color="000000" w:sz="4" w:space="0"/>
            </w:tcBorders>
            <w:shd w:val="clear" w:color="auto" w:fill="auto"/>
            <w:vAlign w:val="center"/>
          </w:tcPr>
          <w:p w14:paraId="5750F1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10173" w:type="dxa"/>
            <w:gridSpan w:val="10"/>
            <w:tcBorders>
              <w:top w:val="single" w:color="000000" w:sz="4" w:space="0"/>
              <w:left w:val="nil"/>
              <w:bottom w:val="single" w:color="000000" w:sz="4" w:space="0"/>
              <w:right w:val="single" w:color="000000" w:sz="4" w:space="0"/>
            </w:tcBorders>
            <w:shd w:val="clear" w:color="auto" w:fill="auto"/>
            <w:vAlign w:val="center"/>
          </w:tcPr>
          <w:p w14:paraId="497DF8B7">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村卫生室基本药物价格有所下降，居民就诊费用降低，群众和乡村医生满意度高，起到了应有的作用，综合评分99.67，评定结果优秀。</w:t>
            </w:r>
          </w:p>
        </w:tc>
      </w:tr>
      <w:tr w14:paraId="5B6D0F52">
        <w:tblPrEx>
          <w:tblCellMar>
            <w:top w:w="0" w:type="dxa"/>
            <w:left w:w="108" w:type="dxa"/>
            <w:bottom w:w="0" w:type="dxa"/>
            <w:right w:w="108" w:type="dxa"/>
          </w:tblCellMar>
        </w:tblPrEx>
        <w:trPr>
          <w:trHeight w:val="288" w:hRule="atLeast"/>
          <w:jc w:val="center"/>
        </w:trPr>
        <w:tc>
          <w:tcPr>
            <w:tcW w:w="727" w:type="dxa"/>
            <w:tcBorders>
              <w:top w:val="nil"/>
              <w:left w:val="single" w:color="000000" w:sz="4" w:space="0"/>
              <w:bottom w:val="single" w:color="000000" w:sz="4" w:space="0"/>
              <w:right w:val="single" w:color="000000" w:sz="4" w:space="0"/>
            </w:tcBorders>
            <w:shd w:val="clear" w:color="auto" w:fill="auto"/>
            <w:vAlign w:val="center"/>
          </w:tcPr>
          <w:p w14:paraId="6102D1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10173" w:type="dxa"/>
            <w:gridSpan w:val="10"/>
            <w:tcBorders>
              <w:top w:val="single" w:color="000000" w:sz="4" w:space="0"/>
              <w:left w:val="nil"/>
              <w:bottom w:val="single" w:color="000000" w:sz="4" w:space="0"/>
              <w:right w:val="single" w:color="000000" w:sz="4" w:space="0"/>
            </w:tcBorders>
            <w:shd w:val="clear" w:color="auto" w:fill="auto"/>
            <w:vAlign w:val="center"/>
          </w:tcPr>
          <w:p w14:paraId="2B6B1A55">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年初预算村卫生室数和年终结算村卫生室数有差距，主要原因是个别村卫生室乡村医生年龄较大，主动申请退出村卫生室，导致卫生室数量减少。</w:t>
            </w:r>
          </w:p>
        </w:tc>
      </w:tr>
      <w:tr w14:paraId="55DDB90F">
        <w:tblPrEx>
          <w:tblCellMar>
            <w:top w:w="0" w:type="dxa"/>
            <w:left w:w="108" w:type="dxa"/>
            <w:bottom w:w="0" w:type="dxa"/>
            <w:right w:w="108" w:type="dxa"/>
          </w:tblCellMar>
        </w:tblPrEx>
        <w:trPr>
          <w:trHeight w:val="288" w:hRule="atLeast"/>
          <w:jc w:val="center"/>
        </w:trPr>
        <w:tc>
          <w:tcPr>
            <w:tcW w:w="727" w:type="dxa"/>
            <w:tcBorders>
              <w:top w:val="nil"/>
              <w:left w:val="single" w:color="000000" w:sz="4" w:space="0"/>
              <w:bottom w:val="single" w:color="000000" w:sz="4" w:space="0"/>
              <w:right w:val="single" w:color="000000" w:sz="4" w:space="0"/>
            </w:tcBorders>
            <w:shd w:val="clear" w:color="auto" w:fill="auto"/>
            <w:vAlign w:val="center"/>
          </w:tcPr>
          <w:p w14:paraId="4F71B3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10173" w:type="dxa"/>
            <w:gridSpan w:val="10"/>
            <w:tcBorders>
              <w:top w:val="single" w:color="000000" w:sz="4" w:space="0"/>
              <w:left w:val="nil"/>
              <w:bottom w:val="single" w:color="000000" w:sz="4" w:space="0"/>
              <w:right w:val="single" w:color="000000" w:sz="4" w:space="0"/>
            </w:tcBorders>
            <w:shd w:val="clear" w:color="auto" w:fill="auto"/>
            <w:vAlign w:val="center"/>
          </w:tcPr>
          <w:p w14:paraId="0FC225E9">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年初统计乡村医生退出村卫生室意愿，根据乡村医生身体健康状况等因素评估退出人数。</w:t>
            </w:r>
          </w:p>
        </w:tc>
      </w:tr>
      <w:tr w14:paraId="05C9980E">
        <w:tblPrEx>
          <w:tblCellMar>
            <w:top w:w="0" w:type="dxa"/>
            <w:left w:w="108" w:type="dxa"/>
            <w:bottom w:w="0" w:type="dxa"/>
            <w:right w:w="108" w:type="dxa"/>
          </w:tblCellMar>
        </w:tblPrEx>
        <w:trPr>
          <w:trHeight w:val="288" w:hRule="atLeast"/>
          <w:jc w:val="center"/>
        </w:trPr>
        <w:tc>
          <w:tcPr>
            <w:tcW w:w="46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971827">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项目负责人：肖丽</w:t>
            </w:r>
          </w:p>
        </w:tc>
        <w:tc>
          <w:tcPr>
            <w:tcW w:w="6287" w:type="dxa"/>
            <w:gridSpan w:val="6"/>
            <w:tcBorders>
              <w:top w:val="single" w:color="000000" w:sz="4" w:space="0"/>
              <w:left w:val="nil"/>
              <w:bottom w:val="single" w:color="000000" w:sz="4" w:space="0"/>
              <w:right w:val="single" w:color="000000" w:sz="4" w:space="0"/>
            </w:tcBorders>
            <w:shd w:val="clear" w:color="auto" w:fill="auto"/>
            <w:vAlign w:val="center"/>
          </w:tcPr>
          <w:p w14:paraId="61D91388">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财务负责人：宋岱桂</w:t>
            </w:r>
          </w:p>
        </w:tc>
      </w:tr>
    </w:tbl>
    <w:p w14:paraId="722CBC58">
      <w:pPr>
        <w:rPr>
          <w:rFonts w:eastAsia="黑体" w:cs="黑体"/>
          <w:kern w:val="0"/>
          <w:sz w:val="32"/>
          <w:szCs w:val="32"/>
          <w:shd w:val="clear" w:color="auto" w:fill="FFFFFF"/>
          <w:lang w:val="zh-CN"/>
        </w:rPr>
      </w:pPr>
    </w:p>
    <w:p w14:paraId="05DBB174">
      <w:pPr>
        <w:widowControl/>
        <w:jc w:val="left"/>
        <w:rPr>
          <w:rFonts w:eastAsia="黑体" w:cs="黑体"/>
          <w:kern w:val="0"/>
          <w:sz w:val="32"/>
          <w:szCs w:val="32"/>
          <w:shd w:val="clear" w:color="auto" w:fill="FFFFFF"/>
          <w:lang w:val="zh-CN"/>
        </w:rPr>
      </w:pPr>
      <w:r>
        <w:rPr>
          <w:rFonts w:eastAsia="黑体" w:cs="黑体"/>
          <w:kern w:val="0"/>
          <w:sz w:val="32"/>
          <w:szCs w:val="32"/>
          <w:shd w:val="clear" w:color="auto" w:fill="FFFFFF"/>
          <w:lang w:val="zh-CN"/>
        </w:rPr>
        <w:br w:type="page"/>
      </w:r>
    </w:p>
    <w:tbl>
      <w:tblPr>
        <w:tblStyle w:val="16"/>
        <w:tblW w:w="10541" w:type="dxa"/>
        <w:jc w:val="center"/>
        <w:tblLayout w:type="autofit"/>
        <w:tblCellMar>
          <w:top w:w="0" w:type="dxa"/>
          <w:left w:w="108" w:type="dxa"/>
          <w:bottom w:w="0" w:type="dxa"/>
          <w:right w:w="108" w:type="dxa"/>
        </w:tblCellMar>
      </w:tblPr>
      <w:tblGrid>
        <w:gridCol w:w="596"/>
        <w:gridCol w:w="980"/>
        <w:gridCol w:w="980"/>
        <w:gridCol w:w="1256"/>
        <w:gridCol w:w="704"/>
        <w:gridCol w:w="980"/>
        <w:gridCol w:w="980"/>
        <w:gridCol w:w="980"/>
        <w:gridCol w:w="750"/>
        <w:gridCol w:w="850"/>
        <w:gridCol w:w="1485"/>
      </w:tblGrid>
      <w:tr w14:paraId="0E7CC4DB">
        <w:tblPrEx>
          <w:tblCellMar>
            <w:top w:w="0" w:type="dxa"/>
            <w:left w:w="108" w:type="dxa"/>
            <w:bottom w:w="0" w:type="dxa"/>
            <w:right w:w="108" w:type="dxa"/>
          </w:tblCellMar>
        </w:tblPrEx>
        <w:trPr>
          <w:trHeight w:val="384" w:hRule="atLeast"/>
          <w:jc w:val="center"/>
        </w:trPr>
        <w:tc>
          <w:tcPr>
            <w:tcW w:w="105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28F13D">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397B345E">
        <w:tblPrEx>
          <w:tblCellMar>
            <w:top w:w="0" w:type="dxa"/>
            <w:left w:w="108" w:type="dxa"/>
            <w:bottom w:w="0" w:type="dxa"/>
            <w:right w:w="108" w:type="dxa"/>
          </w:tblCellMar>
        </w:tblPrEx>
        <w:trPr>
          <w:trHeight w:val="288" w:hRule="atLeast"/>
          <w:jc w:val="center"/>
        </w:trPr>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C987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8965" w:type="dxa"/>
            <w:gridSpan w:val="9"/>
            <w:tcBorders>
              <w:top w:val="single" w:color="000000" w:sz="4" w:space="0"/>
              <w:left w:val="nil"/>
              <w:bottom w:val="single" w:color="000000" w:sz="4" w:space="0"/>
              <w:right w:val="single" w:color="000000" w:sz="4" w:space="0"/>
            </w:tcBorders>
            <w:shd w:val="clear" w:color="auto" w:fill="auto"/>
            <w:vAlign w:val="center"/>
          </w:tcPr>
          <w:p w14:paraId="744F8A2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51090423T000008048472-基层医疗机构基本药物制度、51090425T000012172940-2024年基层医疗保障市级补助资金</w:t>
            </w:r>
          </w:p>
        </w:tc>
      </w:tr>
      <w:tr w14:paraId="5CD13144">
        <w:tblPrEx>
          <w:tblCellMar>
            <w:top w:w="0" w:type="dxa"/>
            <w:left w:w="108" w:type="dxa"/>
            <w:bottom w:w="0" w:type="dxa"/>
            <w:right w:w="108" w:type="dxa"/>
          </w:tblCellMar>
        </w:tblPrEx>
        <w:trPr>
          <w:trHeight w:val="432" w:hRule="atLeast"/>
          <w:jc w:val="center"/>
        </w:trPr>
        <w:tc>
          <w:tcPr>
            <w:tcW w:w="1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4989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900" w:type="dxa"/>
            <w:gridSpan w:val="5"/>
            <w:tcBorders>
              <w:top w:val="single" w:color="000000" w:sz="4" w:space="0"/>
              <w:left w:val="nil"/>
              <w:bottom w:val="single" w:color="000000" w:sz="4" w:space="0"/>
              <w:right w:val="single" w:color="000000" w:sz="4" w:space="0"/>
            </w:tcBorders>
            <w:shd w:val="clear" w:color="auto" w:fill="auto"/>
            <w:vAlign w:val="center"/>
          </w:tcPr>
          <w:p w14:paraId="32606D5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遂宁市安居区卫生健康局部门</w:t>
            </w:r>
          </w:p>
        </w:tc>
        <w:tc>
          <w:tcPr>
            <w:tcW w:w="980" w:type="dxa"/>
            <w:tcBorders>
              <w:top w:val="nil"/>
              <w:left w:val="nil"/>
              <w:bottom w:val="nil"/>
              <w:right w:val="nil"/>
            </w:tcBorders>
            <w:shd w:val="clear" w:color="auto" w:fill="auto"/>
            <w:vAlign w:val="center"/>
          </w:tcPr>
          <w:p w14:paraId="19ABAC1F">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3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6D9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w:t>
            </w:r>
          </w:p>
        </w:tc>
      </w:tr>
      <w:tr w14:paraId="13E0BA76">
        <w:tblPrEx>
          <w:tblCellMar>
            <w:top w:w="0" w:type="dxa"/>
            <w:left w:w="108" w:type="dxa"/>
            <w:bottom w:w="0" w:type="dxa"/>
            <w:right w:w="108" w:type="dxa"/>
          </w:tblCellMar>
        </w:tblPrEx>
        <w:trPr>
          <w:trHeight w:val="288" w:hRule="atLeast"/>
          <w:jc w:val="center"/>
        </w:trPr>
        <w:tc>
          <w:tcPr>
            <w:tcW w:w="596" w:type="dxa"/>
            <w:vMerge w:val="restart"/>
            <w:tcBorders>
              <w:top w:val="nil"/>
              <w:left w:val="single" w:color="000000" w:sz="4" w:space="0"/>
              <w:bottom w:val="single" w:color="000000" w:sz="4" w:space="0"/>
              <w:right w:val="single" w:color="000000" w:sz="4" w:space="0"/>
            </w:tcBorders>
            <w:shd w:val="clear" w:color="auto" w:fill="auto"/>
            <w:vAlign w:val="center"/>
          </w:tcPr>
          <w:p w14:paraId="667C13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980" w:type="dxa"/>
            <w:vMerge w:val="restart"/>
            <w:tcBorders>
              <w:top w:val="nil"/>
              <w:left w:val="single" w:color="000000" w:sz="4" w:space="0"/>
              <w:bottom w:val="single" w:color="000000" w:sz="4" w:space="0"/>
              <w:right w:val="single" w:color="000000" w:sz="4" w:space="0"/>
            </w:tcBorders>
            <w:shd w:val="clear" w:color="auto" w:fill="auto"/>
            <w:vAlign w:val="center"/>
          </w:tcPr>
          <w:p w14:paraId="6402C0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w:t>
            </w:r>
            <w:r>
              <w:rPr>
                <w:rFonts w:hint="eastAsia" w:ascii="宋体" w:hAnsi="宋体" w:cs="宋体"/>
                <w:color w:val="000000"/>
                <w:kern w:val="0"/>
                <w:sz w:val="18"/>
                <w:szCs w:val="18"/>
                <w:lang w:val="en-US" w:eastAsia="zh-CN"/>
              </w:rPr>
              <w:t>年度目标</w:t>
            </w:r>
            <w:r>
              <w:rPr>
                <w:rFonts w:hint="eastAsia" w:ascii="宋体" w:hAnsi="宋体" w:cs="宋体"/>
                <w:color w:val="000000"/>
                <w:kern w:val="0"/>
                <w:sz w:val="18"/>
                <w:szCs w:val="18"/>
              </w:rPr>
              <w:t>完成情况</w:t>
            </w:r>
          </w:p>
        </w:tc>
        <w:tc>
          <w:tcPr>
            <w:tcW w:w="4900" w:type="dxa"/>
            <w:gridSpan w:val="5"/>
            <w:tcBorders>
              <w:top w:val="single" w:color="000000" w:sz="4" w:space="0"/>
              <w:left w:val="nil"/>
              <w:bottom w:val="single" w:color="000000" w:sz="4" w:space="0"/>
              <w:right w:val="single" w:color="000000" w:sz="4" w:space="0"/>
            </w:tcBorders>
            <w:shd w:val="clear" w:color="auto" w:fill="auto"/>
            <w:vAlign w:val="center"/>
          </w:tcPr>
          <w:p w14:paraId="0BB0F8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4065" w:type="dxa"/>
            <w:gridSpan w:val="4"/>
            <w:tcBorders>
              <w:top w:val="single" w:color="000000" w:sz="4" w:space="0"/>
              <w:left w:val="nil"/>
              <w:bottom w:val="single" w:color="000000" w:sz="4" w:space="0"/>
              <w:right w:val="single" w:color="000000" w:sz="4" w:space="0"/>
            </w:tcBorders>
            <w:shd w:val="clear" w:color="auto" w:fill="auto"/>
            <w:vAlign w:val="center"/>
          </w:tcPr>
          <w:p w14:paraId="25A47D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年度目标完成情况</w:t>
            </w:r>
          </w:p>
        </w:tc>
      </w:tr>
      <w:tr w14:paraId="0A6708D5">
        <w:tblPrEx>
          <w:tblCellMar>
            <w:top w:w="0" w:type="dxa"/>
            <w:left w:w="108" w:type="dxa"/>
            <w:bottom w:w="0" w:type="dxa"/>
            <w:right w:w="108" w:type="dxa"/>
          </w:tblCellMar>
        </w:tblPrEx>
        <w:trPr>
          <w:trHeight w:val="1020"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7C338C86">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5CD3773A">
            <w:pPr>
              <w:widowControl/>
              <w:jc w:val="left"/>
              <w:rPr>
                <w:rFonts w:ascii="宋体" w:hAnsi="宋体" w:cs="宋体"/>
                <w:color w:val="000000"/>
                <w:kern w:val="0"/>
                <w:sz w:val="18"/>
                <w:szCs w:val="18"/>
              </w:rPr>
            </w:pPr>
          </w:p>
        </w:tc>
        <w:tc>
          <w:tcPr>
            <w:tcW w:w="4900" w:type="dxa"/>
            <w:gridSpan w:val="5"/>
            <w:tcBorders>
              <w:top w:val="single" w:color="000000" w:sz="4" w:space="0"/>
              <w:left w:val="nil"/>
              <w:bottom w:val="single" w:color="000000" w:sz="4" w:space="0"/>
              <w:right w:val="single" w:color="000000" w:sz="4" w:space="0"/>
            </w:tcBorders>
            <w:shd w:val="clear" w:color="auto" w:fill="auto"/>
            <w:vAlign w:val="center"/>
          </w:tcPr>
          <w:p w14:paraId="01168F7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各乡镇卫生院在网上定点采购基本药物目录内的药品，实现网采率100%，使用中标基药100%，基本药物零差率销售100%，减轻患者用药负担，推动卫生事业发展。</w:t>
            </w:r>
          </w:p>
        </w:tc>
        <w:tc>
          <w:tcPr>
            <w:tcW w:w="4065" w:type="dxa"/>
            <w:gridSpan w:val="4"/>
            <w:tcBorders>
              <w:top w:val="single" w:color="000000" w:sz="4" w:space="0"/>
              <w:left w:val="nil"/>
              <w:bottom w:val="single" w:color="000000" w:sz="4" w:space="0"/>
              <w:right w:val="single" w:color="000000" w:sz="4" w:space="0"/>
            </w:tcBorders>
            <w:shd w:val="clear" w:color="auto" w:fill="auto"/>
            <w:vAlign w:val="center"/>
          </w:tcPr>
          <w:p w14:paraId="78234CA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全区顺利实施基本药物制度，采购药品安全、有效、经济，降低患者医疗费用。</w:t>
            </w:r>
          </w:p>
        </w:tc>
      </w:tr>
      <w:tr w14:paraId="21ED658C">
        <w:tblPrEx>
          <w:tblCellMar>
            <w:top w:w="0" w:type="dxa"/>
            <w:left w:w="108" w:type="dxa"/>
            <w:bottom w:w="0" w:type="dxa"/>
            <w:right w:w="108" w:type="dxa"/>
          </w:tblCellMar>
        </w:tblPrEx>
        <w:trPr>
          <w:trHeight w:val="648"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64C2AB08">
            <w:pPr>
              <w:widowControl/>
              <w:jc w:val="left"/>
              <w:rPr>
                <w:rFonts w:ascii="宋体" w:hAnsi="宋体" w:cs="宋体"/>
                <w:color w:val="000000"/>
                <w:kern w:val="0"/>
                <w:sz w:val="18"/>
                <w:szCs w:val="18"/>
              </w:rPr>
            </w:pPr>
          </w:p>
        </w:tc>
        <w:tc>
          <w:tcPr>
            <w:tcW w:w="980" w:type="dxa"/>
            <w:tcBorders>
              <w:top w:val="nil"/>
              <w:left w:val="nil"/>
              <w:bottom w:val="single" w:color="000000" w:sz="4" w:space="0"/>
              <w:right w:val="single" w:color="000000" w:sz="4" w:space="0"/>
            </w:tcBorders>
            <w:shd w:val="clear" w:color="auto" w:fill="auto"/>
            <w:vAlign w:val="center"/>
          </w:tcPr>
          <w:p w14:paraId="763C8BC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965" w:type="dxa"/>
            <w:gridSpan w:val="9"/>
            <w:tcBorders>
              <w:top w:val="single" w:color="000000" w:sz="4" w:space="0"/>
              <w:left w:val="nil"/>
              <w:bottom w:val="single" w:color="000000" w:sz="4" w:space="0"/>
              <w:right w:val="single" w:color="000000" w:sz="4" w:space="0"/>
            </w:tcBorders>
            <w:shd w:val="clear" w:color="auto" w:fill="auto"/>
            <w:vAlign w:val="center"/>
          </w:tcPr>
          <w:p w14:paraId="04FF2D1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严格按照《遂宁市卫生健康委员会关于印发&lt;遂宁市实施国家基本药物制度补助资金绩效考核方案（试行）&gt;的通知》文件要求，采取70%根据服务人口数进行预拨，30%进行考核拨付。</w:t>
            </w:r>
          </w:p>
        </w:tc>
      </w:tr>
      <w:tr w14:paraId="70430D9E">
        <w:tblPrEx>
          <w:tblCellMar>
            <w:top w:w="0" w:type="dxa"/>
            <w:left w:w="108" w:type="dxa"/>
            <w:bottom w:w="0" w:type="dxa"/>
            <w:right w:w="108" w:type="dxa"/>
          </w:tblCellMar>
        </w:tblPrEx>
        <w:trPr>
          <w:trHeight w:val="432" w:hRule="atLeast"/>
          <w:jc w:val="center"/>
        </w:trPr>
        <w:tc>
          <w:tcPr>
            <w:tcW w:w="596" w:type="dxa"/>
            <w:vMerge w:val="restart"/>
            <w:tcBorders>
              <w:top w:val="nil"/>
              <w:left w:val="single" w:color="000000" w:sz="4" w:space="0"/>
              <w:bottom w:val="single" w:color="000000" w:sz="4" w:space="0"/>
              <w:right w:val="single" w:color="000000" w:sz="4" w:space="0"/>
            </w:tcBorders>
            <w:shd w:val="clear" w:color="auto" w:fill="auto"/>
            <w:vAlign w:val="center"/>
          </w:tcPr>
          <w:p w14:paraId="661679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80" w:type="dxa"/>
            <w:tcBorders>
              <w:top w:val="nil"/>
              <w:left w:val="nil"/>
              <w:bottom w:val="single" w:color="000000" w:sz="4" w:space="0"/>
              <w:right w:val="single" w:color="000000" w:sz="4" w:space="0"/>
            </w:tcBorders>
            <w:shd w:val="clear" w:color="auto" w:fill="auto"/>
            <w:vAlign w:val="center"/>
          </w:tcPr>
          <w:p w14:paraId="266A1B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80" w:type="dxa"/>
            <w:tcBorders>
              <w:top w:val="nil"/>
              <w:left w:val="nil"/>
              <w:bottom w:val="single" w:color="000000" w:sz="4" w:space="0"/>
              <w:right w:val="single" w:color="000000" w:sz="4" w:space="0"/>
            </w:tcBorders>
            <w:shd w:val="clear" w:color="auto" w:fill="auto"/>
            <w:vAlign w:val="center"/>
          </w:tcPr>
          <w:p w14:paraId="284045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256" w:type="dxa"/>
            <w:tcBorders>
              <w:top w:val="nil"/>
              <w:left w:val="nil"/>
              <w:bottom w:val="single" w:color="000000" w:sz="4" w:space="0"/>
              <w:right w:val="single" w:color="000000" w:sz="4" w:space="0"/>
            </w:tcBorders>
            <w:shd w:val="clear" w:color="auto" w:fill="auto"/>
            <w:vAlign w:val="center"/>
          </w:tcPr>
          <w:p w14:paraId="2F6A08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664" w:type="dxa"/>
            <w:gridSpan w:val="3"/>
            <w:tcBorders>
              <w:top w:val="single" w:color="000000" w:sz="4" w:space="0"/>
              <w:left w:val="nil"/>
              <w:bottom w:val="single" w:color="000000" w:sz="4" w:space="0"/>
              <w:right w:val="single" w:color="000000" w:sz="4" w:space="0"/>
            </w:tcBorders>
            <w:shd w:val="clear" w:color="auto" w:fill="auto"/>
            <w:vAlign w:val="center"/>
          </w:tcPr>
          <w:p w14:paraId="333616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80" w:type="dxa"/>
            <w:tcBorders>
              <w:top w:val="nil"/>
              <w:left w:val="nil"/>
              <w:bottom w:val="single" w:color="000000" w:sz="4" w:space="0"/>
              <w:right w:val="single" w:color="000000" w:sz="4" w:space="0"/>
            </w:tcBorders>
            <w:shd w:val="clear" w:color="auto" w:fill="auto"/>
            <w:vAlign w:val="center"/>
          </w:tcPr>
          <w:p w14:paraId="40AF28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750" w:type="dxa"/>
            <w:tcBorders>
              <w:top w:val="nil"/>
              <w:left w:val="nil"/>
              <w:bottom w:val="single" w:color="000000" w:sz="4" w:space="0"/>
              <w:right w:val="single" w:color="000000" w:sz="4" w:space="0"/>
            </w:tcBorders>
            <w:shd w:val="clear" w:color="auto" w:fill="auto"/>
            <w:vAlign w:val="center"/>
          </w:tcPr>
          <w:p w14:paraId="63CCCF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850" w:type="dxa"/>
            <w:tcBorders>
              <w:top w:val="nil"/>
              <w:left w:val="nil"/>
              <w:bottom w:val="single" w:color="000000" w:sz="4" w:space="0"/>
              <w:right w:val="single" w:color="000000" w:sz="4" w:space="0"/>
            </w:tcBorders>
            <w:shd w:val="clear" w:color="auto" w:fill="auto"/>
            <w:vAlign w:val="center"/>
          </w:tcPr>
          <w:p w14:paraId="6A53EE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485" w:type="dxa"/>
            <w:tcBorders>
              <w:top w:val="nil"/>
              <w:left w:val="nil"/>
              <w:bottom w:val="single" w:color="000000" w:sz="4" w:space="0"/>
              <w:right w:val="single" w:color="000000" w:sz="4" w:space="0"/>
            </w:tcBorders>
            <w:shd w:val="clear" w:color="auto" w:fill="auto"/>
            <w:vAlign w:val="center"/>
          </w:tcPr>
          <w:p w14:paraId="42DB4D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67EEB8F8">
        <w:tblPrEx>
          <w:tblCellMar>
            <w:top w:w="0" w:type="dxa"/>
            <w:left w:w="108" w:type="dxa"/>
            <w:bottom w:w="0" w:type="dxa"/>
            <w:right w:w="108" w:type="dxa"/>
          </w:tblCellMar>
        </w:tblPrEx>
        <w:trPr>
          <w:trHeight w:val="288"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02D48BC4">
            <w:pPr>
              <w:widowControl/>
              <w:jc w:val="left"/>
              <w:rPr>
                <w:rFonts w:ascii="宋体" w:hAnsi="宋体" w:cs="宋体"/>
                <w:color w:val="000000"/>
                <w:kern w:val="0"/>
                <w:sz w:val="18"/>
                <w:szCs w:val="18"/>
              </w:rPr>
            </w:pPr>
          </w:p>
        </w:tc>
        <w:tc>
          <w:tcPr>
            <w:tcW w:w="980" w:type="dxa"/>
            <w:tcBorders>
              <w:top w:val="nil"/>
              <w:left w:val="nil"/>
              <w:bottom w:val="single" w:color="000000" w:sz="4" w:space="0"/>
              <w:right w:val="single" w:color="000000" w:sz="4" w:space="0"/>
            </w:tcBorders>
            <w:shd w:val="clear" w:color="auto" w:fill="auto"/>
            <w:vAlign w:val="center"/>
          </w:tcPr>
          <w:p w14:paraId="6C6693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980" w:type="dxa"/>
            <w:tcBorders>
              <w:top w:val="nil"/>
              <w:left w:val="nil"/>
              <w:bottom w:val="single" w:color="000000" w:sz="4" w:space="0"/>
              <w:right w:val="single" w:color="000000" w:sz="4" w:space="0"/>
            </w:tcBorders>
            <w:shd w:val="clear" w:color="auto" w:fill="auto"/>
            <w:vAlign w:val="center"/>
          </w:tcPr>
          <w:p w14:paraId="038C95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195.00</w:t>
            </w:r>
          </w:p>
        </w:tc>
        <w:tc>
          <w:tcPr>
            <w:tcW w:w="1256" w:type="dxa"/>
            <w:tcBorders>
              <w:top w:val="nil"/>
              <w:left w:val="nil"/>
              <w:bottom w:val="single" w:color="000000" w:sz="4" w:space="0"/>
              <w:right w:val="single" w:color="000000" w:sz="4" w:space="0"/>
            </w:tcBorders>
            <w:shd w:val="clear" w:color="auto" w:fill="auto"/>
            <w:vAlign w:val="center"/>
          </w:tcPr>
          <w:p w14:paraId="16BD06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598.74</w:t>
            </w:r>
          </w:p>
        </w:tc>
        <w:tc>
          <w:tcPr>
            <w:tcW w:w="2664" w:type="dxa"/>
            <w:gridSpan w:val="3"/>
            <w:tcBorders>
              <w:top w:val="single" w:color="000000" w:sz="4" w:space="0"/>
              <w:left w:val="nil"/>
              <w:bottom w:val="single" w:color="000000" w:sz="4" w:space="0"/>
              <w:right w:val="single" w:color="000000" w:sz="4" w:space="0"/>
            </w:tcBorders>
            <w:shd w:val="clear" w:color="auto" w:fill="auto"/>
            <w:vAlign w:val="center"/>
          </w:tcPr>
          <w:p w14:paraId="5B6041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598.74</w:t>
            </w:r>
          </w:p>
        </w:tc>
        <w:tc>
          <w:tcPr>
            <w:tcW w:w="980" w:type="dxa"/>
            <w:tcBorders>
              <w:top w:val="nil"/>
              <w:left w:val="nil"/>
              <w:bottom w:val="single" w:color="000000" w:sz="4" w:space="0"/>
              <w:right w:val="single" w:color="000000" w:sz="4" w:space="0"/>
            </w:tcBorders>
            <w:shd w:val="clear" w:color="auto" w:fill="auto"/>
            <w:vAlign w:val="center"/>
          </w:tcPr>
          <w:p w14:paraId="7E9663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50" w:type="dxa"/>
            <w:tcBorders>
              <w:top w:val="nil"/>
              <w:left w:val="nil"/>
              <w:bottom w:val="single" w:color="000000" w:sz="4" w:space="0"/>
              <w:right w:val="single" w:color="000000" w:sz="4" w:space="0"/>
            </w:tcBorders>
            <w:shd w:val="clear" w:color="auto" w:fill="auto"/>
            <w:vAlign w:val="center"/>
          </w:tcPr>
          <w:p w14:paraId="0160B6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50" w:type="dxa"/>
            <w:tcBorders>
              <w:top w:val="nil"/>
              <w:left w:val="nil"/>
              <w:bottom w:val="single" w:color="000000" w:sz="4" w:space="0"/>
              <w:right w:val="single" w:color="000000" w:sz="4" w:space="0"/>
            </w:tcBorders>
            <w:shd w:val="clear" w:color="auto" w:fill="auto"/>
            <w:vAlign w:val="center"/>
          </w:tcPr>
          <w:p w14:paraId="726DE2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85" w:type="dxa"/>
            <w:vMerge w:val="restart"/>
            <w:tcBorders>
              <w:top w:val="nil"/>
              <w:left w:val="single" w:color="000000" w:sz="4" w:space="0"/>
              <w:bottom w:val="single" w:color="000000" w:sz="4" w:space="0"/>
              <w:right w:val="single" w:color="000000" w:sz="4" w:space="0"/>
            </w:tcBorders>
            <w:shd w:val="clear" w:color="auto" w:fill="auto"/>
            <w:vAlign w:val="center"/>
          </w:tcPr>
          <w:p w14:paraId="0523C92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年初预算区级资金195万元，追加</w:t>
            </w:r>
            <w:r>
              <w:rPr>
                <w:rFonts w:hint="eastAsia" w:ascii="宋体" w:hAnsi="宋体" w:cs="宋体"/>
                <w:color w:val="000000"/>
                <w:kern w:val="0"/>
                <w:sz w:val="18"/>
                <w:szCs w:val="18"/>
                <w:lang w:eastAsia="zh-CN"/>
              </w:rPr>
              <w:t>中央和省、市</w:t>
            </w:r>
            <w:r>
              <w:rPr>
                <w:rFonts w:hint="eastAsia" w:ascii="宋体" w:hAnsi="宋体" w:cs="宋体"/>
                <w:color w:val="000000"/>
                <w:kern w:val="0"/>
                <w:sz w:val="18"/>
                <w:szCs w:val="18"/>
              </w:rPr>
              <w:t>资金403.74万元，调整后预算数为598.74万元。</w:t>
            </w:r>
          </w:p>
        </w:tc>
      </w:tr>
      <w:tr w14:paraId="0317D4A9">
        <w:tblPrEx>
          <w:tblCellMar>
            <w:top w:w="0" w:type="dxa"/>
            <w:left w:w="108" w:type="dxa"/>
            <w:bottom w:w="0" w:type="dxa"/>
            <w:right w:w="108" w:type="dxa"/>
          </w:tblCellMar>
        </w:tblPrEx>
        <w:trPr>
          <w:trHeight w:val="432"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1DD19893">
            <w:pPr>
              <w:widowControl/>
              <w:jc w:val="left"/>
              <w:rPr>
                <w:rFonts w:ascii="宋体" w:hAnsi="宋体" w:cs="宋体"/>
                <w:color w:val="000000"/>
                <w:kern w:val="0"/>
                <w:sz w:val="18"/>
                <w:szCs w:val="18"/>
              </w:rPr>
            </w:pPr>
          </w:p>
        </w:tc>
        <w:tc>
          <w:tcPr>
            <w:tcW w:w="980" w:type="dxa"/>
            <w:tcBorders>
              <w:top w:val="nil"/>
              <w:left w:val="nil"/>
              <w:bottom w:val="single" w:color="000000" w:sz="4" w:space="0"/>
              <w:right w:val="single" w:color="000000" w:sz="4" w:space="0"/>
            </w:tcBorders>
            <w:shd w:val="clear" w:color="auto" w:fill="auto"/>
            <w:vAlign w:val="center"/>
          </w:tcPr>
          <w:p w14:paraId="039436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980" w:type="dxa"/>
            <w:tcBorders>
              <w:top w:val="nil"/>
              <w:left w:val="nil"/>
              <w:bottom w:val="single" w:color="000000" w:sz="4" w:space="0"/>
              <w:right w:val="single" w:color="000000" w:sz="4" w:space="0"/>
            </w:tcBorders>
            <w:shd w:val="clear" w:color="auto" w:fill="auto"/>
            <w:vAlign w:val="center"/>
          </w:tcPr>
          <w:p w14:paraId="6398EB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195.00</w:t>
            </w:r>
          </w:p>
        </w:tc>
        <w:tc>
          <w:tcPr>
            <w:tcW w:w="1256" w:type="dxa"/>
            <w:tcBorders>
              <w:top w:val="nil"/>
              <w:left w:val="nil"/>
              <w:bottom w:val="single" w:color="000000" w:sz="4" w:space="0"/>
              <w:right w:val="single" w:color="000000" w:sz="4" w:space="0"/>
            </w:tcBorders>
            <w:shd w:val="clear" w:color="auto" w:fill="auto"/>
            <w:vAlign w:val="center"/>
          </w:tcPr>
          <w:p w14:paraId="439708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598.74</w:t>
            </w:r>
          </w:p>
        </w:tc>
        <w:tc>
          <w:tcPr>
            <w:tcW w:w="2664" w:type="dxa"/>
            <w:gridSpan w:val="3"/>
            <w:tcBorders>
              <w:top w:val="single" w:color="000000" w:sz="4" w:space="0"/>
              <w:left w:val="nil"/>
              <w:bottom w:val="single" w:color="000000" w:sz="4" w:space="0"/>
              <w:right w:val="single" w:color="000000" w:sz="4" w:space="0"/>
            </w:tcBorders>
            <w:shd w:val="clear" w:color="auto" w:fill="auto"/>
            <w:vAlign w:val="center"/>
          </w:tcPr>
          <w:p w14:paraId="7A35A9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598.74</w:t>
            </w:r>
          </w:p>
        </w:tc>
        <w:tc>
          <w:tcPr>
            <w:tcW w:w="980" w:type="dxa"/>
            <w:tcBorders>
              <w:top w:val="nil"/>
              <w:left w:val="nil"/>
              <w:bottom w:val="single" w:color="000000" w:sz="4" w:space="0"/>
              <w:right w:val="single" w:color="000000" w:sz="4" w:space="0"/>
            </w:tcBorders>
            <w:shd w:val="clear" w:color="auto" w:fill="auto"/>
            <w:vAlign w:val="center"/>
          </w:tcPr>
          <w:p w14:paraId="0672EF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50" w:type="dxa"/>
            <w:tcBorders>
              <w:top w:val="nil"/>
              <w:left w:val="nil"/>
              <w:bottom w:val="single" w:color="000000" w:sz="4" w:space="0"/>
              <w:right w:val="single" w:color="000000" w:sz="4" w:space="0"/>
            </w:tcBorders>
            <w:shd w:val="clear" w:color="auto" w:fill="auto"/>
            <w:vAlign w:val="center"/>
          </w:tcPr>
          <w:p w14:paraId="22857D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000000" w:sz="4" w:space="0"/>
              <w:right w:val="single" w:color="000000" w:sz="4" w:space="0"/>
            </w:tcBorders>
            <w:shd w:val="clear" w:color="auto" w:fill="auto"/>
            <w:vAlign w:val="center"/>
          </w:tcPr>
          <w:p w14:paraId="7177CB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85" w:type="dxa"/>
            <w:vMerge w:val="continue"/>
            <w:tcBorders>
              <w:top w:val="nil"/>
              <w:left w:val="single" w:color="000000" w:sz="4" w:space="0"/>
              <w:bottom w:val="single" w:color="000000" w:sz="4" w:space="0"/>
              <w:right w:val="single" w:color="000000" w:sz="4" w:space="0"/>
            </w:tcBorders>
            <w:vAlign w:val="center"/>
          </w:tcPr>
          <w:p w14:paraId="04FB49E8">
            <w:pPr>
              <w:widowControl/>
              <w:jc w:val="left"/>
              <w:rPr>
                <w:rFonts w:ascii="黑体" w:hAnsi="黑体" w:eastAsia="黑体" w:cs="宋体"/>
                <w:color w:val="000000"/>
                <w:kern w:val="0"/>
                <w:sz w:val="18"/>
                <w:szCs w:val="18"/>
              </w:rPr>
            </w:pPr>
          </w:p>
        </w:tc>
      </w:tr>
      <w:tr w14:paraId="0B7BA86F">
        <w:tblPrEx>
          <w:tblCellMar>
            <w:top w:w="0" w:type="dxa"/>
            <w:left w:w="108" w:type="dxa"/>
            <w:bottom w:w="0" w:type="dxa"/>
            <w:right w:w="108" w:type="dxa"/>
          </w:tblCellMar>
        </w:tblPrEx>
        <w:trPr>
          <w:trHeight w:val="432"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181ED988">
            <w:pPr>
              <w:widowControl/>
              <w:jc w:val="left"/>
              <w:rPr>
                <w:rFonts w:ascii="宋体" w:hAnsi="宋体" w:cs="宋体"/>
                <w:color w:val="000000"/>
                <w:kern w:val="0"/>
                <w:sz w:val="18"/>
                <w:szCs w:val="18"/>
              </w:rPr>
            </w:pPr>
          </w:p>
        </w:tc>
        <w:tc>
          <w:tcPr>
            <w:tcW w:w="980" w:type="dxa"/>
            <w:tcBorders>
              <w:top w:val="nil"/>
              <w:left w:val="nil"/>
              <w:bottom w:val="single" w:color="000000" w:sz="4" w:space="0"/>
              <w:right w:val="single" w:color="000000" w:sz="4" w:space="0"/>
            </w:tcBorders>
            <w:shd w:val="clear" w:color="auto" w:fill="auto"/>
            <w:vAlign w:val="center"/>
          </w:tcPr>
          <w:p w14:paraId="278293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80" w:type="dxa"/>
            <w:tcBorders>
              <w:top w:val="nil"/>
              <w:left w:val="nil"/>
              <w:bottom w:val="single" w:color="000000" w:sz="4" w:space="0"/>
              <w:right w:val="single" w:color="000000" w:sz="4" w:space="0"/>
            </w:tcBorders>
            <w:shd w:val="clear" w:color="auto" w:fill="auto"/>
            <w:vAlign w:val="center"/>
          </w:tcPr>
          <w:p w14:paraId="21118D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256" w:type="dxa"/>
            <w:tcBorders>
              <w:top w:val="nil"/>
              <w:left w:val="nil"/>
              <w:bottom w:val="single" w:color="000000" w:sz="4" w:space="0"/>
              <w:right w:val="single" w:color="000000" w:sz="4" w:space="0"/>
            </w:tcBorders>
            <w:shd w:val="clear" w:color="auto" w:fill="auto"/>
            <w:vAlign w:val="center"/>
          </w:tcPr>
          <w:p w14:paraId="438352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664" w:type="dxa"/>
            <w:gridSpan w:val="3"/>
            <w:tcBorders>
              <w:top w:val="single" w:color="000000" w:sz="4" w:space="0"/>
              <w:left w:val="nil"/>
              <w:bottom w:val="single" w:color="000000" w:sz="4" w:space="0"/>
              <w:right w:val="single" w:color="000000" w:sz="4" w:space="0"/>
            </w:tcBorders>
            <w:shd w:val="clear" w:color="auto" w:fill="auto"/>
            <w:vAlign w:val="center"/>
          </w:tcPr>
          <w:p w14:paraId="3A70CD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80" w:type="dxa"/>
            <w:tcBorders>
              <w:top w:val="nil"/>
              <w:left w:val="nil"/>
              <w:bottom w:val="single" w:color="000000" w:sz="4" w:space="0"/>
              <w:right w:val="single" w:color="000000" w:sz="4" w:space="0"/>
            </w:tcBorders>
            <w:shd w:val="clear" w:color="auto" w:fill="auto"/>
            <w:vAlign w:val="center"/>
          </w:tcPr>
          <w:p w14:paraId="297B39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50" w:type="dxa"/>
            <w:tcBorders>
              <w:top w:val="nil"/>
              <w:left w:val="nil"/>
              <w:bottom w:val="single" w:color="000000" w:sz="4" w:space="0"/>
              <w:right w:val="single" w:color="000000" w:sz="4" w:space="0"/>
            </w:tcBorders>
            <w:shd w:val="clear" w:color="auto" w:fill="auto"/>
            <w:vAlign w:val="center"/>
          </w:tcPr>
          <w:p w14:paraId="75FDA13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000000" w:sz="4" w:space="0"/>
              <w:right w:val="single" w:color="000000" w:sz="4" w:space="0"/>
            </w:tcBorders>
            <w:shd w:val="clear" w:color="auto" w:fill="auto"/>
            <w:vAlign w:val="center"/>
          </w:tcPr>
          <w:p w14:paraId="474F8E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85" w:type="dxa"/>
            <w:vMerge w:val="continue"/>
            <w:tcBorders>
              <w:top w:val="nil"/>
              <w:left w:val="single" w:color="000000" w:sz="4" w:space="0"/>
              <w:bottom w:val="single" w:color="000000" w:sz="4" w:space="0"/>
              <w:right w:val="single" w:color="000000" w:sz="4" w:space="0"/>
            </w:tcBorders>
            <w:vAlign w:val="center"/>
          </w:tcPr>
          <w:p w14:paraId="571C3992">
            <w:pPr>
              <w:widowControl/>
              <w:jc w:val="left"/>
              <w:rPr>
                <w:rFonts w:ascii="黑体" w:hAnsi="黑体" w:eastAsia="黑体" w:cs="宋体"/>
                <w:color w:val="000000"/>
                <w:kern w:val="0"/>
                <w:sz w:val="18"/>
                <w:szCs w:val="18"/>
              </w:rPr>
            </w:pPr>
          </w:p>
        </w:tc>
      </w:tr>
      <w:tr w14:paraId="5D3F84A5">
        <w:tblPrEx>
          <w:tblCellMar>
            <w:top w:w="0" w:type="dxa"/>
            <w:left w:w="108" w:type="dxa"/>
            <w:bottom w:w="0" w:type="dxa"/>
            <w:right w:w="108" w:type="dxa"/>
          </w:tblCellMar>
        </w:tblPrEx>
        <w:trPr>
          <w:trHeight w:val="288"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64E0CB6E">
            <w:pPr>
              <w:widowControl/>
              <w:jc w:val="left"/>
              <w:rPr>
                <w:rFonts w:ascii="宋体" w:hAnsi="宋体" w:cs="宋体"/>
                <w:color w:val="000000"/>
                <w:kern w:val="0"/>
                <w:sz w:val="18"/>
                <w:szCs w:val="18"/>
              </w:rPr>
            </w:pPr>
          </w:p>
        </w:tc>
        <w:tc>
          <w:tcPr>
            <w:tcW w:w="980" w:type="dxa"/>
            <w:tcBorders>
              <w:top w:val="nil"/>
              <w:left w:val="nil"/>
              <w:bottom w:val="single" w:color="000000" w:sz="4" w:space="0"/>
              <w:right w:val="single" w:color="000000" w:sz="4" w:space="0"/>
            </w:tcBorders>
            <w:shd w:val="clear" w:color="auto" w:fill="auto"/>
            <w:vAlign w:val="center"/>
          </w:tcPr>
          <w:p w14:paraId="29ED4C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980" w:type="dxa"/>
            <w:tcBorders>
              <w:top w:val="nil"/>
              <w:left w:val="nil"/>
              <w:bottom w:val="single" w:color="000000" w:sz="4" w:space="0"/>
              <w:right w:val="single" w:color="000000" w:sz="4" w:space="0"/>
            </w:tcBorders>
            <w:shd w:val="clear" w:color="auto" w:fill="auto"/>
            <w:vAlign w:val="center"/>
          </w:tcPr>
          <w:p w14:paraId="2CA60C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256" w:type="dxa"/>
            <w:tcBorders>
              <w:top w:val="nil"/>
              <w:left w:val="nil"/>
              <w:bottom w:val="single" w:color="000000" w:sz="4" w:space="0"/>
              <w:right w:val="single" w:color="000000" w:sz="4" w:space="0"/>
            </w:tcBorders>
            <w:shd w:val="clear" w:color="auto" w:fill="auto"/>
            <w:vAlign w:val="center"/>
          </w:tcPr>
          <w:p w14:paraId="570344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664" w:type="dxa"/>
            <w:gridSpan w:val="3"/>
            <w:tcBorders>
              <w:top w:val="single" w:color="000000" w:sz="4" w:space="0"/>
              <w:left w:val="nil"/>
              <w:bottom w:val="single" w:color="000000" w:sz="4" w:space="0"/>
              <w:right w:val="single" w:color="000000" w:sz="4" w:space="0"/>
            </w:tcBorders>
            <w:shd w:val="clear" w:color="auto" w:fill="auto"/>
            <w:vAlign w:val="center"/>
          </w:tcPr>
          <w:p w14:paraId="1A6C96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80" w:type="dxa"/>
            <w:tcBorders>
              <w:top w:val="nil"/>
              <w:left w:val="nil"/>
              <w:bottom w:val="single" w:color="000000" w:sz="4" w:space="0"/>
              <w:right w:val="single" w:color="000000" w:sz="4" w:space="0"/>
            </w:tcBorders>
            <w:shd w:val="clear" w:color="auto" w:fill="auto"/>
            <w:vAlign w:val="center"/>
          </w:tcPr>
          <w:p w14:paraId="424501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50" w:type="dxa"/>
            <w:tcBorders>
              <w:top w:val="nil"/>
              <w:left w:val="nil"/>
              <w:bottom w:val="single" w:color="000000" w:sz="4" w:space="0"/>
              <w:right w:val="single" w:color="000000" w:sz="4" w:space="0"/>
            </w:tcBorders>
            <w:shd w:val="clear" w:color="auto" w:fill="auto"/>
            <w:vAlign w:val="center"/>
          </w:tcPr>
          <w:p w14:paraId="05A01E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000000" w:sz="4" w:space="0"/>
              <w:right w:val="single" w:color="000000" w:sz="4" w:space="0"/>
            </w:tcBorders>
            <w:shd w:val="clear" w:color="auto" w:fill="auto"/>
            <w:vAlign w:val="center"/>
          </w:tcPr>
          <w:p w14:paraId="08E033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85" w:type="dxa"/>
            <w:vMerge w:val="continue"/>
            <w:tcBorders>
              <w:top w:val="nil"/>
              <w:left w:val="single" w:color="000000" w:sz="4" w:space="0"/>
              <w:bottom w:val="single" w:color="000000" w:sz="4" w:space="0"/>
              <w:right w:val="single" w:color="000000" w:sz="4" w:space="0"/>
            </w:tcBorders>
            <w:vAlign w:val="center"/>
          </w:tcPr>
          <w:p w14:paraId="5289BC17">
            <w:pPr>
              <w:widowControl/>
              <w:jc w:val="left"/>
              <w:rPr>
                <w:rFonts w:ascii="黑体" w:hAnsi="黑体" w:eastAsia="黑体" w:cs="宋体"/>
                <w:color w:val="000000"/>
                <w:kern w:val="0"/>
                <w:sz w:val="18"/>
                <w:szCs w:val="18"/>
              </w:rPr>
            </w:pPr>
          </w:p>
        </w:tc>
      </w:tr>
      <w:tr w14:paraId="3D4A4828">
        <w:tblPrEx>
          <w:tblCellMar>
            <w:top w:w="0" w:type="dxa"/>
            <w:left w:w="108" w:type="dxa"/>
            <w:bottom w:w="0" w:type="dxa"/>
            <w:right w:w="108" w:type="dxa"/>
          </w:tblCellMar>
        </w:tblPrEx>
        <w:trPr>
          <w:trHeight w:val="288"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1A5ABE43">
            <w:pPr>
              <w:widowControl/>
              <w:jc w:val="left"/>
              <w:rPr>
                <w:rFonts w:ascii="宋体" w:hAnsi="宋体" w:cs="宋体"/>
                <w:color w:val="000000"/>
                <w:kern w:val="0"/>
                <w:sz w:val="18"/>
                <w:szCs w:val="18"/>
              </w:rPr>
            </w:pPr>
          </w:p>
        </w:tc>
        <w:tc>
          <w:tcPr>
            <w:tcW w:w="980" w:type="dxa"/>
            <w:tcBorders>
              <w:top w:val="nil"/>
              <w:left w:val="nil"/>
              <w:bottom w:val="single" w:color="000000" w:sz="4" w:space="0"/>
              <w:right w:val="single" w:color="000000" w:sz="4" w:space="0"/>
            </w:tcBorders>
            <w:shd w:val="clear" w:color="auto" w:fill="auto"/>
            <w:vAlign w:val="center"/>
          </w:tcPr>
          <w:p w14:paraId="6C7A00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980" w:type="dxa"/>
            <w:tcBorders>
              <w:top w:val="nil"/>
              <w:left w:val="nil"/>
              <w:bottom w:val="single" w:color="000000" w:sz="4" w:space="0"/>
              <w:right w:val="single" w:color="000000" w:sz="4" w:space="0"/>
            </w:tcBorders>
            <w:shd w:val="clear" w:color="auto" w:fill="auto"/>
            <w:vAlign w:val="center"/>
          </w:tcPr>
          <w:p w14:paraId="549B194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1256" w:type="dxa"/>
            <w:tcBorders>
              <w:top w:val="nil"/>
              <w:left w:val="nil"/>
              <w:bottom w:val="single" w:color="000000" w:sz="4" w:space="0"/>
              <w:right w:val="single" w:color="000000" w:sz="4" w:space="0"/>
            </w:tcBorders>
            <w:shd w:val="clear" w:color="auto" w:fill="auto"/>
            <w:vAlign w:val="center"/>
          </w:tcPr>
          <w:p w14:paraId="0E33A2B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2664" w:type="dxa"/>
            <w:gridSpan w:val="3"/>
            <w:tcBorders>
              <w:top w:val="single" w:color="000000" w:sz="4" w:space="0"/>
              <w:left w:val="nil"/>
              <w:bottom w:val="single" w:color="000000" w:sz="4" w:space="0"/>
              <w:right w:val="single" w:color="000000" w:sz="4" w:space="0"/>
            </w:tcBorders>
            <w:shd w:val="clear" w:color="auto" w:fill="auto"/>
            <w:vAlign w:val="center"/>
          </w:tcPr>
          <w:p w14:paraId="4965CA0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980" w:type="dxa"/>
            <w:tcBorders>
              <w:top w:val="nil"/>
              <w:left w:val="nil"/>
              <w:bottom w:val="single" w:color="000000" w:sz="4" w:space="0"/>
              <w:right w:val="single" w:color="000000" w:sz="4" w:space="0"/>
            </w:tcBorders>
            <w:shd w:val="clear" w:color="auto" w:fill="auto"/>
            <w:vAlign w:val="center"/>
          </w:tcPr>
          <w:p w14:paraId="4E53E8F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750" w:type="dxa"/>
            <w:tcBorders>
              <w:top w:val="nil"/>
              <w:left w:val="nil"/>
              <w:bottom w:val="single" w:color="000000" w:sz="4" w:space="0"/>
              <w:right w:val="single" w:color="000000" w:sz="4" w:space="0"/>
            </w:tcBorders>
            <w:shd w:val="clear" w:color="auto" w:fill="auto"/>
            <w:vAlign w:val="center"/>
          </w:tcPr>
          <w:p w14:paraId="7B776C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000000" w:sz="4" w:space="0"/>
              <w:right w:val="single" w:color="000000" w:sz="4" w:space="0"/>
            </w:tcBorders>
            <w:shd w:val="clear" w:color="auto" w:fill="auto"/>
            <w:vAlign w:val="center"/>
          </w:tcPr>
          <w:p w14:paraId="586815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85" w:type="dxa"/>
            <w:vMerge w:val="continue"/>
            <w:tcBorders>
              <w:top w:val="nil"/>
              <w:left w:val="single" w:color="000000" w:sz="4" w:space="0"/>
              <w:bottom w:val="single" w:color="000000" w:sz="4" w:space="0"/>
              <w:right w:val="single" w:color="000000" w:sz="4" w:space="0"/>
            </w:tcBorders>
            <w:vAlign w:val="center"/>
          </w:tcPr>
          <w:p w14:paraId="62B802DF">
            <w:pPr>
              <w:widowControl/>
              <w:jc w:val="left"/>
              <w:rPr>
                <w:rFonts w:ascii="黑体" w:hAnsi="黑体" w:eastAsia="黑体" w:cs="宋体"/>
                <w:color w:val="000000"/>
                <w:kern w:val="0"/>
                <w:sz w:val="18"/>
                <w:szCs w:val="18"/>
              </w:rPr>
            </w:pPr>
          </w:p>
        </w:tc>
      </w:tr>
      <w:tr w14:paraId="02A73966">
        <w:tblPrEx>
          <w:tblCellMar>
            <w:top w:w="0" w:type="dxa"/>
            <w:left w:w="108" w:type="dxa"/>
            <w:bottom w:w="0" w:type="dxa"/>
            <w:right w:w="108" w:type="dxa"/>
          </w:tblCellMar>
        </w:tblPrEx>
        <w:trPr>
          <w:trHeight w:val="432" w:hRule="atLeast"/>
          <w:jc w:val="center"/>
        </w:trPr>
        <w:tc>
          <w:tcPr>
            <w:tcW w:w="596" w:type="dxa"/>
            <w:vMerge w:val="restart"/>
            <w:tcBorders>
              <w:top w:val="nil"/>
              <w:left w:val="single" w:color="000000" w:sz="4" w:space="0"/>
              <w:bottom w:val="single" w:color="000000" w:sz="4" w:space="0"/>
              <w:right w:val="single" w:color="000000" w:sz="4" w:space="0"/>
            </w:tcBorders>
            <w:shd w:val="clear" w:color="auto" w:fill="auto"/>
            <w:vAlign w:val="center"/>
          </w:tcPr>
          <w:p w14:paraId="2C0A34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980" w:type="dxa"/>
            <w:tcBorders>
              <w:top w:val="nil"/>
              <w:left w:val="nil"/>
              <w:bottom w:val="single" w:color="000000" w:sz="4" w:space="0"/>
              <w:right w:val="single" w:color="000000" w:sz="4" w:space="0"/>
            </w:tcBorders>
            <w:shd w:val="clear" w:color="auto" w:fill="auto"/>
            <w:vAlign w:val="center"/>
          </w:tcPr>
          <w:p w14:paraId="709CB3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980" w:type="dxa"/>
            <w:tcBorders>
              <w:top w:val="nil"/>
              <w:left w:val="nil"/>
              <w:bottom w:val="single" w:color="000000" w:sz="4" w:space="0"/>
              <w:right w:val="single" w:color="000000" w:sz="4" w:space="0"/>
            </w:tcBorders>
            <w:shd w:val="clear" w:color="auto" w:fill="auto"/>
            <w:vAlign w:val="center"/>
          </w:tcPr>
          <w:p w14:paraId="60886C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256" w:type="dxa"/>
            <w:tcBorders>
              <w:top w:val="nil"/>
              <w:left w:val="nil"/>
              <w:bottom w:val="single" w:color="000000" w:sz="4" w:space="0"/>
              <w:right w:val="single" w:color="000000" w:sz="4" w:space="0"/>
            </w:tcBorders>
            <w:shd w:val="clear" w:color="auto" w:fill="auto"/>
            <w:vAlign w:val="center"/>
          </w:tcPr>
          <w:p w14:paraId="20CBD0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704" w:type="dxa"/>
            <w:tcBorders>
              <w:top w:val="nil"/>
              <w:left w:val="nil"/>
              <w:bottom w:val="single" w:color="000000" w:sz="4" w:space="0"/>
              <w:right w:val="single" w:color="000000" w:sz="4" w:space="0"/>
            </w:tcBorders>
            <w:shd w:val="clear" w:color="auto" w:fill="auto"/>
            <w:vAlign w:val="center"/>
          </w:tcPr>
          <w:p w14:paraId="684067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980" w:type="dxa"/>
            <w:tcBorders>
              <w:top w:val="nil"/>
              <w:left w:val="nil"/>
              <w:bottom w:val="single" w:color="000000" w:sz="4" w:space="0"/>
              <w:right w:val="single" w:color="000000" w:sz="4" w:space="0"/>
            </w:tcBorders>
            <w:shd w:val="clear" w:color="auto" w:fill="auto"/>
            <w:vAlign w:val="center"/>
          </w:tcPr>
          <w:p w14:paraId="2B80A3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980" w:type="dxa"/>
            <w:tcBorders>
              <w:top w:val="nil"/>
              <w:left w:val="nil"/>
              <w:bottom w:val="single" w:color="000000" w:sz="4" w:space="0"/>
              <w:right w:val="single" w:color="000000" w:sz="4" w:space="0"/>
            </w:tcBorders>
            <w:shd w:val="clear" w:color="auto" w:fill="auto"/>
            <w:vAlign w:val="center"/>
          </w:tcPr>
          <w:p w14:paraId="70192C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980" w:type="dxa"/>
            <w:tcBorders>
              <w:top w:val="nil"/>
              <w:left w:val="nil"/>
              <w:bottom w:val="single" w:color="000000" w:sz="4" w:space="0"/>
              <w:right w:val="single" w:color="000000" w:sz="4" w:space="0"/>
            </w:tcBorders>
            <w:shd w:val="clear" w:color="auto" w:fill="auto"/>
            <w:vAlign w:val="center"/>
          </w:tcPr>
          <w:p w14:paraId="04B4FD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750" w:type="dxa"/>
            <w:tcBorders>
              <w:top w:val="nil"/>
              <w:left w:val="nil"/>
              <w:bottom w:val="single" w:color="000000" w:sz="4" w:space="0"/>
              <w:right w:val="single" w:color="000000" w:sz="4" w:space="0"/>
            </w:tcBorders>
            <w:shd w:val="clear" w:color="auto" w:fill="auto"/>
            <w:vAlign w:val="center"/>
          </w:tcPr>
          <w:p w14:paraId="2CD53E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850" w:type="dxa"/>
            <w:tcBorders>
              <w:top w:val="nil"/>
              <w:left w:val="nil"/>
              <w:bottom w:val="single" w:color="000000" w:sz="4" w:space="0"/>
              <w:right w:val="single" w:color="000000" w:sz="4" w:space="0"/>
            </w:tcBorders>
            <w:shd w:val="clear" w:color="auto" w:fill="auto"/>
            <w:vAlign w:val="center"/>
          </w:tcPr>
          <w:p w14:paraId="432EE3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485" w:type="dxa"/>
            <w:tcBorders>
              <w:top w:val="nil"/>
              <w:left w:val="nil"/>
              <w:bottom w:val="single" w:color="000000" w:sz="4" w:space="0"/>
              <w:right w:val="single" w:color="000000" w:sz="4" w:space="0"/>
            </w:tcBorders>
            <w:shd w:val="clear" w:color="auto" w:fill="auto"/>
            <w:vAlign w:val="center"/>
          </w:tcPr>
          <w:p w14:paraId="09BF30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B62903B">
        <w:tblPrEx>
          <w:tblCellMar>
            <w:top w:w="0" w:type="dxa"/>
            <w:left w:w="108" w:type="dxa"/>
            <w:bottom w:w="0" w:type="dxa"/>
            <w:right w:w="108" w:type="dxa"/>
          </w:tblCellMar>
        </w:tblPrEx>
        <w:trPr>
          <w:trHeight w:val="648"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0ED4B897">
            <w:pPr>
              <w:widowControl/>
              <w:jc w:val="left"/>
              <w:rPr>
                <w:rFonts w:ascii="宋体" w:hAnsi="宋体" w:cs="宋体"/>
                <w:color w:val="000000"/>
                <w:kern w:val="0"/>
                <w:sz w:val="18"/>
                <w:szCs w:val="18"/>
              </w:rPr>
            </w:pPr>
          </w:p>
        </w:tc>
        <w:tc>
          <w:tcPr>
            <w:tcW w:w="980" w:type="dxa"/>
            <w:vMerge w:val="restart"/>
            <w:tcBorders>
              <w:top w:val="nil"/>
              <w:left w:val="single" w:color="000000" w:sz="4" w:space="0"/>
              <w:bottom w:val="single" w:color="000000" w:sz="4" w:space="0"/>
              <w:right w:val="single" w:color="000000" w:sz="4" w:space="0"/>
            </w:tcBorders>
            <w:shd w:val="clear" w:color="auto" w:fill="auto"/>
            <w:vAlign w:val="center"/>
          </w:tcPr>
          <w:p w14:paraId="162A9B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980" w:type="dxa"/>
            <w:vMerge w:val="restart"/>
            <w:tcBorders>
              <w:top w:val="nil"/>
              <w:left w:val="single" w:color="000000" w:sz="4" w:space="0"/>
              <w:bottom w:val="single" w:color="000000" w:sz="4" w:space="0"/>
              <w:right w:val="single" w:color="000000" w:sz="4" w:space="0"/>
            </w:tcBorders>
            <w:shd w:val="clear" w:color="auto" w:fill="auto"/>
            <w:vAlign w:val="center"/>
          </w:tcPr>
          <w:p w14:paraId="4B1257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256" w:type="dxa"/>
            <w:tcBorders>
              <w:top w:val="nil"/>
              <w:left w:val="nil"/>
              <w:bottom w:val="single" w:color="000000" w:sz="4" w:space="0"/>
              <w:right w:val="single" w:color="000000" w:sz="4" w:space="0"/>
            </w:tcBorders>
            <w:shd w:val="clear" w:color="auto" w:fill="auto"/>
            <w:vAlign w:val="center"/>
          </w:tcPr>
          <w:p w14:paraId="45852A3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涉及社区卫生服务中心个数</w:t>
            </w:r>
          </w:p>
        </w:tc>
        <w:tc>
          <w:tcPr>
            <w:tcW w:w="704" w:type="dxa"/>
            <w:tcBorders>
              <w:top w:val="nil"/>
              <w:left w:val="nil"/>
              <w:bottom w:val="single" w:color="000000" w:sz="4" w:space="0"/>
              <w:right w:val="single" w:color="000000" w:sz="4" w:space="0"/>
            </w:tcBorders>
            <w:shd w:val="clear" w:color="auto" w:fill="auto"/>
            <w:vAlign w:val="center"/>
          </w:tcPr>
          <w:p w14:paraId="4F2D0E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47E878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980" w:type="dxa"/>
            <w:tcBorders>
              <w:top w:val="nil"/>
              <w:left w:val="nil"/>
              <w:bottom w:val="single" w:color="000000" w:sz="4" w:space="0"/>
              <w:right w:val="single" w:color="000000" w:sz="4" w:space="0"/>
            </w:tcBorders>
            <w:shd w:val="clear" w:color="auto" w:fill="auto"/>
            <w:vAlign w:val="center"/>
          </w:tcPr>
          <w:p w14:paraId="065B84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个</w:t>
            </w:r>
          </w:p>
        </w:tc>
        <w:tc>
          <w:tcPr>
            <w:tcW w:w="980" w:type="dxa"/>
            <w:tcBorders>
              <w:top w:val="nil"/>
              <w:left w:val="nil"/>
              <w:bottom w:val="single" w:color="000000" w:sz="4" w:space="0"/>
              <w:right w:val="single" w:color="000000" w:sz="4" w:space="0"/>
            </w:tcBorders>
            <w:shd w:val="clear" w:color="auto" w:fill="auto"/>
            <w:vAlign w:val="center"/>
          </w:tcPr>
          <w:p w14:paraId="5B7BAAA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w:t>
            </w:r>
          </w:p>
        </w:tc>
        <w:tc>
          <w:tcPr>
            <w:tcW w:w="750" w:type="dxa"/>
            <w:tcBorders>
              <w:top w:val="nil"/>
              <w:left w:val="nil"/>
              <w:bottom w:val="single" w:color="000000" w:sz="4" w:space="0"/>
              <w:right w:val="single" w:color="000000" w:sz="4" w:space="0"/>
            </w:tcBorders>
            <w:shd w:val="clear" w:color="auto" w:fill="auto"/>
            <w:vAlign w:val="center"/>
          </w:tcPr>
          <w:p w14:paraId="7808BB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0" w:type="dxa"/>
            <w:tcBorders>
              <w:top w:val="nil"/>
              <w:left w:val="nil"/>
              <w:bottom w:val="single" w:color="000000" w:sz="4" w:space="0"/>
              <w:right w:val="single" w:color="000000" w:sz="4" w:space="0"/>
            </w:tcBorders>
            <w:shd w:val="clear" w:color="auto" w:fill="auto"/>
            <w:vAlign w:val="center"/>
          </w:tcPr>
          <w:p w14:paraId="6A49AF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85" w:type="dxa"/>
            <w:tcBorders>
              <w:top w:val="nil"/>
              <w:left w:val="nil"/>
              <w:bottom w:val="single" w:color="000000" w:sz="4" w:space="0"/>
              <w:right w:val="single" w:color="000000" w:sz="4" w:space="0"/>
            </w:tcBorders>
            <w:shd w:val="clear" w:color="auto" w:fill="auto"/>
            <w:vAlign w:val="center"/>
          </w:tcPr>
          <w:p w14:paraId="7CD6707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F88DADA">
        <w:tblPrEx>
          <w:tblCellMar>
            <w:top w:w="0" w:type="dxa"/>
            <w:left w:w="108" w:type="dxa"/>
            <w:bottom w:w="0" w:type="dxa"/>
            <w:right w:w="108" w:type="dxa"/>
          </w:tblCellMar>
        </w:tblPrEx>
        <w:trPr>
          <w:trHeight w:val="432"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0B7350D9">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2ECAEFEF">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562DB341">
            <w:pPr>
              <w:widowControl/>
              <w:jc w:val="left"/>
              <w:rPr>
                <w:rFonts w:ascii="宋体" w:hAnsi="宋体" w:cs="宋体"/>
                <w:color w:val="000000"/>
                <w:kern w:val="0"/>
                <w:sz w:val="18"/>
                <w:szCs w:val="18"/>
              </w:rPr>
            </w:pPr>
          </w:p>
        </w:tc>
        <w:tc>
          <w:tcPr>
            <w:tcW w:w="1256" w:type="dxa"/>
            <w:tcBorders>
              <w:top w:val="nil"/>
              <w:left w:val="nil"/>
              <w:bottom w:val="single" w:color="000000" w:sz="4" w:space="0"/>
              <w:right w:val="single" w:color="000000" w:sz="4" w:space="0"/>
            </w:tcBorders>
            <w:shd w:val="clear" w:color="auto" w:fill="auto"/>
            <w:vAlign w:val="center"/>
          </w:tcPr>
          <w:p w14:paraId="0A9075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涉及乡镇卫生院个数</w:t>
            </w:r>
          </w:p>
        </w:tc>
        <w:tc>
          <w:tcPr>
            <w:tcW w:w="704" w:type="dxa"/>
            <w:tcBorders>
              <w:top w:val="nil"/>
              <w:left w:val="nil"/>
              <w:bottom w:val="single" w:color="000000" w:sz="4" w:space="0"/>
              <w:right w:val="single" w:color="000000" w:sz="4" w:space="0"/>
            </w:tcBorders>
            <w:shd w:val="clear" w:color="auto" w:fill="auto"/>
            <w:vAlign w:val="center"/>
          </w:tcPr>
          <w:p w14:paraId="2CFE6D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0A72D6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18</w:t>
            </w:r>
          </w:p>
        </w:tc>
        <w:tc>
          <w:tcPr>
            <w:tcW w:w="980" w:type="dxa"/>
            <w:tcBorders>
              <w:top w:val="nil"/>
              <w:left w:val="nil"/>
              <w:bottom w:val="single" w:color="000000" w:sz="4" w:space="0"/>
              <w:right w:val="single" w:color="000000" w:sz="4" w:space="0"/>
            </w:tcBorders>
            <w:shd w:val="clear" w:color="auto" w:fill="auto"/>
            <w:vAlign w:val="center"/>
          </w:tcPr>
          <w:p w14:paraId="0A47B3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个</w:t>
            </w:r>
          </w:p>
        </w:tc>
        <w:tc>
          <w:tcPr>
            <w:tcW w:w="980" w:type="dxa"/>
            <w:tcBorders>
              <w:top w:val="nil"/>
              <w:left w:val="nil"/>
              <w:bottom w:val="single" w:color="000000" w:sz="4" w:space="0"/>
              <w:right w:val="single" w:color="000000" w:sz="4" w:space="0"/>
            </w:tcBorders>
            <w:shd w:val="clear" w:color="auto" w:fill="auto"/>
            <w:vAlign w:val="center"/>
          </w:tcPr>
          <w:p w14:paraId="5AC6401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18</w:t>
            </w:r>
          </w:p>
        </w:tc>
        <w:tc>
          <w:tcPr>
            <w:tcW w:w="750" w:type="dxa"/>
            <w:tcBorders>
              <w:top w:val="nil"/>
              <w:left w:val="nil"/>
              <w:bottom w:val="single" w:color="000000" w:sz="4" w:space="0"/>
              <w:right w:val="single" w:color="000000" w:sz="4" w:space="0"/>
            </w:tcBorders>
            <w:shd w:val="clear" w:color="auto" w:fill="auto"/>
            <w:vAlign w:val="center"/>
          </w:tcPr>
          <w:p w14:paraId="44A40A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0" w:type="dxa"/>
            <w:tcBorders>
              <w:top w:val="nil"/>
              <w:left w:val="nil"/>
              <w:bottom w:val="single" w:color="000000" w:sz="4" w:space="0"/>
              <w:right w:val="single" w:color="000000" w:sz="4" w:space="0"/>
            </w:tcBorders>
            <w:shd w:val="clear" w:color="auto" w:fill="auto"/>
            <w:vAlign w:val="center"/>
          </w:tcPr>
          <w:p w14:paraId="432C2F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85" w:type="dxa"/>
            <w:tcBorders>
              <w:top w:val="nil"/>
              <w:left w:val="nil"/>
              <w:bottom w:val="single" w:color="000000" w:sz="4" w:space="0"/>
              <w:right w:val="single" w:color="000000" w:sz="4" w:space="0"/>
            </w:tcBorders>
            <w:shd w:val="clear" w:color="auto" w:fill="auto"/>
            <w:vAlign w:val="center"/>
          </w:tcPr>
          <w:p w14:paraId="3447CE2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08EE38C">
        <w:tblPrEx>
          <w:tblCellMar>
            <w:top w:w="0" w:type="dxa"/>
            <w:left w:w="108" w:type="dxa"/>
            <w:bottom w:w="0" w:type="dxa"/>
            <w:right w:w="108" w:type="dxa"/>
          </w:tblCellMar>
        </w:tblPrEx>
        <w:trPr>
          <w:trHeight w:val="432"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623757C6">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3CDD13B8">
            <w:pPr>
              <w:widowControl/>
              <w:jc w:val="left"/>
              <w:rPr>
                <w:rFonts w:ascii="宋体" w:hAnsi="宋体" w:cs="宋体"/>
                <w:color w:val="000000"/>
                <w:kern w:val="0"/>
                <w:sz w:val="18"/>
                <w:szCs w:val="18"/>
              </w:rPr>
            </w:pPr>
          </w:p>
        </w:tc>
        <w:tc>
          <w:tcPr>
            <w:tcW w:w="980" w:type="dxa"/>
            <w:vMerge w:val="restart"/>
            <w:tcBorders>
              <w:top w:val="nil"/>
              <w:left w:val="single" w:color="000000" w:sz="4" w:space="0"/>
              <w:bottom w:val="single" w:color="000000" w:sz="4" w:space="0"/>
              <w:right w:val="single" w:color="000000" w:sz="4" w:space="0"/>
            </w:tcBorders>
            <w:shd w:val="clear" w:color="auto" w:fill="auto"/>
            <w:vAlign w:val="center"/>
          </w:tcPr>
          <w:p w14:paraId="21D447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1256" w:type="dxa"/>
            <w:tcBorders>
              <w:top w:val="nil"/>
              <w:left w:val="nil"/>
              <w:bottom w:val="single" w:color="000000" w:sz="4" w:space="0"/>
              <w:right w:val="single" w:color="000000" w:sz="4" w:space="0"/>
            </w:tcBorders>
            <w:shd w:val="clear" w:color="auto" w:fill="auto"/>
            <w:vAlign w:val="center"/>
          </w:tcPr>
          <w:p w14:paraId="6E4478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基本药物网采率</w:t>
            </w:r>
          </w:p>
        </w:tc>
        <w:tc>
          <w:tcPr>
            <w:tcW w:w="704" w:type="dxa"/>
            <w:tcBorders>
              <w:top w:val="nil"/>
              <w:left w:val="nil"/>
              <w:bottom w:val="single" w:color="000000" w:sz="4" w:space="0"/>
              <w:right w:val="single" w:color="000000" w:sz="4" w:space="0"/>
            </w:tcBorders>
            <w:shd w:val="clear" w:color="auto" w:fill="auto"/>
            <w:vAlign w:val="center"/>
          </w:tcPr>
          <w:p w14:paraId="239969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0B490F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80" w:type="dxa"/>
            <w:tcBorders>
              <w:top w:val="nil"/>
              <w:left w:val="nil"/>
              <w:bottom w:val="single" w:color="000000" w:sz="4" w:space="0"/>
              <w:right w:val="single" w:color="000000" w:sz="4" w:space="0"/>
            </w:tcBorders>
            <w:shd w:val="clear" w:color="auto" w:fill="auto"/>
            <w:vAlign w:val="center"/>
          </w:tcPr>
          <w:p w14:paraId="7267EB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56D0705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750" w:type="dxa"/>
            <w:tcBorders>
              <w:top w:val="nil"/>
              <w:left w:val="nil"/>
              <w:bottom w:val="single" w:color="000000" w:sz="4" w:space="0"/>
              <w:right w:val="single" w:color="000000" w:sz="4" w:space="0"/>
            </w:tcBorders>
            <w:shd w:val="clear" w:color="auto" w:fill="auto"/>
            <w:vAlign w:val="center"/>
          </w:tcPr>
          <w:p w14:paraId="43835A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50" w:type="dxa"/>
            <w:tcBorders>
              <w:top w:val="nil"/>
              <w:left w:val="nil"/>
              <w:bottom w:val="single" w:color="000000" w:sz="4" w:space="0"/>
              <w:right w:val="single" w:color="000000" w:sz="4" w:space="0"/>
            </w:tcBorders>
            <w:shd w:val="clear" w:color="auto" w:fill="auto"/>
            <w:vAlign w:val="center"/>
          </w:tcPr>
          <w:p w14:paraId="476EFF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85" w:type="dxa"/>
            <w:tcBorders>
              <w:top w:val="nil"/>
              <w:left w:val="nil"/>
              <w:bottom w:val="single" w:color="000000" w:sz="4" w:space="0"/>
              <w:right w:val="single" w:color="000000" w:sz="4" w:space="0"/>
            </w:tcBorders>
            <w:shd w:val="clear" w:color="auto" w:fill="auto"/>
            <w:vAlign w:val="center"/>
          </w:tcPr>
          <w:p w14:paraId="225A030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2072F91">
        <w:tblPrEx>
          <w:tblCellMar>
            <w:top w:w="0" w:type="dxa"/>
            <w:left w:w="108" w:type="dxa"/>
            <w:bottom w:w="0" w:type="dxa"/>
            <w:right w:w="108" w:type="dxa"/>
          </w:tblCellMar>
        </w:tblPrEx>
        <w:trPr>
          <w:trHeight w:val="432"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36053AA3">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02526BB4">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04243E63">
            <w:pPr>
              <w:widowControl/>
              <w:jc w:val="left"/>
              <w:rPr>
                <w:rFonts w:ascii="宋体" w:hAnsi="宋体" w:cs="宋体"/>
                <w:color w:val="000000"/>
                <w:kern w:val="0"/>
                <w:sz w:val="18"/>
                <w:szCs w:val="18"/>
              </w:rPr>
            </w:pPr>
          </w:p>
        </w:tc>
        <w:tc>
          <w:tcPr>
            <w:tcW w:w="1256" w:type="dxa"/>
            <w:tcBorders>
              <w:top w:val="nil"/>
              <w:left w:val="nil"/>
              <w:bottom w:val="single" w:color="000000" w:sz="4" w:space="0"/>
              <w:right w:val="single" w:color="000000" w:sz="4" w:space="0"/>
            </w:tcBorders>
            <w:shd w:val="clear" w:color="auto" w:fill="auto"/>
            <w:vAlign w:val="center"/>
          </w:tcPr>
          <w:p w14:paraId="4B2E53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目录药品质量合格率</w:t>
            </w:r>
          </w:p>
        </w:tc>
        <w:tc>
          <w:tcPr>
            <w:tcW w:w="704" w:type="dxa"/>
            <w:tcBorders>
              <w:top w:val="nil"/>
              <w:left w:val="nil"/>
              <w:bottom w:val="single" w:color="000000" w:sz="4" w:space="0"/>
              <w:right w:val="single" w:color="000000" w:sz="4" w:space="0"/>
            </w:tcBorders>
            <w:shd w:val="clear" w:color="auto" w:fill="auto"/>
            <w:vAlign w:val="center"/>
          </w:tcPr>
          <w:p w14:paraId="74D0B5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4D459D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80" w:type="dxa"/>
            <w:tcBorders>
              <w:top w:val="nil"/>
              <w:left w:val="nil"/>
              <w:bottom w:val="single" w:color="000000" w:sz="4" w:space="0"/>
              <w:right w:val="single" w:color="000000" w:sz="4" w:space="0"/>
            </w:tcBorders>
            <w:shd w:val="clear" w:color="auto" w:fill="auto"/>
            <w:vAlign w:val="center"/>
          </w:tcPr>
          <w:p w14:paraId="560320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00C5B16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750" w:type="dxa"/>
            <w:tcBorders>
              <w:top w:val="nil"/>
              <w:left w:val="nil"/>
              <w:bottom w:val="single" w:color="000000" w:sz="4" w:space="0"/>
              <w:right w:val="single" w:color="000000" w:sz="4" w:space="0"/>
            </w:tcBorders>
            <w:shd w:val="clear" w:color="auto" w:fill="auto"/>
            <w:vAlign w:val="center"/>
          </w:tcPr>
          <w:p w14:paraId="3878A2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0" w:type="dxa"/>
            <w:tcBorders>
              <w:top w:val="nil"/>
              <w:left w:val="nil"/>
              <w:bottom w:val="single" w:color="000000" w:sz="4" w:space="0"/>
              <w:right w:val="single" w:color="000000" w:sz="4" w:space="0"/>
            </w:tcBorders>
            <w:shd w:val="clear" w:color="auto" w:fill="auto"/>
            <w:vAlign w:val="center"/>
          </w:tcPr>
          <w:p w14:paraId="6BAC54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85" w:type="dxa"/>
            <w:tcBorders>
              <w:top w:val="nil"/>
              <w:left w:val="nil"/>
              <w:bottom w:val="single" w:color="000000" w:sz="4" w:space="0"/>
              <w:right w:val="single" w:color="000000" w:sz="4" w:space="0"/>
            </w:tcBorders>
            <w:shd w:val="clear" w:color="auto" w:fill="auto"/>
            <w:vAlign w:val="center"/>
          </w:tcPr>
          <w:p w14:paraId="0A064FD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A58ACC4">
        <w:tblPrEx>
          <w:tblCellMar>
            <w:top w:w="0" w:type="dxa"/>
            <w:left w:w="108" w:type="dxa"/>
            <w:bottom w:w="0" w:type="dxa"/>
            <w:right w:w="108" w:type="dxa"/>
          </w:tblCellMar>
        </w:tblPrEx>
        <w:trPr>
          <w:trHeight w:val="432"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7823996B">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5B55BA38">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428F578D">
            <w:pPr>
              <w:widowControl/>
              <w:jc w:val="left"/>
              <w:rPr>
                <w:rFonts w:ascii="宋体" w:hAnsi="宋体" w:cs="宋体"/>
                <w:color w:val="000000"/>
                <w:kern w:val="0"/>
                <w:sz w:val="18"/>
                <w:szCs w:val="18"/>
              </w:rPr>
            </w:pPr>
          </w:p>
        </w:tc>
        <w:tc>
          <w:tcPr>
            <w:tcW w:w="1256" w:type="dxa"/>
            <w:tcBorders>
              <w:top w:val="nil"/>
              <w:left w:val="nil"/>
              <w:bottom w:val="single" w:color="000000" w:sz="4" w:space="0"/>
              <w:right w:val="single" w:color="000000" w:sz="4" w:space="0"/>
            </w:tcBorders>
            <w:shd w:val="clear" w:color="auto" w:fill="auto"/>
            <w:vAlign w:val="center"/>
          </w:tcPr>
          <w:p w14:paraId="28F312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基本药物零差率销售</w:t>
            </w:r>
          </w:p>
        </w:tc>
        <w:tc>
          <w:tcPr>
            <w:tcW w:w="704" w:type="dxa"/>
            <w:tcBorders>
              <w:top w:val="nil"/>
              <w:left w:val="nil"/>
              <w:bottom w:val="single" w:color="000000" w:sz="4" w:space="0"/>
              <w:right w:val="single" w:color="000000" w:sz="4" w:space="0"/>
            </w:tcBorders>
            <w:shd w:val="clear" w:color="auto" w:fill="auto"/>
            <w:vAlign w:val="center"/>
          </w:tcPr>
          <w:p w14:paraId="5ECEAE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3D2950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80" w:type="dxa"/>
            <w:tcBorders>
              <w:top w:val="nil"/>
              <w:left w:val="nil"/>
              <w:bottom w:val="single" w:color="000000" w:sz="4" w:space="0"/>
              <w:right w:val="single" w:color="000000" w:sz="4" w:space="0"/>
            </w:tcBorders>
            <w:shd w:val="clear" w:color="auto" w:fill="auto"/>
            <w:vAlign w:val="center"/>
          </w:tcPr>
          <w:p w14:paraId="7887A3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169198C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750" w:type="dxa"/>
            <w:tcBorders>
              <w:top w:val="nil"/>
              <w:left w:val="nil"/>
              <w:bottom w:val="single" w:color="000000" w:sz="4" w:space="0"/>
              <w:right w:val="single" w:color="000000" w:sz="4" w:space="0"/>
            </w:tcBorders>
            <w:shd w:val="clear" w:color="auto" w:fill="auto"/>
            <w:vAlign w:val="center"/>
          </w:tcPr>
          <w:p w14:paraId="61C1CA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50" w:type="dxa"/>
            <w:tcBorders>
              <w:top w:val="nil"/>
              <w:left w:val="nil"/>
              <w:bottom w:val="single" w:color="000000" w:sz="4" w:space="0"/>
              <w:right w:val="single" w:color="000000" w:sz="4" w:space="0"/>
            </w:tcBorders>
            <w:shd w:val="clear" w:color="auto" w:fill="auto"/>
            <w:vAlign w:val="center"/>
          </w:tcPr>
          <w:p w14:paraId="23B93E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85" w:type="dxa"/>
            <w:tcBorders>
              <w:top w:val="nil"/>
              <w:left w:val="nil"/>
              <w:bottom w:val="single" w:color="000000" w:sz="4" w:space="0"/>
              <w:right w:val="single" w:color="000000" w:sz="4" w:space="0"/>
            </w:tcBorders>
            <w:shd w:val="clear" w:color="auto" w:fill="auto"/>
            <w:vAlign w:val="center"/>
          </w:tcPr>
          <w:p w14:paraId="4DDE0E6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912B66D">
        <w:tblPrEx>
          <w:tblCellMar>
            <w:top w:w="0" w:type="dxa"/>
            <w:left w:w="108" w:type="dxa"/>
            <w:bottom w:w="0" w:type="dxa"/>
            <w:right w:w="108" w:type="dxa"/>
          </w:tblCellMar>
        </w:tblPrEx>
        <w:trPr>
          <w:trHeight w:val="1080"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19E5747D">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12C5B448">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71052D16">
            <w:pPr>
              <w:widowControl/>
              <w:jc w:val="left"/>
              <w:rPr>
                <w:rFonts w:ascii="宋体" w:hAnsi="宋体" w:cs="宋体"/>
                <w:color w:val="000000"/>
                <w:kern w:val="0"/>
                <w:sz w:val="18"/>
                <w:szCs w:val="18"/>
              </w:rPr>
            </w:pPr>
          </w:p>
        </w:tc>
        <w:tc>
          <w:tcPr>
            <w:tcW w:w="1256" w:type="dxa"/>
            <w:tcBorders>
              <w:top w:val="nil"/>
              <w:left w:val="nil"/>
              <w:bottom w:val="single" w:color="000000" w:sz="4" w:space="0"/>
              <w:right w:val="single" w:color="000000" w:sz="4" w:space="0"/>
            </w:tcBorders>
            <w:shd w:val="clear" w:color="auto" w:fill="auto"/>
            <w:vAlign w:val="center"/>
          </w:tcPr>
          <w:p w14:paraId="7B1FA4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社区卫生服务中心、乡镇卫生院基本药物使用比率</w:t>
            </w:r>
          </w:p>
        </w:tc>
        <w:tc>
          <w:tcPr>
            <w:tcW w:w="704" w:type="dxa"/>
            <w:tcBorders>
              <w:top w:val="nil"/>
              <w:left w:val="nil"/>
              <w:bottom w:val="single" w:color="000000" w:sz="4" w:space="0"/>
              <w:right w:val="single" w:color="000000" w:sz="4" w:space="0"/>
            </w:tcBorders>
            <w:shd w:val="clear" w:color="auto" w:fill="auto"/>
            <w:vAlign w:val="center"/>
          </w:tcPr>
          <w:p w14:paraId="1C881D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7E20E8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55</w:t>
            </w:r>
          </w:p>
        </w:tc>
        <w:tc>
          <w:tcPr>
            <w:tcW w:w="980" w:type="dxa"/>
            <w:tcBorders>
              <w:top w:val="nil"/>
              <w:left w:val="nil"/>
              <w:bottom w:val="single" w:color="000000" w:sz="4" w:space="0"/>
              <w:right w:val="single" w:color="000000" w:sz="4" w:space="0"/>
            </w:tcBorders>
            <w:shd w:val="clear" w:color="auto" w:fill="auto"/>
            <w:vAlign w:val="center"/>
          </w:tcPr>
          <w:p w14:paraId="476789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3A3CD67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98.17%</w:t>
            </w:r>
          </w:p>
        </w:tc>
        <w:tc>
          <w:tcPr>
            <w:tcW w:w="750" w:type="dxa"/>
            <w:tcBorders>
              <w:top w:val="nil"/>
              <w:left w:val="nil"/>
              <w:bottom w:val="single" w:color="000000" w:sz="4" w:space="0"/>
              <w:right w:val="single" w:color="000000" w:sz="4" w:space="0"/>
            </w:tcBorders>
            <w:shd w:val="clear" w:color="auto" w:fill="auto"/>
            <w:vAlign w:val="center"/>
          </w:tcPr>
          <w:p w14:paraId="197770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0" w:type="dxa"/>
            <w:tcBorders>
              <w:top w:val="nil"/>
              <w:left w:val="nil"/>
              <w:bottom w:val="single" w:color="000000" w:sz="4" w:space="0"/>
              <w:right w:val="single" w:color="000000" w:sz="4" w:space="0"/>
            </w:tcBorders>
            <w:shd w:val="clear" w:color="auto" w:fill="auto"/>
            <w:vAlign w:val="center"/>
          </w:tcPr>
          <w:p w14:paraId="67C9D9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85" w:type="dxa"/>
            <w:tcBorders>
              <w:top w:val="nil"/>
              <w:left w:val="nil"/>
              <w:bottom w:val="single" w:color="000000" w:sz="4" w:space="0"/>
              <w:right w:val="single" w:color="000000" w:sz="4" w:space="0"/>
            </w:tcBorders>
            <w:shd w:val="clear" w:color="auto" w:fill="auto"/>
            <w:vAlign w:val="center"/>
          </w:tcPr>
          <w:p w14:paraId="70505A4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1988D04">
        <w:tblPrEx>
          <w:tblCellMar>
            <w:top w:w="0" w:type="dxa"/>
            <w:left w:w="108" w:type="dxa"/>
            <w:bottom w:w="0" w:type="dxa"/>
            <w:right w:w="108" w:type="dxa"/>
          </w:tblCellMar>
        </w:tblPrEx>
        <w:trPr>
          <w:trHeight w:val="432"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45B42255">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23C71044">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00DEFD36">
            <w:pPr>
              <w:widowControl/>
              <w:jc w:val="left"/>
              <w:rPr>
                <w:rFonts w:ascii="宋体" w:hAnsi="宋体" w:cs="宋体"/>
                <w:color w:val="000000"/>
                <w:kern w:val="0"/>
                <w:sz w:val="18"/>
                <w:szCs w:val="18"/>
              </w:rPr>
            </w:pPr>
          </w:p>
        </w:tc>
        <w:tc>
          <w:tcPr>
            <w:tcW w:w="1256" w:type="dxa"/>
            <w:tcBorders>
              <w:top w:val="nil"/>
              <w:left w:val="nil"/>
              <w:bottom w:val="single" w:color="000000" w:sz="4" w:space="0"/>
              <w:right w:val="single" w:color="000000" w:sz="4" w:space="0"/>
            </w:tcBorders>
            <w:shd w:val="clear" w:color="auto" w:fill="auto"/>
            <w:vAlign w:val="center"/>
          </w:tcPr>
          <w:p w14:paraId="2E868B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使用中标基药</w:t>
            </w:r>
          </w:p>
        </w:tc>
        <w:tc>
          <w:tcPr>
            <w:tcW w:w="704" w:type="dxa"/>
            <w:tcBorders>
              <w:top w:val="nil"/>
              <w:left w:val="nil"/>
              <w:bottom w:val="single" w:color="000000" w:sz="4" w:space="0"/>
              <w:right w:val="single" w:color="000000" w:sz="4" w:space="0"/>
            </w:tcBorders>
            <w:shd w:val="clear" w:color="auto" w:fill="auto"/>
            <w:vAlign w:val="center"/>
          </w:tcPr>
          <w:p w14:paraId="7A53F7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7FA78D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80" w:type="dxa"/>
            <w:tcBorders>
              <w:top w:val="nil"/>
              <w:left w:val="nil"/>
              <w:bottom w:val="single" w:color="000000" w:sz="4" w:space="0"/>
              <w:right w:val="single" w:color="000000" w:sz="4" w:space="0"/>
            </w:tcBorders>
            <w:shd w:val="clear" w:color="auto" w:fill="auto"/>
            <w:vAlign w:val="center"/>
          </w:tcPr>
          <w:p w14:paraId="419357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26CF840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750" w:type="dxa"/>
            <w:tcBorders>
              <w:top w:val="nil"/>
              <w:left w:val="nil"/>
              <w:bottom w:val="single" w:color="000000" w:sz="4" w:space="0"/>
              <w:right w:val="single" w:color="000000" w:sz="4" w:space="0"/>
            </w:tcBorders>
            <w:shd w:val="clear" w:color="auto" w:fill="auto"/>
            <w:vAlign w:val="center"/>
          </w:tcPr>
          <w:p w14:paraId="7E7E52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50" w:type="dxa"/>
            <w:tcBorders>
              <w:top w:val="nil"/>
              <w:left w:val="nil"/>
              <w:bottom w:val="single" w:color="000000" w:sz="4" w:space="0"/>
              <w:right w:val="single" w:color="000000" w:sz="4" w:space="0"/>
            </w:tcBorders>
            <w:shd w:val="clear" w:color="auto" w:fill="auto"/>
            <w:vAlign w:val="center"/>
          </w:tcPr>
          <w:p w14:paraId="53F7E9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85" w:type="dxa"/>
            <w:tcBorders>
              <w:top w:val="nil"/>
              <w:left w:val="nil"/>
              <w:bottom w:val="single" w:color="000000" w:sz="4" w:space="0"/>
              <w:right w:val="single" w:color="000000" w:sz="4" w:space="0"/>
            </w:tcBorders>
            <w:shd w:val="clear" w:color="auto" w:fill="auto"/>
            <w:vAlign w:val="center"/>
          </w:tcPr>
          <w:p w14:paraId="4A3B24B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E2243AC">
        <w:tblPrEx>
          <w:tblCellMar>
            <w:top w:w="0" w:type="dxa"/>
            <w:left w:w="108" w:type="dxa"/>
            <w:bottom w:w="0" w:type="dxa"/>
            <w:right w:w="108" w:type="dxa"/>
          </w:tblCellMar>
        </w:tblPrEx>
        <w:trPr>
          <w:trHeight w:val="432"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5EB330C5">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76723DA8">
            <w:pPr>
              <w:widowControl/>
              <w:jc w:val="left"/>
              <w:rPr>
                <w:rFonts w:ascii="宋体" w:hAnsi="宋体" w:cs="宋体"/>
                <w:color w:val="000000"/>
                <w:kern w:val="0"/>
                <w:sz w:val="18"/>
                <w:szCs w:val="18"/>
              </w:rPr>
            </w:pPr>
          </w:p>
        </w:tc>
        <w:tc>
          <w:tcPr>
            <w:tcW w:w="980" w:type="dxa"/>
            <w:tcBorders>
              <w:top w:val="nil"/>
              <w:left w:val="nil"/>
              <w:bottom w:val="single" w:color="000000" w:sz="4" w:space="0"/>
              <w:right w:val="single" w:color="000000" w:sz="4" w:space="0"/>
            </w:tcBorders>
            <w:shd w:val="clear" w:color="auto" w:fill="auto"/>
            <w:vAlign w:val="center"/>
          </w:tcPr>
          <w:p w14:paraId="2BE767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1256" w:type="dxa"/>
            <w:tcBorders>
              <w:top w:val="nil"/>
              <w:left w:val="nil"/>
              <w:bottom w:val="single" w:color="000000" w:sz="4" w:space="0"/>
              <w:right w:val="single" w:color="000000" w:sz="4" w:space="0"/>
            </w:tcBorders>
            <w:shd w:val="clear" w:color="auto" w:fill="auto"/>
            <w:vAlign w:val="center"/>
          </w:tcPr>
          <w:p w14:paraId="4CF8CF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需要时在网上进行采购</w:t>
            </w:r>
          </w:p>
        </w:tc>
        <w:tc>
          <w:tcPr>
            <w:tcW w:w="704" w:type="dxa"/>
            <w:tcBorders>
              <w:top w:val="nil"/>
              <w:left w:val="nil"/>
              <w:bottom w:val="single" w:color="000000" w:sz="4" w:space="0"/>
              <w:right w:val="single" w:color="000000" w:sz="4" w:space="0"/>
            </w:tcBorders>
            <w:shd w:val="clear" w:color="auto" w:fill="auto"/>
            <w:vAlign w:val="center"/>
          </w:tcPr>
          <w:p w14:paraId="6E59A5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6F803D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80" w:type="dxa"/>
            <w:tcBorders>
              <w:top w:val="nil"/>
              <w:left w:val="nil"/>
              <w:bottom w:val="single" w:color="000000" w:sz="4" w:space="0"/>
              <w:right w:val="single" w:color="000000" w:sz="4" w:space="0"/>
            </w:tcBorders>
            <w:shd w:val="clear" w:color="auto" w:fill="auto"/>
            <w:vAlign w:val="center"/>
          </w:tcPr>
          <w:p w14:paraId="7AC331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468DC7A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750" w:type="dxa"/>
            <w:tcBorders>
              <w:top w:val="nil"/>
              <w:left w:val="nil"/>
              <w:bottom w:val="single" w:color="000000" w:sz="4" w:space="0"/>
              <w:right w:val="single" w:color="000000" w:sz="4" w:space="0"/>
            </w:tcBorders>
            <w:shd w:val="clear" w:color="auto" w:fill="auto"/>
            <w:vAlign w:val="center"/>
          </w:tcPr>
          <w:p w14:paraId="0A71E3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50" w:type="dxa"/>
            <w:tcBorders>
              <w:top w:val="nil"/>
              <w:left w:val="nil"/>
              <w:bottom w:val="single" w:color="000000" w:sz="4" w:space="0"/>
              <w:right w:val="single" w:color="000000" w:sz="4" w:space="0"/>
            </w:tcBorders>
            <w:shd w:val="clear" w:color="auto" w:fill="auto"/>
            <w:vAlign w:val="center"/>
          </w:tcPr>
          <w:p w14:paraId="39E562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85" w:type="dxa"/>
            <w:tcBorders>
              <w:top w:val="nil"/>
              <w:left w:val="nil"/>
              <w:bottom w:val="single" w:color="000000" w:sz="4" w:space="0"/>
              <w:right w:val="single" w:color="000000" w:sz="4" w:space="0"/>
            </w:tcBorders>
            <w:shd w:val="clear" w:color="auto" w:fill="auto"/>
            <w:vAlign w:val="center"/>
          </w:tcPr>
          <w:p w14:paraId="5EDE58F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4AECD30">
        <w:tblPrEx>
          <w:tblCellMar>
            <w:top w:w="0" w:type="dxa"/>
            <w:left w:w="108" w:type="dxa"/>
            <w:bottom w:w="0" w:type="dxa"/>
            <w:right w:w="108" w:type="dxa"/>
          </w:tblCellMar>
        </w:tblPrEx>
        <w:trPr>
          <w:trHeight w:val="432"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4C2506A3">
            <w:pPr>
              <w:widowControl/>
              <w:jc w:val="left"/>
              <w:rPr>
                <w:rFonts w:ascii="宋体" w:hAnsi="宋体" w:cs="宋体"/>
                <w:color w:val="000000"/>
                <w:kern w:val="0"/>
                <w:sz w:val="18"/>
                <w:szCs w:val="18"/>
              </w:rPr>
            </w:pPr>
          </w:p>
        </w:tc>
        <w:tc>
          <w:tcPr>
            <w:tcW w:w="980" w:type="dxa"/>
            <w:vMerge w:val="restart"/>
            <w:tcBorders>
              <w:top w:val="nil"/>
              <w:left w:val="single" w:color="000000" w:sz="4" w:space="0"/>
              <w:bottom w:val="single" w:color="000000" w:sz="4" w:space="0"/>
              <w:right w:val="single" w:color="000000" w:sz="4" w:space="0"/>
            </w:tcBorders>
            <w:shd w:val="clear" w:color="auto" w:fill="auto"/>
            <w:vAlign w:val="center"/>
          </w:tcPr>
          <w:p w14:paraId="19D98D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980" w:type="dxa"/>
            <w:vMerge w:val="restart"/>
            <w:tcBorders>
              <w:top w:val="nil"/>
              <w:left w:val="single" w:color="000000" w:sz="4" w:space="0"/>
              <w:bottom w:val="single" w:color="000000" w:sz="4" w:space="0"/>
              <w:right w:val="single" w:color="000000" w:sz="4" w:space="0"/>
            </w:tcBorders>
            <w:shd w:val="clear" w:color="auto" w:fill="auto"/>
            <w:vAlign w:val="center"/>
          </w:tcPr>
          <w:p w14:paraId="221B27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256" w:type="dxa"/>
            <w:tcBorders>
              <w:top w:val="nil"/>
              <w:left w:val="nil"/>
              <w:bottom w:val="single" w:color="000000" w:sz="4" w:space="0"/>
              <w:right w:val="single" w:color="000000" w:sz="4" w:space="0"/>
            </w:tcBorders>
            <w:shd w:val="clear" w:color="auto" w:fill="auto"/>
            <w:vAlign w:val="center"/>
          </w:tcPr>
          <w:p w14:paraId="645694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降低患者医疗费用</w:t>
            </w:r>
          </w:p>
        </w:tc>
        <w:tc>
          <w:tcPr>
            <w:tcW w:w="704" w:type="dxa"/>
            <w:tcBorders>
              <w:top w:val="nil"/>
              <w:left w:val="nil"/>
              <w:bottom w:val="single" w:color="000000" w:sz="4" w:space="0"/>
              <w:right w:val="single" w:color="000000" w:sz="4" w:space="0"/>
            </w:tcBorders>
            <w:shd w:val="clear" w:color="auto" w:fill="auto"/>
            <w:vAlign w:val="center"/>
          </w:tcPr>
          <w:p w14:paraId="3ED589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80" w:type="dxa"/>
            <w:tcBorders>
              <w:top w:val="nil"/>
              <w:left w:val="nil"/>
              <w:bottom w:val="single" w:color="000000" w:sz="4" w:space="0"/>
              <w:right w:val="single" w:color="000000" w:sz="4" w:space="0"/>
            </w:tcBorders>
            <w:shd w:val="clear" w:color="auto" w:fill="auto"/>
            <w:vAlign w:val="center"/>
          </w:tcPr>
          <w:p w14:paraId="3A8103B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80" w:type="dxa"/>
            <w:tcBorders>
              <w:top w:val="nil"/>
              <w:left w:val="nil"/>
              <w:bottom w:val="single" w:color="000000" w:sz="4" w:space="0"/>
              <w:right w:val="single" w:color="000000" w:sz="4" w:space="0"/>
            </w:tcBorders>
            <w:shd w:val="clear" w:color="auto" w:fill="auto"/>
            <w:vAlign w:val="center"/>
          </w:tcPr>
          <w:p w14:paraId="79EBEF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80" w:type="dxa"/>
            <w:tcBorders>
              <w:top w:val="nil"/>
              <w:left w:val="nil"/>
              <w:bottom w:val="single" w:color="000000" w:sz="4" w:space="0"/>
              <w:right w:val="single" w:color="000000" w:sz="4" w:space="0"/>
            </w:tcBorders>
            <w:shd w:val="clear" w:color="auto" w:fill="auto"/>
            <w:vAlign w:val="center"/>
          </w:tcPr>
          <w:p w14:paraId="0FE30B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750" w:type="dxa"/>
            <w:tcBorders>
              <w:top w:val="nil"/>
              <w:left w:val="nil"/>
              <w:bottom w:val="single" w:color="000000" w:sz="4" w:space="0"/>
              <w:right w:val="single" w:color="000000" w:sz="4" w:space="0"/>
            </w:tcBorders>
            <w:shd w:val="clear" w:color="auto" w:fill="auto"/>
            <w:vAlign w:val="center"/>
          </w:tcPr>
          <w:p w14:paraId="29D8C6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0" w:type="dxa"/>
            <w:tcBorders>
              <w:top w:val="nil"/>
              <w:left w:val="nil"/>
              <w:bottom w:val="single" w:color="000000" w:sz="4" w:space="0"/>
              <w:right w:val="single" w:color="000000" w:sz="4" w:space="0"/>
            </w:tcBorders>
            <w:shd w:val="clear" w:color="auto" w:fill="auto"/>
            <w:vAlign w:val="center"/>
          </w:tcPr>
          <w:p w14:paraId="241579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85" w:type="dxa"/>
            <w:tcBorders>
              <w:top w:val="nil"/>
              <w:left w:val="nil"/>
              <w:bottom w:val="single" w:color="000000" w:sz="4" w:space="0"/>
              <w:right w:val="single" w:color="000000" w:sz="4" w:space="0"/>
            </w:tcBorders>
            <w:shd w:val="clear" w:color="auto" w:fill="auto"/>
            <w:vAlign w:val="center"/>
          </w:tcPr>
          <w:p w14:paraId="6BF8F09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D46F49F">
        <w:tblPrEx>
          <w:tblCellMar>
            <w:top w:w="0" w:type="dxa"/>
            <w:left w:w="108" w:type="dxa"/>
            <w:bottom w:w="0" w:type="dxa"/>
            <w:right w:w="108" w:type="dxa"/>
          </w:tblCellMar>
        </w:tblPrEx>
        <w:trPr>
          <w:trHeight w:val="288"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12FFC3BC">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7FFF58CE">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1FA711EB">
            <w:pPr>
              <w:widowControl/>
              <w:jc w:val="left"/>
              <w:rPr>
                <w:rFonts w:ascii="宋体" w:hAnsi="宋体" w:cs="宋体"/>
                <w:color w:val="000000"/>
                <w:kern w:val="0"/>
                <w:sz w:val="18"/>
                <w:szCs w:val="18"/>
              </w:rPr>
            </w:pPr>
          </w:p>
        </w:tc>
        <w:tc>
          <w:tcPr>
            <w:tcW w:w="1256" w:type="dxa"/>
            <w:tcBorders>
              <w:top w:val="nil"/>
              <w:left w:val="nil"/>
              <w:bottom w:val="single" w:color="000000" w:sz="4" w:space="0"/>
              <w:right w:val="single" w:color="000000" w:sz="4" w:space="0"/>
            </w:tcBorders>
            <w:shd w:val="clear" w:color="auto" w:fill="auto"/>
            <w:vAlign w:val="center"/>
          </w:tcPr>
          <w:p w14:paraId="42FC4B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基药价格</w:t>
            </w:r>
          </w:p>
        </w:tc>
        <w:tc>
          <w:tcPr>
            <w:tcW w:w="704" w:type="dxa"/>
            <w:tcBorders>
              <w:top w:val="nil"/>
              <w:left w:val="nil"/>
              <w:bottom w:val="single" w:color="000000" w:sz="4" w:space="0"/>
              <w:right w:val="single" w:color="000000" w:sz="4" w:space="0"/>
            </w:tcBorders>
            <w:shd w:val="clear" w:color="auto" w:fill="auto"/>
            <w:vAlign w:val="center"/>
          </w:tcPr>
          <w:p w14:paraId="3ACF5A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80" w:type="dxa"/>
            <w:tcBorders>
              <w:top w:val="nil"/>
              <w:left w:val="nil"/>
              <w:bottom w:val="single" w:color="000000" w:sz="4" w:space="0"/>
              <w:right w:val="single" w:color="000000" w:sz="4" w:space="0"/>
            </w:tcBorders>
            <w:shd w:val="clear" w:color="auto" w:fill="auto"/>
            <w:vAlign w:val="center"/>
          </w:tcPr>
          <w:p w14:paraId="167437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80" w:type="dxa"/>
            <w:tcBorders>
              <w:top w:val="nil"/>
              <w:left w:val="nil"/>
              <w:bottom w:val="single" w:color="000000" w:sz="4" w:space="0"/>
              <w:right w:val="single" w:color="000000" w:sz="4" w:space="0"/>
            </w:tcBorders>
            <w:shd w:val="clear" w:color="auto" w:fill="auto"/>
            <w:vAlign w:val="center"/>
          </w:tcPr>
          <w:p w14:paraId="1B17D8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80" w:type="dxa"/>
            <w:tcBorders>
              <w:top w:val="nil"/>
              <w:left w:val="nil"/>
              <w:bottom w:val="single" w:color="000000" w:sz="4" w:space="0"/>
              <w:right w:val="single" w:color="000000" w:sz="4" w:space="0"/>
            </w:tcBorders>
            <w:shd w:val="clear" w:color="auto" w:fill="auto"/>
            <w:vAlign w:val="center"/>
          </w:tcPr>
          <w:p w14:paraId="2D038B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750" w:type="dxa"/>
            <w:tcBorders>
              <w:top w:val="nil"/>
              <w:left w:val="nil"/>
              <w:bottom w:val="single" w:color="000000" w:sz="4" w:space="0"/>
              <w:right w:val="single" w:color="000000" w:sz="4" w:space="0"/>
            </w:tcBorders>
            <w:shd w:val="clear" w:color="auto" w:fill="auto"/>
            <w:vAlign w:val="center"/>
          </w:tcPr>
          <w:p w14:paraId="33A29D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0" w:type="dxa"/>
            <w:tcBorders>
              <w:top w:val="nil"/>
              <w:left w:val="nil"/>
              <w:bottom w:val="single" w:color="000000" w:sz="4" w:space="0"/>
              <w:right w:val="single" w:color="000000" w:sz="4" w:space="0"/>
            </w:tcBorders>
            <w:shd w:val="clear" w:color="auto" w:fill="auto"/>
            <w:vAlign w:val="center"/>
          </w:tcPr>
          <w:p w14:paraId="03E347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85" w:type="dxa"/>
            <w:tcBorders>
              <w:top w:val="nil"/>
              <w:left w:val="nil"/>
              <w:bottom w:val="single" w:color="000000" w:sz="4" w:space="0"/>
              <w:right w:val="single" w:color="000000" w:sz="4" w:space="0"/>
            </w:tcBorders>
            <w:shd w:val="clear" w:color="auto" w:fill="auto"/>
            <w:vAlign w:val="center"/>
          </w:tcPr>
          <w:p w14:paraId="13A675E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AB63A6F">
        <w:tblPrEx>
          <w:tblCellMar>
            <w:top w:w="0" w:type="dxa"/>
            <w:left w:w="108" w:type="dxa"/>
            <w:bottom w:w="0" w:type="dxa"/>
            <w:right w:w="108" w:type="dxa"/>
          </w:tblCellMar>
        </w:tblPrEx>
        <w:trPr>
          <w:trHeight w:val="432"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28F29FA1">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5BFFC827">
            <w:pPr>
              <w:widowControl/>
              <w:jc w:val="left"/>
              <w:rPr>
                <w:rFonts w:ascii="宋体" w:hAnsi="宋体" w:cs="宋体"/>
                <w:color w:val="000000"/>
                <w:kern w:val="0"/>
                <w:sz w:val="18"/>
                <w:szCs w:val="18"/>
              </w:rPr>
            </w:pPr>
          </w:p>
        </w:tc>
        <w:tc>
          <w:tcPr>
            <w:tcW w:w="980" w:type="dxa"/>
            <w:vMerge w:val="restart"/>
            <w:tcBorders>
              <w:top w:val="nil"/>
              <w:left w:val="single" w:color="000000" w:sz="4" w:space="0"/>
              <w:bottom w:val="single" w:color="000000" w:sz="4" w:space="0"/>
              <w:right w:val="single" w:color="000000" w:sz="4" w:space="0"/>
            </w:tcBorders>
            <w:shd w:val="clear" w:color="auto" w:fill="auto"/>
            <w:vAlign w:val="center"/>
          </w:tcPr>
          <w:p w14:paraId="5D6CFB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256" w:type="dxa"/>
            <w:tcBorders>
              <w:top w:val="nil"/>
              <w:left w:val="nil"/>
              <w:bottom w:val="single" w:color="000000" w:sz="4" w:space="0"/>
              <w:right w:val="single" w:color="000000" w:sz="4" w:space="0"/>
            </w:tcBorders>
            <w:shd w:val="clear" w:color="auto" w:fill="auto"/>
            <w:vAlign w:val="center"/>
          </w:tcPr>
          <w:p w14:paraId="3737E6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推动卫生事业发展</w:t>
            </w:r>
          </w:p>
        </w:tc>
        <w:tc>
          <w:tcPr>
            <w:tcW w:w="704" w:type="dxa"/>
            <w:tcBorders>
              <w:top w:val="nil"/>
              <w:left w:val="nil"/>
              <w:bottom w:val="single" w:color="000000" w:sz="4" w:space="0"/>
              <w:right w:val="single" w:color="000000" w:sz="4" w:space="0"/>
            </w:tcBorders>
            <w:shd w:val="clear" w:color="auto" w:fill="auto"/>
            <w:vAlign w:val="center"/>
          </w:tcPr>
          <w:p w14:paraId="771313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80" w:type="dxa"/>
            <w:tcBorders>
              <w:top w:val="nil"/>
              <w:left w:val="nil"/>
              <w:bottom w:val="single" w:color="000000" w:sz="4" w:space="0"/>
              <w:right w:val="single" w:color="000000" w:sz="4" w:space="0"/>
            </w:tcBorders>
            <w:shd w:val="clear" w:color="auto" w:fill="auto"/>
            <w:vAlign w:val="center"/>
          </w:tcPr>
          <w:p w14:paraId="60297E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80" w:type="dxa"/>
            <w:tcBorders>
              <w:top w:val="nil"/>
              <w:left w:val="nil"/>
              <w:bottom w:val="single" w:color="000000" w:sz="4" w:space="0"/>
              <w:right w:val="single" w:color="000000" w:sz="4" w:space="0"/>
            </w:tcBorders>
            <w:shd w:val="clear" w:color="auto" w:fill="auto"/>
            <w:vAlign w:val="center"/>
          </w:tcPr>
          <w:p w14:paraId="5273EEF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80" w:type="dxa"/>
            <w:tcBorders>
              <w:top w:val="nil"/>
              <w:left w:val="nil"/>
              <w:bottom w:val="single" w:color="000000" w:sz="4" w:space="0"/>
              <w:right w:val="single" w:color="000000" w:sz="4" w:space="0"/>
            </w:tcBorders>
            <w:shd w:val="clear" w:color="auto" w:fill="auto"/>
            <w:vAlign w:val="center"/>
          </w:tcPr>
          <w:p w14:paraId="7C18AED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750" w:type="dxa"/>
            <w:tcBorders>
              <w:top w:val="nil"/>
              <w:left w:val="nil"/>
              <w:bottom w:val="single" w:color="000000" w:sz="4" w:space="0"/>
              <w:right w:val="single" w:color="000000" w:sz="4" w:space="0"/>
            </w:tcBorders>
            <w:shd w:val="clear" w:color="auto" w:fill="auto"/>
            <w:vAlign w:val="center"/>
          </w:tcPr>
          <w:p w14:paraId="3B9AE1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0" w:type="dxa"/>
            <w:tcBorders>
              <w:top w:val="nil"/>
              <w:left w:val="nil"/>
              <w:bottom w:val="single" w:color="000000" w:sz="4" w:space="0"/>
              <w:right w:val="single" w:color="000000" w:sz="4" w:space="0"/>
            </w:tcBorders>
            <w:shd w:val="clear" w:color="auto" w:fill="auto"/>
            <w:vAlign w:val="center"/>
          </w:tcPr>
          <w:p w14:paraId="1386B5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85" w:type="dxa"/>
            <w:tcBorders>
              <w:top w:val="nil"/>
              <w:left w:val="nil"/>
              <w:bottom w:val="single" w:color="000000" w:sz="4" w:space="0"/>
              <w:right w:val="single" w:color="000000" w:sz="4" w:space="0"/>
            </w:tcBorders>
            <w:shd w:val="clear" w:color="auto" w:fill="auto"/>
            <w:vAlign w:val="center"/>
          </w:tcPr>
          <w:p w14:paraId="3660EB2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ED9B673">
        <w:tblPrEx>
          <w:tblCellMar>
            <w:top w:w="0" w:type="dxa"/>
            <w:left w:w="108" w:type="dxa"/>
            <w:bottom w:w="0" w:type="dxa"/>
            <w:right w:w="108" w:type="dxa"/>
          </w:tblCellMar>
        </w:tblPrEx>
        <w:trPr>
          <w:trHeight w:val="648"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256229E9">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62BA068A">
            <w:pPr>
              <w:widowControl/>
              <w:jc w:val="left"/>
              <w:rPr>
                <w:rFonts w:ascii="宋体" w:hAnsi="宋体" w:cs="宋体"/>
                <w:color w:val="000000"/>
                <w:kern w:val="0"/>
                <w:sz w:val="18"/>
                <w:szCs w:val="18"/>
              </w:rPr>
            </w:pPr>
          </w:p>
        </w:tc>
        <w:tc>
          <w:tcPr>
            <w:tcW w:w="980" w:type="dxa"/>
            <w:vMerge w:val="continue"/>
            <w:tcBorders>
              <w:top w:val="nil"/>
              <w:left w:val="single" w:color="000000" w:sz="4" w:space="0"/>
              <w:bottom w:val="single" w:color="000000" w:sz="4" w:space="0"/>
              <w:right w:val="single" w:color="000000" w:sz="4" w:space="0"/>
            </w:tcBorders>
            <w:vAlign w:val="center"/>
          </w:tcPr>
          <w:p w14:paraId="7084FE8C">
            <w:pPr>
              <w:widowControl/>
              <w:jc w:val="left"/>
              <w:rPr>
                <w:rFonts w:ascii="宋体" w:hAnsi="宋体" w:cs="宋体"/>
                <w:color w:val="000000"/>
                <w:kern w:val="0"/>
                <w:sz w:val="18"/>
                <w:szCs w:val="18"/>
              </w:rPr>
            </w:pPr>
          </w:p>
        </w:tc>
        <w:tc>
          <w:tcPr>
            <w:tcW w:w="1256" w:type="dxa"/>
            <w:tcBorders>
              <w:top w:val="nil"/>
              <w:left w:val="nil"/>
              <w:bottom w:val="single" w:color="000000" w:sz="4" w:space="0"/>
              <w:right w:val="single" w:color="000000" w:sz="4" w:space="0"/>
            </w:tcBorders>
            <w:shd w:val="clear" w:color="auto" w:fill="auto"/>
            <w:vAlign w:val="center"/>
          </w:tcPr>
          <w:p w14:paraId="69FE3A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保证药品安全、有效、经济</w:t>
            </w:r>
          </w:p>
        </w:tc>
        <w:tc>
          <w:tcPr>
            <w:tcW w:w="704" w:type="dxa"/>
            <w:tcBorders>
              <w:top w:val="nil"/>
              <w:left w:val="nil"/>
              <w:bottom w:val="single" w:color="000000" w:sz="4" w:space="0"/>
              <w:right w:val="single" w:color="000000" w:sz="4" w:space="0"/>
            </w:tcBorders>
            <w:shd w:val="clear" w:color="auto" w:fill="auto"/>
            <w:vAlign w:val="center"/>
          </w:tcPr>
          <w:p w14:paraId="3054BC5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80" w:type="dxa"/>
            <w:tcBorders>
              <w:top w:val="nil"/>
              <w:left w:val="nil"/>
              <w:bottom w:val="single" w:color="000000" w:sz="4" w:space="0"/>
              <w:right w:val="single" w:color="000000" w:sz="4" w:space="0"/>
            </w:tcBorders>
            <w:shd w:val="clear" w:color="auto" w:fill="auto"/>
            <w:vAlign w:val="center"/>
          </w:tcPr>
          <w:p w14:paraId="5408E6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80" w:type="dxa"/>
            <w:tcBorders>
              <w:top w:val="nil"/>
              <w:left w:val="nil"/>
              <w:bottom w:val="single" w:color="000000" w:sz="4" w:space="0"/>
              <w:right w:val="single" w:color="000000" w:sz="4" w:space="0"/>
            </w:tcBorders>
            <w:shd w:val="clear" w:color="auto" w:fill="auto"/>
            <w:vAlign w:val="center"/>
          </w:tcPr>
          <w:p w14:paraId="3C0B5B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80" w:type="dxa"/>
            <w:tcBorders>
              <w:top w:val="nil"/>
              <w:left w:val="nil"/>
              <w:bottom w:val="single" w:color="000000" w:sz="4" w:space="0"/>
              <w:right w:val="single" w:color="000000" w:sz="4" w:space="0"/>
            </w:tcBorders>
            <w:shd w:val="clear" w:color="auto" w:fill="auto"/>
            <w:vAlign w:val="center"/>
          </w:tcPr>
          <w:p w14:paraId="1A048D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750" w:type="dxa"/>
            <w:tcBorders>
              <w:top w:val="nil"/>
              <w:left w:val="nil"/>
              <w:bottom w:val="single" w:color="000000" w:sz="4" w:space="0"/>
              <w:right w:val="single" w:color="000000" w:sz="4" w:space="0"/>
            </w:tcBorders>
            <w:shd w:val="clear" w:color="auto" w:fill="auto"/>
            <w:vAlign w:val="center"/>
          </w:tcPr>
          <w:p w14:paraId="100EE3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0" w:type="dxa"/>
            <w:tcBorders>
              <w:top w:val="nil"/>
              <w:left w:val="nil"/>
              <w:bottom w:val="single" w:color="000000" w:sz="4" w:space="0"/>
              <w:right w:val="single" w:color="000000" w:sz="4" w:space="0"/>
            </w:tcBorders>
            <w:shd w:val="clear" w:color="auto" w:fill="auto"/>
            <w:vAlign w:val="center"/>
          </w:tcPr>
          <w:p w14:paraId="05307A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85" w:type="dxa"/>
            <w:tcBorders>
              <w:top w:val="nil"/>
              <w:left w:val="nil"/>
              <w:bottom w:val="single" w:color="000000" w:sz="4" w:space="0"/>
              <w:right w:val="single" w:color="000000" w:sz="4" w:space="0"/>
            </w:tcBorders>
            <w:shd w:val="clear" w:color="auto" w:fill="auto"/>
            <w:vAlign w:val="center"/>
          </w:tcPr>
          <w:p w14:paraId="7F3529E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FB09F97">
        <w:tblPrEx>
          <w:tblCellMar>
            <w:top w:w="0" w:type="dxa"/>
            <w:left w:w="108" w:type="dxa"/>
            <w:bottom w:w="0" w:type="dxa"/>
            <w:right w:w="108" w:type="dxa"/>
          </w:tblCellMar>
        </w:tblPrEx>
        <w:trPr>
          <w:trHeight w:val="288"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0B89D424">
            <w:pPr>
              <w:widowControl/>
              <w:jc w:val="left"/>
              <w:rPr>
                <w:rFonts w:ascii="宋体" w:hAnsi="宋体" w:cs="宋体"/>
                <w:color w:val="000000"/>
                <w:kern w:val="0"/>
                <w:sz w:val="18"/>
                <w:szCs w:val="18"/>
              </w:rPr>
            </w:pPr>
          </w:p>
        </w:tc>
        <w:tc>
          <w:tcPr>
            <w:tcW w:w="980" w:type="dxa"/>
            <w:tcBorders>
              <w:top w:val="nil"/>
              <w:left w:val="nil"/>
              <w:bottom w:val="single" w:color="000000" w:sz="4" w:space="0"/>
              <w:right w:val="single" w:color="000000" w:sz="4" w:space="0"/>
            </w:tcBorders>
            <w:shd w:val="clear" w:color="auto" w:fill="auto"/>
            <w:vAlign w:val="center"/>
          </w:tcPr>
          <w:p w14:paraId="0DDD13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980" w:type="dxa"/>
            <w:tcBorders>
              <w:top w:val="nil"/>
              <w:left w:val="nil"/>
              <w:bottom w:val="single" w:color="000000" w:sz="4" w:space="0"/>
              <w:right w:val="single" w:color="000000" w:sz="4" w:space="0"/>
            </w:tcBorders>
            <w:shd w:val="clear" w:color="auto" w:fill="auto"/>
            <w:vAlign w:val="center"/>
          </w:tcPr>
          <w:p w14:paraId="5094BF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256" w:type="dxa"/>
            <w:tcBorders>
              <w:top w:val="nil"/>
              <w:left w:val="nil"/>
              <w:bottom w:val="single" w:color="000000" w:sz="4" w:space="0"/>
              <w:right w:val="single" w:color="000000" w:sz="4" w:space="0"/>
            </w:tcBorders>
            <w:shd w:val="clear" w:color="auto" w:fill="auto"/>
            <w:vAlign w:val="center"/>
          </w:tcPr>
          <w:p w14:paraId="4D4538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群众满意度</w:t>
            </w:r>
          </w:p>
        </w:tc>
        <w:tc>
          <w:tcPr>
            <w:tcW w:w="704" w:type="dxa"/>
            <w:tcBorders>
              <w:top w:val="nil"/>
              <w:left w:val="nil"/>
              <w:bottom w:val="single" w:color="000000" w:sz="4" w:space="0"/>
              <w:right w:val="single" w:color="000000" w:sz="4" w:space="0"/>
            </w:tcBorders>
            <w:shd w:val="clear" w:color="auto" w:fill="auto"/>
            <w:vAlign w:val="center"/>
          </w:tcPr>
          <w:p w14:paraId="391F2F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33B7CF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980" w:type="dxa"/>
            <w:tcBorders>
              <w:top w:val="nil"/>
              <w:left w:val="nil"/>
              <w:bottom w:val="single" w:color="000000" w:sz="4" w:space="0"/>
              <w:right w:val="single" w:color="000000" w:sz="4" w:space="0"/>
            </w:tcBorders>
            <w:shd w:val="clear" w:color="auto" w:fill="auto"/>
            <w:vAlign w:val="center"/>
          </w:tcPr>
          <w:p w14:paraId="44F958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3AEC058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90</w:t>
            </w:r>
          </w:p>
        </w:tc>
        <w:tc>
          <w:tcPr>
            <w:tcW w:w="750" w:type="dxa"/>
            <w:tcBorders>
              <w:top w:val="nil"/>
              <w:left w:val="nil"/>
              <w:bottom w:val="single" w:color="000000" w:sz="4" w:space="0"/>
              <w:right w:val="single" w:color="000000" w:sz="4" w:space="0"/>
            </w:tcBorders>
            <w:shd w:val="clear" w:color="auto" w:fill="auto"/>
            <w:vAlign w:val="center"/>
          </w:tcPr>
          <w:p w14:paraId="6DE639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0" w:type="dxa"/>
            <w:tcBorders>
              <w:top w:val="nil"/>
              <w:left w:val="nil"/>
              <w:bottom w:val="single" w:color="000000" w:sz="4" w:space="0"/>
              <w:right w:val="single" w:color="000000" w:sz="4" w:space="0"/>
            </w:tcBorders>
            <w:shd w:val="clear" w:color="auto" w:fill="auto"/>
            <w:vAlign w:val="center"/>
          </w:tcPr>
          <w:p w14:paraId="6B2F22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85" w:type="dxa"/>
            <w:tcBorders>
              <w:top w:val="nil"/>
              <w:left w:val="nil"/>
              <w:bottom w:val="single" w:color="000000" w:sz="4" w:space="0"/>
              <w:right w:val="single" w:color="000000" w:sz="4" w:space="0"/>
            </w:tcBorders>
            <w:shd w:val="clear" w:color="auto" w:fill="auto"/>
            <w:vAlign w:val="center"/>
          </w:tcPr>
          <w:p w14:paraId="65791A5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7C01067">
        <w:tblPrEx>
          <w:tblCellMar>
            <w:top w:w="0" w:type="dxa"/>
            <w:left w:w="108" w:type="dxa"/>
            <w:bottom w:w="0" w:type="dxa"/>
            <w:right w:w="108" w:type="dxa"/>
          </w:tblCellMar>
        </w:tblPrEx>
        <w:trPr>
          <w:trHeight w:val="792" w:hRule="atLeast"/>
          <w:jc w:val="center"/>
        </w:trPr>
        <w:tc>
          <w:tcPr>
            <w:tcW w:w="596" w:type="dxa"/>
            <w:vMerge w:val="continue"/>
            <w:tcBorders>
              <w:top w:val="nil"/>
              <w:left w:val="single" w:color="000000" w:sz="4" w:space="0"/>
              <w:bottom w:val="single" w:color="000000" w:sz="4" w:space="0"/>
              <w:right w:val="single" w:color="000000" w:sz="4" w:space="0"/>
            </w:tcBorders>
            <w:vAlign w:val="center"/>
          </w:tcPr>
          <w:p w14:paraId="7C24B981">
            <w:pPr>
              <w:widowControl/>
              <w:jc w:val="left"/>
              <w:rPr>
                <w:rFonts w:ascii="宋体" w:hAnsi="宋体" w:cs="宋体"/>
                <w:color w:val="000000"/>
                <w:kern w:val="0"/>
                <w:sz w:val="18"/>
                <w:szCs w:val="18"/>
              </w:rPr>
            </w:pPr>
          </w:p>
        </w:tc>
        <w:tc>
          <w:tcPr>
            <w:tcW w:w="980" w:type="dxa"/>
            <w:tcBorders>
              <w:top w:val="nil"/>
              <w:left w:val="nil"/>
              <w:bottom w:val="single" w:color="000000" w:sz="4" w:space="0"/>
              <w:right w:val="single" w:color="000000" w:sz="4" w:space="0"/>
            </w:tcBorders>
            <w:shd w:val="clear" w:color="auto" w:fill="auto"/>
            <w:vAlign w:val="center"/>
          </w:tcPr>
          <w:p w14:paraId="5D86DF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成本指标</w:t>
            </w:r>
          </w:p>
        </w:tc>
        <w:tc>
          <w:tcPr>
            <w:tcW w:w="980" w:type="dxa"/>
            <w:tcBorders>
              <w:top w:val="nil"/>
              <w:left w:val="nil"/>
              <w:bottom w:val="single" w:color="000000" w:sz="4" w:space="0"/>
              <w:right w:val="single" w:color="000000" w:sz="4" w:space="0"/>
            </w:tcBorders>
            <w:shd w:val="clear" w:color="auto" w:fill="auto"/>
            <w:vAlign w:val="center"/>
          </w:tcPr>
          <w:p w14:paraId="5F9D24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经济成本指标</w:t>
            </w:r>
          </w:p>
        </w:tc>
        <w:tc>
          <w:tcPr>
            <w:tcW w:w="1256" w:type="dxa"/>
            <w:tcBorders>
              <w:top w:val="nil"/>
              <w:left w:val="nil"/>
              <w:bottom w:val="single" w:color="000000" w:sz="4" w:space="0"/>
              <w:right w:val="single" w:color="000000" w:sz="4" w:space="0"/>
            </w:tcBorders>
            <w:shd w:val="clear" w:color="auto" w:fill="auto"/>
            <w:vAlign w:val="center"/>
          </w:tcPr>
          <w:p w14:paraId="694174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常住人口人均匹配标准</w:t>
            </w:r>
          </w:p>
        </w:tc>
        <w:tc>
          <w:tcPr>
            <w:tcW w:w="704" w:type="dxa"/>
            <w:tcBorders>
              <w:top w:val="nil"/>
              <w:left w:val="nil"/>
              <w:bottom w:val="single" w:color="000000" w:sz="4" w:space="0"/>
              <w:right w:val="single" w:color="000000" w:sz="4" w:space="0"/>
            </w:tcBorders>
            <w:shd w:val="clear" w:color="auto" w:fill="auto"/>
            <w:vAlign w:val="center"/>
          </w:tcPr>
          <w:p w14:paraId="75B120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80" w:type="dxa"/>
            <w:tcBorders>
              <w:top w:val="nil"/>
              <w:left w:val="nil"/>
              <w:bottom w:val="single" w:color="000000" w:sz="4" w:space="0"/>
              <w:right w:val="single" w:color="000000" w:sz="4" w:space="0"/>
            </w:tcBorders>
            <w:shd w:val="clear" w:color="auto" w:fill="auto"/>
            <w:vAlign w:val="center"/>
          </w:tcPr>
          <w:p w14:paraId="510640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980" w:type="dxa"/>
            <w:tcBorders>
              <w:top w:val="nil"/>
              <w:left w:val="nil"/>
              <w:bottom w:val="single" w:color="000000" w:sz="4" w:space="0"/>
              <w:right w:val="single" w:color="000000" w:sz="4" w:space="0"/>
            </w:tcBorders>
            <w:shd w:val="clear" w:color="auto" w:fill="auto"/>
            <w:vAlign w:val="center"/>
          </w:tcPr>
          <w:p w14:paraId="19FF57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980" w:type="dxa"/>
            <w:tcBorders>
              <w:top w:val="nil"/>
              <w:left w:val="nil"/>
              <w:bottom w:val="single" w:color="000000" w:sz="4" w:space="0"/>
              <w:right w:val="single" w:color="000000" w:sz="4" w:space="0"/>
            </w:tcBorders>
            <w:shd w:val="clear" w:color="auto" w:fill="auto"/>
            <w:vAlign w:val="center"/>
          </w:tcPr>
          <w:p w14:paraId="7C8BEC8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14.19</w:t>
            </w:r>
          </w:p>
        </w:tc>
        <w:tc>
          <w:tcPr>
            <w:tcW w:w="750" w:type="dxa"/>
            <w:tcBorders>
              <w:top w:val="nil"/>
              <w:left w:val="nil"/>
              <w:bottom w:val="single" w:color="000000" w:sz="4" w:space="0"/>
              <w:right w:val="single" w:color="000000" w:sz="4" w:space="0"/>
            </w:tcBorders>
            <w:shd w:val="clear" w:color="auto" w:fill="auto"/>
            <w:vAlign w:val="center"/>
          </w:tcPr>
          <w:p w14:paraId="4FCC23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0" w:type="dxa"/>
            <w:tcBorders>
              <w:top w:val="nil"/>
              <w:left w:val="nil"/>
              <w:bottom w:val="single" w:color="000000" w:sz="4" w:space="0"/>
              <w:right w:val="single" w:color="000000" w:sz="4" w:space="0"/>
            </w:tcBorders>
            <w:shd w:val="clear" w:color="auto" w:fill="auto"/>
            <w:vAlign w:val="center"/>
          </w:tcPr>
          <w:p w14:paraId="1C1A41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4.73</w:t>
            </w:r>
          </w:p>
        </w:tc>
        <w:tc>
          <w:tcPr>
            <w:tcW w:w="1485" w:type="dxa"/>
            <w:tcBorders>
              <w:top w:val="nil"/>
              <w:left w:val="nil"/>
              <w:bottom w:val="single" w:color="000000" w:sz="4" w:space="0"/>
              <w:right w:val="single" w:color="000000" w:sz="4" w:space="0"/>
            </w:tcBorders>
            <w:shd w:val="clear" w:color="auto" w:fill="auto"/>
            <w:vAlign w:val="center"/>
          </w:tcPr>
          <w:p w14:paraId="7CCDD7A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eastAsia="zh-CN"/>
              </w:rPr>
              <w:t>中央、省委</w:t>
            </w:r>
            <w:r>
              <w:rPr>
                <w:rFonts w:hint="eastAsia" w:ascii="宋体" w:hAnsi="宋体" w:cs="宋体"/>
                <w:color w:val="000000"/>
                <w:kern w:val="0"/>
                <w:sz w:val="18"/>
                <w:szCs w:val="18"/>
              </w:rPr>
              <w:t>资金以奖代补，每年下达的资金不确定。</w:t>
            </w:r>
          </w:p>
        </w:tc>
      </w:tr>
      <w:tr w14:paraId="2124DE69">
        <w:tblPrEx>
          <w:tblCellMar>
            <w:top w:w="0" w:type="dxa"/>
            <w:left w:w="108" w:type="dxa"/>
            <w:bottom w:w="0" w:type="dxa"/>
            <w:right w:w="108" w:type="dxa"/>
          </w:tblCellMar>
        </w:tblPrEx>
        <w:trPr>
          <w:trHeight w:val="288" w:hRule="atLeast"/>
          <w:jc w:val="center"/>
        </w:trPr>
        <w:tc>
          <w:tcPr>
            <w:tcW w:w="74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8D43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750" w:type="dxa"/>
            <w:tcBorders>
              <w:top w:val="nil"/>
              <w:left w:val="nil"/>
              <w:bottom w:val="single" w:color="000000" w:sz="4" w:space="0"/>
              <w:right w:val="single" w:color="000000" w:sz="4" w:space="0"/>
            </w:tcBorders>
            <w:shd w:val="clear" w:color="auto" w:fill="auto"/>
            <w:vAlign w:val="center"/>
          </w:tcPr>
          <w:p w14:paraId="3F970A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850" w:type="dxa"/>
            <w:tcBorders>
              <w:top w:val="nil"/>
              <w:left w:val="nil"/>
              <w:bottom w:val="single" w:color="000000" w:sz="4" w:space="0"/>
              <w:right w:val="single" w:color="000000" w:sz="4" w:space="0"/>
            </w:tcBorders>
            <w:shd w:val="clear" w:color="auto" w:fill="auto"/>
            <w:vAlign w:val="center"/>
          </w:tcPr>
          <w:p w14:paraId="22DC03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99.73</w:t>
            </w:r>
          </w:p>
        </w:tc>
        <w:tc>
          <w:tcPr>
            <w:tcW w:w="1485" w:type="dxa"/>
            <w:tcBorders>
              <w:top w:val="nil"/>
              <w:left w:val="nil"/>
              <w:bottom w:val="single" w:color="000000" w:sz="4" w:space="0"/>
              <w:right w:val="single" w:color="000000" w:sz="4" w:space="0"/>
            </w:tcBorders>
            <w:shd w:val="clear" w:color="auto" w:fill="auto"/>
            <w:vAlign w:val="center"/>
          </w:tcPr>
          <w:p w14:paraId="197C8FB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17EC9F0B">
        <w:tblPrEx>
          <w:tblCellMar>
            <w:top w:w="0" w:type="dxa"/>
            <w:left w:w="108" w:type="dxa"/>
            <w:bottom w:w="0" w:type="dxa"/>
            <w:right w:w="108" w:type="dxa"/>
          </w:tblCellMar>
        </w:tblPrEx>
        <w:trPr>
          <w:trHeight w:val="288" w:hRule="atLeast"/>
          <w:jc w:val="center"/>
        </w:trPr>
        <w:tc>
          <w:tcPr>
            <w:tcW w:w="596" w:type="dxa"/>
            <w:tcBorders>
              <w:top w:val="nil"/>
              <w:left w:val="single" w:color="000000" w:sz="4" w:space="0"/>
              <w:bottom w:val="single" w:color="000000" w:sz="4" w:space="0"/>
              <w:right w:val="single" w:color="000000" w:sz="4" w:space="0"/>
            </w:tcBorders>
            <w:shd w:val="clear" w:color="auto" w:fill="auto"/>
            <w:vAlign w:val="center"/>
          </w:tcPr>
          <w:p w14:paraId="460D06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945" w:type="dxa"/>
            <w:gridSpan w:val="10"/>
            <w:tcBorders>
              <w:top w:val="single" w:color="000000" w:sz="4" w:space="0"/>
              <w:left w:val="nil"/>
              <w:bottom w:val="single" w:color="000000" w:sz="4" w:space="0"/>
              <w:right w:val="single" w:color="000000" w:sz="4" w:space="0"/>
            </w:tcBorders>
            <w:shd w:val="clear" w:color="auto" w:fill="auto"/>
            <w:vAlign w:val="center"/>
          </w:tcPr>
          <w:p w14:paraId="731D184A">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基层医疗机构基本药物价格有所下降，居民就诊费用降低，群众和乡村医生满意度高，起到了应有的作用，综合评分99.73，评定结果优秀。</w:t>
            </w:r>
          </w:p>
        </w:tc>
      </w:tr>
      <w:tr w14:paraId="112A0716">
        <w:tblPrEx>
          <w:tblCellMar>
            <w:top w:w="0" w:type="dxa"/>
            <w:left w:w="108" w:type="dxa"/>
            <w:bottom w:w="0" w:type="dxa"/>
            <w:right w:w="108" w:type="dxa"/>
          </w:tblCellMar>
        </w:tblPrEx>
        <w:trPr>
          <w:trHeight w:val="288" w:hRule="atLeast"/>
          <w:jc w:val="center"/>
        </w:trPr>
        <w:tc>
          <w:tcPr>
            <w:tcW w:w="596" w:type="dxa"/>
            <w:tcBorders>
              <w:top w:val="nil"/>
              <w:left w:val="single" w:color="000000" w:sz="4" w:space="0"/>
              <w:bottom w:val="single" w:color="000000" w:sz="4" w:space="0"/>
              <w:right w:val="single" w:color="000000" w:sz="4" w:space="0"/>
            </w:tcBorders>
            <w:shd w:val="clear" w:color="auto" w:fill="auto"/>
            <w:vAlign w:val="center"/>
          </w:tcPr>
          <w:p w14:paraId="6FF032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945" w:type="dxa"/>
            <w:gridSpan w:val="10"/>
            <w:tcBorders>
              <w:top w:val="single" w:color="000000" w:sz="4" w:space="0"/>
              <w:left w:val="nil"/>
              <w:bottom w:val="single" w:color="000000" w:sz="4" w:space="0"/>
              <w:right w:val="single" w:color="000000" w:sz="4" w:space="0"/>
            </w:tcBorders>
            <w:shd w:val="clear" w:color="auto" w:fill="auto"/>
            <w:vAlign w:val="center"/>
          </w:tcPr>
          <w:p w14:paraId="1B8CE00A">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医疗机构基本药物制度政策宣传不到位，个别单位的药事管理方面需加强。</w:t>
            </w:r>
          </w:p>
        </w:tc>
      </w:tr>
      <w:tr w14:paraId="418FD7DD">
        <w:tblPrEx>
          <w:tblCellMar>
            <w:top w:w="0" w:type="dxa"/>
            <w:left w:w="108" w:type="dxa"/>
            <w:bottom w:w="0" w:type="dxa"/>
            <w:right w:w="108" w:type="dxa"/>
          </w:tblCellMar>
        </w:tblPrEx>
        <w:trPr>
          <w:trHeight w:val="288" w:hRule="atLeast"/>
          <w:jc w:val="center"/>
        </w:trPr>
        <w:tc>
          <w:tcPr>
            <w:tcW w:w="596" w:type="dxa"/>
            <w:tcBorders>
              <w:top w:val="nil"/>
              <w:left w:val="single" w:color="000000" w:sz="4" w:space="0"/>
              <w:bottom w:val="single" w:color="000000" w:sz="4" w:space="0"/>
              <w:right w:val="single" w:color="000000" w:sz="4" w:space="0"/>
            </w:tcBorders>
            <w:shd w:val="clear" w:color="auto" w:fill="auto"/>
            <w:vAlign w:val="center"/>
          </w:tcPr>
          <w:p w14:paraId="50650B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945" w:type="dxa"/>
            <w:gridSpan w:val="10"/>
            <w:tcBorders>
              <w:top w:val="single" w:color="000000" w:sz="4" w:space="0"/>
              <w:left w:val="nil"/>
              <w:bottom w:val="single" w:color="000000" w:sz="4" w:space="0"/>
              <w:right w:val="single" w:color="000000" w:sz="4" w:space="0"/>
            </w:tcBorders>
            <w:shd w:val="clear" w:color="auto" w:fill="auto"/>
            <w:vAlign w:val="center"/>
          </w:tcPr>
          <w:p w14:paraId="1620110C">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一是加强政策宣传，做好基本药物目录药品价格公示和价格调整；二是加强院内药事管理，规范药品计划制定、药品采购、验收、存储；三是加强基本药物制度药品监测。</w:t>
            </w:r>
          </w:p>
        </w:tc>
      </w:tr>
      <w:tr w14:paraId="1093ECA3">
        <w:tblPrEx>
          <w:tblCellMar>
            <w:top w:w="0" w:type="dxa"/>
            <w:left w:w="108" w:type="dxa"/>
            <w:bottom w:w="0" w:type="dxa"/>
            <w:right w:w="108" w:type="dxa"/>
          </w:tblCellMar>
        </w:tblPrEx>
        <w:trPr>
          <w:trHeight w:val="288" w:hRule="atLeast"/>
          <w:jc w:val="center"/>
        </w:trPr>
        <w:tc>
          <w:tcPr>
            <w:tcW w:w="45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FEF8D5">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项目负责人：肖丽</w:t>
            </w:r>
          </w:p>
        </w:tc>
        <w:tc>
          <w:tcPr>
            <w:tcW w:w="6025" w:type="dxa"/>
            <w:gridSpan w:val="6"/>
            <w:tcBorders>
              <w:top w:val="single" w:color="000000" w:sz="4" w:space="0"/>
              <w:left w:val="nil"/>
              <w:bottom w:val="single" w:color="000000" w:sz="4" w:space="0"/>
              <w:right w:val="single" w:color="000000" w:sz="4" w:space="0"/>
            </w:tcBorders>
            <w:shd w:val="clear" w:color="auto" w:fill="auto"/>
            <w:vAlign w:val="center"/>
          </w:tcPr>
          <w:p w14:paraId="06E65062">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财务负责人：宋岱桂</w:t>
            </w:r>
          </w:p>
        </w:tc>
      </w:tr>
    </w:tbl>
    <w:p w14:paraId="1DB28396">
      <w:pPr>
        <w:widowControl/>
        <w:jc w:val="center"/>
        <w:rPr>
          <w:rFonts w:eastAsia="黑体" w:cs="黑体"/>
          <w:kern w:val="0"/>
          <w:sz w:val="32"/>
          <w:szCs w:val="32"/>
          <w:shd w:val="clear" w:color="auto" w:fill="FFFFFF"/>
          <w:lang w:val="zh-CN"/>
        </w:rPr>
      </w:pPr>
    </w:p>
    <w:p w14:paraId="33824C13">
      <w:pPr>
        <w:widowControl/>
        <w:jc w:val="left"/>
        <w:rPr>
          <w:rFonts w:eastAsia="黑体" w:cs="黑体"/>
          <w:kern w:val="0"/>
          <w:sz w:val="32"/>
          <w:szCs w:val="32"/>
          <w:shd w:val="clear" w:color="auto" w:fill="FFFFFF"/>
          <w:lang w:val="zh-CN"/>
        </w:rPr>
      </w:pPr>
      <w:r>
        <w:rPr>
          <w:rFonts w:eastAsia="黑体" w:cs="黑体"/>
          <w:kern w:val="0"/>
          <w:sz w:val="32"/>
          <w:szCs w:val="32"/>
          <w:shd w:val="clear" w:color="auto" w:fill="FFFFFF"/>
          <w:lang w:val="zh-CN"/>
        </w:rPr>
        <w:br w:type="page"/>
      </w:r>
    </w:p>
    <w:tbl>
      <w:tblPr>
        <w:tblStyle w:val="16"/>
        <w:tblW w:w="10591" w:type="dxa"/>
        <w:jc w:val="center"/>
        <w:tblLayout w:type="autofit"/>
        <w:tblCellMar>
          <w:top w:w="0" w:type="dxa"/>
          <w:left w:w="108" w:type="dxa"/>
          <w:bottom w:w="0" w:type="dxa"/>
          <w:right w:w="108" w:type="dxa"/>
        </w:tblCellMar>
      </w:tblPr>
      <w:tblGrid>
        <w:gridCol w:w="577"/>
        <w:gridCol w:w="973"/>
        <w:gridCol w:w="976"/>
        <w:gridCol w:w="1311"/>
        <w:gridCol w:w="637"/>
        <w:gridCol w:w="970"/>
        <w:gridCol w:w="969"/>
        <w:gridCol w:w="977"/>
        <w:gridCol w:w="970"/>
        <w:gridCol w:w="662"/>
        <w:gridCol w:w="1569"/>
      </w:tblGrid>
      <w:tr w14:paraId="569A9E29">
        <w:tblPrEx>
          <w:tblCellMar>
            <w:top w:w="0" w:type="dxa"/>
            <w:left w:w="108" w:type="dxa"/>
            <w:bottom w:w="0" w:type="dxa"/>
            <w:right w:w="108" w:type="dxa"/>
          </w:tblCellMar>
        </w:tblPrEx>
        <w:trPr>
          <w:trHeight w:val="384" w:hRule="atLeast"/>
          <w:jc w:val="center"/>
        </w:trPr>
        <w:tc>
          <w:tcPr>
            <w:tcW w:w="1059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ED46B8">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2340D038">
        <w:tblPrEx>
          <w:tblCellMar>
            <w:top w:w="0" w:type="dxa"/>
            <w:left w:w="108" w:type="dxa"/>
            <w:bottom w:w="0" w:type="dxa"/>
            <w:right w:w="108" w:type="dxa"/>
          </w:tblCellMar>
        </w:tblPrEx>
        <w:trPr>
          <w:trHeight w:val="288" w:hRule="atLeast"/>
          <w:jc w:val="center"/>
        </w:trPr>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14B6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9041" w:type="dxa"/>
            <w:gridSpan w:val="9"/>
            <w:tcBorders>
              <w:top w:val="single" w:color="000000" w:sz="4" w:space="0"/>
              <w:left w:val="nil"/>
              <w:bottom w:val="single" w:color="000000" w:sz="4" w:space="0"/>
              <w:right w:val="single" w:color="000000" w:sz="4" w:space="0"/>
            </w:tcBorders>
            <w:shd w:val="clear" w:color="auto" w:fill="auto"/>
            <w:vAlign w:val="center"/>
          </w:tcPr>
          <w:p w14:paraId="392BD53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51090423T000008048388-基本公共卫生服务</w:t>
            </w:r>
          </w:p>
        </w:tc>
      </w:tr>
      <w:tr w14:paraId="4CF3477B">
        <w:tblPrEx>
          <w:tblCellMar>
            <w:top w:w="0" w:type="dxa"/>
            <w:left w:w="108" w:type="dxa"/>
            <w:bottom w:w="0" w:type="dxa"/>
            <w:right w:w="108" w:type="dxa"/>
          </w:tblCellMar>
        </w:tblPrEx>
        <w:trPr>
          <w:trHeight w:val="432" w:hRule="atLeast"/>
          <w:jc w:val="center"/>
        </w:trPr>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CD7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863" w:type="dxa"/>
            <w:gridSpan w:val="5"/>
            <w:tcBorders>
              <w:top w:val="single" w:color="000000" w:sz="4" w:space="0"/>
              <w:left w:val="nil"/>
              <w:bottom w:val="single" w:color="000000" w:sz="4" w:space="0"/>
              <w:right w:val="single" w:color="000000" w:sz="4" w:space="0"/>
            </w:tcBorders>
            <w:shd w:val="clear" w:color="auto" w:fill="auto"/>
            <w:vAlign w:val="center"/>
          </w:tcPr>
          <w:p w14:paraId="363D991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遂宁市安居区卫生健康局部门</w:t>
            </w:r>
          </w:p>
        </w:tc>
        <w:tc>
          <w:tcPr>
            <w:tcW w:w="977" w:type="dxa"/>
            <w:tcBorders>
              <w:top w:val="nil"/>
              <w:left w:val="nil"/>
              <w:bottom w:val="nil"/>
              <w:right w:val="nil"/>
            </w:tcBorders>
            <w:shd w:val="clear" w:color="auto" w:fill="auto"/>
            <w:vAlign w:val="center"/>
          </w:tcPr>
          <w:p w14:paraId="03E12EBC">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7CD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w:t>
            </w:r>
          </w:p>
        </w:tc>
      </w:tr>
      <w:tr w14:paraId="17274CF7">
        <w:tblPrEx>
          <w:tblCellMar>
            <w:top w:w="0" w:type="dxa"/>
            <w:left w:w="108" w:type="dxa"/>
            <w:bottom w:w="0" w:type="dxa"/>
            <w:right w:w="108" w:type="dxa"/>
          </w:tblCellMar>
        </w:tblPrEx>
        <w:trPr>
          <w:trHeight w:val="288" w:hRule="atLeast"/>
          <w:jc w:val="center"/>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232757E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14:paraId="45A65D8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863" w:type="dxa"/>
            <w:gridSpan w:val="5"/>
            <w:tcBorders>
              <w:top w:val="single" w:color="000000" w:sz="4" w:space="0"/>
              <w:left w:val="nil"/>
              <w:bottom w:val="single" w:color="000000" w:sz="4" w:space="0"/>
              <w:right w:val="single" w:color="000000" w:sz="4" w:space="0"/>
            </w:tcBorders>
            <w:shd w:val="clear" w:color="auto" w:fill="auto"/>
            <w:vAlign w:val="center"/>
          </w:tcPr>
          <w:p w14:paraId="3A1665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4178" w:type="dxa"/>
            <w:gridSpan w:val="4"/>
            <w:tcBorders>
              <w:top w:val="single" w:color="000000" w:sz="4" w:space="0"/>
              <w:left w:val="nil"/>
              <w:bottom w:val="single" w:color="000000" w:sz="4" w:space="0"/>
              <w:right w:val="single" w:color="000000" w:sz="4" w:space="0"/>
            </w:tcBorders>
            <w:shd w:val="clear" w:color="auto" w:fill="auto"/>
            <w:vAlign w:val="center"/>
          </w:tcPr>
          <w:p w14:paraId="600774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年度目标完成情况</w:t>
            </w:r>
          </w:p>
        </w:tc>
      </w:tr>
      <w:tr w14:paraId="010312B9">
        <w:tblPrEx>
          <w:tblCellMar>
            <w:top w:w="0" w:type="dxa"/>
            <w:left w:w="108" w:type="dxa"/>
            <w:bottom w:w="0" w:type="dxa"/>
            <w:right w:w="108" w:type="dxa"/>
          </w:tblCellMar>
        </w:tblPrEx>
        <w:trPr>
          <w:trHeight w:val="939"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0AE60FA1">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48020201">
            <w:pPr>
              <w:widowControl/>
              <w:jc w:val="left"/>
              <w:rPr>
                <w:rFonts w:ascii="宋体" w:hAnsi="宋体" w:cs="宋体"/>
                <w:color w:val="000000"/>
                <w:kern w:val="0"/>
                <w:sz w:val="18"/>
                <w:szCs w:val="18"/>
              </w:rPr>
            </w:pPr>
          </w:p>
        </w:tc>
        <w:tc>
          <w:tcPr>
            <w:tcW w:w="4863" w:type="dxa"/>
            <w:gridSpan w:val="5"/>
            <w:tcBorders>
              <w:top w:val="single" w:color="000000" w:sz="4" w:space="0"/>
              <w:left w:val="nil"/>
              <w:bottom w:val="single" w:color="000000" w:sz="4" w:space="0"/>
              <w:right w:val="single" w:color="000000" w:sz="4" w:space="0"/>
            </w:tcBorders>
            <w:shd w:val="clear" w:color="auto" w:fill="auto"/>
            <w:vAlign w:val="center"/>
          </w:tcPr>
          <w:p w14:paraId="08F29D5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12项基本公共卫生服务项目、健康促进、避孕药具、妇幼卫生、老年健康服务、孕前检查、职业病防治、重点地方病防治等服务项目在卫健系统内有效有序展开。推动基本公共卫生服务均等化，建立起维护居民健康的第一道屏障。</w:t>
            </w:r>
          </w:p>
        </w:tc>
        <w:tc>
          <w:tcPr>
            <w:tcW w:w="4178" w:type="dxa"/>
            <w:gridSpan w:val="4"/>
            <w:tcBorders>
              <w:top w:val="single" w:color="000000" w:sz="4" w:space="0"/>
              <w:left w:val="nil"/>
              <w:bottom w:val="single" w:color="000000" w:sz="4" w:space="0"/>
              <w:right w:val="single" w:color="000000" w:sz="4" w:space="0"/>
            </w:tcBorders>
            <w:shd w:val="clear" w:color="auto" w:fill="auto"/>
            <w:vAlign w:val="center"/>
          </w:tcPr>
          <w:p w14:paraId="3EA0F76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各项指标完成良好，促进了居民健康意识的提高和不良生活方式的改变，有效地预防和控制了传染病和慢性病的发生和流行，提高了公共卫生服务和突发公共卫生服务应急处置能力，成功建立起维护居民健康的第一道屏障。</w:t>
            </w:r>
          </w:p>
        </w:tc>
      </w:tr>
      <w:tr w14:paraId="6DF888E6">
        <w:tblPrEx>
          <w:tblCellMar>
            <w:top w:w="0" w:type="dxa"/>
            <w:left w:w="108" w:type="dxa"/>
            <w:bottom w:w="0" w:type="dxa"/>
            <w:right w:w="108" w:type="dxa"/>
          </w:tblCellMar>
        </w:tblPrEx>
        <w:trPr>
          <w:trHeight w:val="64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6432C122">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5219F7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041" w:type="dxa"/>
            <w:gridSpan w:val="9"/>
            <w:tcBorders>
              <w:top w:val="single" w:color="000000" w:sz="4" w:space="0"/>
              <w:left w:val="nil"/>
              <w:bottom w:val="single" w:color="000000" w:sz="4" w:space="0"/>
              <w:right w:val="single" w:color="000000" w:sz="4" w:space="0"/>
            </w:tcBorders>
            <w:shd w:val="clear" w:color="auto" w:fill="auto"/>
            <w:vAlign w:val="center"/>
          </w:tcPr>
          <w:p w14:paraId="75F172D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根据《国家基本公共卫生服务规范（第三版）》要求，按时开展随访和体检工作，定期开展健康教育知识讲座和公众咨询活动，及时发现和上报传染病、卫生巡查信息。</w:t>
            </w:r>
          </w:p>
        </w:tc>
      </w:tr>
      <w:tr w14:paraId="7213DDC9">
        <w:tblPrEx>
          <w:tblCellMar>
            <w:top w:w="0" w:type="dxa"/>
            <w:left w:w="108" w:type="dxa"/>
            <w:bottom w:w="0" w:type="dxa"/>
            <w:right w:w="108" w:type="dxa"/>
          </w:tblCellMar>
        </w:tblPrEx>
        <w:trPr>
          <w:trHeight w:val="432" w:hRule="atLeast"/>
          <w:jc w:val="center"/>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78B27C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73" w:type="dxa"/>
            <w:tcBorders>
              <w:top w:val="nil"/>
              <w:left w:val="nil"/>
              <w:bottom w:val="single" w:color="000000" w:sz="4" w:space="0"/>
              <w:right w:val="single" w:color="000000" w:sz="4" w:space="0"/>
            </w:tcBorders>
            <w:shd w:val="clear" w:color="auto" w:fill="auto"/>
            <w:vAlign w:val="center"/>
          </w:tcPr>
          <w:p w14:paraId="4A49BE0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76" w:type="dxa"/>
            <w:tcBorders>
              <w:top w:val="nil"/>
              <w:left w:val="nil"/>
              <w:bottom w:val="single" w:color="000000" w:sz="4" w:space="0"/>
              <w:right w:val="single" w:color="000000" w:sz="4" w:space="0"/>
            </w:tcBorders>
            <w:shd w:val="clear" w:color="auto" w:fill="auto"/>
            <w:vAlign w:val="center"/>
          </w:tcPr>
          <w:p w14:paraId="2F6AD1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311" w:type="dxa"/>
            <w:tcBorders>
              <w:top w:val="nil"/>
              <w:left w:val="nil"/>
              <w:bottom w:val="single" w:color="000000" w:sz="4" w:space="0"/>
              <w:right w:val="single" w:color="000000" w:sz="4" w:space="0"/>
            </w:tcBorders>
            <w:shd w:val="clear" w:color="auto" w:fill="auto"/>
            <w:vAlign w:val="center"/>
          </w:tcPr>
          <w:p w14:paraId="2F7F61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576" w:type="dxa"/>
            <w:gridSpan w:val="3"/>
            <w:tcBorders>
              <w:top w:val="single" w:color="000000" w:sz="4" w:space="0"/>
              <w:left w:val="nil"/>
              <w:bottom w:val="single" w:color="000000" w:sz="4" w:space="0"/>
              <w:right w:val="single" w:color="000000" w:sz="4" w:space="0"/>
            </w:tcBorders>
            <w:shd w:val="clear" w:color="auto" w:fill="auto"/>
            <w:vAlign w:val="center"/>
          </w:tcPr>
          <w:p w14:paraId="5DA2EF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14:paraId="46002D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970" w:type="dxa"/>
            <w:tcBorders>
              <w:top w:val="nil"/>
              <w:left w:val="nil"/>
              <w:bottom w:val="single" w:color="000000" w:sz="4" w:space="0"/>
              <w:right w:val="single" w:color="000000" w:sz="4" w:space="0"/>
            </w:tcBorders>
            <w:shd w:val="clear" w:color="auto" w:fill="auto"/>
            <w:vAlign w:val="center"/>
          </w:tcPr>
          <w:p w14:paraId="52E3FF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662" w:type="dxa"/>
            <w:tcBorders>
              <w:top w:val="nil"/>
              <w:left w:val="nil"/>
              <w:bottom w:val="single" w:color="000000" w:sz="4" w:space="0"/>
              <w:right w:val="single" w:color="000000" w:sz="4" w:space="0"/>
            </w:tcBorders>
            <w:shd w:val="clear" w:color="auto" w:fill="auto"/>
            <w:vAlign w:val="center"/>
          </w:tcPr>
          <w:p w14:paraId="7998BC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569" w:type="dxa"/>
            <w:tcBorders>
              <w:top w:val="nil"/>
              <w:left w:val="nil"/>
              <w:bottom w:val="single" w:color="000000" w:sz="4" w:space="0"/>
              <w:right w:val="single" w:color="000000" w:sz="4" w:space="0"/>
            </w:tcBorders>
            <w:shd w:val="clear" w:color="auto" w:fill="auto"/>
            <w:vAlign w:val="center"/>
          </w:tcPr>
          <w:p w14:paraId="757F01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6F47395D">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0FEE9957">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19561A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976" w:type="dxa"/>
            <w:tcBorders>
              <w:top w:val="nil"/>
              <w:left w:val="nil"/>
              <w:bottom w:val="single" w:color="000000" w:sz="4" w:space="0"/>
              <w:right w:val="single" w:color="000000" w:sz="4" w:space="0"/>
            </w:tcBorders>
            <w:shd w:val="clear" w:color="auto" w:fill="auto"/>
            <w:vAlign w:val="center"/>
          </w:tcPr>
          <w:p w14:paraId="6F7658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449.81</w:t>
            </w:r>
          </w:p>
        </w:tc>
        <w:tc>
          <w:tcPr>
            <w:tcW w:w="1311" w:type="dxa"/>
            <w:tcBorders>
              <w:top w:val="nil"/>
              <w:left w:val="nil"/>
              <w:bottom w:val="single" w:color="000000" w:sz="4" w:space="0"/>
              <w:right w:val="single" w:color="000000" w:sz="4" w:space="0"/>
            </w:tcBorders>
            <w:shd w:val="clear" w:color="auto" w:fill="auto"/>
            <w:vAlign w:val="center"/>
          </w:tcPr>
          <w:p w14:paraId="54BF71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3,934.00</w:t>
            </w:r>
          </w:p>
        </w:tc>
        <w:tc>
          <w:tcPr>
            <w:tcW w:w="2576" w:type="dxa"/>
            <w:gridSpan w:val="3"/>
            <w:tcBorders>
              <w:top w:val="single" w:color="000000" w:sz="4" w:space="0"/>
              <w:left w:val="nil"/>
              <w:bottom w:val="single" w:color="000000" w:sz="4" w:space="0"/>
              <w:right w:val="single" w:color="000000" w:sz="4" w:space="0"/>
            </w:tcBorders>
            <w:shd w:val="clear" w:color="auto" w:fill="auto"/>
            <w:vAlign w:val="center"/>
          </w:tcPr>
          <w:p w14:paraId="29EB4D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3,934.00</w:t>
            </w:r>
          </w:p>
        </w:tc>
        <w:tc>
          <w:tcPr>
            <w:tcW w:w="977" w:type="dxa"/>
            <w:tcBorders>
              <w:top w:val="nil"/>
              <w:left w:val="nil"/>
              <w:bottom w:val="single" w:color="000000" w:sz="4" w:space="0"/>
              <w:right w:val="single" w:color="000000" w:sz="4" w:space="0"/>
            </w:tcBorders>
            <w:shd w:val="clear" w:color="auto" w:fill="auto"/>
            <w:vAlign w:val="center"/>
          </w:tcPr>
          <w:p w14:paraId="1BF76A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70" w:type="dxa"/>
            <w:tcBorders>
              <w:top w:val="nil"/>
              <w:left w:val="nil"/>
              <w:bottom w:val="single" w:color="000000" w:sz="4" w:space="0"/>
              <w:right w:val="single" w:color="000000" w:sz="4" w:space="0"/>
            </w:tcBorders>
            <w:shd w:val="clear" w:color="auto" w:fill="auto"/>
            <w:vAlign w:val="center"/>
          </w:tcPr>
          <w:p w14:paraId="3B74D5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62" w:type="dxa"/>
            <w:tcBorders>
              <w:top w:val="nil"/>
              <w:left w:val="nil"/>
              <w:bottom w:val="single" w:color="000000" w:sz="4" w:space="0"/>
              <w:right w:val="single" w:color="000000" w:sz="4" w:space="0"/>
            </w:tcBorders>
            <w:shd w:val="clear" w:color="auto" w:fill="auto"/>
            <w:vAlign w:val="center"/>
          </w:tcPr>
          <w:p w14:paraId="3E7008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569" w:type="dxa"/>
            <w:vMerge w:val="restart"/>
            <w:tcBorders>
              <w:top w:val="nil"/>
              <w:left w:val="single" w:color="000000" w:sz="4" w:space="0"/>
              <w:bottom w:val="single" w:color="000000" w:sz="4" w:space="0"/>
              <w:right w:val="single" w:color="000000" w:sz="4" w:space="0"/>
            </w:tcBorders>
            <w:shd w:val="clear" w:color="auto" w:fill="auto"/>
            <w:vAlign w:val="center"/>
          </w:tcPr>
          <w:p w14:paraId="4204B21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449.81万元为年初预算的区级资金，后续下达了</w:t>
            </w:r>
            <w:r>
              <w:rPr>
                <w:rFonts w:hint="eastAsia" w:ascii="宋体" w:hAnsi="宋体" w:cs="宋体"/>
                <w:color w:val="000000"/>
                <w:kern w:val="0"/>
                <w:sz w:val="18"/>
                <w:szCs w:val="18"/>
                <w:lang w:eastAsia="zh-CN"/>
              </w:rPr>
              <w:t>中央、省委</w:t>
            </w:r>
            <w:r>
              <w:rPr>
                <w:rFonts w:hint="eastAsia" w:ascii="宋体" w:hAnsi="宋体" w:cs="宋体"/>
                <w:color w:val="000000"/>
                <w:kern w:val="0"/>
                <w:sz w:val="18"/>
                <w:szCs w:val="18"/>
              </w:rPr>
              <w:t>、市资金，故调整后预算数为3934万元。</w:t>
            </w:r>
          </w:p>
        </w:tc>
      </w:tr>
      <w:tr w14:paraId="69405590">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6E937B0D">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03E05BD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976" w:type="dxa"/>
            <w:tcBorders>
              <w:top w:val="nil"/>
              <w:left w:val="nil"/>
              <w:bottom w:val="single" w:color="000000" w:sz="4" w:space="0"/>
              <w:right w:val="single" w:color="000000" w:sz="4" w:space="0"/>
            </w:tcBorders>
            <w:shd w:val="clear" w:color="auto" w:fill="auto"/>
            <w:vAlign w:val="center"/>
          </w:tcPr>
          <w:p w14:paraId="0EA5C0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449.81</w:t>
            </w:r>
          </w:p>
        </w:tc>
        <w:tc>
          <w:tcPr>
            <w:tcW w:w="1311" w:type="dxa"/>
            <w:tcBorders>
              <w:top w:val="nil"/>
              <w:left w:val="nil"/>
              <w:bottom w:val="single" w:color="000000" w:sz="4" w:space="0"/>
              <w:right w:val="single" w:color="000000" w:sz="4" w:space="0"/>
            </w:tcBorders>
            <w:shd w:val="clear" w:color="auto" w:fill="auto"/>
            <w:vAlign w:val="center"/>
          </w:tcPr>
          <w:p w14:paraId="61FCBF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3,934.00</w:t>
            </w:r>
          </w:p>
        </w:tc>
        <w:tc>
          <w:tcPr>
            <w:tcW w:w="2576" w:type="dxa"/>
            <w:gridSpan w:val="3"/>
            <w:tcBorders>
              <w:top w:val="single" w:color="000000" w:sz="4" w:space="0"/>
              <w:left w:val="nil"/>
              <w:bottom w:val="single" w:color="000000" w:sz="4" w:space="0"/>
              <w:right w:val="single" w:color="000000" w:sz="4" w:space="0"/>
            </w:tcBorders>
            <w:shd w:val="clear" w:color="auto" w:fill="auto"/>
            <w:vAlign w:val="center"/>
          </w:tcPr>
          <w:p w14:paraId="6A9D87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3,934.00</w:t>
            </w:r>
          </w:p>
        </w:tc>
        <w:tc>
          <w:tcPr>
            <w:tcW w:w="977" w:type="dxa"/>
            <w:tcBorders>
              <w:top w:val="nil"/>
              <w:left w:val="nil"/>
              <w:bottom w:val="single" w:color="000000" w:sz="4" w:space="0"/>
              <w:right w:val="single" w:color="000000" w:sz="4" w:space="0"/>
            </w:tcBorders>
            <w:shd w:val="clear" w:color="auto" w:fill="auto"/>
            <w:vAlign w:val="center"/>
          </w:tcPr>
          <w:p w14:paraId="2E5EF3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70" w:type="dxa"/>
            <w:tcBorders>
              <w:top w:val="nil"/>
              <w:left w:val="nil"/>
              <w:bottom w:val="single" w:color="000000" w:sz="4" w:space="0"/>
              <w:right w:val="single" w:color="000000" w:sz="4" w:space="0"/>
            </w:tcBorders>
            <w:shd w:val="clear" w:color="auto" w:fill="auto"/>
            <w:vAlign w:val="center"/>
          </w:tcPr>
          <w:p w14:paraId="0CCADB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62" w:type="dxa"/>
            <w:tcBorders>
              <w:top w:val="nil"/>
              <w:left w:val="nil"/>
              <w:bottom w:val="single" w:color="000000" w:sz="4" w:space="0"/>
              <w:right w:val="single" w:color="000000" w:sz="4" w:space="0"/>
            </w:tcBorders>
            <w:shd w:val="clear" w:color="auto" w:fill="auto"/>
            <w:vAlign w:val="center"/>
          </w:tcPr>
          <w:p w14:paraId="450D85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69" w:type="dxa"/>
            <w:vMerge w:val="continue"/>
            <w:tcBorders>
              <w:top w:val="nil"/>
              <w:left w:val="single" w:color="000000" w:sz="4" w:space="0"/>
              <w:bottom w:val="single" w:color="000000" w:sz="4" w:space="0"/>
              <w:right w:val="single" w:color="000000" w:sz="4" w:space="0"/>
            </w:tcBorders>
            <w:vAlign w:val="center"/>
          </w:tcPr>
          <w:p w14:paraId="55FA896B">
            <w:pPr>
              <w:widowControl/>
              <w:jc w:val="left"/>
              <w:rPr>
                <w:rFonts w:ascii="黑体" w:hAnsi="黑体" w:eastAsia="黑体" w:cs="宋体"/>
                <w:color w:val="000000"/>
                <w:kern w:val="0"/>
                <w:sz w:val="18"/>
                <w:szCs w:val="18"/>
              </w:rPr>
            </w:pPr>
          </w:p>
        </w:tc>
      </w:tr>
      <w:tr w14:paraId="15D0F401">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2E1D246E">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15FBCF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76" w:type="dxa"/>
            <w:tcBorders>
              <w:top w:val="nil"/>
              <w:left w:val="nil"/>
              <w:bottom w:val="single" w:color="000000" w:sz="4" w:space="0"/>
              <w:right w:val="single" w:color="000000" w:sz="4" w:space="0"/>
            </w:tcBorders>
            <w:shd w:val="clear" w:color="auto" w:fill="auto"/>
            <w:vAlign w:val="center"/>
          </w:tcPr>
          <w:p w14:paraId="009061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311" w:type="dxa"/>
            <w:tcBorders>
              <w:top w:val="nil"/>
              <w:left w:val="nil"/>
              <w:bottom w:val="single" w:color="000000" w:sz="4" w:space="0"/>
              <w:right w:val="single" w:color="000000" w:sz="4" w:space="0"/>
            </w:tcBorders>
            <w:shd w:val="clear" w:color="auto" w:fill="auto"/>
            <w:vAlign w:val="center"/>
          </w:tcPr>
          <w:p w14:paraId="16D4D3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576" w:type="dxa"/>
            <w:gridSpan w:val="3"/>
            <w:tcBorders>
              <w:top w:val="single" w:color="000000" w:sz="4" w:space="0"/>
              <w:left w:val="nil"/>
              <w:bottom w:val="single" w:color="000000" w:sz="4" w:space="0"/>
              <w:right w:val="single" w:color="000000" w:sz="4" w:space="0"/>
            </w:tcBorders>
            <w:shd w:val="clear" w:color="auto" w:fill="auto"/>
            <w:vAlign w:val="center"/>
          </w:tcPr>
          <w:p w14:paraId="713833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14:paraId="609C33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0" w:type="dxa"/>
            <w:tcBorders>
              <w:top w:val="nil"/>
              <w:left w:val="nil"/>
              <w:bottom w:val="single" w:color="000000" w:sz="4" w:space="0"/>
              <w:right w:val="single" w:color="000000" w:sz="4" w:space="0"/>
            </w:tcBorders>
            <w:shd w:val="clear" w:color="auto" w:fill="auto"/>
            <w:vAlign w:val="center"/>
          </w:tcPr>
          <w:p w14:paraId="348FA9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62" w:type="dxa"/>
            <w:tcBorders>
              <w:top w:val="nil"/>
              <w:left w:val="nil"/>
              <w:bottom w:val="single" w:color="000000" w:sz="4" w:space="0"/>
              <w:right w:val="single" w:color="000000" w:sz="4" w:space="0"/>
            </w:tcBorders>
            <w:shd w:val="clear" w:color="auto" w:fill="auto"/>
            <w:vAlign w:val="center"/>
          </w:tcPr>
          <w:p w14:paraId="3B8C55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69" w:type="dxa"/>
            <w:vMerge w:val="continue"/>
            <w:tcBorders>
              <w:top w:val="nil"/>
              <w:left w:val="single" w:color="000000" w:sz="4" w:space="0"/>
              <w:bottom w:val="single" w:color="000000" w:sz="4" w:space="0"/>
              <w:right w:val="single" w:color="000000" w:sz="4" w:space="0"/>
            </w:tcBorders>
            <w:vAlign w:val="center"/>
          </w:tcPr>
          <w:p w14:paraId="08181038">
            <w:pPr>
              <w:widowControl/>
              <w:jc w:val="left"/>
              <w:rPr>
                <w:rFonts w:ascii="黑体" w:hAnsi="黑体" w:eastAsia="黑体" w:cs="宋体"/>
                <w:color w:val="000000"/>
                <w:kern w:val="0"/>
                <w:sz w:val="18"/>
                <w:szCs w:val="18"/>
              </w:rPr>
            </w:pPr>
          </w:p>
        </w:tc>
      </w:tr>
      <w:tr w14:paraId="1630D6EA">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33A8C493">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21F2EA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976" w:type="dxa"/>
            <w:tcBorders>
              <w:top w:val="nil"/>
              <w:left w:val="nil"/>
              <w:bottom w:val="single" w:color="000000" w:sz="4" w:space="0"/>
              <w:right w:val="single" w:color="000000" w:sz="4" w:space="0"/>
            </w:tcBorders>
            <w:shd w:val="clear" w:color="auto" w:fill="auto"/>
            <w:vAlign w:val="center"/>
          </w:tcPr>
          <w:p w14:paraId="6D3C9D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311" w:type="dxa"/>
            <w:tcBorders>
              <w:top w:val="nil"/>
              <w:left w:val="nil"/>
              <w:bottom w:val="single" w:color="000000" w:sz="4" w:space="0"/>
              <w:right w:val="single" w:color="000000" w:sz="4" w:space="0"/>
            </w:tcBorders>
            <w:shd w:val="clear" w:color="auto" w:fill="auto"/>
            <w:vAlign w:val="center"/>
          </w:tcPr>
          <w:p w14:paraId="542673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576" w:type="dxa"/>
            <w:gridSpan w:val="3"/>
            <w:tcBorders>
              <w:top w:val="single" w:color="000000" w:sz="4" w:space="0"/>
              <w:left w:val="nil"/>
              <w:bottom w:val="single" w:color="000000" w:sz="4" w:space="0"/>
              <w:right w:val="single" w:color="000000" w:sz="4" w:space="0"/>
            </w:tcBorders>
            <w:shd w:val="clear" w:color="auto" w:fill="auto"/>
            <w:vAlign w:val="center"/>
          </w:tcPr>
          <w:p w14:paraId="0FA79E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14:paraId="3CED87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0" w:type="dxa"/>
            <w:tcBorders>
              <w:top w:val="nil"/>
              <w:left w:val="nil"/>
              <w:bottom w:val="single" w:color="000000" w:sz="4" w:space="0"/>
              <w:right w:val="single" w:color="000000" w:sz="4" w:space="0"/>
            </w:tcBorders>
            <w:shd w:val="clear" w:color="auto" w:fill="auto"/>
            <w:vAlign w:val="center"/>
          </w:tcPr>
          <w:p w14:paraId="08333B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62" w:type="dxa"/>
            <w:tcBorders>
              <w:top w:val="nil"/>
              <w:left w:val="nil"/>
              <w:bottom w:val="single" w:color="000000" w:sz="4" w:space="0"/>
              <w:right w:val="single" w:color="000000" w:sz="4" w:space="0"/>
            </w:tcBorders>
            <w:shd w:val="clear" w:color="auto" w:fill="auto"/>
            <w:vAlign w:val="center"/>
          </w:tcPr>
          <w:p w14:paraId="73B861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69" w:type="dxa"/>
            <w:vMerge w:val="continue"/>
            <w:tcBorders>
              <w:top w:val="nil"/>
              <w:left w:val="single" w:color="000000" w:sz="4" w:space="0"/>
              <w:bottom w:val="single" w:color="000000" w:sz="4" w:space="0"/>
              <w:right w:val="single" w:color="000000" w:sz="4" w:space="0"/>
            </w:tcBorders>
            <w:vAlign w:val="center"/>
          </w:tcPr>
          <w:p w14:paraId="4616AA7E">
            <w:pPr>
              <w:widowControl/>
              <w:jc w:val="left"/>
              <w:rPr>
                <w:rFonts w:ascii="黑体" w:hAnsi="黑体" w:eastAsia="黑体" w:cs="宋体"/>
                <w:color w:val="000000"/>
                <w:kern w:val="0"/>
                <w:sz w:val="18"/>
                <w:szCs w:val="18"/>
              </w:rPr>
            </w:pPr>
          </w:p>
        </w:tc>
      </w:tr>
      <w:tr w14:paraId="3FF0A94D">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13E26294">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23C4F3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976" w:type="dxa"/>
            <w:tcBorders>
              <w:top w:val="nil"/>
              <w:left w:val="nil"/>
              <w:bottom w:val="single" w:color="000000" w:sz="4" w:space="0"/>
              <w:right w:val="single" w:color="000000" w:sz="4" w:space="0"/>
            </w:tcBorders>
            <w:shd w:val="clear" w:color="auto" w:fill="auto"/>
            <w:vAlign w:val="center"/>
          </w:tcPr>
          <w:p w14:paraId="67CDE81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1311" w:type="dxa"/>
            <w:tcBorders>
              <w:top w:val="nil"/>
              <w:left w:val="nil"/>
              <w:bottom w:val="single" w:color="000000" w:sz="4" w:space="0"/>
              <w:right w:val="single" w:color="000000" w:sz="4" w:space="0"/>
            </w:tcBorders>
            <w:shd w:val="clear" w:color="auto" w:fill="auto"/>
            <w:vAlign w:val="center"/>
          </w:tcPr>
          <w:p w14:paraId="090CE27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2576" w:type="dxa"/>
            <w:gridSpan w:val="3"/>
            <w:tcBorders>
              <w:top w:val="single" w:color="000000" w:sz="4" w:space="0"/>
              <w:left w:val="nil"/>
              <w:bottom w:val="single" w:color="000000" w:sz="4" w:space="0"/>
              <w:right w:val="single" w:color="000000" w:sz="4" w:space="0"/>
            </w:tcBorders>
            <w:shd w:val="clear" w:color="auto" w:fill="auto"/>
            <w:vAlign w:val="center"/>
          </w:tcPr>
          <w:p w14:paraId="14959E0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14:paraId="4F15DBD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970" w:type="dxa"/>
            <w:tcBorders>
              <w:top w:val="nil"/>
              <w:left w:val="nil"/>
              <w:bottom w:val="single" w:color="000000" w:sz="4" w:space="0"/>
              <w:right w:val="single" w:color="000000" w:sz="4" w:space="0"/>
            </w:tcBorders>
            <w:shd w:val="clear" w:color="auto" w:fill="auto"/>
            <w:vAlign w:val="center"/>
          </w:tcPr>
          <w:p w14:paraId="5D453A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62" w:type="dxa"/>
            <w:tcBorders>
              <w:top w:val="nil"/>
              <w:left w:val="nil"/>
              <w:bottom w:val="single" w:color="000000" w:sz="4" w:space="0"/>
              <w:right w:val="single" w:color="000000" w:sz="4" w:space="0"/>
            </w:tcBorders>
            <w:shd w:val="clear" w:color="auto" w:fill="auto"/>
            <w:vAlign w:val="center"/>
          </w:tcPr>
          <w:p w14:paraId="60AAE1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569" w:type="dxa"/>
            <w:vMerge w:val="continue"/>
            <w:tcBorders>
              <w:top w:val="nil"/>
              <w:left w:val="single" w:color="000000" w:sz="4" w:space="0"/>
              <w:bottom w:val="single" w:color="000000" w:sz="4" w:space="0"/>
              <w:right w:val="single" w:color="000000" w:sz="4" w:space="0"/>
            </w:tcBorders>
            <w:vAlign w:val="center"/>
          </w:tcPr>
          <w:p w14:paraId="377EE7A5">
            <w:pPr>
              <w:widowControl/>
              <w:jc w:val="left"/>
              <w:rPr>
                <w:rFonts w:ascii="黑体" w:hAnsi="黑体" w:eastAsia="黑体" w:cs="宋体"/>
                <w:color w:val="000000"/>
                <w:kern w:val="0"/>
                <w:sz w:val="18"/>
                <w:szCs w:val="18"/>
              </w:rPr>
            </w:pPr>
          </w:p>
        </w:tc>
      </w:tr>
      <w:tr w14:paraId="6598C0A5">
        <w:tblPrEx>
          <w:tblCellMar>
            <w:top w:w="0" w:type="dxa"/>
            <w:left w:w="108" w:type="dxa"/>
            <w:bottom w:w="0" w:type="dxa"/>
            <w:right w:w="108" w:type="dxa"/>
          </w:tblCellMar>
        </w:tblPrEx>
        <w:trPr>
          <w:trHeight w:val="288" w:hRule="atLeast"/>
          <w:jc w:val="center"/>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087124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973" w:type="dxa"/>
            <w:tcBorders>
              <w:top w:val="nil"/>
              <w:left w:val="nil"/>
              <w:bottom w:val="single" w:color="000000" w:sz="4" w:space="0"/>
              <w:right w:val="single" w:color="000000" w:sz="4" w:space="0"/>
            </w:tcBorders>
            <w:shd w:val="clear" w:color="auto" w:fill="auto"/>
            <w:vAlign w:val="center"/>
          </w:tcPr>
          <w:p w14:paraId="38BBCA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976" w:type="dxa"/>
            <w:tcBorders>
              <w:top w:val="nil"/>
              <w:left w:val="nil"/>
              <w:bottom w:val="single" w:color="000000" w:sz="4" w:space="0"/>
              <w:right w:val="single" w:color="000000" w:sz="4" w:space="0"/>
            </w:tcBorders>
            <w:shd w:val="clear" w:color="auto" w:fill="auto"/>
            <w:vAlign w:val="center"/>
          </w:tcPr>
          <w:p w14:paraId="53288F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311" w:type="dxa"/>
            <w:tcBorders>
              <w:top w:val="nil"/>
              <w:left w:val="nil"/>
              <w:bottom w:val="single" w:color="000000" w:sz="4" w:space="0"/>
              <w:right w:val="single" w:color="000000" w:sz="4" w:space="0"/>
            </w:tcBorders>
            <w:shd w:val="clear" w:color="auto" w:fill="auto"/>
            <w:vAlign w:val="center"/>
          </w:tcPr>
          <w:p w14:paraId="543D4A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637" w:type="dxa"/>
            <w:tcBorders>
              <w:top w:val="nil"/>
              <w:left w:val="nil"/>
              <w:bottom w:val="single" w:color="000000" w:sz="4" w:space="0"/>
              <w:right w:val="single" w:color="000000" w:sz="4" w:space="0"/>
            </w:tcBorders>
            <w:shd w:val="clear" w:color="auto" w:fill="auto"/>
            <w:vAlign w:val="center"/>
          </w:tcPr>
          <w:p w14:paraId="5F74A1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970" w:type="dxa"/>
            <w:tcBorders>
              <w:top w:val="nil"/>
              <w:left w:val="nil"/>
              <w:bottom w:val="single" w:color="000000" w:sz="4" w:space="0"/>
              <w:right w:val="single" w:color="000000" w:sz="4" w:space="0"/>
            </w:tcBorders>
            <w:shd w:val="clear" w:color="auto" w:fill="auto"/>
            <w:vAlign w:val="center"/>
          </w:tcPr>
          <w:p w14:paraId="72C4D5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969" w:type="dxa"/>
            <w:tcBorders>
              <w:top w:val="nil"/>
              <w:left w:val="nil"/>
              <w:bottom w:val="single" w:color="000000" w:sz="4" w:space="0"/>
              <w:right w:val="single" w:color="000000" w:sz="4" w:space="0"/>
            </w:tcBorders>
            <w:shd w:val="clear" w:color="auto" w:fill="auto"/>
            <w:vAlign w:val="center"/>
          </w:tcPr>
          <w:p w14:paraId="210E9A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14:paraId="087EC9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970" w:type="dxa"/>
            <w:tcBorders>
              <w:top w:val="nil"/>
              <w:left w:val="nil"/>
              <w:bottom w:val="single" w:color="000000" w:sz="4" w:space="0"/>
              <w:right w:val="single" w:color="000000" w:sz="4" w:space="0"/>
            </w:tcBorders>
            <w:shd w:val="clear" w:color="auto" w:fill="auto"/>
            <w:vAlign w:val="center"/>
          </w:tcPr>
          <w:p w14:paraId="6E2D87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662" w:type="dxa"/>
            <w:tcBorders>
              <w:top w:val="nil"/>
              <w:left w:val="nil"/>
              <w:bottom w:val="single" w:color="000000" w:sz="4" w:space="0"/>
              <w:right w:val="single" w:color="000000" w:sz="4" w:space="0"/>
            </w:tcBorders>
            <w:shd w:val="clear" w:color="auto" w:fill="auto"/>
            <w:vAlign w:val="center"/>
          </w:tcPr>
          <w:p w14:paraId="7F87D4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569" w:type="dxa"/>
            <w:tcBorders>
              <w:top w:val="nil"/>
              <w:left w:val="nil"/>
              <w:bottom w:val="single" w:color="000000" w:sz="4" w:space="0"/>
              <w:right w:val="single" w:color="000000" w:sz="4" w:space="0"/>
            </w:tcBorders>
            <w:shd w:val="clear" w:color="auto" w:fill="auto"/>
            <w:vAlign w:val="center"/>
          </w:tcPr>
          <w:p w14:paraId="5D68EF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A5D6BBE">
        <w:tblPrEx>
          <w:tblCellMar>
            <w:top w:w="0" w:type="dxa"/>
            <w:left w:w="108" w:type="dxa"/>
            <w:bottom w:w="0" w:type="dxa"/>
            <w:right w:w="108" w:type="dxa"/>
          </w:tblCellMar>
        </w:tblPrEx>
        <w:trPr>
          <w:trHeight w:val="64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21BBB200">
            <w:pPr>
              <w:widowControl/>
              <w:jc w:val="left"/>
              <w:rPr>
                <w:rFonts w:ascii="宋体" w:hAnsi="宋体" w:cs="宋体"/>
                <w:color w:val="000000"/>
                <w:kern w:val="0"/>
                <w:sz w:val="18"/>
                <w:szCs w:val="18"/>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14:paraId="7A0B98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976" w:type="dxa"/>
            <w:vMerge w:val="restart"/>
            <w:tcBorders>
              <w:top w:val="nil"/>
              <w:left w:val="single" w:color="000000" w:sz="4" w:space="0"/>
              <w:bottom w:val="single" w:color="000000" w:sz="4" w:space="0"/>
              <w:right w:val="single" w:color="000000" w:sz="4" w:space="0"/>
            </w:tcBorders>
            <w:shd w:val="clear" w:color="auto" w:fill="auto"/>
            <w:vAlign w:val="center"/>
          </w:tcPr>
          <w:p w14:paraId="2103DB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311" w:type="dxa"/>
            <w:tcBorders>
              <w:top w:val="nil"/>
              <w:left w:val="nil"/>
              <w:bottom w:val="single" w:color="000000" w:sz="4" w:space="0"/>
              <w:right w:val="single" w:color="000000" w:sz="4" w:space="0"/>
            </w:tcBorders>
            <w:shd w:val="clear" w:color="auto" w:fill="auto"/>
            <w:vAlign w:val="center"/>
          </w:tcPr>
          <w:p w14:paraId="2D09C5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适龄儿童国家免疫规划疫苗接种率</w:t>
            </w:r>
          </w:p>
        </w:tc>
        <w:tc>
          <w:tcPr>
            <w:tcW w:w="637" w:type="dxa"/>
            <w:tcBorders>
              <w:top w:val="nil"/>
              <w:left w:val="nil"/>
              <w:bottom w:val="single" w:color="000000" w:sz="4" w:space="0"/>
              <w:right w:val="single" w:color="000000" w:sz="4" w:space="0"/>
            </w:tcBorders>
            <w:shd w:val="clear" w:color="auto" w:fill="auto"/>
            <w:vAlign w:val="center"/>
          </w:tcPr>
          <w:p w14:paraId="2ADC97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6D5381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969" w:type="dxa"/>
            <w:tcBorders>
              <w:top w:val="nil"/>
              <w:left w:val="nil"/>
              <w:bottom w:val="single" w:color="000000" w:sz="4" w:space="0"/>
              <w:right w:val="single" w:color="000000" w:sz="4" w:space="0"/>
            </w:tcBorders>
            <w:shd w:val="clear" w:color="auto" w:fill="auto"/>
            <w:vAlign w:val="center"/>
          </w:tcPr>
          <w:p w14:paraId="04915B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47C2386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92</w:t>
            </w:r>
          </w:p>
        </w:tc>
        <w:tc>
          <w:tcPr>
            <w:tcW w:w="970" w:type="dxa"/>
            <w:tcBorders>
              <w:top w:val="nil"/>
              <w:left w:val="nil"/>
              <w:bottom w:val="single" w:color="000000" w:sz="4" w:space="0"/>
              <w:right w:val="single" w:color="000000" w:sz="4" w:space="0"/>
            </w:tcBorders>
            <w:shd w:val="clear" w:color="auto" w:fill="auto"/>
            <w:vAlign w:val="center"/>
          </w:tcPr>
          <w:p w14:paraId="2C765C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2" w:type="dxa"/>
            <w:tcBorders>
              <w:top w:val="nil"/>
              <w:left w:val="nil"/>
              <w:bottom w:val="single" w:color="000000" w:sz="4" w:space="0"/>
              <w:right w:val="single" w:color="000000" w:sz="4" w:space="0"/>
            </w:tcBorders>
            <w:shd w:val="clear" w:color="auto" w:fill="auto"/>
            <w:vAlign w:val="center"/>
          </w:tcPr>
          <w:p w14:paraId="6163E7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69" w:type="dxa"/>
            <w:tcBorders>
              <w:top w:val="nil"/>
              <w:left w:val="nil"/>
              <w:bottom w:val="single" w:color="000000" w:sz="4" w:space="0"/>
              <w:right w:val="single" w:color="000000" w:sz="4" w:space="0"/>
            </w:tcBorders>
            <w:shd w:val="clear" w:color="auto" w:fill="auto"/>
            <w:vAlign w:val="center"/>
          </w:tcPr>
          <w:p w14:paraId="68D5334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220EACB">
        <w:tblPrEx>
          <w:tblCellMar>
            <w:top w:w="0" w:type="dxa"/>
            <w:left w:w="108" w:type="dxa"/>
            <w:bottom w:w="0" w:type="dxa"/>
            <w:right w:w="108" w:type="dxa"/>
          </w:tblCellMar>
        </w:tblPrEx>
        <w:trPr>
          <w:trHeight w:val="64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7FB244C8">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1A7D72D8">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5BC38094">
            <w:pPr>
              <w:widowControl/>
              <w:jc w:val="left"/>
              <w:rPr>
                <w:rFonts w:ascii="宋体" w:hAnsi="宋体" w:cs="宋体"/>
                <w:color w:val="000000"/>
                <w:kern w:val="0"/>
                <w:sz w:val="18"/>
                <w:szCs w:val="18"/>
              </w:rPr>
            </w:pPr>
          </w:p>
        </w:tc>
        <w:tc>
          <w:tcPr>
            <w:tcW w:w="1311" w:type="dxa"/>
            <w:tcBorders>
              <w:top w:val="nil"/>
              <w:left w:val="nil"/>
              <w:bottom w:val="single" w:color="000000" w:sz="4" w:space="0"/>
              <w:right w:val="single" w:color="000000" w:sz="4" w:space="0"/>
            </w:tcBorders>
            <w:shd w:val="clear" w:color="auto" w:fill="auto"/>
            <w:vAlign w:val="center"/>
          </w:tcPr>
          <w:p w14:paraId="4B456B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免费孕前优生项目目标人群覆盖率</w:t>
            </w:r>
          </w:p>
        </w:tc>
        <w:tc>
          <w:tcPr>
            <w:tcW w:w="637" w:type="dxa"/>
            <w:tcBorders>
              <w:top w:val="nil"/>
              <w:left w:val="nil"/>
              <w:bottom w:val="single" w:color="000000" w:sz="4" w:space="0"/>
              <w:right w:val="single" w:color="000000" w:sz="4" w:space="0"/>
            </w:tcBorders>
            <w:shd w:val="clear" w:color="auto" w:fill="auto"/>
            <w:vAlign w:val="center"/>
          </w:tcPr>
          <w:p w14:paraId="6C0EC3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102D19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80</w:t>
            </w:r>
          </w:p>
        </w:tc>
        <w:tc>
          <w:tcPr>
            <w:tcW w:w="969" w:type="dxa"/>
            <w:tcBorders>
              <w:top w:val="nil"/>
              <w:left w:val="nil"/>
              <w:bottom w:val="single" w:color="000000" w:sz="4" w:space="0"/>
              <w:right w:val="single" w:color="000000" w:sz="4" w:space="0"/>
            </w:tcBorders>
            <w:shd w:val="clear" w:color="auto" w:fill="auto"/>
            <w:vAlign w:val="center"/>
          </w:tcPr>
          <w:p w14:paraId="310D15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089E2D5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84.35</w:t>
            </w:r>
          </w:p>
        </w:tc>
        <w:tc>
          <w:tcPr>
            <w:tcW w:w="970" w:type="dxa"/>
            <w:tcBorders>
              <w:top w:val="nil"/>
              <w:left w:val="nil"/>
              <w:bottom w:val="single" w:color="000000" w:sz="4" w:space="0"/>
              <w:right w:val="single" w:color="000000" w:sz="4" w:space="0"/>
            </w:tcBorders>
            <w:shd w:val="clear" w:color="auto" w:fill="auto"/>
            <w:vAlign w:val="center"/>
          </w:tcPr>
          <w:p w14:paraId="7021A1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2" w:type="dxa"/>
            <w:tcBorders>
              <w:top w:val="nil"/>
              <w:left w:val="nil"/>
              <w:bottom w:val="single" w:color="000000" w:sz="4" w:space="0"/>
              <w:right w:val="single" w:color="000000" w:sz="4" w:space="0"/>
            </w:tcBorders>
            <w:shd w:val="clear" w:color="auto" w:fill="auto"/>
            <w:vAlign w:val="center"/>
          </w:tcPr>
          <w:p w14:paraId="5D03AD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69" w:type="dxa"/>
            <w:tcBorders>
              <w:top w:val="nil"/>
              <w:left w:val="nil"/>
              <w:bottom w:val="single" w:color="000000" w:sz="4" w:space="0"/>
              <w:right w:val="single" w:color="000000" w:sz="4" w:space="0"/>
            </w:tcBorders>
            <w:shd w:val="clear" w:color="auto" w:fill="auto"/>
            <w:vAlign w:val="center"/>
          </w:tcPr>
          <w:p w14:paraId="697A884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398CC89">
        <w:tblPrEx>
          <w:tblCellMar>
            <w:top w:w="0" w:type="dxa"/>
            <w:left w:w="108" w:type="dxa"/>
            <w:bottom w:w="0" w:type="dxa"/>
            <w:right w:w="108" w:type="dxa"/>
          </w:tblCellMar>
        </w:tblPrEx>
        <w:trPr>
          <w:trHeight w:val="64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2CF01FF5">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31487723">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24653AB0">
            <w:pPr>
              <w:widowControl/>
              <w:jc w:val="left"/>
              <w:rPr>
                <w:rFonts w:ascii="宋体" w:hAnsi="宋体" w:cs="宋体"/>
                <w:color w:val="000000"/>
                <w:kern w:val="0"/>
                <w:sz w:val="18"/>
                <w:szCs w:val="18"/>
              </w:rPr>
            </w:pPr>
          </w:p>
        </w:tc>
        <w:tc>
          <w:tcPr>
            <w:tcW w:w="1311" w:type="dxa"/>
            <w:tcBorders>
              <w:top w:val="nil"/>
              <w:left w:val="nil"/>
              <w:bottom w:val="single" w:color="000000" w:sz="4" w:space="0"/>
              <w:right w:val="single" w:color="000000" w:sz="4" w:space="0"/>
            </w:tcBorders>
            <w:shd w:val="clear" w:color="auto" w:fill="auto"/>
            <w:vAlign w:val="center"/>
          </w:tcPr>
          <w:p w14:paraId="2372B0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农村妇女“两癌”筛查任务完成率</w:t>
            </w:r>
          </w:p>
        </w:tc>
        <w:tc>
          <w:tcPr>
            <w:tcW w:w="637" w:type="dxa"/>
            <w:tcBorders>
              <w:top w:val="nil"/>
              <w:left w:val="nil"/>
              <w:bottom w:val="single" w:color="000000" w:sz="4" w:space="0"/>
              <w:right w:val="single" w:color="000000" w:sz="4" w:space="0"/>
            </w:tcBorders>
            <w:shd w:val="clear" w:color="auto" w:fill="auto"/>
            <w:vAlign w:val="center"/>
          </w:tcPr>
          <w:p w14:paraId="7DFCC2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2C3112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69" w:type="dxa"/>
            <w:tcBorders>
              <w:top w:val="nil"/>
              <w:left w:val="nil"/>
              <w:bottom w:val="single" w:color="000000" w:sz="4" w:space="0"/>
              <w:right w:val="single" w:color="000000" w:sz="4" w:space="0"/>
            </w:tcBorders>
            <w:shd w:val="clear" w:color="auto" w:fill="auto"/>
            <w:vAlign w:val="center"/>
          </w:tcPr>
          <w:p w14:paraId="67B4F6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1C1C506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101.32</w:t>
            </w:r>
          </w:p>
        </w:tc>
        <w:tc>
          <w:tcPr>
            <w:tcW w:w="970" w:type="dxa"/>
            <w:tcBorders>
              <w:top w:val="nil"/>
              <w:left w:val="nil"/>
              <w:bottom w:val="single" w:color="000000" w:sz="4" w:space="0"/>
              <w:right w:val="single" w:color="000000" w:sz="4" w:space="0"/>
            </w:tcBorders>
            <w:shd w:val="clear" w:color="auto" w:fill="auto"/>
            <w:vAlign w:val="center"/>
          </w:tcPr>
          <w:p w14:paraId="14B9FF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2" w:type="dxa"/>
            <w:tcBorders>
              <w:top w:val="nil"/>
              <w:left w:val="nil"/>
              <w:bottom w:val="single" w:color="000000" w:sz="4" w:space="0"/>
              <w:right w:val="single" w:color="000000" w:sz="4" w:space="0"/>
            </w:tcBorders>
            <w:shd w:val="clear" w:color="auto" w:fill="auto"/>
            <w:vAlign w:val="center"/>
          </w:tcPr>
          <w:p w14:paraId="634EB6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69" w:type="dxa"/>
            <w:tcBorders>
              <w:top w:val="nil"/>
              <w:left w:val="nil"/>
              <w:bottom w:val="single" w:color="000000" w:sz="4" w:space="0"/>
              <w:right w:val="single" w:color="000000" w:sz="4" w:space="0"/>
            </w:tcBorders>
            <w:shd w:val="clear" w:color="auto" w:fill="auto"/>
            <w:vAlign w:val="center"/>
          </w:tcPr>
          <w:p w14:paraId="700FFE8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A7EF95B">
        <w:tblPrEx>
          <w:tblCellMar>
            <w:top w:w="0" w:type="dxa"/>
            <w:left w:w="108" w:type="dxa"/>
            <w:bottom w:w="0" w:type="dxa"/>
            <w:right w:w="108" w:type="dxa"/>
          </w:tblCellMar>
        </w:tblPrEx>
        <w:trPr>
          <w:trHeight w:val="864"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0EEC40BD">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32740D6C">
            <w:pPr>
              <w:widowControl/>
              <w:jc w:val="left"/>
              <w:rPr>
                <w:rFonts w:ascii="宋体" w:hAnsi="宋体" w:cs="宋体"/>
                <w:color w:val="000000"/>
                <w:kern w:val="0"/>
                <w:sz w:val="18"/>
                <w:szCs w:val="18"/>
              </w:rPr>
            </w:pPr>
          </w:p>
        </w:tc>
        <w:tc>
          <w:tcPr>
            <w:tcW w:w="976" w:type="dxa"/>
            <w:vMerge w:val="restart"/>
            <w:tcBorders>
              <w:top w:val="nil"/>
              <w:left w:val="single" w:color="000000" w:sz="4" w:space="0"/>
              <w:bottom w:val="single" w:color="000000" w:sz="4" w:space="0"/>
              <w:right w:val="single" w:color="000000" w:sz="4" w:space="0"/>
            </w:tcBorders>
            <w:shd w:val="clear" w:color="auto" w:fill="auto"/>
            <w:vAlign w:val="center"/>
          </w:tcPr>
          <w:p w14:paraId="2634E6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1311" w:type="dxa"/>
            <w:tcBorders>
              <w:top w:val="nil"/>
              <w:left w:val="nil"/>
              <w:bottom w:val="single" w:color="000000" w:sz="4" w:space="0"/>
              <w:right w:val="single" w:color="000000" w:sz="4" w:space="0"/>
            </w:tcBorders>
            <w:shd w:val="clear" w:color="auto" w:fill="auto"/>
            <w:vAlign w:val="center"/>
          </w:tcPr>
          <w:p w14:paraId="78007B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65岁以上老年人城乡社区规范健康管理服务率</w:t>
            </w:r>
          </w:p>
        </w:tc>
        <w:tc>
          <w:tcPr>
            <w:tcW w:w="637" w:type="dxa"/>
            <w:tcBorders>
              <w:top w:val="nil"/>
              <w:left w:val="nil"/>
              <w:bottom w:val="single" w:color="000000" w:sz="4" w:space="0"/>
              <w:right w:val="single" w:color="000000" w:sz="4" w:space="0"/>
            </w:tcBorders>
            <w:shd w:val="clear" w:color="auto" w:fill="auto"/>
            <w:vAlign w:val="center"/>
          </w:tcPr>
          <w:p w14:paraId="7856DF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5BBB62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969" w:type="dxa"/>
            <w:tcBorders>
              <w:top w:val="nil"/>
              <w:left w:val="nil"/>
              <w:bottom w:val="single" w:color="000000" w:sz="4" w:space="0"/>
              <w:right w:val="single" w:color="000000" w:sz="4" w:space="0"/>
            </w:tcBorders>
            <w:shd w:val="clear" w:color="auto" w:fill="auto"/>
            <w:vAlign w:val="center"/>
          </w:tcPr>
          <w:p w14:paraId="32074B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3455510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64.97</w:t>
            </w:r>
          </w:p>
        </w:tc>
        <w:tc>
          <w:tcPr>
            <w:tcW w:w="970" w:type="dxa"/>
            <w:tcBorders>
              <w:top w:val="nil"/>
              <w:left w:val="nil"/>
              <w:bottom w:val="single" w:color="000000" w:sz="4" w:space="0"/>
              <w:right w:val="single" w:color="000000" w:sz="4" w:space="0"/>
            </w:tcBorders>
            <w:shd w:val="clear" w:color="auto" w:fill="auto"/>
            <w:vAlign w:val="center"/>
          </w:tcPr>
          <w:p w14:paraId="208006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662" w:type="dxa"/>
            <w:tcBorders>
              <w:top w:val="nil"/>
              <w:left w:val="nil"/>
              <w:bottom w:val="single" w:color="000000" w:sz="4" w:space="0"/>
              <w:right w:val="single" w:color="000000" w:sz="4" w:space="0"/>
            </w:tcBorders>
            <w:shd w:val="clear" w:color="auto" w:fill="auto"/>
            <w:vAlign w:val="center"/>
          </w:tcPr>
          <w:p w14:paraId="61D3BA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569" w:type="dxa"/>
            <w:tcBorders>
              <w:top w:val="nil"/>
              <w:left w:val="nil"/>
              <w:bottom w:val="single" w:color="000000" w:sz="4" w:space="0"/>
              <w:right w:val="single" w:color="000000" w:sz="4" w:space="0"/>
            </w:tcBorders>
            <w:shd w:val="clear" w:color="auto" w:fill="auto"/>
            <w:vAlign w:val="center"/>
          </w:tcPr>
          <w:p w14:paraId="4FEB7EE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A640A55">
        <w:tblPrEx>
          <w:tblCellMar>
            <w:top w:w="0" w:type="dxa"/>
            <w:left w:w="108" w:type="dxa"/>
            <w:bottom w:w="0" w:type="dxa"/>
            <w:right w:w="108" w:type="dxa"/>
          </w:tblCellMar>
        </w:tblPrEx>
        <w:trPr>
          <w:trHeight w:val="64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3BB35F2A">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0068E701">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215246F1">
            <w:pPr>
              <w:widowControl/>
              <w:jc w:val="left"/>
              <w:rPr>
                <w:rFonts w:ascii="宋体" w:hAnsi="宋体" w:cs="宋体"/>
                <w:color w:val="000000"/>
                <w:kern w:val="0"/>
                <w:sz w:val="18"/>
                <w:szCs w:val="18"/>
              </w:rPr>
            </w:pPr>
          </w:p>
        </w:tc>
        <w:tc>
          <w:tcPr>
            <w:tcW w:w="1311" w:type="dxa"/>
            <w:tcBorders>
              <w:top w:val="nil"/>
              <w:left w:val="nil"/>
              <w:bottom w:val="single" w:color="000000" w:sz="4" w:space="0"/>
              <w:right w:val="single" w:color="000000" w:sz="4" w:space="0"/>
            </w:tcBorders>
            <w:shd w:val="clear" w:color="auto" w:fill="auto"/>
            <w:vAlign w:val="center"/>
          </w:tcPr>
          <w:p w14:paraId="6040B8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高血压患者基层规范管理服务率</w:t>
            </w:r>
          </w:p>
        </w:tc>
        <w:tc>
          <w:tcPr>
            <w:tcW w:w="637" w:type="dxa"/>
            <w:tcBorders>
              <w:top w:val="nil"/>
              <w:left w:val="nil"/>
              <w:bottom w:val="single" w:color="000000" w:sz="4" w:space="0"/>
              <w:right w:val="single" w:color="000000" w:sz="4" w:space="0"/>
            </w:tcBorders>
            <w:shd w:val="clear" w:color="auto" w:fill="auto"/>
            <w:vAlign w:val="center"/>
          </w:tcPr>
          <w:p w14:paraId="28050E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0A80AF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969" w:type="dxa"/>
            <w:tcBorders>
              <w:top w:val="nil"/>
              <w:left w:val="nil"/>
              <w:bottom w:val="single" w:color="000000" w:sz="4" w:space="0"/>
              <w:right w:val="single" w:color="000000" w:sz="4" w:space="0"/>
            </w:tcBorders>
            <w:shd w:val="clear" w:color="auto" w:fill="auto"/>
            <w:vAlign w:val="center"/>
          </w:tcPr>
          <w:p w14:paraId="499FD1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243B3A8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79.78</w:t>
            </w:r>
          </w:p>
        </w:tc>
        <w:tc>
          <w:tcPr>
            <w:tcW w:w="970" w:type="dxa"/>
            <w:tcBorders>
              <w:top w:val="nil"/>
              <w:left w:val="nil"/>
              <w:bottom w:val="single" w:color="000000" w:sz="4" w:space="0"/>
              <w:right w:val="single" w:color="000000" w:sz="4" w:space="0"/>
            </w:tcBorders>
            <w:shd w:val="clear" w:color="auto" w:fill="auto"/>
            <w:vAlign w:val="center"/>
          </w:tcPr>
          <w:p w14:paraId="458931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2" w:type="dxa"/>
            <w:tcBorders>
              <w:top w:val="nil"/>
              <w:left w:val="nil"/>
              <w:bottom w:val="single" w:color="000000" w:sz="4" w:space="0"/>
              <w:right w:val="single" w:color="000000" w:sz="4" w:space="0"/>
            </w:tcBorders>
            <w:shd w:val="clear" w:color="auto" w:fill="auto"/>
            <w:vAlign w:val="center"/>
          </w:tcPr>
          <w:p w14:paraId="4F2C2E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69" w:type="dxa"/>
            <w:tcBorders>
              <w:top w:val="nil"/>
              <w:left w:val="nil"/>
              <w:bottom w:val="single" w:color="000000" w:sz="4" w:space="0"/>
              <w:right w:val="single" w:color="000000" w:sz="4" w:space="0"/>
            </w:tcBorders>
            <w:shd w:val="clear" w:color="auto" w:fill="auto"/>
            <w:vAlign w:val="center"/>
          </w:tcPr>
          <w:p w14:paraId="08BF207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22DFFD4">
        <w:tblPrEx>
          <w:tblCellMar>
            <w:top w:w="0" w:type="dxa"/>
            <w:left w:w="108" w:type="dxa"/>
            <w:bottom w:w="0" w:type="dxa"/>
            <w:right w:w="108" w:type="dxa"/>
          </w:tblCellMar>
        </w:tblPrEx>
        <w:trPr>
          <w:trHeight w:val="864"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3E9EFF75">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51E40811">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771C5B92">
            <w:pPr>
              <w:widowControl/>
              <w:jc w:val="left"/>
              <w:rPr>
                <w:rFonts w:ascii="宋体" w:hAnsi="宋体" w:cs="宋体"/>
                <w:color w:val="000000"/>
                <w:kern w:val="0"/>
                <w:sz w:val="18"/>
                <w:szCs w:val="18"/>
              </w:rPr>
            </w:pPr>
          </w:p>
        </w:tc>
        <w:tc>
          <w:tcPr>
            <w:tcW w:w="1311" w:type="dxa"/>
            <w:tcBorders>
              <w:top w:val="nil"/>
              <w:left w:val="nil"/>
              <w:bottom w:val="single" w:color="000000" w:sz="4" w:space="0"/>
              <w:right w:val="single" w:color="000000" w:sz="4" w:space="0"/>
            </w:tcBorders>
            <w:shd w:val="clear" w:color="auto" w:fill="auto"/>
            <w:vAlign w:val="center"/>
          </w:tcPr>
          <w:p w14:paraId="2373EF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2型糖尿病患者基层规范管理服务率</w:t>
            </w:r>
          </w:p>
        </w:tc>
        <w:tc>
          <w:tcPr>
            <w:tcW w:w="637" w:type="dxa"/>
            <w:tcBorders>
              <w:top w:val="nil"/>
              <w:left w:val="nil"/>
              <w:bottom w:val="single" w:color="000000" w:sz="4" w:space="0"/>
              <w:right w:val="single" w:color="000000" w:sz="4" w:space="0"/>
            </w:tcBorders>
            <w:shd w:val="clear" w:color="auto" w:fill="auto"/>
            <w:vAlign w:val="center"/>
          </w:tcPr>
          <w:p w14:paraId="186F0B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7F39B1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969" w:type="dxa"/>
            <w:tcBorders>
              <w:top w:val="nil"/>
              <w:left w:val="nil"/>
              <w:bottom w:val="single" w:color="000000" w:sz="4" w:space="0"/>
              <w:right w:val="single" w:color="000000" w:sz="4" w:space="0"/>
            </w:tcBorders>
            <w:shd w:val="clear" w:color="auto" w:fill="auto"/>
            <w:vAlign w:val="center"/>
          </w:tcPr>
          <w:p w14:paraId="088B62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3C8DE87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78.48</w:t>
            </w:r>
          </w:p>
        </w:tc>
        <w:tc>
          <w:tcPr>
            <w:tcW w:w="970" w:type="dxa"/>
            <w:tcBorders>
              <w:top w:val="nil"/>
              <w:left w:val="nil"/>
              <w:bottom w:val="single" w:color="000000" w:sz="4" w:space="0"/>
              <w:right w:val="single" w:color="000000" w:sz="4" w:space="0"/>
            </w:tcBorders>
            <w:shd w:val="clear" w:color="auto" w:fill="auto"/>
            <w:vAlign w:val="center"/>
          </w:tcPr>
          <w:p w14:paraId="527454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2" w:type="dxa"/>
            <w:tcBorders>
              <w:top w:val="nil"/>
              <w:left w:val="nil"/>
              <w:bottom w:val="single" w:color="000000" w:sz="4" w:space="0"/>
              <w:right w:val="single" w:color="000000" w:sz="4" w:space="0"/>
            </w:tcBorders>
            <w:shd w:val="clear" w:color="auto" w:fill="auto"/>
            <w:vAlign w:val="center"/>
          </w:tcPr>
          <w:p w14:paraId="326E46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69" w:type="dxa"/>
            <w:tcBorders>
              <w:top w:val="nil"/>
              <w:left w:val="nil"/>
              <w:bottom w:val="single" w:color="000000" w:sz="4" w:space="0"/>
              <w:right w:val="single" w:color="000000" w:sz="4" w:space="0"/>
            </w:tcBorders>
            <w:shd w:val="clear" w:color="auto" w:fill="auto"/>
            <w:vAlign w:val="center"/>
          </w:tcPr>
          <w:p w14:paraId="40ABDC8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8AC82D4">
        <w:tblPrEx>
          <w:tblCellMar>
            <w:top w:w="0" w:type="dxa"/>
            <w:left w:w="108" w:type="dxa"/>
            <w:bottom w:w="0" w:type="dxa"/>
            <w:right w:w="108" w:type="dxa"/>
          </w:tblCellMar>
        </w:tblPrEx>
        <w:trPr>
          <w:trHeight w:val="64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5B115314">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5C909F81">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3E8D65E5">
            <w:pPr>
              <w:widowControl/>
              <w:jc w:val="left"/>
              <w:rPr>
                <w:rFonts w:ascii="宋体" w:hAnsi="宋体" w:cs="宋体"/>
                <w:color w:val="000000"/>
                <w:kern w:val="0"/>
                <w:sz w:val="18"/>
                <w:szCs w:val="18"/>
              </w:rPr>
            </w:pPr>
          </w:p>
        </w:tc>
        <w:tc>
          <w:tcPr>
            <w:tcW w:w="1311" w:type="dxa"/>
            <w:tcBorders>
              <w:top w:val="nil"/>
              <w:left w:val="nil"/>
              <w:bottom w:val="single" w:color="000000" w:sz="4" w:space="0"/>
              <w:right w:val="single" w:color="000000" w:sz="4" w:space="0"/>
            </w:tcBorders>
            <w:shd w:val="clear" w:color="auto" w:fill="auto"/>
            <w:vAlign w:val="center"/>
          </w:tcPr>
          <w:p w14:paraId="27AF09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居民规范化电子健康档案覆盖率</w:t>
            </w:r>
          </w:p>
        </w:tc>
        <w:tc>
          <w:tcPr>
            <w:tcW w:w="637" w:type="dxa"/>
            <w:tcBorders>
              <w:top w:val="nil"/>
              <w:left w:val="nil"/>
              <w:bottom w:val="single" w:color="000000" w:sz="4" w:space="0"/>
              <w:right w:val="single" w:color="000000" w:sz="4" w:space="0"/>
            </w:tcBorders>
            <w:shd w:val="clear" w:color="auto" w:fill="auto"/>
            <w:vAlign w:val="center"/>
          </w:tcPr>
          <w:p w14:paraId="472758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58AD6C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969" w:type="dxa"/>
            <w:tcBorders>
              <w:top w:val="nil"/>
              <w:left w:val="nil"/>
              <w:bottom w:val="single" w:color="000000" w:sz="4" w:space="0"/>
              <w:right w:val="single" w:color="000000" w:sz="4" w:space="0"/>
            </w:tcBorders>
            <w:shd w:val="clear" w:color="auto" w:fill="auto"/>
            <w:vAlign w:val="center"/>
          </w:tcPr>
          <w:p w14:paraId="6E6617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0CA85EC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92.47</w:t>
            </w:r>
          </w:p>
        </w:tc>
        <w:tc>
          <w:tcPr>
            <w:tcW w:w="970" w:type="dxa"/>
            <w:tcBorders>
              <w:top w:val="nil"/>
              <w:left w:val="nil"/>
              <w:bottom w:val="single" w:color="000000" w:sz="4" w:space="0"/>
              <w:right w:val="single" w:color="000000" w:sz="4" w:space="0"/>
            </w:tcBorders>
            <w:shd w:val="clear" w:color="auto" w:fill="auto"/>
            <w:vAlign w:val="center"/>
          </w:tcPr>
          <w:p w14:paraId="4C621F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662" w:type="dxa"/>
            <w:tcBorders>
              <w:top w:val="nil"/>
              <w:left w:val="nil"/>
              <w:bottom w:val="single" w:color="000000" w:sz="4" w:space="0"/>
              <w:right w:val="single" w:color="000000" w:sz="4" w:space="0"/>
            </w:tcBorders>
            <w:shd w:val="clear" w:color="auto" w:fill="auto"/>
            <w:vAlign w:val="center"/>
          </w:tcPr>
          <w:p w14:paraId="4E3C6E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569" w:type="dxa"/>
            <w:tcBorders>
              <w:top w:val="nil"/>
              <w:left w:val="nil"/>
              <w:bottom w:val="single" w:color="000000" w:sz="4" w:space="0"/>
              <w:right w:val="single" w:color="000000" w:sz="4" w:space="0"/>
            </w:tcBorders>
            <w:shd w:val="clear" w:color="auto" w:fill="auto"/>
            <w:vAlign w:val="center"/>
          </w:tcPr>
          <w:p w14:paraId="4BD4F6C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70AE93D">
        <w:tblPrEx>
          <w:tblCellMar>
            <w:top w:w="0" w:type="dxa"/>
            <w:left w:w="108" w:type="dxa"/>
            <w:bottom w:w="0" w:type="dxa"/>
            <w:right w:w="108" w:type="dxa"/>
          </w:tblCellMar>
        </w:tblPrEx>
        <w:trPr>
          <w:trHeight w:val="864"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2EDD4821">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0A12B56A">
            <w:pPr>
              <w:widowControl/>
              <w:jc w:val="left"/>
              <w:rPr>
                <w:rFonts w:ascii="宋体" w:hAnsi="宋体" w:cs="宋体"/>
                <w:color w:val="000000"/>
                <w:kern w:val="0"/>
                <w:sz w:val="18"/>
                <w:szCs w:val="18"/>
              </w:rPr>
            </w:pPr>
          </w:p>
        </w:tc>
        <w:tc>
          <w:tcPr>
            <w:tcW w:w="976" w:type="dxa"/>
            <w:vMerge w:val="restart"/>
            <w:tcBorders>
              <w:top w:val="nil"/>
              <w:left w:val="single" w:color="000000" w:sz="4" w:space="0"/>
              <w:bottom w:val="single" w:color="000000" w:sz="4" w:space="0"/>
              <w:right w:val="single" w:color="000000" w:sz="4" w:space="0"/>
            </w:tcBorders>
            <w:shd w:val="clear" w:color="auto" w:fill="auto"/>
            <w:vAlign w:val="center"/>
          </w:tcPr>
          <w:p w14:paraId="7585C6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1311" w:type="dxa"/>
            <w:tcBorders>
              <w:top w:val="nil"/>
              <w:left w:val="nil"/>
              <w:bottom w:val="single" w:color="000000" w:sz="4" w:space="0"/>
              <w:right w:val="single" w:color="000000" w:sz="4" w:space="0"/>
            </w:tcBorders>
            <w:shd w:val="clear" w:color="auto" w:fill="auto"/>
            <w:vAlign w:val="center"/>
          </w:tcPr>
          <w:p w14:paraId="7A5B3D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2024年6月拨付比例（占预算安排数）</w:t>
            </w:r>
          </w:p>
        </w:tc>
        <w:tc>
          <w:tcPr>
            <w:tcW w:w="637" w:type="dxa"/>
            <w:tcBorders>
              <w:top w:val="nil"/>
              <w:left w:val="nil"/>
              <w:bottom w:val="single" w:color="000000" w:sz="4" w:space="0"/>
              <w:right w:val="single" w:color="000000" w:sz="4" w:space="0"/>
            </w:tcBorders>
            <w:shd w:val="clear" w:color="auto" w:fill="auto"/>
            <w:vAlign w:val="center"/>
          </w:tcPr>
          <w:p w14:paraId="6133A8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3D8BBA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40</w:t>
            </w:r>
          </w:p>
        </w:tc>
        <w:tc>
          <w:tcPr>
            <w:tcW w:w="969" w:type="dxa"/>
            <w:tcBorders>
              <w:top w:val="nil"/>
              <w:left w:val="nil"/>
              <w:bottom w:val="single" w:color="000000" w:sz="4" w:space="0"/>
              <w:right w:val="single" w:color="000000" w:sz="4" w:space="0"/>
            </w:tcBorders>
            <w:shd w:val="clear" w:color="auto" w:fill="auto"/>
            <w:vAlign w:val="center"/>
          </w:tcPr>
          <w:p w14:paraId="586818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53E45A0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44.43</w:t>
            </w:r>
          </w:p>
        </w:tc>
        <w:tc>
          <w:tcPr>
            <w:tcW w:w="970" w:type="dxa"/>
            <w:tcBorders>
              <w:top w:val="nil"/>
              <w:left w:val="nil"/>
              <w:bottom w:val="single" w:color="000000" w:sz="4" w:space="0"/>
              <w:right w:val="single" w:color="000000" w:sz="4" w:space="0"/>
            </w:tcBorders>
            <w:shd w:val="clear" w:color="auto" w:fill="auto"/>
            <w:vAlign w:val="center"/>
          </w:tcPr>
          <w:p w14:paraId="46B85E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2" w:type="dxa"/>
            <w:tcBorders>
              <w:top w:val="nil"/>
              <w:left w:val="nil"/>
              <w:bottom w:val="single" w:color="000000" w:sz="4" w:space="0"/>
              <w:right w:val="single" w:color="000000" w:sz="4" w:space="0"/>
            </w:tcBorders>
            <w:shd w:val="clear" w:color="auto" w:fill="auto"/>
            <w:vAlign w:val="center"/>
          </w:tcPr>
          <w:p w14:paraId="7E4369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69" w:type="dxa"/>
            <w:tcBorders>
              <w:top w:val="nil"/>
              <w:left w:val="nil"/>
              <w:bottom w:val="single" w:color="000000" w:sz="4" w:space="0"/>
              <w:right w:val="single" w:color="000000" w:sz="4" w:space="0"/>
            </w:tcBorders>
            <w:shd w:val="clear" w:color="auto" w:fill="auto"/>
            <w:vAlign w:val="center"/>
          </w:tcPr>
          <w:p w14:paraId="6E78198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8B1209D">
        <w:tblPrEx>
          <w:tblCellMar>
            <w:top w:w="0" w:type="dxa"/>
            <w:left w:w="108" w:type="dxa"/>
            <w:bottom w:w="0" w:type="dxa"/>
            <w:right w:w="108" w:type="dxa"/>
          </w:tblCellMar>
        </w:tblPrEx>
        <w:trPr>
          <w:trHeight w:val="864"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7931AC3C">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5BD96736">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6678EB55">
            <w:pPr>
              <w:widowControl/>
              <w:jc w:val="left"/>
              <w:rPr>
                <w:rFonts w:ascii="宋体" w:hAnsi="宋体" w:cs="宋体"/>
                <w:color w:val="000000"/>
                <w:kern w:val="0"/>
                <w:sz w:val="18"/>
                <w:szCs w:val="18"/>
              </w:rPr>
            </w:pPr>
          </w:p>
        </w:tc>
        <w:tc>
          <w:tcPr>
            <w:tcW w:w="1311" w:type="dxa"/>
            <w:tcBorders>
              <w:top w:val="nil"/>
              <w:left w:val="nil"/>
              <w:bottom w:val="single" w:color="000000" w:sz="4" w:space="0"/>
              <w:right w:val="single" w:color="000000" w:sz="4" w:space="0"/>
            </w:tcBorders>
            <w:shd w:val="clear" w:color="auto" w:fill="auto"/>
            <w:vAlign w:val="center"/>
          </w:tcPr>
          <w:p w14:paraId="578ABD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2024年9月拨付比例（占预算安排数）</w:t>
            </w:r>
          </w:p>
        </w:tc>
        <w:tc>
          <w:tcPr>
            <w:tcW w:w="637" w:type="dxa"/>
            <w:tcBorders>
              <w:top w:val="nil"/>
              <w:left w:val="nil"/>
              <w:bottom w:val="single" w:color="000000" w:sz="4" w:space="0"/>
              <w:right w:val="single" w:color="000000" w:sz="4" w:space="0"/>
            </w:tcBorders>
            <w:shd w:val="clear" w:color="auto" w:fill="auto"/>
            <w:vAlign w:val="center"/>
          </w:tcPr>
          <w:p w14:paraId="34CD86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0F3721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75</w:t>
            </w:r>
          </w:p>
        </w:tc>
        <w:tc>
          <w:tcPr>
            <w:tcW w:w="969" w:type="dxa"/>
            <w:tcBorders>
              <w:top w:val="nil"/>
              <w:left w:val="nil"/>
              <w:bottom w:val="single" w:color="000000" w:sz="4" w:space="0"/>
              <w:right w:val="single" w:color="000000" w:sz="4" w:space="0"/>
            </w:tcBorders>
            <w:shd w:val="clear" w:color="auto" w:fill="auto"/>
            <w:vAlign w:val="center"/>
          </w:tcPr>
          <w:p w14:paraId="3929CF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5BF11B0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79.41</w:t>
            </w:r>
          </w:p>
        </w:tc>
        <w:tc>
          <w:tcPr>
            <w:tcW w:w="970" w:type="dxa"/>
            <w:tcBorders>
              <w:top w:val="nil"/>
              <w:left w:val="nil"/>
              <w:bottom w:val="single" w:color="000000" w:sz="4" w:space="0"/>
              <w:right w:val="single" w:color="000000" w:sz="4" w:space="0"/>
            </w:tcBorders>
            <w:shd w:val="clear" w:color="auto" w:fill="auto"/>
            <w:vAlign w:val="center"/>
          </w:tcPr>
          <w:p w14:paraId="7D8FED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2" w:type="dxa"/>
            <w:tcBorders>
              <w:top w:val="nil"/>
              <w:left w:val="nil"/>
              <w:bottom w:val="single" w:color="000000" w:sz="4" w:space="0"/>
              <w:right w:val="single" w:color="000000" w:sz="4" w:space="0"/>
            </w:tcBorders>
            <w:shd w:val="clear" w:color="auto" w:fill="auto"/>
            <w:vAlign w:val="center"/>
          </w:tcPr>
          <w:p w14:paraId="6FCADD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69" w:type="dxa"/>
            <w:tcBorders>
              <w:top w:val="nil"/>
              <w:left w:val="nil"/>
              <w:bottom w:val="single" w:color="000000" w:sz="4" w:space="0"/>
              <w:right w:val="single" w:color="000000" w:sz="4" w:space="0"/>
            </w:tcBorders>
            <w:shd w:val="clear" w:color="auto" w:fill="auto"/>
            <w:vAlign w:val="center"/>
          </w:tcPr>
          <w:p w14:paraId="3954514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DBE30A1">
        <w:tblPrEx>
          <w:tblCellMar>
            <w:top w:w="0" w:type="dxa"/>
            <w:left w:w="108" w:type="dxa"/>
            <w:bottom w:w="0" w:type="dxa"/>
            <w:right w:w="108" w:type="dxa"/>
          </w:tblCellMar>
        </w:tblPrEx>
        <w:trPr>
          <w:trHeight w:val="864"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1C1F13DA">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64BAE70F">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6825AD2D">
            <w:pPr>
              <w:widowControl/>
              <w:jc w:val="left"/>
              <w:rPr>
                <w:rFonts w:ascii="宋体" w:hAnsi="宋体" w:cs="宋体"/>
                <w:color w:val="000000"/>
                <w:kern w:val="0"/>
                <w:sz w:val="18"/>
                <w:szCs w:val="18"/>
              </w:rPr>
            </w:pPr>
          </w:p>
        </w:tc>
        <w:tc>
          <w:tcPr>
            <w:tcW w:w="1311" w:type="dxa"/>
            <w:tcBorders>
              <w:top w:val="nil"/>
              <w:left w:val="nil"/>
              <w:bottom w:val="single" w:color="000000" w:sz="4" w:space="0"/>
              <w:right w:val="single" w:color="000000" w:sz="4" w:space="0"/>
            </w:tcBorders>
            <w:shd w:val="clear" w:color="auto" w:fill="auto"/>
            <w:vAlign w:val="center"/>
          </w:tcPr>
          <w:p w14:paraId="17938D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2024年12月拨付比例（占预算安排数）</w:t>
            </w:r>
          </w:p>
        </w:tc>
        <w:tc>
          <w:tcPr>
            <w:tcW w:w="637" w:type="dxa"/>
            <w:tcBorders>
              <w:top w:val="nil"/>
              <w:left w:val="nil"/>
              <w:bottom w:val="single" w:color="000000" w:sz="4" w:space="0"/>
              <w:right w:val="single" w:color="000000" w:sz="4" w:space="0"/>
            </w:tcBorders>
            <w:shd w:val="clear" w:color="auto" w:fill="auto"/>
            <w:vAlign w:val="center"/>
          </w:tcPr>
          <w:p w14:paraId="000718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4CC1EC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69" w:type="dxa"/>
            <w:tcBorders>
              <w:top w:val="nil"/>
              <w:left w:val="nil"/>
              <w:bottom w:val="single" w:color="000000" w:sz="4" w:space="0"/>
              <w:right w:val="single" w:color="000000" w:sz="4" w:space="0"/>
            </w:tcBorders>
            <w:shd w:val="clear" w:color="auto" w:fill="auto"/>
            <w:vAlign w:val="center"/>
          </w:tcPr>
          <w:p w14:paraId="153819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4DD3A33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111.38</w:t>
            </w:r>
          </w:p>
        </w:tc>
        <w:tc>
          <w:tcPr>
            <w:tcW w:w="970" w:type="dxa"/>
            <w:tcBorders>
              <w:top w:val="nil"/>
              <w:left w:val="nil"/>
              <w:bottom w:val="single" w:color="000000" w:sz="4" w:space="0"/>
              <w:right w:val="single" w:color="000000" w:sz="4" w:space="0"/>
            </w:tcBorders>
            <w:shd w:val="clear" w:color="auto" w:fill="auto"/>
            <w:vAlign w:val="center"/>
          </w:tcPr>
          <w:p w14:paraId="44EF25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2" w:type="dxa"/>
            <w:tcBorders>
              <w:top w:val="nil"/>
              <w:left w:val="nil"/>
              <w:bottom w:val="single" w:color="000000" w:sz="4" w:space="0"/>
              <w:right w:val="single" w:color="000000" w:sz="4" w:space="0"/>
            </w:tcBorders>
            <w:shd w:val="clear" w:color="auto" w:fill="auto"/>
            <w:vAlign w:val="center"/>
          </w:tcPr>
          <w:p w14:paraId="54BB7E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69" w:type="dxa"/>
            <w:tcBorders>
              <w:top w:val="nil"/>
              <w:left w:val="nil"/>
              <w:bottom w:val="single" w:color="000000" w:sz="4" w:space="0"/>
              <w:right w:val="single" w:color="000000" w:sz="4" w:space="0"/>
            </w:tcBorders>
            <w:shd w:val="clear" w:color="auto" w:fill="auto"/>
            <w:vAlign w:val="center"/>
          </w:tcPr>
          <w:p w14:paraId="73C87D6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BC2E63E">
        <w:tblPrEx>
          <w:tblCellMar>
            <w:top w:w="0" w:type="dxa"/>
            <w:left w:w="108" w:type="dxa"/>
            <w:bottom w:w="0" w:type="dxa"/>
            <w:right w:w="108" w:type="dxa"/>
          </w:tblCellMar>
        </w:tblPrEx>
        <w:trPr>
          <w:trHeight w:val="64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68B69382">
            <w:pPr>
              <w:widowControl/>
              <w:jc w:val="left"/>
              <w:rPr>
                <w:rFonts w:ascii="宋体" w:hAnsi="宋体" w:cs="宋体"/>
                <w:color w:val="000000"/>
                <w:kern w:val="0"/>
                <w:sz w:val="18"/>
                <w:szCs w:val="18"/>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14:paraId="689EE0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976" w:type="dxa"/>
            <w:vMerge w:val="restart"/>
            <w:tcBorders>
              <w:top w:val="nil"/>
              <w:left w:val="single" w:color="000000" w:sz="4" w:space="0"/>
              <w:bottom w:val="single" w:color="000000" w:sz="4" w:space="0"/>
              <w:right w:val="single" w:color="000000" w:sz="4" w:space="0"/>
            </w:tcBorders>
            <w:shd w:val="clear" w:color="auto" w:fill="auto"/>
            <w:vAlign w:val="center"/>
          </w:tcPr>
          <w:p w14:paraId="2BC9E6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311" w:type="dxa"/>
            <w:tcBorders>
              <w:top w:val="nil"/>
              <w:left w:val="nil"/>
              <w:bottom w:val="single" w:color="000000" w:sz="4" w:space="0"/>
              <w:right w:val="single" w:color="000000" w:sz="4" w:space="0"/>
            </w:tcBorders>
            <w:shd w:val="clear" w:color="auto" w:fill="auto"/>
            <w:vAlign w:val="center"/>
          </w:tcPr>
          <w:p w14:paraId="4FC315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推动基本公共卫生服务均等化</w:t>
            </w:r>
          </w:p>
        </w:tc>
        <w:tc>
          <w:tcPr>
            <w:tcW w:w="637" w:type="dxa"/>
            <w:tcBorders>
              <w:top w:val="nil"/>
              <w:left w:val="nil"/>
              <w:bottom w:val="single" w:color="000000" w:sz="4" w:space="0"/>
              <w:right w:val="single" w:color="000000" w:sz="4" w:space="0"/>
            </w:tcBorders>
            <w:shd w:val="clear" w:color="auto" w:fill="auto"/>
            <w:vAlign w:val="center"/>
          </w:tcPr>
          <w:p w14:paraId="7BCC5C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70" w:type="dxa"/>
            <w:tcBorders>
              <w:top w:val="nil"/>
              <w:left w:val="nil"/>
              <w:bottom w:val="single" w:color="000000" w:sz="4" w:space="0"/>
              <w:right w:val="single" w:color="000000" w:sz="4" w:space="0"/>
            </w:tcBorders>
            <w:shd w:val="clear" w:color="auto" w:fill="auto"/>
            <w:vAlign w:val="center"/>
          </w:tcPr>
          <w:p w14:paraId="362BB00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69" w:type="dxa"/>
            <w:tcBorders>
              <w:top w:val="nil"/>
              <w:left w:val="nil"/>
              <w:bottom w:val="single" w:color="000000" w:sz="4" w:space="0"/>
              <w:right w:val="single" w:color="000000" w:sz="4" w:space="0"/>
            </w:tcBorders>
            <w:shd w:val="clear" w:color="auto" w:fill="auto"/>
            <w:vAlign w:val="center"/>
          </w:tcPr>
          <w:p w14:paraId="40FEFE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14:paraId="381DBB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70" w:type="dxa"/>
            <w:tcBorders>
              <w:top w:val="nil"/>
              <w:left w:val="nil"/>
              <w:bottom w:val="single" w:color="000000" w:sz="4" w:space="0"/>
              <w:right w:val="single" w:color="000000" w:sz="4" w:space="0"/>
            </w:tcBorders>
            <w:shd w:val="clear" w:color="auto" w:fill="auto"/>
            <w:vAlign w:val="center"/>
          </w:tcPr>
          <w:p w14:paraId="64D7C1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2" w:type="dxa"/>
            <w:tcBorders>
              <w:top w:val="nil"/>
              <w:left w:val="nil"/>
              <w:bottom w:val="single" w:color="000000" w:sz="4" w:space="0"/>
              <w:right w:val="single" w:color="000000" w:sz="4" w:space="0"/>
            </w:tcBorders>
            <w:shd w:val="clear" w:color="auto" w:fill="auto"/>
            <w:vAlign w:val="center"/>
          </w:tcPr>
          <w:p w14:paraId="30E9B7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69" w:type="dxa"/>
            <w:tcBorders>
              <w:top w:val="nil"/>
              <w:left w:val="nil"/>
              <w:bottom w:val="single" w:color="000000" w:sz="4" w:space="0"/>
              <w:right w:val="single" w:color="000000" w:sz="4" w:space="0"/>
            </w:tcBorders>
            <w:shd w:val="clear" w:color="auto" w:fill="auto"/>
            <w:vAlign w:val="center"/>
          </w:tcPr>
          <w:p w14:paraId="2DA7D1E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F44A9FD">
        <w:tblPrEx>
          <w:tblCellMar>
            <w:top w:w="0" w:type="dxa"/>
            <w:left w:w="108" w:type="dxa"/>
            <w:bottom w:w="0" w:type="dxa"/>
            <w:right w:w="108" w:type="dxa"/>
          </w:tblCellMar>
        </w:tblPrEx>
        <w:trPr>
          <w:trHeight w:val="864"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24EBC740">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6EF740E3">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2396B238">
            <w:pPr>
              <w:widowControl/>
              <w:jc w:val="left"/>
              <w:rPr>
                <w:rFonts w:ascii="宋体" w:hAnsi="宋体" w:cs="宋体"/>
                <w:color w:val="000000"/>
                <w:kern w:val="0"/>
                <w:sz w:val="18"/>
                <w:szCs w:val="18"/>
              </w:rPr>
            </w:pPr>
          </w:p>
        </w:tc>
        <w:tc>
          <w:tcPr>
            <w:tcW w:w="1311" w:type="dxa"/>
            <w:tcBorders>
              <w:top w:val="nil"/>
              <w:left w:val="nil"/>
              <w:bottom w:val="single" w:color="000000" w:sz="4" w:space="0"/>
              <w:right w:val="single" w:color="000000" w:sz="4" w:space="0"/>
            </w:tcBorders>
            <w:shd w:val="clear" w:color="auto" w:fill="auto"/>
            <w:vAlign w:val="center"/>
          </w:tcPr>
          <w:p w14:paraId="15F709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预防和控制传染病和慢性病的发生和流行</w:t>
            </w:r>
          </w:p>
        </w:tc>
        <w:tc>
          <w:tcPr>
            <w:tcW w:w="637" w:type="dxa"/>
            <w:tcBorders>
              <w:top w:val="nil"/>
              <w:left w:val="nil"/>
              <w:bottom w:val="single" w:color="000000" w:sz="4" w:space="0"/>
              <w:right w:val="single" w:color="000000" w:sz="4" w:space="0"/>
            </w:tcBorders>
            <w:shd w:val="clear" w:color="auto" w:fill="auto"/>
            <w:vAlign w:val="center"/>
          </w:tcPr>
          <w:p w14:paraId="76BEC0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70" w:type="dxa"/>
            <w:tcBorders>
              <w:top w:val="nil"/>
              <w:left w:val="nil"/>
              <w:bottom w:val="single" w:color="000000" w:sz="4" w:space="0"/>
              <w:right w:val="single" w:color="000000" w:sz="4" w:space="0"/>
            </w:tcBorders>
            <w:shd w:val="clear" w:color="auto" w:fill="auto"/>
            <w:vAlign w:val="center"/>
          </w:tcPr>
          <w:p w14:paraId="0B3F8F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69" w:type="dxa"/>
            <w:tcBorders>
              <w:top w:val="nil"/>
              <w:left w:val="nil"/>
              <w:bottom w:val="single" w:color="000000" w:sz="4" w:space="0"/>
              <w:right w:val="single" w:color="000000" w:sz="4" w:space="0"/>
            </w:tcBorders>
            <w:shd w:val="clear" w:color="auto" w:fill="auto"/>
            <w:vAlign w:val="center"/>
          </w:tcPr>
          <w:p w14:paraId="16EB63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14:paraId="3D2A26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70" w:type="dxa"/>
            <w:tcBorders>
              <w:top w:val="nil"/>
              <w:left w:val="nil"/>
              <w:bottom w:val="single" w:color="000000" w:sz="4" w:space="0"/>
              <w:right w:val="single" w:color="000000" w:sz="4" w:space="0"/>
            </w:tcBorders>
            <w:shd w:val="clear" w:color="auto" w:fill="auto"/>
            <w:vAlign w:val="center"/>
          </w:tcPr>
          <w:p w14:paraId="549034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2" w:type="dxa"/>
            <w:tcBorders>
              <w:top w:val="nil"/>
              <w:left w:val="nil"/>
              <w:bottom w:val="single" w:color="000000" w:sz="4" w:space="0"/>
              <w:right w:val="single" w:color="000000" w:sz="4" w:space="0"/>
            </w:tcBorders>
            <w:shd w:val="clear" w:color="auto" w:fill="auto"/>
            <w:vAlign w:val="center"/>
          </w:tcPr>
          <w:p w14:paraId="1C3E2D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69" w:type="dxa"/>
            <w:tcBorders>
              <w:top w:val="nil"/>
              <w:left w:val="nil"/>
              <w:bottom w:val="single" w:color="000000" w:sz="4" w:space="0"/>
              <w:right w:val="single" w:color="000000" w:sz="4" w:space="0"/>
            </w:tcBorders>
            <w:shd w:val="clear" w:color="auto" w:fill="auto"/>
            <w:vAlign w:val="center"/>
          </w:tcPr>
          <w:p w14:paraId="6C7C12C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309DB41">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7BC55F5D">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303CEB8C">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02E336E3">
            <w:pPr>
              <w:widowControl/>
              <w:jc w:val="left"/>
              <w:rPr>
                <w:rFonts w:ascii="宋体" w:hAnsi="宋体" w:cs="宋体"/>
                <w:color w:val="000000"/>
                <w:kern w:val="0"/>
                <w:sz w:val="18"/>
                <w:szCs w:val="18"/>
              </w:rPr>
            </w:pPr>
          </w:p>
        </w:tc>
        <w:tc>
          <w:tcPr>
            <w:tcW w:w="1311" w:type="dxa"/>
            <w:tcBorders>
              <w:top w:val="nil"/>
              <w:left w:val="nil"/>
              <w:bottom w:val="single" w:color="000000" w:sz="4" w:space="0"/>
              <w:right w:val="single" w:color="000000" w:sz="4" w:space="0"/>
            </w:tcBorders>
            <w:shd w:val="clear" w:color="auto" w:fill="auto"/>
            <w:vAlign w:val="center"/>
          </w:tcPr>
          <w:p w14:paraId="4DD53E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提高群众健康水平</w:t>
            </w:r>
          </w:p>
        </w:tc>
        <w:tc>
          <w:tcPr>
            <w:tcW w:w="637" w:type="dxa"/>
            <w:tcBorders>
              <w:top w:val="nil"/>
              <w:left w:val="nil"/>
              <w:bottom w:val="single" w:color="000000" w:sz="4" w:space="0"/>
              <w:right w:val="single" w:color="000000" w:sz="4" w:space="0"/>
            </w:tcBorders>
            <w:shd w:val="clear" w:color="auto" w:fill="auto"/>
            <w:vAlign w:val="center"/>
          </w:tcPr>
          <w:p w14:paraId="59310D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70" w:type="dxa"/>
            <w:tcBorders>
              <w:top w:val="nil"/>
              <w:left w:val="nil"/>
              <w:bottom w:val="single" w:color="000000" w:sz="4" w:space="0"/>
              <w:right w:val="single" w:color="000000" w:sz="4" w:space="0"/>
            </w:tcBorders>
            <w:shd w:val="clear" w:color="auto" w:fill="auto"/>
            <w:vAlign w:val="center"/>
          </w:tcPr>
          <w:p w14:paraId="554268D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69" w:type="dxa"/>
            <w:tcBorders>
              <w:top w:val="nil"/>
              <w:left w:val="nil"/>
              <w:bottom w:val="single" w:color="000000" w:sz="4" w:space="0"/>
              <w:right w:val="single" w:color="000000" w:sz="4" w:space="0"/>
            </w:tcBorders>
            <w:shd w:val="clear" w:color="auto" w:fill="auto"/>
            <w:vAlign w:val="center"/>
          </w:tcPr>
          <w:p w14:paraId="6AE7E8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14:paraId="3BFDDA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70" w:type="dxa"/>
            <w:tcBorders>
              <w:top w:val="nil"/>
              <w:left w:val="nil"/>
              <w:bottom w:val="single" w:color="000000" w:sz="4" w:space="0"/>
              <w:right w:val="single" w:color="000000" w:sz="4" w:space="0"/>
            </w:tcBorders>
            <w:shd w:val="clear" w:color="auto" w:fill="auto"/>
            <w:vAlign w:val="center"/>
          </w:tcPr>
          <w:p w14:paraId="006BB9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2" w:type="dxa"/>
            <w:tcBorders>
              <w:top w:val="nil"/>
              <w:left w:val="nil"/>
              <w:bottom w:val="single" w:color="000000" w:sz="4" w:space="0"/>
              <w:right w:val="single" w:color="000000" w:sz="4" w:space="0"/>
            </w:tcBorders>
            <w:shd w:val="clear" w:color="auto" w:fill="auto"/>
            <w:vAlign w:val="center"/>
          </w:tcPr>
          <w:p w14:paraId="088379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69" w:type="dxa"/>
            <w:tcBorders>
              <w:top w:val="nil"/>
              <w:left w:val="nil"/>
              <w:bottom w:val="single" w:color="000000" w:sz="4" w:space="0"/>
              <w:right w:val="single" w:color="000000" w:sz="4" w:space="0"/>
            </w:tcBorders>
            <w:shd w:val="clear" w:color="auto" w:fill="auto"/>
            <w:vAlign w:val="center"/>
          </w:tcPr>
          <w:p w14:paraId="1BE2AE4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F1A9D8C">
        <w:tblPrEx>
          <w:tblCellMar>
            <w:top w:w="0" w:type="dxa"/>
            <w:left w:w="108" w:type="dxa"/>
            <w:bottom w:w="0" w:type="dxa"/>
            <w:right w:w="108" w:type="dxa"/>
          </w:tblCellMar>
        </w:tblPrEx>
        <w:trPr>
          <w:trHeight w:val="1080"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0BDA07D0">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6BA267BA">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3125D718">
            <w:pPr>
              <w:widowControl/>
              <w:jc w:val="left"/>
              <w:rPr>
                <w:rFonts w:ascii="宋体" w:hAnsi="宋体" w:cs="宋体"/>
                <w:color w:val="000000"/>
                <w:kern w:val="0"/>
                <w:sz w:val="18"/>
                <w:szCs w:val="18"/>
              </w:rPr>
            </w:pPr>
          </w:p>
        </w:tc>
        <w:tc>
          <w:tcPr>
            <w:tcW w:w="1311" w:type="dxa"/>
            <w:tcBorders>
              <w:top w:val="nil"/>
              <w:left w:val="nil"/>
              <w:bottom w:val="single" w:color="000000" w:sz="4" w:space="0"/>
              <w:right w:val="single" w:color="000000" w:sz="4" w:space="0"/>
            </w:tcBorders>
            <w:shd w:val="clear" w:color="auto" w:fill="auto"/>
            <w:vAlign w:val="center"/>
          </w:tcPr>
          <w:p w14:paraId="51236E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提高公共卫生服务和突发公共卫生服务应急处置能力</w:t>
            </w:r>
          </w:p>
        </w:tc>
        <w:tc>
          <w:tcPr>
            <w:tcW w:w="637" w:type="dxa"/>
            <w:tcBorders>
              <w:top w:val="nil"/>
              <w:left w:val="nil"/>
              <w:bottom w:val="single" w:color="000000" w:sz="4" w:space="0"/>
              <w:right w:val="single" w:color="000000" w:sz="4" w:space="0"/>
            </w:tcBorders>
            <w:shd w:val="clear" w:color="auto" w:fill="auto"/>
            <w:vAlign w:val="center"/>
          </w:tcPr>
          <w:p w14:paraId="779586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70" w:type="dxa"/>
            <w:tcBorders>
              <w:top w:val="nil"/>
              <w:left w:val="nil"/>
              <w:bottom w:val="single" w:color="000000" w:sz="4" w:space="0"/>
              <w:right w:val="single" w:color="000000" w:sz="4" w:space="0"/>
            </w:tcBorders>
            <w:shd w:val="clear" w:color="auto" w:fill="auto"/>
            <w:vAlign w:val="center"/>
          </w:tcPr>
          <w:p w14:paraId="2E003D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69" w:type="dxa"/>
            <w:tcBorders>
              <w:top w:val="nil"/>
              <w:left w:val="nil"/>
              <w:bottom w:val="single" w:color="000000" w:sz="4" w:space="0"/>
              <w:right w:val="single" w:color="000000" w:sz="4" w:space="0"/>
            </w:tcBorders>
            <w:shd w:val="clear" w:color="auto" w:fill="auto"/>
            <w:vAlign w:val="center"/>
          </w:tcPr>
          <w:p w14:paraId="1F9BA6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14:paraId="62EA1D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70" w:type="dxa"/>
            <w:tcBorders>
              <w:top w:val="nil"/>
              <w:left w:val="nil"/>
              <w:bottom w:val="single" w:color="000000" w:sz="4" w:space="0"/>
              <w:right w:val="single" w:color="000000" w:sz="4" w:space="0"/>
            </w:tcBorders>
            <w:shd w:val="clear" w:color="auto" w:fill="auto"/>
            <w:vAlign w:val="center"/>
          </w:tcPr>
          <w:p w14:paraId="0958EA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2" w:type="dxa"/>
            <w:tcBorders>
              <w:top w:val="nil"/>
              <w:left w:val="nil"/>
              <w:bottom w:val="single" w:color="000000" w:sz="4" w:space="0"/>
              <w:right w:val="single" w:color="000000" w:sz="4" w:space="0"/>
            </w:tcBorders>
            <w:shd w:val="clear" w:color="auto" w:fill="auto"/>
            <w:vAlign w:val="center"/>
          </w:tcPr>
          <w:p w14:paraId="76C788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69" w:type="dxa"/>
            <w:tcBorders>
              <w:top w:val="nil"/>
              <w:left w:val="nil"/>
              <w:bottom w:val="single" w:color="000000" w:sz="4" w:space="0"/>
              <w:right w:val="single" w:color="000000" w:sz="4" w:space="0"/>
            </w:tcBorders>
            <w:shd w:val="clear" w:color="auto" w:fill="auto"/>
            <w:vAlign w:val="center"/>
          </w:tcPr>
          <w:p w14:paraId="6CB8161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171C52E">
        <w:tblPrEx>
          <w:tblCellMar>
            <w:top w:w="0" w:type="dxa"/>
            <w:left w:w="108" w:type="dxa"/>
            <w:bottom w:w="0" w:type="dxa"/>
            <w:right w:w="108" w:type="dxa"/>
          </w:tblCellMar>
        </w:tblPrEx>
        <w:trPr>
          <w:trHeight w:val="64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049C2C7A">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4D502B78">
            <w:pPr>
              <w:widowControl/>
              <w:jc w:val="left"/>
              <w:rPr>
                <w:rFonts w:ascii="宋体" w:hAnsi="宋体" w:cs="宋体"/>
                <w:color w:val="000000"/>
                <w:kern w:val="0"/>
                <w:sz w:val="18"/>
                <w:szCs w:val="18"/>
              </w:rPr>
            </w:pPr>
          </w:p>
        </w:tc>
        <w:tc>
          <w:tcPr>
            <w:tcW w:w="976" w:type="dxa"/>
            <w:vMerge w:val="restart"/>
            <w:tcBorders>
              <w:top w:val="nil"/>
              <w:left w:val="single" w:color="000000" w:sz="4" w:space="0"/>
              <w:bottom w:val="single" w:color="000000" w:sz="4" w:space="0"/>
              <w:right w:val="single" w:color="000000" w:sz="4" w:space="0"/>
            </w:tcBorders>
            <w:shd w:val="clear" w:color="auto" w:fill="auto"/>
            <w:vAlign w:val="center"/>
          </w:tcPr>
          <w:p w14:paraId="2E028A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311" w:type="dxa"/>
            <w:tcBorders>
              <w:top w:val="nil"/>
              <w:left w:val="nil"/>
              <w:bottom w:val="single" w:color="000000" w:sz="4" w:space="0"/>
              <w:right w:val="single" w:color="000000" w:sz="4" w:space="0"/>
            </w:tcBorders>
            <w:shd w:val="clear" w:color="auto" w:fill="auto"/>
            <w:vAlign w:val="center"/>
          </w:tcPr>
          <w:p w14:paraId="6D499D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建立起维护居民健康的第一道屏障</w:t>
            </w:r>
          </w:p>
        </w:tc>
        <w:tc>
          <w:tcPr>
            <w:tcW w:w="637" w:type="dxa"/>
            <w:tcBorders>
              <w:top w:val="nil"/>
              <w:left w:val="nil"/>
              <w:bottom w:val="single" w:color="000000" w:sz="4" w:space="0"/>
              <w:right w:val="single" w:color="000000" w:sz="4" w:space="0"/>
            </w:tcBorders>
            <w:shd w:val="clear" w:color="auto" w:fill="auto"/>
            <w:vAlign w:val="center"/>
          </w:tcPr>
          <w:p w14:paraId="238A07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70" w:type="dxa"/>
            <w:tcBorders>
              <w:top w:val="nil"/>
              <w:left w:val="nil"/>
              <w:bottom w:val="single" w:color="000000" w:sz="4" w:space="0"/>
              <w:right w:val="single" w:color="000000" w:sz="4" w:space="0"/>
            </w:tcBorders>
            <w:shd w:val="clear" w:color="auto" w:fill="auto"/>
            <w:vAlign w:val="center"/>
          </w:tcPr>
          <w:p w14:paraId="478021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69" w:type="dxa"/>
            <w:tcBorders>
              <w:top w:val="nil"/>
              <w:left w:val="nil"/>
              <w:bottom w:val="single" w:color="000000" w:sz="4" w:space="0"/>
              <w:right w:val="single" w:color="000000" w:sz="4" w:space="0"/>
            </w:tcBorders>
            <w:shd w:val="clear" w:color="auto" w:fill="auto"/>
            <w:vAlign w:val="center"/>
          </w:tcPr>
          <w:p w14:paraId="6E1F8A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14:paraId="094B1F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70" w:type="dxa"/>
            <w:tcBorders>
              <w:top w:val="nil"/>
              <w:left w:val="nil"/>
              <w:bottom w:val="single" w:color="000000" w:sz="4" w:space="0"/>
              <w:right w:val="single" w:color="000000" w:sz="4" w:space="0"/>
            </w:tcBorders>
            <w:shd w:val="clear" w:color="auto" w:fill="auto"/>
            <w:vAlign w:val="center"/>
          </w:tcPr>
          <w:p w14:paraId="2DDF90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2" w:type="dxa"/>
            <w:tcBorders>
              <w:top w:val="nil"/>
              <w:left w:val="nil"/>
              <w:bottom w:val="single" w:color="000000" w:sz="4" w:space="0"/>
              <w:right w:val="single" w:color="000000" w:sz="4" w:space="0"/>
            </w:tcBorders>
            <w:shd w:val="clear" w:color="auto" w:fill="auto"/>
            <w:vAlign w:val="center"/>
          </w:tcPr>
          <w:p w14:paraId="5AC5EF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69" w:type="dxa"/>
            <w:tcBorders>
              <w:top w:val="nil"/>
              <w:left w:val="nil"/>
              <w:bottom w:val="single" w:color="000000" w:sz="4" w:space="0"/>
              <w:right w:val="single" w:color="000000" w:sz="4" w:space="0"/>
            </w:tcBorders>
            <w:shd w:val="clear" w:color="auto" w:fill="auto"/>
            <w:vAlign w:val="center"/>
          </w:tcPr>
          <w:p w14:paraId="05E5AE1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FFF6DCD">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09649311">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3308CF33">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7C4FF26E">
            <w:pPr>
              <w:widowControl/>
              <w:jc w:val="left"/>
              <w:rPr>
                <w:rFonts w:ascii="宋体" w:hAnsi="宋体" w:cs="宋体"/>
                <w:color w:val="000000"/>
                <w:kern w:val="0"/>
                <w:sz w:val="18"/>
                <w:szCs w:val="18"/>
              </w:rPr>
            </w:pPr>
          </w:p>
        </w:tc>
        <w:tc>
          <w:tcPr>
            <w:tcW w:w="1311" w:type="dxa"/>
            <w:tcBorders>
              <w:top w:val="nil"/>
              <w:left w:val="nil"/>
              <w:bottom w:val="single" w:color="000000" w:sz="4" w:space="0"/>
              <w:right w:val="single" w:color="000000" w:sz="4" w:space="0"/>
            </w:tcBorders>
            <w:shd w:val="clear" w:color="auto" w:fill="auto"/>
            <w:vAlign w:val="center"/>
          </w:tcPr>
          <w:p w14:paraId="0F2019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享受免费医疗服务</w:t>
            </w:r>
          </w:p>
        </w:tc>
        <w:tc>
          <w:tcPr>
            <w:tcW w:w="637" w:type="dxa"/>
            <w:tcBorders>
              <w:top w:val="nil"/>
              <w:left w:val="nil"/>
              <w:bottom w:val="single" w:color="000000" w:sz="4" w:space="0"/>
              <w:right w:val="single" w:color="000000" w:sz="4" w:space="0"/>
            </w:tcBorders>
            <w:shd w:val="clear" w:color="auto" w:fill="auto"/>
            <w:vAlign w:val="center"/>
          </w:tcPr>
          <w:p w14:paraId="4B0BC0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70" w:type="dxa"/>
            <w:tcBorders>
              <w:top w:val="nil"/>
              <w:left w:val="nil"/>
              <w:bottom w:val="single" w:color="000000" w:sz="4" w:space="0"/>
              <w:right w:val="single" w:color="000000" w:sz="4" w:space="0"/>
            </w:tcBorders>
            <w:shd w:val="clear" w:color="auto" w:fill="auto"/>
            <w:vAlign w:val="center"/>
          </w:tcPr>
          <w:p w14:paraId="1A50C4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69" w:type="dxa"/>
            <w:tcBorders>
              <w:top w:val="nil"/>
              <w:left w:val="nil"/>
              <w:bottom w:val="single" w:color="000000" w:sz="4" w:space="0"/>
              <w:right w:val="single" w:color="000000" w:sz="4" w:space="0"/>
            </w:tcBorders>
            <w:shd w:val="clear" w:color="auto" w:fill="auto"/>
            <w:vAlign w:val="center"/>
          </w:tcPr>
          <w:p w14:paraId="395983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14:paraId="30DFBF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70" w:type="dxa"/>
            <w:tcBorders>
              <w:top w:val="nil"/>
              <w:left w:val="nil"/>
              <w:bottom w:val="single" w:color="000000" w:sz="4" w:space="0"/>
              <w:right w:val="single" w:color="000000" w:sz="4" w:space="0"/>
            </w:tcBorders>
            <w:shd w:val="clear" w:color="auto" w:fill="auto"/>
            <w:vAlign w:val="center"/>
          </w:tcPr>
          <w:p w14:paraId="62B1505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62" w:type="dxa"/>
            <w:tcBorders>
              <w:top w:val="nil"/>
              <w:left w:val="nil"/>
              <w:bottom w:val="single" w:color="000000" w:sz="4" w:space="0"/>
              <w:right w:val="single" w:color="000000" w:sz="4" w:space="0"/>
            </w:tcBorders>
            <w:shd w:val="clear" w:color="auto" w:fill="auto"/>
            <w:vAlign w:val="center"/>
          </w:tcPr>
          <w:p w14:paraId="00AE1D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569" w:type="dxa"/>
            <w:tcBorders>
              <w:top w:val="nil"/>
              <w:left w:val="nil"/>
              <w:bottom w:val="single" w:color="000000" w:sz="4" w:space="0"/>
              <w:right w:val="single" w:color="000000" w:sz="4" w:space="0"/>
            </w:tcBorders>
            <w:shd w:val="clear" w:color="auto" w:fill="auto"/>
            <w:vAlign w:val="center"/>
          </w:tcPr>
          <w:p w14:paraId="468866F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98771A0">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454129E8">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707074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976" w:type="dxa"/>
            <w:tcBorders>
              <w:top w:val="nil"/>
              <w:left w:val="nil"/>
              <w:bottom w:val="single" w:color="000000" w:sz="4" w:space="0"/>
              <w:right w:val="single" w:color="000000" w:sz="4" w:space="0"/>
            </w:tcBorders>
            <w:shd w:val="clear" w:color="auto" w:fill="auto"/>
            <w:vAlign w:val="center"/>
          </w:tcPr>
          <w:p w14:paraId="19FA2F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311" w:type="dxa"/>
            <w:tcBorders>
              <w:top w:val="nil"/>
              <w:left w:val="nil"/>
              <w:bottom w:val="single" w:color="000000" w:sz="4" w:space="0"/>
              <w:right w:val="single" w:color="000000" w:sz="4" w:space="0"/>
            </w:tcBorders>
            <w:shd w:val="clear" w:color="auto" w:fill="auto"/>
            <w:vAlign w:val="center"/>
          </w:tcPr>
          <w:p w14:paraId="29A9FD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居民满意度</w:t>
            </w:r>
          </w:p>
        </w:tc>
        <w:tc>
          <w:tcPr>
            <w:tcW w:w="637" w:type="dxa"/>
            <w:tcBorders>
              <w:top w:val="nil"/>
              <w:left w:val="nil"/>
              <w:bottom w:val="single" w:color="000000" w:sz="4" w:space="0"/>
              <w:right w:val="single" w:color="000000" w:sz="4" w:space="0"/>
            </w:tcBorders>
            <w:shd w:val="clear" w:color="auto" w:fill="auto"/>
            <w:vAlign w:val="center"/>
          </w:tcPr>
          <w:p w14:paraId="06C18F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6F92D1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969" w:type="dxa"/>
            <w:tcBorders>
              <w:top w:val="nil"/>
              <w:left w:val="nil"/>
              <w:bottom w:val="single" w:color="000000" w:sz="4" w:space="0"/>
              <w:right w:val="single" w:color="000000" w:sz="4" w:space="0"/>
            </w:tcBorders>
            <w:shd w:val="clear" w:color="auto" w:fill="auto"/>
            <w:vAlign w:val="center"/>
          </w:tcPr>
          <w:p w14:paraId="09857A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0628EC4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970" w:type="dxa"/>
            <w:tcBorders>
              <w:top w:val="nil"/>
              <w:left w:val="nil"/>
              <w:bottom w:val="single" w:color="000000" w:sz="4" w:space="0"/>
              <w:right w:val="single" w:color="000000" w:sz="4" w:space="0"/>
            </w:tcBorders>
            <w:shd w:val="clear" w:color="auto" w:fill="auto"/>
            <w:vAlign w:val="center"/>
          </w:tcPr>
          <w:p w14:paraId="383184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2" w:type="dxa"/>
            <w:tcBorders>
              <w:top w:val="nil"/>
              <w:left w:val="nil"/>
              <w:bottom w:val="single" w:color="000000" w:sz="4" w:space="0"/>
              <w:right w:val="single" w:color="000000" w:sz="4" w:space="0"/>
            </w:tcBorders>
            <w:shd w:val="clear" w:color="auto" w:fill="auto"/>
            <w:vAlign w:val="center"/>
          </w:tcPr>
          <w:p w14:paraId="7B64E1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69" w:type="dxa"/>
            <w:tcBorders>
              <w:top w:val="nil"/>
              <w:left w:val="nil"/>
              <w:bottom w:val="single" w:color="000000" w:sz="4" w:space="0"/>
              <w:right w:val="single" w:color="000000" w:sz="4" w:space="0"/>
            </w:tcBorders>
            <w:shd w:val="clear" w:color="auto" w:fill="auto"/>
            <w:vAlign w:val="center"/>
          </w:tcPr>
          <w:p w14:paraId="25B284B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0EA2066">
        <w:tblPrEx>
          <w:tblCellMar>
            <w:top w:w="0" w:type="dxa"/>
            <w:left w:w="108" w:type="dxa"/>
            <w:bottom w:w="0" w:type="dxa"/>
            <w:right w:w="108" w:type="dxa"/>
          </w:tblCellMar>
        </w:tblPrEx>
        <w:trPr>
          <w:trHeight w:val="64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4877CE1E">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76F20C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成本指标</w:t>
            </w:r>
          </w:p>
        </w:tc>
        <w:tc>
          <w:tcPr>
            <w:tcW w:w="976" w:type="dxa"/>
            <w:tcBorders>
              <w:top w:val="nil"/>
              <w:left w:val="nil"/>
              <w:bottom w:val="single" w:color="000000" w:sz="4" w:space="0"/>
              <w:right w:val="single" w:color="000000" w:sz="4" w:space="0"/>
            </w:tcBorders>
            <w:shd w:val="clear" w:color="auto" w:fill="auto"/>
            <w:vAlign w:val="center"/>
          </w:tcPr>
          <w:p w14:paraId="7D38B5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经济成本指标</w:t>
            </w:r>
          </w:p>
        </w:tc>
        <w:tc>
          <w:tcPr>
            <w:tcW w:w="1311" w:type="dxa"/>
            <w:tcBorders>
              <w:top w:val="nil"/>
              <w:left w:val="nil"/>
              <w:bottom w:val="single" w:color="000000" w:sz="4" w:space="0"/>
              <w:right w:val="single" w:color="000000" w:sz="4" w:space="0"/>
            </w:tcBorders>
            <w:shd w:val="clear" w:color="auto" w:fill="auto"/>
            <w:vAlign w:val="center"/>
          </w:tcPr>
          <w:p w14:paraId="2653D3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12项基本公共卫生服务补助标准</w:t>
            </w:r>
          </w:p>
        </w:tc>
        <w:tc>
          <w:tcPr>
            <w:tcW w:w="637" w:type="dxa"/>
            <w:tcBorders>
              <w:top w:val="nil"/>
              <w:left w:val="nil"/>
              <w:bottom w:val="single" w:color="000000" w:sz="4" w:space="0"/>
              <w:right w:val="single" w:color="000000" w:sz="4" w:space="0"/>
            </w:tcBorders>
            <w:shd w:val="clear" w:color="auto" w:fill="auto"/>
            <w:vAlign w:val="center"/>
          </w:tcPr>
          <w:p w14:paraId="674A39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1427D0D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85</w:t>
            </w:r>
          </w:p>
        </w:tc>
        <w:tc>
          <w:tcPr>
            <w:tcW w:w="969" w:type="dxa"/>
            <w:tcBorders>
              <w:top w:val="nil"/>
              <w:left w:val="nil"/>
              <w:bottom w:val="single" w:color="000000" w:sz="4" w:space="0"/>
              <w:right w:val="single" w:color="000000" w:sz="4" w:space="0"/>
            </w:tcBorders>
            <w:shd w:val="clear" w:color="auto" w:fill="auto"/>
            <w:vAlign w:val="center"/>
          </w:tcPr>
          <w:p w14:paraId="03DAC3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977" w:type="dxa"/>
            <w:tcBorders>
              <w:top w:val="nil"/>
              <w:left w:val="nil"/>
              <w:bottom w:val="single" w:color="000000" w:sz="4" w:space="0"/>
              <w:right w:val="single" w:color="000000" w:sz="4" w:space="0"/>
            </w:tcBorders>
            <w:shd w:val="clear" w:color="auto" w:fill="auto"/>
            <w:vAlign w:val="center"/>
          </w:tcPr>
          <w:p w14:paraId="6D7EE9F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85</w:t>
            </w:r>
          </w:p>
        </w:tc>
        <w:tc>
          <w:tcPr>
            <w:tcW w:w="970" w:type="dxa"/>
            <w:tcBorders>
              <w:top w:val="nil"/>
              <w:left w:val="nil"/>
              <w:bottom w:val="single" w:color="000000" w:sz="4" w:space="0"/>
              <w:right w:val="single" w:color="000000" w:sz="4" w:space="0"/>
            </w:tcBorders>
            <w:shd w:val="clear" w:color="auto" w:fill="auto"/>
            <w:vAlign w:val="center"/>
          </w:tcPr>
          <w:p w14:paraId="7B4354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2" w:type="dxa"/>
            <w:tcBorders>
              <w:top w:val="nil"/>
              <w:left w:val="nil"/>
              <w:bottom w:val="single" w:color="000000" w:sz="4" w:space="0"/>
              <w:right w:val="single" w:color="000000" w:sz="4" w:space="0"/>
            </w:tcBorders>
            <w:shd w:val="clear" w:color="auto" w:fill="auto"/>
            <w:vAlign w:val="center"/>
          </w:tcPr>
          <w:p w14:paraId="6B62C3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569" w:type="dxa"/>
            <w:tcBorders>
              <w:top w:val="nil"/>
              <w:left w:val="nil"/>
              <w:bottom w:val="single" w:color="000000" w:sz="4" w:space="0"/>
              <w:right w:val="single" w:color="000000" w:sz="4" w:space="0"/>
            </w:tcBorders>
            <w:shd w:val="clear" w:color="auto" w:fill="auto"/>
            <w:vAlign w:val="center"/>
          </w:tcPr>
          <w:p w14:paraId="745FA70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CCD954D">
        <w:tblPrEx>
          <w:tblCellMar>
            <w:top w:w="0" w:type="dxa"/>
            <w:left w:w="108" w:type="dxa"/>
            <w:bottom w:w="0" w:type="dxa"/>
            <w:right w:w="108" w:type="dxa"/>
          </w:tblCellMar>
        </w:tblPrEx>
        <w:trPr>
          <w:trHeight w:val="288" w:hRule="atLeast"/>
          <w:jc w:val="center"/>
        </w:trPr>
        <w:tc>
          <w:tcPr>
            <w:tcW w:w="73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0E5D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970" w:type="dxa"/>
            <w:tcBorders>
              <w:top w:val="nil"/>
              <w:left w:val="nil"/>
              <w:bottom w:val="single" w:color="000000" w:sz="4" w:space="0"/>
              <w:right w:val="single" w:color="000000" w:sz="4" w:space="0"/>
            </w:tcBorders>
            <w:shd w:val="clear" w:color="auto" w:fill="auto"/>
            <w:vAlign w:val="center"/>
          </w:tcPr>
          <w:p w14:paraId="614624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62" w:type="dxa"/>
            <w:tcBorders>
              <w:top w:val="nil"/>
              <w:left w:val="nil"/>
              <w:bottom w:val="single" w:color="000000" w:sz="4" w:space="0"/>
              <w:right w:val="single" w:color="000000" w:sz="4" w:space="0"/>
            </w:tcBorders>
            <w:shd w:val="clear" w:color="auto" w:fill="auto"/>
            <w:vAlign w:val="center"/>
          </w:tcPr>
          <w:p w14:paraId="53ABB5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1569" w:type="dxa"/>
            <w:tcBorders>
              <w:top w:val="nil"/>
              <w:left w:val="nil"/>
              <w:bottom w:val="single" w:color="000000" w:sz="4" w:space="0"/>
              <w:right w:val="single" w:color="000000" w:sz="4" w:space="0"/>
            </w:tcBorders>
            <w:shd w:val="clear" w:color="auto" w:fill="auto"/>
            <w:vAlign w:val="center"/>
          </w:tcPr>
          <w:p w14:paraId="62B560A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1937851B">
        <w:tblPrEx>
          <w:tblCellMar>
            <w:top w:w="0" w:type="dxa"/>
            <w:left w:w="108" w:type="dxa"/>
            <w:bottom w:w="0" w:type="dxa"/>
            <w:right w:w="108" w:type="dxa"/>
          </w:tblCellMar>
        </w:tblPrEx>
        <w:trPr>
          <w:trHeight w:val="519" w:hRule="atLeast"/>
          <w:jc w:val="center"/>
        </w:trPr>
        <w:tc>
          <w:tcPr>
            <w:tcW w:w="577" w:type="dxa"/>
            <w:tcBorders>
              <w:top w:val="nil"/>
              <w:left w:val="single" w:color="000000" w:sz="4" w:space="0"/>
              <w:bottom w:val="single" w:color="000000" w:sz="4" w:space="0"/>
              <w:right w:val="single" w:color="000000" w:sz="4" w:space="0"/>
            </w:tcBorders>
            <w:shd w:val="clear" w:color="auto" w:fill="auto"/>
            <w:vAlign w:val="center"/>
          </w:tcPr>
          <w:p w14:paraId="37CD50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10014" w:type="dxa"/>
            <w:gridSpan w:val="10"/>
            <w:tcBorders>
              <w:top w:val="single" w:color="000000" w:sz="4" w:space="0"/>
              <w:left w:val="nil"/>
              <w:bottom w:val="single" w:color="000000" w:sz="4" w:space="0"/>
              <w:right w:val="single" w:color="000000" w:sz="4" w:space="0"/>
            </w:tcBorders>
            <w:shd w:val="clear" w:color="auto" w:fill="auto"/>
            <w:vAlign w:val="center"/>
          </w:tcPr>
          <w:p w14:paraId="0BC98726">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全区各项任务指标均达到省级标准；应急处置能力得到有效提升，辖区居民满意度逐年提升，居民健康生活意识不断提高，项目综合评分100分，结果为优秀。</w:t>
            </w:r>
          </w:p>
        </w:tc>
      </w:tr>
      <w:tr w14:paraId="326BD2E3">
        <w:tblPrEx>
          <w:tblCellMar>
            <w:top w:w="0" w:type="dxa"/>
            <w:left w:w="108" w:type="dxa"/>
            <w:bottom w:w="0" w:type="dxa"/>
            <w:right w:w="108" w:type="dxa"/>
          </w:tblCellMar>
        </w:tblPrEx>
        <w:trPr>
          <w:trHeight w:val="288" w:hRule="atLeast"/>
          <w:jc w:val="center"/>
        </w:trPr>
        <w:tc>
          <w:tcPr>
            <w:tcW w:w="577" w:type="dxa"/>
            <w:tcBorders>
              <w:top w:val="nil"/>
              <w:left w:val="single" w:color="000000" w:sz="4" w:space="0"/>
              <w:bottom w:val="single" w:color="000000" w:sz="4" w:space="0"/>
              <w:right w:val="single" w:color="000000" w:sz="4" w:space="0"/>
            </w:tcBorders>
            <w:shd w:val="clear" w:color="auto" w:fill="auto"/>
            <w:vAlign w:val="center"/>
          </w:tcPr>
          <w:p w14:paraId="68C61E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10014" w:type="dxa"/>
            <w:gridSpan w:val="10"/>
            <w:tcBorders>
              <w:top w:val="single" w:color="000000" w:sz="4" w:space="0"/>
              <w:left w:val="nil"/>
              <w:bottom w:val="single" w:color="000000" w:sz="4" w:space="0"/>
              <w:right w:val="single" w:color="000000" w:sz="4" w:space="0"/>
            </w:tcBorders>
            <w:shd w:val="clear" w:color="auto" w:fill="auto"/>
            <w:vAlign w:val="center"/>
          </w:tcPr>
          <w:p w14:paraId="1735CD91">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65岁以上老年人城乡社区规范健康管理服务率在上半年推进缓慢。</w:t>
            </w:r>
          </w:p>
        </w:tc>
      </w:tr>
      <w:tr w14:paraId="7FFE76C1">
        <w:tblPrEx>
          <w:tblCellMar>
            <w:top w:w="0" w:type="dxa"/>
            <w:left w:w="108" w:type="dxa"/>
            <w:bottom w:w="0" w:type="dxa"/>
            <w:right w:w="108" w:type="dxa"/>
          </w:tblCellMar>
        </w:tblPrEx>
        <w:trPr>
          <w:trHeight w:val="288" w:hRule="atLeast"/>
          <w:jc w:val="center"/>
        </w:trPr>
        <w:tc>
          <w:tcPr>
            <w:tcW w:w="577" w:type="dxa"/>
            <w:tcBorders>
              <w:top w:val="nil"/>
              <w:left w:val="single" w:color="000000" w:sz="4" w:space="0"/>
              <w:bottom w:val="single" w:color="000000" w:sz="4" w:space="0"/>
              <w:right w:val="single" w:color="000000" w:sz="4" w:space="0"/>
            </w:tcBorders>
            <w:shd w:val="clear" w:color="auto" w:fill="auto"/>
            <w:vAlign w:val="center"/>
          </w:tcPr>
          <w:p w14:paraId="35A4AF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10014" w:type="dxa"/>
            <w:gridSpan w:val="10"/>
            <w:tcBorders>
              <w:top w:val="single" w:color="000000" w:sz="4" w:space="0"/>
              <w:left w:val="nil"/>
              <w:bottom w:val="single" w:color="000000" w:sz="4" w:space="0"/>
              <w:right w:val="single" w:color="000000" w:sz="4" w:space="0"/>
            </w:tcBorders>
            <w:shd w:val="clear" w:color="auto" w:fill="auto"/>
            <w:vAlign w:val="center"/>
          </w:tcPr>
          <w:p w14:paraId="5241CD53">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一是加强老年人健康体检、中医药服务宣传，二是不断加强签约服务、履约服务管理，提升居民获得感。</w:t>
            </w:r>
          </w:p>
        </w:tc>
      </w:tr>
      <w:tr w14:paraId="00884500">
        <w:tblPrEx>
          <w:tblCellMar>
            <w:top w:w="0" w:type="dxa"/>
            <w:left w:w="108" w:type="dxa"/>
            <w:bottom w:w="0" w:type="dxa"/>
            <w:right w:w="108" w:type="dxa"/>
          </w:tblCellMar>
        </w:tblPrEx>
        <w:trPr>
          <w:trHeight w:val="288" w:hRule="atLeast"/>
          <w:jc w:val="center"/>
        </w:trPr>
        <w:tc>
          <w:tcPr>
            <w:tcW w:w="44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970B59">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项目负责人：肖丽</w:t>
            </w:r>
          </w:p>
        </w:tc>
        <w:tc>
          <w:tcPr>
            <w:tcW w:w="6117" w:type="dxa"/>
            <w:gridSpan w:val="6"/>
            <w:tcBorders>
              <w:top w:val="single" w:color="000000" w:sz="4" w:space="0"/>
              <w:left w:val="nil"/>
              <w:bottom w:val="single" w:color="000000" w:sz="4" w:space="0"/>
              <w:right w:val="single" w:color="000000" w:sz="4" w:space="0"/>
            </w:tcBorders>
            <w:shd w:val="clear" w:color="auto" w:fill="auto"/>
            <w:vAlign w:val="center"/>
          </w:tcPr>
          <w:p w14:paraId="3368BA03">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财务负责人：宋岱桂</w:t>
            </w:r>
          </w:p>
        </w:tc>
      </w:tr>
    </w:tbl>
    <w:p w14:paraId="7F8601EE">
      <w:pPr>
        <w:rPr>
          <w:rFonts w:eastAsia="黑体" w:cs="黑体"/>
          <w:kern w:val="0"/>
          <w:sz w:val="32"/>
          <w:szCs w:val="32"/>
          <w:shd w:val="clear" w:color="auto" w:fill="FFFFFF"/>
          <w:lang w:val="zh-CN"/>
        </w:rPr>
      </w:pPr>
    </w:p>
    <w:p w14:paraId="614B1386">
      <w:pPr>
        <w:widowControl/>
        <w:jc w:val="left"/>
        <w:rPr>
          <w:rFonts w:eastAsia="黑体" w:cs="黑体"/>
          <w:kern w:val="0"/>
          <w:sz w:val="32"/>
          <w:szCs w:val="32"/>
          <w:shd w:val="clear" w:color="auto" w:fill="FFFFFF"/>
          <w:lang w:val="zh-CN"/>
        </w:rPr>
      </w:pPr>
      <w:r>
        <w:rPr>
          <w:rFonts w:eastAsia="黑体" w:cs="黑体"/>
          <w:kern w:val="0"/>
          <w:sz w:val="32"/>
          <w:szCs w:val="32"/>
          <w:shd w:val="clear" w:color="auto" w:fill="FFFFFF"/>
          <w:lang w:val="zh-CN"/>
        </w:rPr>
        <w:br w:type="page"/>
      </w:r>
    </w:p>
    <w:tbl>
      <w:tblPr>
        <w:tblStyle w:val="16"/>
        <w:tblW w:w="10206" w:type="dxa"/>
        <w:jc w:val="center"/>
        <w:tblLayout w:type="autofit"/>
        <w:tblCellMar>
          <w:top w:w="0" w:type="dxa"/>
          <w:left w:w="108" w:type="dxa"/>
          <w:bottom w:w="0" w:type="dxa"/>
          <w:right w:w="108" w:type="dxa"/>
        </w:tblCellMar>
      </w:tblPr>
      <w:tblGrid>
        <w:gridCol w:w="577"/>
        <w:gridCol w:w="941"/>
        <w:gridCol w:w="958"/>
        <w:gridCol w:w="1309"/>
        <w:gridCol w:w="579"/>
        <w:gridCol w:w="940"/>
        <w:gridCol w:w="922"/>
        <w:gridCol w:w="966"/>
        <w:gridCol w:w="555"/>
        <w:gridCol w:w="858"/>
        <w:gridCol w:w="1601"/>
      </w:tblGrid>
      <w:tr w14:paraId="34972EE3">
        <w:tblPrEx>
          <w:tblCellMar>
            <w:top w:w="0" w:type="dxa"/>
            <w:left w:w="108" w:type="dxa"/>
            <w:bottom w:w="0" w:type="dxa"/>
            <w:right w:w="108" w:type="dxa"/>
          </w:tblCellMar>
        </w:tblPrEx>
        <w:trPr>
          <w:trHeight w:val="384" w:hRule="atLeast"/>
          <w:jc w:val="center"/>
        </w:trPr>
        <w:tc>
          <w:tcPr>
            <w:tcW w:w="1020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AF26FB">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5E05DE33">
        <w:tblPrEx>
          <w:tblCellMar>
            <w:top w:w="0" w:type="dxa"/>
            <w:left w:w="108" w:type="dxa"/>
            <w:bottom w:w="0" w:type="dxa"/>
            <w:right w:w="108" w:type="dxa"/>
          </w:tblCellMar>
        </w:tblPrEx>
        <w:trPr>
          <w:trHeight w:val="288" w:hRule="atLeast"/>
          <w:jc w:val="center"/>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9FA9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8688" w:type="dxa"/>
            <w:gridSpan w:val="9"/>
            <w:tcBorders>
              <w:top w:val="single" w:color="000000" w:sz="4" w:space="0"/>
              <w:left w:val="nil"/>
              <w:bottom w:val="single" w:color="000000" w:sz="4" w:space="0"/>
              <w:right w:val="single" w:color="000000" w:sz="4" w:space="0"/>
            </w:tcBorders>
            <w:shd w:val="clear" w:color="auto" w:fill="auto"/>
            <w:vAlign w:val="center"/>
          </w:tcPr>
          <w:p w14:paraId="17A8B84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51090423T000008111034-乡村医生养老保障</w:t>
            </w:r>
          </w:p>
        </w:tc>
      </w:tr>
      <w:tr w14:paraId="0D09F0F4">
        <w:tblPrEx>
          <w:tblCellMar>
            <w:top w:w="0" w:type="dxa"/>
            <w:left w:w="108" w:type="dxa"/>
            <w:bottom w:w="0" w:type="dxa"/>
            <w:right w:w="108" w:type="dxa"/>
          </w:tblCellMar>
        </w:tblPrEx>
        <w:trPr>
          <w:trHeight w:val="432" w:hRule="atLeast"/>
          <w:jc w:val="center"/>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5AB1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708" w:type="dxa"/>
            <w:gridSpan w:val="5"/>
            <w:tcBorders>
              <w:top w:val="single" w:color="000000" w:sz="4" w:space="0"/>
              <w:left w:val="nil"/>
              <w:bottom w:val="single" w:color="000000" w:sz="4" w:space="0"/>
              <w:right w:val="single" w:color="000000" w:sz="4" w:space="0"/>
            </w:tcBorders>
            <w:shd w:val="clear" w:color="auto" w:fill="auto"/>
            <w:vAlign w:val="center"/>
          </w:tcPr>
          <w:p w14:paraId="4FB3E13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遂宁市安居区卫生健康局部门</w:t>
            </w:r>
          </w:p>
        </w:tc>
        <w:tc>
          <w:tcPr>
            <w:tcW w:w="966" w:type="dxa"/>
            <w:tcBorders>
              <w:top w:val="nil"/>
              <w:left w:val="nil"/>
              <w:bottom w:val="nil"/>
              <w:right w:val="nil"/>
            </w:tcBorders>
            <w:shd w:val="clear" w:color="auto" w:fill="auto"/>
            <w:vAlign w:val="center"/>
          </w:tcPr>
          <w:p w14:paraId="0CF5B035">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3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1CA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w:t>
            </w:r>
          </w:p>
        </w:tc>
      </w:tr>
      <w:tr w14:paraId="7054553A">
        <w:tblPrEx>
          <w:tblCellMar>
            <w:top w:w="0" w:type="dxa"/>
            <w:left w:w="108" w:type="dxa"/>
            <w:bottom w:w="0" w:type="dxa"/>
            <w:right w:w="108" w:type="dxa"/>
          </w:tblCellMar>
        </w:tblPrEx>
        <w:trPr>
          <w:trHeight w:val="288" w:hRule="atLeast"/>
          <w:jc w:val="center"/>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3AAB306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941" w:type="dxa"/>
            <w:vMerge w:val="restart"/>
            <w:tcBorders>
              <w:top w:val="nil"/>
              <w:left w:val="single" w:color="000000" w:sz="4" w:space="0"/>
              <w:bottom w:val="single" w:color="000000" w:sz="4" w:space="0"/>
              <w:right w:val="single" w:color="000000" w:sz="4" w:space="0"/>
            </w:tcBorders>
            <w:shd w:val="clear" w:color="auto" w:fill="auto"/>
            <w:vAlign w:val="center"/>
          </w:tcPr>
          <w:p w14:paraId="06DE369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708" w:type="dxa"/>
            <w:gridSpan w:val="5"/>
            <w:tcBorders>
              <w:top w:val="single" w:color="000000" w:sz="4" w:space="0"/>
              <w:left w:val="nil"/>
              <w:bottom w:val="single" w:color="000000" w:sz="4" w:space="0"/>
              <w:right w:val="single" w:color="000000" w:sz="4" w:space="0"/>
            </w:tcBorders>
            <w:shd w:val="clear" w:color="auto" w:fill="auto"/>
            <w:vAlign w:val="center"/>
          </w:tcPr>
          <w:p w14:paraId="6D0099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980" w:type="dxa"/>
            <w:gridSpan w:val="4"/>
            <w:tcBorders>
              <w:top w:val="single" w:color="000000" w:sz="4" w:space="0"/>
              <w:left w:val="nil"/>
              <w:bottom w:val="single" w:color="000000" w:sz="4" w:space="0"/>
              <w:right w:val="single" w:color="000000" w:sz="4" w:space="0"/>
            </w:tcBorders>
            <w:shd w:val="clear" w:color="auto" w:fill="auto"/>
            <w:vAlign w:val="center"/>
          </w:tcPr>
          <w:p w14:paraId="12266A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年度目标完成情况</w:t>
            </w:r>
          </w:p>
        </w:tc>
      </w:tr>
      <w:tr w14:paraId="33126052">
        <w:tblPrEx>
          <w:tblCellMar>
            <w:top w:w="0" w:type="dxa"/>
            <w:left w:w="108" w:type="dxa"/>
            <w:bottom w:w="0" w:type="dxa"/>
            <w:right w:w="108" w:type="dxa"/>
          </w:tblCellMar>
        </w:tblPrEx>
        <w:trPr>
          <w:trHeight w:val="900"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78C3B5FC">
            <w:pPr>
              <w:widowControl/>
              <w:jc w:val="left"/>
              <w:rPr>
                <w:rFonts w:ascii="宋体" w:hAnsi="宋体" w:cs="宋体"/>
                <w:color w:val="000000"/>
                <w:kern w:val="0"/>
                <w:sz w:val="18"/>
                <w:szCs w:val="18"/>
              </w:rPr>
            </w:pPr>
          </w:p>
        </w:tc>
        <w:tc>
          <w:tcPr>
            <w:tcW w:w="941" w:type="dxa"/>
            <w:vMerge w:val="continue"/>
            <w:tcBorders>
              <w:top w:val="nil"/>
              <w:left w:val="single" w:color="000000" w:sz="4" w:space="0"/>
              <w:bottom w:val="single" w:color="000000" w:sz="4" w:space="0"/>
              <w:right w:val="single" w:color="000000" w:sz="4" w:space="0"/>
            </w:tcBorders>
            <w:vAlign w:val="center"/>
          </w:tcPr>
          <w:p w14:paraId="59B9278F">
            <w:pPr>
              <w:widowControl/>
              <w:jc w:val="left"/>
              <w:rPr>
                <w:rFonts w:ascii="宋体" w:hAnsi="宋体" w:cs="宋体"/>
                <w:color w:val="000000"/>
                <w:kern w:val="0"/>
                <w:sz w:val="18"/>
                <w:szCs w:val="18"/>
              </w:rPr>
            </w:pPr>
          </w:p>
        </w:tc>
        <w:tc>
          <w:tcPr>
            <w:tcW w:w="4708" w:type="dxa"/>
            <w:gridSpan w:val="5"/>
            <w:tcBorders>
              <w:top w:val="single" w:color="000000" w:sz="4" w:space="0"/>
              <w:left w:val="nil"/>
              <w:bottom w:val="single" w:color="000000" w:sz="4" w:space="0"/>
              <w:right w:val="single" w:color="000000" w:sz="4" w:space="0"/>
            </w:tcBorders>
            <w:shd w:val="clear" w:color="auto" w:fill="auto"/>
            <w:vAlign w:val="center"/>
          </w:tcPr>
          <w:p w14:paraId="3C50C31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对全区符合条件的离岗老年乡村医生给予养老生活补助，对在岗乡村医生给予养老保险缴费补助，有效解决乡村医生养老保障问题，促进农村卫生事业健康发展。</w:t>
            </w:r>
          </w:p>
        </w:tc>
        <w:tc>
          <w:tcPr>
            <w:tcW w:w="3980" w:type="dxa"/>
            <w:gridSpan w:val="4"/>
            <w:tcBorders>
              <w:top w:val="single" w:color="000000" w:sz="4" w:space="0"/>
              <w:left w:val="nil"/>
              <w:bottom w:val="single" w:color="000000" w:sz="4" w:space="0"/>
              <w:right w:val="single" w:color="000000" w:sz="4" w:space="0"/>
            </w:tcBorders>
            <w:shd w:val="clear" w:color="auto" w:fill="auto"/>
            <w:vAlign w:val="center"/>
          </w:tcPr>
          <w:p w14:paraId="416FBD1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在2024年12月31日前，对全区符合条件的离岗乡村医生发放了养老生活补贴，对申报养老保险缴费补助的在岗乡村医生发放了缴费补助，有效解决了乡村医生的后顾之忧，促进了农村卫生事业健康发展。</w:t>
            </w:r>
          </w:p>
        </w:tc>
      </w:tr>
      <w:tr w14:paraId="006201EC">
        <w:tblPrEx>
          <w:tblCellMar>
            <w:top w:w="0" w:type="dxa"/>
            <w:left w:w="108" w:type="dxa"/>
            <w:bottom w:w="0" w:type="dxa"/>
            <w:right w:w="108" w:type="dxa"/>
          </w:tblCellMar>
        </w:tblPrEx>
        <w:trPr>
          <w:trHeight w:val="64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4A1BEB72">
            <w:pPr>
              <w:widowControl/>
              <w:jc w:val="left"/>
              <w:rPr>
                <w:rFonts w:ascii="宋体" w:hAnsi="宋体" w:cs="宋体"/>
                <w:color w:val="000000"/>
                <w:kern w:val="0"/>
                <w:sz w:val="18"/>
                <w:szCs w:val="18"/>
              </w:rPr>
            </w:pPr>
          </w:p>
        </w:tc>
        <w:tc>
          <w:tcPr>
            <w:tcW w:w="941" w:type="dxa"/>
            <w:tcBorders>
              <w:top w:val="nil"/>
              <w:left w:val="nil"/>
              <w:bottom w:val="single" w:color="000000" w:sz="4" w:space="0"/>
              <w:right w:val="single" w:color="000000" w:sz="4" w:space="0"/>
            </w:tcBorders>
            <w:shd w:val="clear" w:color="auto" w:fill="auto"/>
            <w:vAlign w:val="center"/>
          </w:tcPr>
          <w:p w14:paraId="0E44224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88" w:type="dxa"/>
            <w:gridSpan w:val="9"/>
            <w:tcBorders>
              <w:top w:val="single" w:color="000000" w:sz="4" w:space="0"/>
              <w:left w:val="nil"/>
              <w:bottom w:val="single" w:color="000000" w:sz="4" w:space="0"/>
              <w:right w:val="single" w:color="000000" w:sz="4" w:space="0"/>
            </w:tcBorders>
            <w:shd w:val="clear" w:color="auto" w:fill="auto"/>
            <w:vAlign w:val="center"/>
          </w:tcPr>
          <w:p w14:paraId="299FEB8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在完成对新增的申领乡村医生缴费补助和离岗乡村医生生活补贴资格审验、既往领取补助人员生存验证后发放乡村医生养老保障资金。</w:t>
            </w:r>
          </w:p>
        </w:tc>
      </w:tr>
      <w:tr w14:paraId="640649D2">
        <w:tblPrEx>
          <w:tblCellMar>
            <w:top w:w="0" w:type="dxa"/>
            <w:left w:w="108" w:type="dxa"/>
            <w:bottom w:w="0" w:type="dxa"/>
            <w:right w:w="108" w:type="dxa"/>
          </w:tblCellMar>
        </w:tblPrEx>
        <w:trPr>
          <w:trHeight w:val="432" w:hRule="atLeast"/>
          <w:jc w:val="center"/>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162DAD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41" w:type="dxa"/>
            <w:tcBorders>
              <w:top w:val="nil"/>
              <w:left w:val="nil"/>
              <w:bottom w:val="single" w:color="000000" w:sz="4" w:space="0"/>
              <w:right w:val="single" w:color="000000" w:sz="4" w:space="0"/>
            </w:tcBorders>
            <w:shd w:val="clear" w:color="auto" w:fill="auto"/>
            <w:vAlign w:val="center"/>
          </w:tcPr>
          <w:p w14:paraId="4354B8E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58" w:type="dxa"/>
            <w:tcBorders>
              <w:top w:val="nil"/>
              <w:left w:val="nil"/>
              <w:bottom w:val="single" w:color="000000" w:sz="4" w:space="0"/>
              <w:right w:val="single" w:color="000000" w:sz="4" w:space="0"/>
            </w:tcBorders>
            <w:shd w:val="clear" w:color="auto" w:fill="auto"/>
            <w:vAlign w:val="center"/>
          </w:tcPr>
          <w:p w14:paraId="5AB7E7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309" w:type="dxa"/>
            <w:tcBorders>
              <w:top w:val="nil"/>
              <w:left w:val="nil"/>
              <w:bottom w:val="single" w:color="000000" w:sz="4" w:space="0"/>
              <w:right w:val="single" w:color="000000" w:sz="4" w:space="0"/>
            </w:tcBorders>
            <w:shd w:val="clear" w:color="auto" w:fill="auto"/>
            <w:vAlign w:val="center"/>
          </w:tcPr>
          <w:p w14:paraId="262503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441" w:type="dxa"/>
            <w:gridSpan w:val="3"/>
            <w:tcBorders>
              <w:top w:val="single" w:color="000000" w:sz="4" w:space="0"/>
              <w:left w:val="nil"/>
              <w:bottom w:val="single" w:color="000000" w:sz="4" w:space="0"/>
              <w:right w:val="single" w:color="000000" w:sz="4" w:space="0"/>
            </w:tcBorders>
            <w:shd w:val="clear" w:color="auto" w:fill="auto"/>
            <w:vAlign w:val="center"/>
          </w:tcPr>
          <w:p w14:paraId="46FC3B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66" w:type="dxa"/>
            <w:tcBorders>
              <w:top w:val="nil"/>
              <w:left w:val="nil"/>
              <w:bottom w:val="single" w:color="000000" w:sz="4" w:space="0"/>
              <w:right w:val="single" w:color="000000" w:sz="4" w:space="0"/>
            </w:tcBorders>
            <w:shd w:val="clear" w:color="auto" w:fill="auto"/>
            <w:vAlign w:val="center"/>
          </w:tcPr>
          <w:p w14:paraId="127BE7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555" w:type="dxa"/>
            <w:tcBorders>
              <w:top w:val="nil"/>
              <w:left w:val="nil"/>
              <w:bottom w:val="single" w:color="000000" w:sz="4" w:space="0"/>
              <w:right w:val="single" w:color="000000" w:sz="4" w:space="0"/>
            </w:tcBorders>
            <w:shd w:val="clear" w:color="auto" w:fill="auto"/>
            <w:vAlign w:val="center"/>
          </w:tcPr>
          <w:p w14:paraId="687228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858" w:type="dxa"/>
            <w:tcBorders>
              <w:top w:val="nil"/>
              <w:left w:val="nil"/>
              <w:bottom w:val="single" w:color="000000" w:sz="4" w:space="0"/>
              <w:right w:val="single" w:color="000000" w:sz="4" w:space="0"/>
            </w:tcBorders>
            <w:shd w:val="clear" w:color="auto" w:fill="auto"/>
            <w:vAlign w:val="center"/>
          </w:tcPr>
          <w:p w14:paraId="504869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601" w:type="dxa"/>
            <w:tcBorders>
              <w:top w:val="nil"/>
              <w:left w:val="nil"/>
              <w:bottom w:val="single" w:color="000000" w:sz="4" w:space="0"/>
              <w:right w:val="single" w:color="000000" w:sz="4" w:space="0"/>
            </w:tcBorders>
            <w:shd w:val="clear" w:color="auto" w:fill="auto"/>
            <w:vAlign w:val="center"/>
          </w:tcPr>
          <w:p w14:paraId="611109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6A840024">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1741BA00">
            <w:pPr>
              <w:widowControl/>
              <w:jc w:val="left"/>
              <w:rPr>
                <w:rFonts w:ascii="宋体" w:hAnsi="宋体" w:cs="宋体"/>
                <w:color w:val="000000"/>
                <w:kern w:val="0"/>
                <w:sz w:val="18"/>
                <w:szCs w:val="18"/>
              </w:rPr>
            </w:pPr>
          </w:p>
        </w:tc>
        <w:tc>
          <w:tcPr>
            <w:tcW w:w="941" w:type="dxa"/>
            <w:tcBorders>
              <w:top w:val="nil"/>
              <w:left w:val="nil"/>
              <w:bottom w:val="single" w:color="000000" w:sz="4" w:space="0"/>
              <w:right w:val="single" w:color="000000" w:sz="4" w:space="0"/>
            </w:tcBorders>
            <w:shd w:val="clear" w:color="auto" w:fill="auto"/>
            <w:vAlign w:val="center"/>
          </w:tcPr>
          <w:p w14:paraId="4FE9F1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958" w:type="dxa"/>
            <w:tcBorders>
              <w:top w:val="nil"/>
              <w:left w:val="nil"/>
              <w:bottom w:val="single" w:color="000000" w:sz="4" w:space="0"/>
              <w:right w:val="single" w:color="000000" w:sz="4" w:space="0"/>
            </w:tcBorders>
            <w:shd w:val="clear" w:color="auto" w:fill="auto"/>
            <w:vAlign w:val="center"/>
          </w:tcPr>
          <w:p w14:paraId="08E6CA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382.00</w:t>
            </w:r>
          </w:p>
        </w:tc>
        <w:tc>
          <w:tcPr>
            <w:tcW w:w="1309" w:type="dxa"/>
            <w:tcBorders>
              <w:top w:val="nil"/>
              <w:left w:val="nil"/>
              <w:bottom w:val="single" w:color="000000" w:sz="4" w:space="0"/>
              <w:right w:val="single" w:color="000000" w:sz="4" w:space="0"/>
            </w:tcBorders>
            <w:shd w:val="clear" w:color="auto" w:fill="auto"/>
            <w:vAlign w:val="center"/>
          </w:tcPr>
          <w:p w14:paraId="14D8CBE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234.47</w:t>
            </w:r>
          </w:p>
        </w:tc>
        <w:tc>
          <w:tcPr>
            <w:tcW w:w="2441" w:type="dxa"/>
            <w:gridSpan w:val="3"/>
            <w:tcBorders>
              <w:top w:val="single" w:color="000000" w:sz="4" w:space="0"/>
              <w:left w:val="nil"/>
              <w:bottom w:val="single" w:color="000000" w:sz="4" w:space="0"/>
              <w:right w:val="single" w:color="000000" w:sz="4" w:space="0"/>
            </w:tcBorders>
            <w:shd w:val="clear" w:color="auto" w:fill="auto"/>
            <w:vAlign w:val="center"/>
          </w:tcPr>
          <w:p w14:paraId="4A17DD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234.47</w:t>
            </w:r>
          </w:p>
        </w:tc>
        <w:tc>
          <w:tcPr>
            <w:tcW w:w="966" w:type="dxa"/>
            <w:tcBorders>
              <w:top w:val="nil"/>
              <w:left w:val="nil"/>
              <w:bottom w:val="single" w:color="000000" w:sz="4" w:space="0"/>
              <w:right w:val="single" w:color="000000" w:sz="4" w:space="0"/>
            </w:tcBorders>
            <w:shd w:val="clear" w:color="auto" w:fill="auto"/>
            <w:vAlign w:val="center"/>
          </w:tcPr>
          <w:p w14:paraId="70E0A2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555" w:type="dxa"/>
            <w:tcBorders>
              <w:top w:val="nil"/>
              <w:left w:val="nil"/>
              <w:bottom w:val="single" w:color="000000" w:sz="4" w:space="0"/>
              <w:right w:val="single" w:color="000000" w:sz="4" w:space="0"/>
            </w:tcBorders>
            <w:shd w:val="clear" w:color="auto" w:fill="auto"/>
            <w:vAlign w:val="center"/>
          </w:tcPr>
          <w:p w14:paraId="30F1E8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58" w:type="dxa"/>
            <w:tcBorders>
              <w:top w:val="nil"/>
              <w:left w:val="nil"/>
              <w:bottom w:val="single" w:color="000000" w:sz="4" w:space="0"/>
              <w:right w:val="single" w:color="000000" w:sz="4" w:space="0"/>
            </w:tcBorders>
            <w:shd w:val="clear" w:color="auto" w:fill="auto"/>
            <w:vAlign w:val="center"/>
          </w:tcPr>
          <w:p w14:paraId="012EF2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601" w:type="dxa"/>
            <w:vMerge w:val="restart"/>
            <w:tcBorders>
              <w:top w:val="nil"/>
              <w:left w:val="single" w:color="000000" w:sz="4" w:space="0"/>
              <w:bottom w:val="single" w:color="000000" w:sz="4" w:space="0"/>
              <w:right w:val="single" w:color="000000" w:sz="4" w:space="0"/>
            </w:tcBorders>
            <w:shd w:val="clear" w:color="auto" w:fill="auto"/>
            <w:vAlign w:val="center"/>
          </w:tcPr>
          <w:p w14:paraId="7B2C820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按照实际情况进行补助，未使用部分147.53万元年末被追减。</w:t>
            </w:r>
          </w:p>
        </w:tc>
      </w:tr>
      <w:tr w14:paraId="336A9FDD">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4FE3C896">
            <w:pPr>
              <w:widowControl/>
              <w:jc w:val="left"/>
              <w:rPr>
                <w:rFonts w:ascii="宋体" w:hAnsi="宋体" w:cs="宋体"/>
                <w:color w:val="000000"/>
                <w:kern w:val="0"/>
                <w:sz w:val="18"/>
                <w:szCs w:val="18"/>
              </w:rPr>
            </w:pPr>
          </w:p>
        </w:tc>
        <w:tc>
          <w:tcPr>
            <w:tcW w:w="941" w:type="dxa"/>
            <w:tcBorders>
              <w:top w:val="nil"/>
              <w:left w:val="nil"/>
              <w:bottom w:val="single" w:color="000000" w:sz="4" w:space="0"/>
              <w:right w:val="single" w:color="000000" w:sz="4" w:space="0"/>
            </w:tcBorders>
            <w:shd w:val="clear" w:color="auto" w:fill="auto"/>
            <w:vAlign w:val="center"/>
          </w:tcPr>
          <w:p w14:paraId="5AFB20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958" w:type="dxa"/>
            <w:tcBorders>
              <w:top w:val="nil"/>
              <w:left w:val="nil"/>
              <w:bottom w:val="single" w:color="000000" w:sz="4" w:space="0"/>
              <w:right w:val="single" w:color="000000" w:sz="4" w:space="0"/>
            </w:tcBorders>
            <w:shd w:val="clear" w:color="auto" w:fill="auto"/>
            <w:vAlign w:val="center"/>
          </w:tcPr>
          <w:p w14:paraId="203FD6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382.00</w:t>
            </w:r>
          </w:p>
        </w:tc>
        <w:tc>
          <w:tcPr>
            <w:tcW w:w="1309" w:type="dxa"/>
            <w:tcBorders>
              <w:top w:val="nil"/>
              <w:left w:val="nil"/>
              <w:bottom w:val="single" w:color="000000" w:sz="4" w:space="0"/>
              <w:right w:val="single" w:color="000000" w:sz="4" w:space="0"/>
            </w:tcBorders>
            <w:shd w:val="clear" w:color="auto" w:fill="auto"/>
            <w:vAlign w:val="center"/>
          </w:tcPr>
          <w:p w14:paraId="2E9478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234.47</w:t>
            </w:r>
          </w:p>
        </w:tc>
        <w:tc>
          <w:tcPr>
            <w:tcW w:w="2441" w:type="dxa"/>
            <w:gridSpan w:val="3"/>
            <w:tcBorders>
              <w:top w:val="single" w:color="000000" w:sz="4" w:space="0"/>
              <w:left w:val="nil"/>
              <w:bottom w:val="single" w:color="000000" w:sz="4" w:space="0"/>
              <w:right w:val="single" w:color="000000" w:sz="4" w:space="0"/>
            </w:tcBorders>
            <w:shd w:val="clear" w:color="auto" w:fill="auto"/>
            <w:vAlign w:val="center"/>
          </w:tcPr>
          <w:p w14:paraId="49BF5B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234.47</w:t>
            </w:r>
          </w:p>
        </w:tc>
        <w:tc>
          <w:tcPr>
            <w:tcW w:w="966" w:type="dxa"/>
            <w:tcBorders>
              <w:top w:val="nil"/>
              <w:left w:val="nil"/>
              <w:bottom w:val="single" w:color="000000" w:sz="4" w:space="0"/>
              <w:right w:val="single" w:color="000000" w:sz="4" w:space="0"/>
            </w:tcBorders>
            <w:shd w:val="clear" w:color="auto" w:fill="auto"/>
            <w:vAlign w:val="center"/>
          </w:tcPr>
          <w:p w14:paraId="61EF64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555" w:type="dxa"/>
            <w:tcBorders>
              <w:top w:val="nil"/>
              <w:left w:val="nil"/>
              <w:bottom w:val="single" w:color="000000" w:sz="4" w:space="0"/>
              <w:right w:val="single" w:color="000000" w:sz="4" w:space="0"/>
            </w:tcBorders>
            <w:shd w:val="clear" w:color="auto" w:fill="auto"/>
            <w:vAlign w:val="center"/>
          </w:tcPr>
          <w:p w14:paraId="15D98B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58" w:type="dxa"/>
            <w:tcBorders>
              <w:top w:val="nil"/>
              <w:left w:val="nil"/>
              <w:bottom w:val="single" w:color="000000" w:sz="4" w:space="0"/>
              <w:right w:val="single" w:color="000000" w:sz="4" w:space="0"/>
            </w:tcBorders>
            <w:shd w:val="clear" w:color="auto" w:fill="auto"/>
            <w:vAlign w:val="center"/>
          </w:tcPr>
          <w:p w14:paraId="3038E9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601" w:type="dxa"/>
            <w:vMerge w:val="continue"/>
            <w:tcBorders>
              <w:top w:val="nil"/>
              <w:left w:val="single" w:color="000000" w:sz="4" w:space="0"/>
              <w:bottom w:val="single" w:color="000000" w:sz="4" w:space="0"/>
              <w:right w:val="single" w:color="000000" w:sz="4" w:space="0"/>
            </w:tcBorders>
            <w:vAlign w:val="center"/>
          </w:tcPr>
          <w:p w14:paraId="47C62319">
            <w:pPr>
              <w:widowControl/>
              <w:jc w:val="left"/>
              <w:rPr>
                <w:rFonts w:ascii="黑体" w:hAnsi="黑体" w:eastAsia="黑体" w:cs="宋体"/>
                <w:color w:val="000000"/>
                <w:kern w:val="0"/>
                <w:sz w:val="18"/>
                <w:szCs w:val="18"/>
              </w:rPr>
            </w:pPr>
          </w:p>
        </w:tc>
      </w:tr>
      <w:tr w14:paraId="51416B20">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64D676C2">
            <w:pPr>
              <w:widowControl/>
              <w:jc w:val="left"/>
              <w:rPr>
                <w:rFonts w:ascii="宋体" w:hAnsi="宋体" w:cs="宋体"/>
                <w:color w:val="000000"/>
                <w:kern w:val="0"/>
                <w:sz w:val="18"/>
                <w:szCs w:val="18"/>
              </w:rPr>
            </w:pPr>
          </w:p>
        </w:tc>
        <w:tc>
          <w:tcPr>
            <w:tcW w:w="941" w:type="dxa"/>
            <w:tcBorders>
              <w:top w:val="nil"/>
              <w:left w:val="nil"/>
              <w:bottom w:val="single" w:color="000000" w:sz="4" w:space="0"/>
              <w:right w:val="single" w:color="000000" w:sz="4" w:space="0"/>
            </w:tcBorders>
            <w:shd w:val="clear" w:color="auto" w:fill="auto"/>
            <w:vAlign w:val="center"/>
          </w:tcPr>
          <w:p w14:paraId="462402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58" w:type="dxa"/>
            <w:tcBorders>
              <w:top w:val="nil"/>
              <w:left w:val="nil"/>
              <w:bottom w:val="single" w:color="000000" w:sz="4" w:space="0"/>
              <w:right w:val="single" w:color="000000" w:sz="4" w:space="0"/>
            </w:tcBorders>
            <w:shd w:val="clear" w:color="auto" w:fill="auto"/>
            <w:vAlign w:val="center"/>
          </w:tcPr>
          <w:p w14:paraId="1C2E30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309" w:type="dxa"/>
            <w:tcBorders>
              <w:top w:val="nil"/>
              <w:left w:val="nil"/>
              <w:bottom w:val="single" w:color="000000" w:sz="4" w:space="0"/>
              <w:right w:val="single" w:color="000000" w:sz="4" w:space="0"/>
            </w:tcBorders>
            <w:shd w:val="clear" w:color="auto" w:fill="auto"/>
            <w:vAlign w:val="center"/>
          </w:tcPr>
          <w:p w14:paraId="18D2A9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441" w:type="dxa"/>
            <w:gridSpan w:val="3"/>
            <w:tcBorders>
              <w:top w:val="single" w:color="000000" w:sz="4" w:space="0"/>
              <w:left w:val="nil"/>
              <w:bottom w:val="single" w:color="000000" w:sz="4" w:space="0"/>
              <w:right w:val="single" w:color="000000" w:sz="4" w:space="0"/>
            </w:tcBorders>
            <w:shd w:val="clear" w:color="auto" w:fill="auto"/>
            <w:vAlign w:val="center"/>
          </w:tcPr>
          <w:p w14:paraId="4BAED9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6" w:type="dxa"/>
            <w:tcBorders>
              <w:top w:val="nil"/>
              <w:left w:val="nil"/>
              <w:bottom w:val="single" w:color="000000" w:sz="4" w:space="0"/>
              <w:right w:val="single" w:color="000000" w:sz="4" w:space="0"/>
            </w:tcBorders>
            <w:shd w:val="clear" w:color="auto" w:fill="auto"/>
            <w:vAlign w:val="center"/>
          </w:tcPr>
          <w:p w14:paraId="00E0B2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55" w:type="dxa"/>
            <w:tcBorders>
              <w:top w:val="nil"/>
              <w:left w:val="nil"/>
              <w:bottom w:val="single" w:color="000000" w:sz="4" w:space="0"/>
              <w:right w:val="single" w:color="000000" w:sz="4" w:space="0"/>
            </w:tcBorders>
            <w:shd w:val="clear" w:color="auto" w:fill="auto"/>
            <w:vAlign w:val="center"/>
          </w:tcPr>
          <w:p w14:paraId="1D01DF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58" w:type="dxa"/>
            <w:tcBorders>
              <w:top w:val="nil"/>
              <w:left w:val="nil"/>
              <w:bottom w:val="single" w:color="000000" w:sz="4" w:space="0"/>
              <w:right w:val="single" w:color="000000" w:sz="4" w:space="0"/>
            </w:tcBorders>
            <w:shd w:val="clear" w:color="auto" w:fill="auto"/>
            <w:vAlign w:val="center"/>
          </w:tcPr>
          <w:p w14:paraId="5F5BBD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601" w:type="dxa"/>
            <w:vMerge w:val="continue"/>
            <w:tcBorders>
              <w:top w:val="nil"/>
              <w:left w:val="single" w:color="000000" w:sz="4" w:space="0"/>
              <w:bottom w:val="single" w:color="000000" w:sz="4" w:space="0"/>
              <w:right w:val="single" w:color="000000" w:sz="4" w:space="0"/>
            </w:tcBorders>
            <w:vAlign w:val="center"/>
          </w:tcPr>
          <w:p w14:paraId="526CF8CE">
            <w:pPr>
              <w:widowControl/>
              <w:jc w:val="left"/>
              <w:rPr>
                <w:rFonts w:ascii="黑体" w:hAnsi="黑体" w:eastAsia="黑体" w:cs="宋体"/>
                <w:color w:val="000000"/>
                <w:kern w:val="0"/>
                <w:sz w:val="18"/>
                <w:szCs w:val="18"/>
              </w:rPr>
            </w:pPr>
          </w:p>
        </w:tc>
      </w:tr>
      <w:tr w14:paraId="78BC814C">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5103CCB7">
            <w:pPr>
              <w:widowControl/>
              <w:jc w:val="left"/>
              <w:rPr>
                <w:rFonts w:ascii="宋体" w:hAnsi="宋体" w:cs="宋体"/>
                <w:color w:val="000000"/>
                <w:kern w:val="0"/>
                <w:sz w:val="18"/>
                <w:szCs w:val="18"/>
              </w:rPr>
            </w:pPr>
          </w:p>
        </w:tc>
        <w:tc>
          <w:tcPr>
            <w:tcW w:w="941" w:type="dxa"/>
            <w:tcBorders>
              <w:top w:val="nil"/>
              <w:left w:val="nil"/>
              <w:bottom w:val="single" w:color="000000" w:sz="4" w:space="0"/>
              <w:right w:val="single" w:color="000000" w:sz="4" w:space="0"/>
            </w:tcBorders>
            <w:shd w:val="clear" w:color="auto" w:fill="auto"/>
            <w:vAlign w:val="center"/>
          </w:tcPr>
          <w:p w14:paraId="62D634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958" w:type="dxa"/>
            <w:tcBorders>
              <w:top w:val="nil"/>
              <w:left w:val="nil"/>
              <w:bottom w:val="single" w:color="000000" w:sz="4" w:space="0"/>
              <w:right w:val="single" w:color="000000" w:sz="4" w:space="0"/>
            </w:tcBorders>
            <w:shd w:val="clear" w:color="auto" w:fill="auto"/>
            <w:vAlign w:val="center"/>
          </w:tcPr>
          <w:p w14:paraId="6CAFE2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309" w:type="dxa"/>
            <w:tcBorders>
              <w:top w:val="nil"/>
              <w:left w:val="nil"/>
              <w:bottom w:val="single" w:color="000000" w:sz="4" w:space="0"/>
              <w:right w:val="single" w:color="000000" w:sz="4" w:space="0"/>
            </w:tcBorders>
            <w:shd w:val="clear" w:color="auto" w:fill="auto"/>
            <w:vAlign w:val="center"/>
          </w:tcPr>
          <w:p w14:paraId="200B56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441" w:type="dxa"/>
            <w:gridSpan w:val="3"/>
            <w:tcBorders>
              <w:top w:val="single" w:color="000000" w:sz="4" w:space="0"/>
              <w:left w:val="nil"/>
              <w:bottom w:val="single" w:color="000000" w:sz="4" w:space="0"/>
              <w:right w:val="single" w:color="000000" w:sz="4" w:space="0"/>
            </w:tcBorders>
            <w:shd w:val="clear" w:color="auto" w:fill="auto"/>
            <w:vAlign w:val="center"/>
          </w:tcPr>
          <w:p w14:paraId="2E06230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6" w:type="dxa"/>
            <w:tcBorders>
              <w:top w:val="nil"/>
              <w:left w:val="nil"/>
              <w:bottom w:val="single" w:color="000000" w:sz="4" w:space="0"/>
              <w:right w:val="single" w:color="000000" w:sz="4" w:space="0"/>
            </w:tcBorders>
            <w:shd w:val="clear" w:color="auto" w:fill="auto"/>
            <w:vAlign w:val="center"/>
          </w:tcPr>
          <w:p w14:paraId="248557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55" w:type="dxa"/>
            <w:tcBorders>
              <w:top w:val="nil"/>
              <w:left w:val="nil"/>
              <w:bottom w:val="single" w:color="000000" w:sz="4" w:space="0"/>
              <w:right w:val="single" w:color="000000" w:sz="4" w:space="0"/>
            </w:tcBorders>
            <w:shd w:val="clear" w:color="auto" w:fill="auto"/>
            <w:vAlign w:val="center"/>
          </w:tcPr>
          <w:p w14:paraId="6D020E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58" w:type="dxa"/>
            <w:tcBorders>
              <w:top w:val="nil"/>
              <w:left w:val="nil"/>
              <w:bottom w:val="single" w:color="000000" w:sz="4" w:space="0"/>
              <w:right w:val="single" w:color="000000" w:sz="4" w:space="0"/>
            </w:tcBorders>
            <w:shd w:val="clear" w:color="auto" w:fill="auto"/>
            <w:vAlign w:val="center"/>
          </w:tcPr>
          <w:p w14:paraId="74CBE2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601" w:type="dxa"/>
            <w:vMerge w:val="continue"/>
            <w:tcBorders>
              <w:top w:val="nil"/>
              <w:left w:val="single" w:color="000000" w:sz="4" w:space="0"/>
              <w:bottom w:val="single" w:color="000000" w:sz="4" w:space="0"/>
              <w:right w:val="single" w:color="000000" w:sz="4" w:space="0"/>
            </w:tcBorders>
            <w:vAlign w:val="center"/>
          </w:tcPr>
          <w:p w14:paraId="3222F1E1">
            <w:pPr>
              <w:widowControl/>
              <w:jc w:val="left"/>
              <w:rPr>
                <w:rFonts w:ascii="黑体" w:hAnsi="黑体" w:eastAsia="黑体" w:cs="宋体"/>
                <w:color w:val="000000"/>
                <w:kern w:val="0"/>
                <w:sz w:val="18"/>
                <w:szCs w:val="18"/>
              </w:rPr>
            </w:pPr>
          </w:p>
        </w:tc>
      </w:tr>
      <w:tr w14:paraId="64736C09">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1D4F091A">
            <w:pPr>
              <w:widowControl/>
              <w:jc w:val="left"/>
              <w:rPr>
                <w:rFonts w:ascii="宋体" w:hAnsi="宋体" w:cs="宋体"/>
                <w:color w:val="000000"/>
                <w:kern w:val="0"/>
                <w:sz w:val="18"/>
                <w:szCs w:val="18"/>
              </w:rPr>
            </w:pPr>
          </w:p>
        </w:tc>
        <w:tc>
          <w:tcPr>
            <w:tcW w:w="941" w:type="dxa"/>
            <w:tcBorders>
              <w:top w:val="nil"/>
              <w:left w:val="nil"/>
              <w:bottom w:val="single" w:color="000000" w:sz="4" w:space="0"/>
              <w:right w:val="single" w:color="000000" w:sz="4" w:space="0"/>
            </w:tcBorders>
            <w:shd w:val="clear" w:color="auto" w:fill="auto"/>
            <w:vAlign w:val="center"/>
          </w:tcPr>
          <w:p w14:paraId="2D7AA7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958" w:type="dxa"/>
            <w:tcBorders>
              <w:top w:val="nil"/>
              <w:left w:val="nil"/>
              <w:bottom w:val="single" w:color="000000" w:sz="4" w:space="0"/>
              <w:right w:val="single" w:color="000000" w:sz="4" w:space="0"/>
            </w:tcBorders>
            <w:shd w:val="clear" w:color="auto" w:fill="auto"/>
            <w:vAlign w:val="center"/>
          </w:tcPr>
          <w:p w14:paraId="755ED06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1309" w:type="dxa"/>
            <w:tcBorders>
              <w:top w:val="nil"/>
              <w:left w:val="nil"/>
              <w:bottom w:val="single" w:color="000000" w:sz="4" w:space="0"/>
              <w:right w:val="single" w:color="000000" w:sz="4" w:space="0"/>
            </w:tcBorders>
            <w:shd w:val="clear" w:color="auto" w:fill="auto"/>
            <w:vAlign w:val="center"/>
          </w:tcPr>
          <w:p w14:paraId="3BD1C18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2441" w:type="dxa"/>
            <w:gridSpan w:val="3"/>
            <w:tcBorders>
              <w:top w:val="single" w:color="000000" w:sz="4" w:space="0"/>
              <w:left w:val="nil"/>
              <w:bottom w:val="single" w:color="000000" w:sz="4" w:space="0"/>
              <w:right w:val="single" w:color="000000" w:sz="4" w:space="0"/>
            </w:tcBorders>
            <w:shd w:val="clear" w:color="auto" w:fill="auto"/>
            <w:vAlign w:val="center"/>
          </w:tcPr>
          <w:p w14:paraId="5816583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966" w:type="dxa"/>
            <w:tcBorders>
              <w:top w:val="nil"/>
              <w:left w:val="nil"/>
              <w:bottom w:val="single" w:color="000000" w:sz="4" w:space="0"/>
              <w:right w:val="single" w:color="000000" w:sz="4" w:space="0"/>
            </w:tcBorders>
            <w:shd w:val="clear" w:color="auto" w:fill="auto"/>
            <w:vAlign w:val="center"/>
          </w:tcPr>
          <w:p w14:paraId="3F8A658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555" w:type="dxa"/>
            <w:tcBorders>
              <w:top w:val="nil"/>
              <w:left w:val="nil"/>
              <w:bottom w:val="single" w:color="000000" w:sz="4" w:space="0"/>
              <w:right w:val="single" w:color="000000" w:sz="4" w:space="0"/>
            </w:tcBorders>
            <w:shd w:val="clear" w:color="auto" w:fill="auto"/>
            <w:vAlign w:val="center"/>
          </w:tcPr>
          <w:p w14:paraId="38FEF2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58" w:type="dxa"/>
            <w:tcBorders>
              <w:top w:val="nil"/>
              <w:left w:val="nil"/>
              <w:bottom w:val="single" w:color="000000" w:sz="4" w:space="0"/>
              <w:right w:val="single" w:color="000000" w:sz="4" w:space="0"/>
            </w:tcBorders>
            <w:shd w:val="clear" w:color="auto" w:fill="auto"/>
            <w:vAlign w:val="center"/>
          </w:tcPr>
          <w:p w14:paraId="1F23FF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601" w:type="dxa"/>
            <w:vMerge w:val="continue"/>
            <w:tcBorders>
              <w:top w:val="nil"/>
              <w:left w:val="single" w:color="000000" w:sz="4" w:space="0"/>
              <w:bottom w:val="single" w:color="000000" w:sz="4" w:space="0"/>
              <w:right w:val="single" w:color="000000" w:sz="4" w:space="0"/>
            </w:tcBorders>
            <w:vAlign w:val="center"/>
          </w:tcPr>
          <w:p w14:paraId="579F4397">
            <w:pPr>
              <w:widowControl/>
              <w:jc w:val="left"/>
              <w:rPr>
                <w:rFonts w:ascii="黑体" w:hAnsi="黑体" w:eastAsia="黑体" w:cs="宋体"/>
                <w:color w:val="000000"/>
                <w:kern w:val="0"/>
                <w:sz w:val="18"/>
                <w:szCs w:val="18"/>
              </w:rPr>
            </w:pPr>
          </w:p>
        </w:tc>
      </w:tr>
      <w:tr w14:paraId="794AA96C">
        <w:tblPrEx>
          <w:tblCellMar>
            <w:top w:w="0" w:type="dxa"/>
            <w:left w:w="108" w:type="dxa"/>
            <w:bottom w:w="0" w:type="dxa"/>
            <w:right w:w="108" w:type="dxa"/>
          </w:tblCellMar>
        </w:tblPrEx>
        <w:trPr>
          <w:trHeight w:val="288" w:hRule="atLeast"/>
          <w:jc w:val="center"/>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3FC0DA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941" w:type="dxa"/>
            <w:tcBorders>
              <w:top w:val="nil"/>
              <w:left w:val="nil"/>
              <w:bottom w:val="single" w:color="000000" w:sz="4" w:space="0"/>
              <w:right w:val="single" w:color="000000" w:sz="4" w:space="0"/>
            </w:tcBorders>
            <w:shd w:val="clear" w:color="auto" w:fill="auto"/>
            <w:vAlign w:val="center"/>
          </w:tcPr>
          <w:p w14:paraId="586FEF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958" w:type="dxa"/>
            <w:tcBorders>
              <w:top w:val="nil"/>
              <w:left w:val="nil"/>
              <w:bottom w:val="single" w:color="000000" w:sz="4" w:space="0"/>
              <w:right w:val="single" w:color="000000" w:sz="4" w:space="0"/>
            </w:tcBorders>
            <w:shd w:val="clear" w:color="auto" w:fill="auto"/>
            <w:vAlign w:val="center"/>
          </w:tcPr>
          <w:p w14:paraId="743017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309" w:type="dxa"/>
            <w:tcBorders>
              <w:top w:val="nil"/>
              <w:left w:val="nil"/>
              <w:bottom w:val="single" w:color="000000" w:sz="4" w:space="0"/>
              <w:right w:val="single" w:color="000000" w:sz="4" w:space="0"/>
            </w:tcBorders>
            <w:shd w:val="clear" w:color="auto" w:fill="auto"/>
            <w:vAlign w:val="center"/>
          </w:tcPr>
          <w:p w14:paraId="7D7D72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579" w:type="dxa"/>
            <w:tcBorders>
              <w:top w:val="nil"/>
              <w:left w:val="nil"/>
              <w:bottom w:val="single" w:color="000000" w:sz="4" w:space="0"/>
              <w:right w:val="single" w:color="000000" w:sz="4" w:space="0"/>
            </w:tcBorders>
            <w:shd w:val="clear" w:color="auto" w:fill="auto"/>
            <w:vAlign w:val="center"/>
          </w:tcPr>
          <w:p w14:paraId="08E33F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940" w:type="dxa"/>
            <w:tcBorders>
              <w:top w:val="nil"/>
              <w:left w:val="nil"/>
              <w:bottom w:val="single" w:color="000000" w:sz="4" w:space="0"/>
              <w:right w:val="single" w:color="000000" w:sz="4" w:space="0"/>
            </w:tcBorders>
            <w:shd w:val="clear" w:color="auto" w:fill="auto"/>
            <w:vAlign w:val="center"/>
          </w:tcPr>
          <w:p w14:paraId="67669E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922" w:type="dxa"/>
            <w:tcBorders>
              <w:top w:val="nil"/>
              <w:left w:val="nil"/>
              <w:bottom w:val="single" w:color="000000" w:sz="4" w:space="0"/>
              <w:right w:val="single" w:color="000000" w:sz="4" w:space="0"/>
            </w:tcBorders>
            <w:shd w:val="clear" w:color="auto" w:fill="auto"/>
            <w:vAlign w:val="center"/>
          </w:tcPr>
          <w:p w14:paraId="4CBD4D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966" w:type="dxa"/>
            <w:tcBorders>
              <w:top w:val="nil"/>
              <w:left w:val="nil"/>
              <w:bottom w:val="single" w:color="000000" w:sz="4" w:space="0"/>
              <w:right w:val="single" w:color="000000" w:sz="4" w:space="0"/>
            </w:tcBorders>
            <w:shd w:val="clear" w:color="auto" w:fill="auto"/>
            <w:vAlign w:val="center"/>
          </w:tcPr>
          <w:p w14:paraId="3A6DED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555" w:type="dxa"/>
            <w:tcBorders>
              <w:top w:val="nil"/>
              <w:left w:val="nil"/>
              <w:bottom w:val="single" w:color="000000" w:sz="4" w:space="0"/>
              <w:right w:val="single" w:color="000000" w:sz="4" w:space="0"/>
            </w:tcBorders>
            <w:shd w:val="clear" w:color="auto" w:fill="auto"/>
            <w:vAlign w:val="center"/>
          </w:tcPr>
          <w:p w14:paraId="581907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858" w:type="dxa"/>
            <w:tcBorders>
              <w:top w:val="nil"/>
              <w:left w:val="nil"/>
              <w:bottom w:val="single" w:color="000000" w:sz="4" w:space="0"/>
              <w:right w:val="single" w:color="000000" w:sz="4" w:space="0"/>
            </w:tcBorders>
            <w:shd w:val="clear" w:color="auto" w:fill="auto"/>
            <w:vAlign w:val="center"/>
          </w:tcPr>
          <w:p w14:paraId="6E802D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601" w:type="dxa"/>
            <w:tcBorders>
              <w:top w:val="nil"/>
              <w:left w:val="nil"/>
              <w:bottom w:val="single" w:color="000000" w:sz="4" w:space="0"/>
              <w:right w:val="single" w:color="000000" w:sz="4" w:space="0"/>
            </w:tcBorders>
            <w:shd w:val="clear" w:color="auto" w:fill="auto"/>
            <w:vAlign w:val="center"/>
          </w:tcPr>
          <w:p w14:paraId="3D30D2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AA63E09">
        <w:tblPrEx>
          <w:tblCellMar>
            <w:top w:w="0" w:type="dxa"/>
            <w:left w:w="108" w:type="dxa"/>
            <w:bottom w:w="0" w:type="dxa"/>
            <w:right w:w="108" w:type="dxa"/>
          </w:tblCellMar>
        </w:tblPrEx>
        <w:trPr>
          <w:trHeight w:val="1080"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040652C6">
            <w:pPr>
              <w:widowControl/>
              <w:jc w:val="left"/>
              <w:rPr>
                <w:rFonts w:ascii="宋体" w:hAnsi="宋体" w:cs="宋体"/>
                <w:color w:val="000000"/>
                <w:kern w:val="0"/>
                <w:sz w:val="18"/>
                <w:szCs w:val="18"/>
              </w:rPr>
            </w:pPr>
          </w:p>
        </w:tc>
        <w:tc>
          <w:tcPr>
            <w:tcW w:w="941" w:type="dxa"/>
            <w:vMerge w:val="restart"/>
            <w:tcBorders>
              <w:top w:val="nil"/>
              <w:left w:val="single" w:color="000000" w:sz="4" w:space="0"/>
              <w:bottom w:val="single" w:color="000000" w:sz="4" w:space="0"/>
              <w:right w:val="single" w:color="000000" w:sz="4" w:space="0"/>
            </w:tcBorders>
            <w:shd w:val="clear" w:color="auto" w:fill="auto"/>
            <w:vAlign w:val="center"/>
          </w:tcPr>
          <w:p w14:paraId="41A91B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958" w:type="dxa"/>
            <w:vMerge w:val="restart"/>
            <w:tcBorders>
              <w:top w:val="nil"/>
              <w:left w:val="single" w:color="000000" w:sz="4" w:space="0"/>
              <w:bottom w:val="single" w:color="000000" w:sz="4" w:space="0"/>
              <w:right w:val="single" w:color="000000" w:sz="4" w:space="0"/>
            </w:tcBorders>
            <w:shd w:val="clear" w:color="auto" w:fill="auto"/>
            <w:vAlign w:val="center"/>
          </w:tcPr>
          <w:p w14:paraId="4F1A00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309" w:type="dxa"/>
            <w:tcBorders>
              <w:top w:val="nil"/>
              <w:left w:val="nil"/>
              <w:bottom w:val="single" w:color="000000" w:sz="4" w:space="0"/>
              <w:right w:val="single" w:color="000000" w:sz="4" w:space="0"/>
            </w:tcBorders>
            <w:shd w:val="clear" w:color="auto" w:fill="auto"/>
            <w:vAlign w:val="center"/>
          </w:tcPr>
          <w:p w14:paraId="037046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补助离岗老年乡村医生人数（90周岁以上）</w:t>
            </w:r>
          </w:p>
        </w:tc>
        <w:tc>
          <w:tcPr>
            <w:tcW w:w="579" w:type="dxa"/>
            <w:tcBorders>
              <w:top w:val="nil"/>
              <w:left w:val="nil"/>
              <w:bottom w:val="single" w:color="000000" w:sz="4" w:space="0"/>
              <w:right w:val="single" w:color="000000" w:sz="4" w:space="0"/>
            </w:tcBorders>
            <w:shd w:val="clear" w:color="auto" w:fill="auto"/>
            <w:vAlign w:val="center"/>
          </w:tcPr>
          <w:p w14:paraId="163C79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0" w:type="dxa"/>
            <w:tcBorders>
              <w:top w:val="nil"/>
              <w:left w:val="nil"/>
              <w:bottom w:val="single" w:color="000000" w:sz="4" w:space="0"/>
              <w:right w:val="single" w:color="000000" w:sz="4" w:space="0"/>
            </w:tcBorders>
            <w:shd w:val="clear" w:color="auto" w:fill="auto"/>
            <w:vAlign w:val="center"/>
          </w:tcPr>
          <w:p w14:paraId="6B3FF5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922" w:type="dxa"/>
            <w:tcBorders>
              <w:top w:val="nil"/>
              <w:left w:val="nil"/>
              <w:bottom w:val="single" w:color="000000" w:sz="4" w:space="0"/>
              <w:right w:val="single" w:color="000000" w:sz="4" w:space="0"/>
            </w:tcBorders>
            <w:shd w:val="clear" w:color="auto" w:fill="auto"/>
            <w:vAlign w:val="center"/>
          </w:tcPr>
          <w:p w14:paraId="5C2113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966" w:type="dxa"/>
            <w:tcBorders>
              <w:top w:val="nil"/>
              <w:left w:val="nil"/>
              <w:bottom w:val="single" w:color="000000" w:sz="4" w:space="0"/>
              <w:right w:val="single" w:color="000000" w:sz="4" w:space="0"/>
            </w:tcBorders>
            <w:shd w:val="clear" w:color="auto" w:fill="auto"/>
            <w:vAlign w:val="center"/>
          </w:tcPr>
          <w:p w14:paraId="576BCC9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w:t>
            </w:r>
          </w:p>
        </w:tc>
        <w:tc>
          <w:tcPr>
            <w:tcW w:w="555" w:type="dxa"/>
            <w:tcBorders>
              <w:top w:val="nil"/>
              <w:left w:val="nil"/>
              <w:bottom w:val="single" w:color="000000" w:sz="4" w:space="0"/>
              <w:right w:val="single" w:color="000000" w:sz="4" w:space="0"/>
            </w:tcBorders>
            <w:shd w:val="clear" w:color="auto" w:fill="auto"/>
            <w:vAlign w:val="center"/>
          </w:tcPr>
          <w:p w14:paraId="08B301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8" w:type="dxa"/>
            <w:tcBorders>
              <w:top w:val="nil"/>
              <w:left w:val="nil"/>
              <w:bottom w:val="single" w:color="000000" w:sz="4" w:space="0"/>
              <w:right w:val="single" w:color="000000" w:sz="4" w:space="0"/>
            </w:tcBorders>
            <w:shd w:val="clear" w:color="auto" w:fill="auto"/>
            <w:vAlign w:val="center"/>
          </w:tcPr>
          <w:p w14:paraId="179C21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3.75</w:t>
            </w:r>
          </w:p>
        </w:tc>
        <w:tc>
          <w:tcPr>
            <w:tcW w:w="1601" w:type="dxa"/>
            <w:tcBorders>
              <w:top w:val="nil"/>
              <w:left w:val="nil"/>
              <w:bottom w:val="single" w:color="000000" w:sz="4" w:space="0"/>
              <w:right w:val="single" w:color="000000" w:sz="4" w:space="0"/>
            </w:tcBorders>
            <w:shd w:val="clear" w:color="auto" w:fill="auto"/>
            <w:vAlign w:val="center"/>
          </w:tcPr>
          <w:p w14:paraId="51B3D77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在年中个别老年人离世，离世时未年满90岁</w:t>
            </w:r>
          </w:p>
        </w:tc>
      </w:tr>
      <w:tr w14:paraId="54E43760">
        <w:tblPrEx>
          <w:tblCellMar>
            <w:top w:w="0" w:type="dxa"/>
            <w:left w:w="108" w:type="dxa"/>
            <w:bottom w:w="0" w:type="dxa"/>
            <w:right w:w="108" w:type="dxa"/>
          </w:tblCellMar>
        </w:tblPrEx>
        <w:trPr>
          <w:trHeight w:val="1140"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79A49D34">
            <w:pPr>
              <w:widowControl/>
              <w:jc w:val="left"/>
              <w:rPr>
                <w:rFonts w:ascii="宋体" w:hAnsi="宋体" w:cs="宋体"/>
                <w:color w:val="000000"/>
                <w:kern w:val="0"/>
                <w:sz w:val="18"/>
                <w:szCs w:val="18"/>
              </w:rPr>
            </w:pPr>
          </w:p>
        </w:tc>
        <w:tc>
          <w:tcPr>
            <w:tcW w:w="941" w:type="dxa"/>
            <w:vMerge w:val="continue"/>
            <w:tcBorders>
              <w:top w:val="nil"/>
              <w:left w:val="single" w:color="000000" w:sz="4" w:space="0"/>
              <w:bottom w:val="single" w:color="000000" w:sz="4" w:space="0"/>
              <w:right w:val="single" w:color="000000" w:sz="4" w:space="0"/>
            </w:tcBorders>
            <w:vAlign w:val="center"/>
          </w:tcPr>
          <w:p w14:paraId="189A17CF">
            <w:pPr>
              <w:widowControl/>
              <w:jc w:val="left"/>
              <w:rPr>
                <w:rFonts w:ascii="宋体" w:hAnsi="宋体" w:cs="宋体"/>
                <w:color w:val="000000"/>
                <w:kern w:val="0"/>
                <w:sz w:val="18"/>
                <w:szCs w:val="18"/>
              </w:rPr>
            </w:pPr>
          </w:p>
        </w:tc>
        <w:tc>
          <w:tcPr>
            <w:tcW w:w="958" w:type="dxa"/>
            <w:vMerge w:val="continue"/>
            <w:tcBorders>
              <w:top w:val="nil"/>
              <w:left w:val="single" w:color="000000" w:sz="4" w:space="0"/>
              <w:bottom w:val="single" w:color="000000" w:sz="4" w:space="0"/>
              <w:right w:val="single" w:color="000000" w:sz="4" w:space="0"/>
            </w:tcBorders>
            <w:vAlign w:val="center"/>
          </w:tcPr>
          <w:p w14:paraId="0631D119">
            <w:pPr>
              <w:widowControl/>
              <w:jc w:val="left"/>
              <w:rPr>
                <w:rFonts w:ascii="宋体" w:hAnsi="宋体" w:cs="宋体"/>
                <w:color w:val="000000"/>
                <w:kern w:val="0"/>
                <w:sz w:val="18"/>
                <w:szCs w:val="18"/>
              </w:rPr>
            </w:pPr>
          </w:p>
        </w:tc>
        <w:tc>
          <w:tcPr>
            <w:tcW w:w="1309" w:type="dxa"/>
            <w:tcBorders>
              <w:top w:val="nil"/>
              <w:left w:val="nil"/>
              <w:bottom w:val="single" w:color="000000" w:sz="4" w:space="0"/>
              <w:right w:val="single" w:color="000000" w:sz="4" w:space="0"/>
            </w:tcBorders>
            <w:shd w:val="clear" w:color="auto" w:fill="auto"/>
            <w:vAlign w:val="center"/>
          </w:tcPr>
          <w:p w14:paraId="2BD210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补助在岗乡村医生人数</w:t>
            </w:r>
          </w:p>
        </w:tc>
        <w:tc>
          <w:tcPr>
            <w:tcW w:w="579" w:type="dxa"/>
            <w:tcBorders>
              <w:top w:val="nil"/>
              <w:left w:val="nil"/>
              <w:bottom w:val="single" w:color="000000" w:sz="4" w:space="0"/>
              <w:right w:val="single" w:color="000000" w:sz="4" w:space="0"/>
            </w:tcBorders>
            <w:shd w:val="clear" w:color="auto" w:fill="auto"/>
            <w:vAlign w:val="center"/>
          </w:tcPr>
          <w:p w14:paraId="6E47D9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0" w:type="dxa"/>
            <w:tcBorders>
              <w:top w:val="nil"/>
              <w:left w:val="nil"/>
              <w:bottom w:val="single" w:color="000000" w:sz="4" w:space="0"/>
              <w:right w:val="single" w:color="000000" w:sz="4" w:space="0"/>
            </w:tcBorders>
            <w:shd w:val="clear" w:color="auto" w:fill="auto"/>
            <w:vAlign w:val="center"/>
          </w:tcPr>
          <w:p w14:paraId="584DB0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72</w:t>
            </w:r>
          </w:p>
        </w:tc>
        <w:tc>
          <w:tcPr>
            <w:tcW w:w="922" w:type="dxa"/>
            <w:tcBorders>
              <w:top w:val="nil"/>
              <w:left w:val="nil"/>
              <w:bottom w:val="single" w:color="000000" w:sz="4" w:space="0"/>
              <w:right w:val="single" w:color="000000" w:sz="4" w:space="0"/>
            </w:tcBorders>
            <w:shd w:val="clear" w:color="auto" w:fill="auto"/>
            <w:vAlign w:val="center"/>
          </w:tcPr>
          <w:p w14:paraId="230182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966" w:type="dxa"/>
            <w:tcBorders>
              <w:top w:val="nil"/>
              <w:left w:val="nil"/>
              <w:bottom w:val="single" w:color="000000" w:sz="4" w:space="0"/>
              <w:right w:val="single" w:color="000000" w:sz="4" w:space="0"/>
            </w:tcBorders>
            <w:shd w:val="clear" w:color="auto" w:fill="auto"/>
            <w:vAlign w:val="center"/>
          </w:tcPr>
          <w:p w14:paraId="5C65BF8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43</w:t>
            </w:r>
          </w:p>
        </w:tc>
        <w:tc>
          <w:tcPr>
            <w:tcW w:w="555" w:type="dxa"/>
            <w:tcBorders>
              <w:top w:val="nil"/>
              <w:left w:val="nil"/>
              <w:bottom w:val="single" w:color="000000" w:sz="4" w:space="0"/>
              <w:right w:val="single" w:color="000000" w:sz="4" w:space="0"/>
            </w:tcBorders>
            <w:shd w:val="clear" w:color="auto" w:fill="auto"/>
            <w:vAlign w:val="center"/>
          </w:tcPr>
          <w:p w14:paraId="764A12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8" w:type="dxa"/>
            <w:tcBorders>
              <w:top w:val="nil"/>
              <w:left w:val="nil"/>
              <w:bottom w:val="single" w:color="000000" w:sz="4" w:space="0"/>
              <w:right w:val="single" w:color="000000" w:sz="4" w:space="0"/>
            </w:tcBorders>
            <w:shd w:val="clear" w:color="auto" w:fill="auto"/>
            <w:vAlign w:val="center"/>
          </w:tcPr>
          <w:p w14:paraId="0B8421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2.99</w:t>
            </w:r>
          </w:p>
        </w:tc>
        <w:tc>
          <w:tcPr>
            <w:tcW w:w="1601" w:type="dxa"/>
            <w:tcBorders>
              <w:top w:val="nil"/>
              <w:left w:val="nil"/>
              <w:bottom w:val="single" w:color="000000" w:sz="4" w:space="0"/>
              <w:right w:val="single" w:color="000000" w:sz="4" w:space="0"/>
            </w:tcBorders>
            <w:shd w:val="clear" w:color="auto" w:fill="auto"/>
            <w:vAlign w:val="center"/>
          </w:tcPr>
          <w:p w14:paraId="63EB93D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部分在岗乡村医生到外地购买养老保险，不能享受该政策</w:t>
            </w:r>
          </w:p>
        </w:tc>
      </w:tr>
      <w:tr w14:paraId="218355AE">
        <w:tblPrEx>
          <w:tblCellMar>
            <w:top w:w="0" w:type="dxa"/>
            <w:left w:w="108" w:type="dxa"/>
            <w:bottom w:w="0" w:type="dxa"/>
            <w:right w:w="108" w:type="dxa"/>
          </w:tblCellMar>
        </w:tblPrEx>
        <w:trPr>
          <w:trHeight w:val="864"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3041B17B">
            <w:pPr>
              <w:widowControl/>
              <w:jc w:val="left"/>
              <w:rPr>
                <w:rFonts w:ascii="宋体" w:hAnsi="宋体" w:cs="宋体"/>
                <w:color w:val="000000"/>
                <w:kern w:val="0"/>
                <w:sz w:val="18"/>
                <w:szCs w:val="18"/>
              </w:rPr>
            </w:pPr>
          </w:p>
        </w:tc>
        <w:tc>
          <w:tcPr>
            <w:tcW w:w="941" w:type="dxa"/>
            <w:vMerge w:val="continue"/>
            <w:tcBorders>
              <w:top w:val="nil"/>
              <w:left w:val="single" w:color="000000" w:sz="4" w:space="0"/>
              <w:bottom w:val="single" w:color="000000" w:sz="4" w:space="0"/>
              <w:right w:val="single" w:color="000000" w:sz="4" w:space="0"/>
            </w:tcBorders>
            <w:vAlign w:val="center"/>
          </w:tcPr>
          <w:p w14:paraId="4B39E364">
            <w:pPr>
              <w:widowControl/>
              <w:jc w:val="left"/>
              <w:rPr>
                <w:rFonts w:ascii="宋体" w:hAnsi="宋体" w:cs="宋体"/>
                <w:color w:val="000000"/>
                <w:kern w:val="0"/>
                <w:sz w:val="18"/>
                <w:szCs w:val="18"/>
              </w:rPr>
            </w:pPr>
          </w:p>
        </w:tc>
        <w:tc>
          <w:tcPr>
            <w:tcW w:w="958" w:type="dxa"/>
            <w:vMerge w:val="continue"/>
            <w:tcBorders>
              <w:top w:val="nil"/>
              <w:left w:val="single" w:color="000000" w:sz="4" w:space="0"/>
              <w:bottom w:val="single" w:color="000000" w:sz="4" w:space="0"/>
              <w:right w:val="single" w:color="000000" w:sz="4" w:space="0"/>
            </w:tcBorders>
            <w:vAlign w:val="center"/>
          </w:tcPr>
          <w:p w14:paraId="0F688459">
            <w:pPr>
              <w:widowControl/>
              <w:jc w:val="left"/>
              <w:rPr>
                <w:rFonts w:ascii="宋体" w:hAnsi="宋体" w:cs="宋体"/>
                <w:color w:val="000000"/>
                <w:kern w:val="0"/>
                <w:sz w:val="18"/>
                <w:szCs w:val="18"/>
              </w:rPr>
            </w:pPr>
          </w:p>
        </w:tc>
        <w:tc>
          <w:tcPr>
            <w:tcW w:w="1309" w:type="dxa"/>
            <w:tcBorders>
              <w:top w:val="nil"/>
              <w:left w:val="nil"/>
              <w:bottom w:val="single" w:color="000000" w:sz="4" w:space="0"/>
              <w:right w:val="single" w:color="000000" w:sz="4" w:space="0"/>
            </w:tcBorders>
            <w:shd w:val="clear" w:color="auto" w:fill="auto"/>
            <w:vAlign w:val="center"/>
          </w:tcPr>
          <w:p w14:paraId="301B21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补助离岗老年乡村医生人数（70-79周岁）</w:t>
            </w:r>
          </w:p>
        </w:tc>
        <w:tc>
          <w:tcPr>
            <w:tcW w:w="579" w:type="dxa"/>
            <w:tcBorders>
              <w:top w:val="nil"/>
              <w:left w:val="nil"/>
              <w:bottom w:val="single" w:color="000000" w:sz="4" w:space="0"/>
              <w:right w:val="single" w:color="000000" w:sz="4" w:space="0"/>
            </w:tcBorders>
            <w:shd w:val="clear" w:color="auto" w:fill="auto"/>
            <w:vAlign w:val="center"/>
          </w:tcPr>
          <w:p w14:paraId="02CD4D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0" w:type="dxa"/>
            <w:tcBorders>
              <w:top w:val="nil"/>
              <w:left w:val="nil"/>
              <w:bottom w:val="single" w:color="000000" w:sz="4" w:space="0"/>
              <w:right w:val="single" w:color="000000" w:sz="4" w:space="0"/>
            </w:tcBorders>
            <w:shd w:val="clear" w:color="auto" w:fill="auto"/>
            <w:vAlign w:val="center"/>
          </w:tcPr>
          <w:p w14:paraId="66E2A9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467</w:t>
            </w:r>
          </w:p>
        </w:tc>
        <w:tc>
          <w:tcPr>
            <w:tcW w:w="922" w:type="dxa"/>
            <w:tcBorders>
              <w:top w:val="nil"/>
              <w:left w:val="nil"/>
              <w:bottom w:val="single" w:color="000000" w:sz="4" w:space="0"/>
              <w:right w:val="single" w:color="000000" w:sz="4" w:space="0"/>
            </w:tcBorders>
            <w:shd w:val="clear" w:color="auto" w:fill="auto"/>
            <w:vAlign w:val="center"/>
          </w:tcPr>
          <w:p w14:paraId="70DE70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966" w:type="dxa"/>
            <w:tcBorders>
              <w:top w:val="nil"/>
              <w:left w:val="nil"/>
              <w:bottom w:val="single" w:color="000000" w:sz="4" w:space="0"/>
              <w:right w:val="single" w:color="000000" w:sz="4" w:space="0"/>
            </w:tcBorders>
            <w:shd w:val="clear" w:color="auto" w:fill="auto"/>
            <w:vAlign w:val="center"/>
          </w:tcPr>
          <w:p w14:paraId="6D0CD67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479</w:t>
            </w:r>
          </w:p>
        </w:tc>
        <w:tc>
          <w:tcPr>
            <w:tcW w:w="555" w:type="dxa"/>
            <w:tcBorders>
              <w:top w:val="nil"/>
              <w:left w:val="nil"/>
              <w:bottom w:val="single" w:color="000000" w:sz="4" w:space="0"/>
              <w:right w:val="single" w:color="000000" w:sz="4" w:space="0"/>
            </w:tcBorders>
            <w:shd w:val="clear" w:color="auto" w:fill="auto"/>
            <w:vAlign w:val="center"/>
          </w:tcPr>
          <w:p w14:paraId="6EFF0F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8" w:type="dxa"/>
            <w:tcBorders>
              <w:top w:val="nil"/>
              <w:left w:val="nil"/>
              <w:bottom w:val="single" w:color="000000" w:sz="4" w:space="0"/>
              <w:right w:val="single" w:color="000000" w:sz="4" w:space="0"/>
            </w:tcBorders>
            <w:shd w:val="clear" w:color="auto" w:fill="auto"/>
            <w:vAlign w:val="center"/>
          </w:tcPr>
          <w:p w14:paraId="6EE664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5.12</w:t>
            </w:r>
          </w:p>
        </w:tc>
        <w:tc>
          <w:tcPr>
            <w:tcW w:w="1601" w:type="dxa"/>
            <w:tcBorders>
              <w:top w:val="nil"/>
              <w:left w:val="nil"/>
              <w:bottom w:val="single" w:color="000000" w:sz="4" w:space="0"/>
              <w:right w:val="single" w:color="000000" w:sz="4" w:space="0"/>
            </w:tcBorders>
            <w:shd w:val="clear" w:color="auto" w:fill="auto"/>
            <w:vAlign w:val="center"/>
          </w:tcPr>
          <w:p w14:paraId="0E3B837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E1D49E0">
        <w:tblPrEx>
          <w:tblCellMar>
            <w:top w:w="0" w:type="dxa"/>
            <w:left w:w="108" w:type="dxa"/>
            <w:bottom w:w="0" w:type="dxa"/>
            <w:right w:w="108" w:type="dxa"/>
          </w:tblCellMar>
        </w:tblPrEx>
        <w:trPr>
          <w:trHeight w:val="864"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7ADE5271">
            <w:pPr>
              <w:widowControl/>
              <w:jc w:val="left"/>
              <w:rPr>
                <w:rFonts w:ascii="宋体" w:hAnsi="宋体" w:cs="宋体"/>
                <w:color w:val="000000"/>
                <w:kern w:val="0"/>
                <w:sz w:val="18"/>
                <w:szCs w:val="18"/>
              </w:rPr>
            </w:pPr>
          </w:p>
        </w:tc>
        <w:tc>
          <w:tcPr>
            <w:tcW w:w="941" w:type="dxa"/>
            <w:vMerge w:val="continue"/>
            <w:tcBorders>
              <w:top w:val="nil"/>
              <w:left w:val="single" w:color="000000" w:sz="4" w:space="0"/>
              <w:bottom w:val="single" w:color="000000" w:sz="4" w:space="0"/>
              <w:right w:val="single" w:color="000000" w:sz="4" w:space="0"/>
            </w:tcBorders>
            <w:vAlign w:val="center"/>
          </w:tcPr>
          <w:p w14:paraId="125382E5">
            <w:pPr>
              <w:widowControl/>
              <w:jc w:val="left"/>
              <w:rPr>
                <w:rFonts w:ascii="宋体" w:hAnsi="宋体" w:cs="宋体"/>
                <w:color w:val="000000"/>
                <w:kern w:val="0"/>
                <w:sz w:val="18"/>
                <w:szCs w:val="18"/>
              </w:rPr>
            </w:pPr>
          </w:p>
        </w:tc>
        <w:tc>
          <w:tcPr>
            <w:tcW w:w="958" w:type="dxa"/>
            <w:vMerge w:val="continue"/>
            <w:tcBorders>
              <w:top w:val="nil"/>
              <w:left w:val="single" w:color="000000" w:sz="4" w:space="0"/>
              <w:bottom w:val="single" w:color="000000" w:sz="4" w:space="0"/>
              <w:right w:val="single" w:color="000000" w:sz="4" w:space="0"/>
            </w:tcBorders>
            <w:vAlign w:val="center"/>
          </w:tcPr>
          <w:p w14:paraId="4E8BA9D0">
            <w:pPr>
              <w:widowControl/>
              <w:jc w:val="left"/>
              <w:rPr>
                <w:rFonts w:ascii="宋体" w:hAnsi="宋体" w:cs="宋体"/>
                <w:color w:val="000000"/>
                <w:kern w:val="0"/>
                <w:sz w:val="18"/>
                <w:szCs w:val="18"/>
              </w:rPr>
            </w:pPr>
          </w:p>
        </w:tc>
        <w:tc>
          <w:tcPr>
            <w:tcW w:w="1309" w:type="dxa"/>
            <w:tcBorders>
              <w:top w:val="nil"/>
              <w:left w:val="nil"/>
              <w:bottom w:val="single" w:color="000000" w:sz="4" w:space="0"/>
              <w:right w:val="single" w:color="000000" w:sz="4" w:space="0"/>
            </w:tcBorders>
            <w:shd w:val="clear" w:color="auto" w:fill="auto"/>
            <w:vAlign w:val="center"/>
          </w:tcPr>
          <w:p w14:paraId="6AE2EC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补助离岗老年乡村医生人数（80-89周岁）</w:t>
            </w:r>
          </w:p>
        </w:tc>
        <w:tc>
          <w:tcPr>
            <w:tcW w:w="579" w:type="dxa"/>
            <w:tcBorders>
              <w:top w:val="nil"/>
              <w:left w:val="nil"/>
              <w:bottom w:val="single" w:color="000000" w:sz="4" w:space="0"/>
              <w:right w:val="single" w:color="000000" w:sz="4" w:space="0"/>
            </w:tcBorders>
            <w:shd w:val="clear" w:color="auto" w:fill="auto"/>
            <w:vAlign w:val="center"/>
          </w:tcPr>
          <w:p w14:paraId="08FCB9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0" w:type="dxa"/>
            <w:tcBorders>
              <w:top w:val="nil"/>
              <w:left w:val="nil"/>
              <w:bottom w:val="single" w:color="000000" w:sz="4" w:space="0"/>
              <w:right w:val="single" w:color="000000" w:sz="4" w:space="0"/>
            </w:tcBorders>
            <w:shd w:val="clear" w:color="auto" w:fill="auto"/>
            <w:vAlign w:val="center"/>
          </w:tcPr>
          <w:p w14:paraId="791DF5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94</w:t>
            </w:r>
          </w:p>
        </w:tc>
        <w:tc>
          <w:tcPr>
            <w:tcW w:w="922" w:type="dxa"/>
            <w:tcBorders>
              <w:top w:val="nil"/>
              <w:left w:val="nil"/>
              <w:bottom w:val="single" w:color="000000" w:sz="4" w:space="0"/>
              <w:right w:val="single" w:color="000000" w:sz="4" w:space="0"/>
            </w:tcBorders>
            <w:shd w:val="clear" w:color="auto" w:fill="auto"/>
            <w:vAlign w:val="center"/>
          </w:tcPr>
          <w:p w14:paraId="1B5874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966" w:type="dxa"/>
            <w:tcBorders>
              <w:top w:val="nil"/>
              <w:left w:val="nil"/>
              <w:bottom w:val="single" w:color="000000" w:sz="4" w:space="0"/>
              <w:right w:val="single" w:color="000000" w:sz="4" w:space="0"/>
            </w:tcBorders>
            <w:shd w:val="clear" w:color="auto" w:fill="auto"/>
            <w:vAlign w:val="center"/>
          </w:tcPr>
          <w:p w14:paraId="0725659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135</w:t>
            </w:r>
          </w:p>
        </w:tc>
        <w:tc>
          <w:tcPr>
            <w:tcW w:w="555" w:type="dxa"/>
            <w:tcBorders>
              <w:top w:val="nil"/>
              <w:left w:val="nil"/>
              <w:bottom w:val="single" w:color="000000" w:sz="4" w:space="0"/>
              <w:right w:val="single" w:color="000000" w:sz="4" w:space="0"/>
            </w:tcBorders>
            <w:shd w:val="clear" w:color="auto" w:fill="auto"/>
            <w:vAlign w:val="center"/>
          </w:tcPr>
          <w:p w14:paraId="3C60AF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8" w:type="dxa"/>
            <w:tcBorders>
              <w:top w:val="nil"/>
              <w:left w:val="nil"/>
              <w:bottom w:val="single" w:color="000000" w:sz="4" w:space="0"/>
              <w:right w:val="single" w:color="000000" w:sz="4" w:space="0"/>
            </w:tcBorders>
            <w:shd w:val="clear" w:color="auto" w:fill="auto"/>
            <w:vAlign w:val="center"/>
          </w:tcPr>
          <w:p w14:paraId="0BDC4C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7.18</w:t>
            </w:r>
          </w:p>
        </w:tc>
        <w:tc>
          <w:tcPr>
            <w:tcW w:w="1601" w:type="dxa"/>
            <w:tcBorders>
              <w:top w:val="nil"/>
              <w:left w:val="nil"/>
              <w:bottom w:val="single" w:color="000000" w:sz="4" w:space="0"/>
              <w:right w:val="single" w:color="000000" w:sz="4" w:space="0"/>
            </w:tcBorders>
            <w:shd w:val="clear" w:color="auto" w:fill="auto"/>
            <w:vAlign w:val="center"/>
          </w:tcPr>
          <w:p w14:paraId="3E7EEB9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648E977">
        <w:tblPrEx>
          <w:tblCellMar>
            <w:top w:w="0" w:type="dxa"/>
            <w:left w:w="108" w:type="dxa"/>
            <w:bottom w:w="0" w:type="dxa"/>
            <w:right w:w="108" w:type="dxa"/>
          </w:tblCellMar>
        </w:tblPrEx>
        <w:trPr>
          <w:trHeight w:val="864"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0353884F">
            <w:pPr>
              <w:widowControl/>
              <w:jc w:val="left"/>
              <w:rPr>
                <w:rFonts w:ascii="宋体" w:hAnsi="宋体" w:cs="宋体"/>
                <w:color w:val="000000"/>
                <w:kern w:val="0"/>
                <w:sz w:val="18"/>
                <w:szCs w:val="18"/>
              </w:rPr>
            </w:pPr>
          </w:p>
        </w:tc>
        <w:tc>
          <w:tcPr>
            <w:tcW w:w="941" w:type="dxa"/>
            <w:vMerge w:val="continue"/>
            <w:tcBorders>
              <w:top w:val="nil"/>
              <w:left w:val="single" w:color="000000" w:sz="4" w:space="0"/>
              <w:bottom w:val="single" w:color="000000" w:sz="4" w:space="0"/>
              <w:right w:val="single" w:color="000000" w:sz="4" w:space="0"/>
            </w:tcBorders>
            <w:vAlign w:val="center"/>
          </w:tcPr>
          <w:p w14:paraId="64B9B8B7">
            <w:pPr>
              <w:widowControl/>
              <w:jc w:val="left"/>
              <w:rPr>
                <w:rFonts w:ascii="宋体" w:hAnsi="宋体" w:cs="宋体"/>
                <w:color w:val="000000"/>
                <w:kern w:val="0"/>
                <w:sz w:val="18"/>
                <w:szCs w:val="18"/>
              </w:rPr>
            </w:pPr>
          </w:p>
        </w:tc>
        <w:tc>
          <w:tcPr>
            <w:tcW w:w="958" w:type="dxa"/>
            <w:vMerge w:val="continue"/>
            <w:tcBorders>
              <w:top w:val="nil"/>
              <w:left w:val="single" w:color="000000" w:sz="4" w:space="0"/>
              <w:bottom w:val="single" w:color="000000" w:sz="4" w:space="0"/>
              <w:right w:val="single" w:color="000000" w:sz="4" w:space="0"/>
            </w:tcBorders>
            <w:vAlign w:val="center"/>
          </w:tcPr>
          <w:p w14:paraId="105B6A35">
            <w:pPr>
              <w:widowControl/>
              <w:jc w:val="left"/>
              <w:rPr>
                <w:rFonts w:ascii="宋体" w:hAnsi="宋体" w:cs="宋体"/>
                <w:color w:val="000000"/>
                <w:kern w:val="0"/>
                <w:sz w:val="18"/>
                <w:szCs w:val="18"/>
              </w:rPr>
            </w:pPr>
          </w:p>
        </w:tc>
        <w:tc>
          <w:tcPr>
            <w:tcW w:w="1309" w:type="dxa"/>
            <w:tcBorders>
              <w:top w:val="nil"/>
              <w:left w:val="nil"/>
              <w:bottom w:val="single" w:color="000000" w:sz="4" w:space="0"/>
              <w:right w:val="single" w:color="000000" w:sz="4" w:space="0"/>
            </w:tcBorders>
            <w:shd w:val="clear" w:color="auto" w:fill="auto"/>
            <w:vAlign w:val="center"/>
          </w:tcPr>
          <w:p w14:paraId="3FC13C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补助离岗老年乡村医生人数（60-69周岁）</w:t>
            </w:r>
          </w:p>
        </w:tc>
        <w:tc>
          <w:tcPr>
            <w:tcW w:w="579" w:type="dxa"/>
            <w:tcBorders>
              <w:top w:val="nil"/>
              <w:left w:val="nil"/>
              <w:bottom w:val="single" w:color="000000" w:sz="4" w:space="0"/>
              <w:right w:val="single" w:color="000000" w:sz="4" w:space="0"/>
            </w:tcBorders>
            <w:shd w:val="clear" w:color="auto" w:fill="auto"/>
            <w:vAlign w:val="center"/>
          </w:tcPr>
          <w:p w14:paraId="156E7A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0" w:type="dxa"/>
            <w:tcBorders>
              <w:top w:val="nil"/>
              <w:left w:val="nil"/>
              <w:bottom w:val="single" w:color="000000" w:sz="4" w:space="0"/>
              <w:right w:val="single" w:color="000000" w:sz="4" w:space="0"/>
            </w:tcBorders>
            <w:shd w:val="clear" w:color="auto" w:fill="auto"/>
            <w:vAlign w:val="center"/>
          </w:tcPr>
          <w:p w14:paraId="0954D9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438</w:t>
            </w:r>
          </w:p>
        </w:tc>
        <w:tc>
          <w:tcPr>
            <w:tcW w:w="922" w:type="dxa"/>
            <w:tcBorders>
              <w:top w:val="nil"/>
              <w:left w:val="nil"/>
              <w:bottom w:val="single" w:color="000000" w:sz="4" w:space="0"/>
              <w:right w:val="single" w:color="000000" w:sz="4" w:space="0"/>
            </w:tcBorders>
            <w:shd w:val="clear" w:color="auto" w:fill="auto"/>
            <w:vAlign w:val="center"/>
          </w:tcPr>
          <w:p w14:paraId="6E1082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966" w:type="dxa"/>
            <w:tcBorders>
              <w:top w:val="nil"/>
              <w:left w:val="nil"/>
              <w:bottom w:val="single" w:color="000000" w:sz="4" w:space="0"/>
              <w:right w:val="single" w:color="000000" w:sz="4" w:space="0"/>
            </w:tcBorders>
            <w:shd w:val="clear" w:color="auto" w:fill="auto"/>
            <w:vAlign w:val="center"/>
          </w:tcPr>
          <w:p w14:paraId="73D10EB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221</w:t>
            </w:r>
          </w:p>
        </w:tc>
        <w:tc>
          <w:tcPr>
            <w:tcW w:w="555" w:type="dxa"/>
            <w:tcBorders>
              <w:top w:val="nil"/>
              <w:left w:val="nil"/>
              <w:bottom w:val="single" w:color="000000" w:sz="4" w:space="0"/>
              <w:right w:val="single" w:color="000000" w:sz="4" w:space="0"/>
            </w:tcBorders>
            <w:shd w:val="clear" w:color="auto" w:fill="auto"/>
            <w:vAlign w:val="center"/>
          </w:tcPr>
          <w:p w14:paraId="572334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8" w:type="dxa"/>
            <w:tcBorders>
              <w:top w:val="nil"/>
              <w:left w:val="nil"/>
              <w:bottom w:val="single" w:color="000000" w:sz="4" w:space="0"/>
              <w:right w:val="single" w:color="000000" w:sz="4" w:space="0"/>
            </w:tcBorders>
            <w:shd w:val="clear" w:color="auto" w:fill="auto"/>
            <w:vAlign w:val="center"/>
          </w:tcPr>
          <w:p w14:paraId="63ECB1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2.52</w:t>
            </w:r>
          </w:p>
        </w:tc>
        <w:tc>
          <w:tcPr>
            <w:tcW w:w="1601" w:type="dxa"/>
            <w:tcBorders>
              <w:top w:val="nil"/>
              <w:left w:val="nil"/>
              <w:bottom w:val="single" w:color="000000" w:sz="4" w:space="0"/>
              <w:right w:val="single" w:color="000000" w:sz="4" w:space="0"/>
            </w:tcBorders>
            <w:shd w:val="clear" w:color="auto" w:fill="auto"/>
            <w:vAlign w:val="center"/>
          </w:tcPr>
          <w:p w14:paraId="7A9D178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新增的离岗乡村医生人数预估值过大</w:t>
            </w:r>
          </w:p>
        </w:tc>
      </w:tr>
      <w:tr w14:paraId="6A53BD88">
        <w:tblPrEx>
          <w:tblCellMar>
            <w:top w:w="0" w:type="dxa"/>
            <w:left w:w="108" w:type="dxa"/>
            <w:bottom w:w="0" w:type="dxa"/>
            <w:right w:w="108" w:type="dxa"/>
          </w:tblCellMar>
        </w:tblPrEx>
        <w:trPr>
          <w:trHeight w:val="28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6B7CA027">
            <w:pPr>
              <w:widowControl/>
              <w:jc w:val="left"/>
              <w:rPr>
                <w:rFonts w:ascii="宋体" w:hAnsi="宋体" w:cs="宋体"/>
                <w:color w:val="000000"/>
                <w:kern w:val="0"/>
                <w:sz w:val="18"/>
                <w:szCs w:val="18"/>
              </w:rPr>
            </w:pPr>
          </w:p>
        </w:tc>
        <w:tc>
          <w:tcPr>
            <w:tcW w:w="941" w:type="dxa"/>
            <w:vMerge w:val="continue"/>
            <w:tcBorders>
              <w:top w:val="nil"/>
              <w:left w:val="single" w:color="000000" w:sz="4" w:space="0"/>
              <w:bottom w:val="single" w:color="000000" w:sz="4" w:space="0"/>
              <w:right w:val="single" w:color="000000" w:sz="4" w:space="0"/>
            </w:tcBorders>
            <w:vAlign w:val="center"/>
          </w:tcPr>
          <w:p w14:paraId="2FD60ACD">
            <w:pPr>
              <w:widowControl/>
              <w:jc w:val="left"/>
              <w:rPr>
                <w:rFonts w:ascii="宋体" w:hAnsi="宋体" w:cs="宋体"/>
                <w:color w:val="000000"/>
                <w:kern w:val="0"/>
                <w:sz w:val="18"/>
                <w:szCs w:val="18"/>
              </w:rPr>
            </w:pPr>
          </w:p>
        </w:tc>
        <w:tc>
          <w:tcPr>
            <w:tcW w:w="958" w:type="dxa"/>
            <w:vMerge w:val="restart"/>
            <w:tcBorders>
              <w:top w:val="nil"/>
              <w:left w:val="single" w:color="000000" w:sz="4" w:space="0"/>
              <w:bottom w:val="single" w:color="000000" w:sz="4" w:space="0"/>
              <w:right w:val="single" w:color="000000" w:sz="4" w:space="0"/>
            </w:tcBorders>
            <w:shd w:val="clear" w:color="auto" w:fill="auto"/>
            <w:vAlign w:val="center"/>
          </w:tcPr>
          <w:p w14:paraId="437CE8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1309" w:type="dxa"/>
            <w:tcBorders>
              <w:top w:val="nil"/>
              <w:left w:val="nil"/>
              <w:bottom w:val="single" w:color="000000" w:sz="4" w:space="0"/>
              <w:right w:val="single" w:color="000000" w:sz="4" w:space="0"/>
            </w:tcBorders>
            <w:shd w:val="clear" w:color="auto" w:fill="auto"/>
            <w:vAlign w:val="center"/>
          </w:tcPr>
          <w:p w14:paraId="7144FE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资金到位率</w:t>
            </w:r>
          </w:p>
        </w:tc>
        <w:tc>
          <w:tcPr>
            <w:tcW w:w="579" w:type="dxa"/>
            <w:tcBorders>
              <w:top w:val="nil"/>
              <w:left w:val="nil"/>
              <w:bottom w:val="single" w:color="000000" w:sz="4" w:space="0"/>
              <w:right w:val="single" w:color="000000" w:sz="4" w:space="0"/>
            </w:tcBorders>
            <w:shd w:val="clear" w:color="auto" w:fill="auto"/>
            <w:vAlign w:val="center"/>
          </w:tcPr>
          <w:p w14:paraId="0FD743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0" w:type="dxa"/>
            <w:tcBorders>
              <w:top w:val="nil"/>
              <w:left w:val="nil"/>
              <w:bottom w:val="single" w:color="000000" w:sz="4" w:space="0"/>
              <w:right w:val="single" w:color="000000" w:sz="4" w:space="0"/>
            </w:tcBorders>
            <w:shd w:val="clear" w:color="auto" w:fill="auto"/>
            <w:vAlign w:val="center"/>
          </w:tcPr>
          <w:p w14:paraId="6275D3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22" w:type="dxa"/>
            <w:tcBorders>
              <w:top w:val="nil"/>
              <w:left w:val="nil"/>
              <w:bottom w:val="single" w:color="000000" w:sz="4" w:space="0"/>
              <w:right w:val="single" w:color="000000" w:sz="4" w:space="0"/>
            </w:tcBorders>
            <w:shd w:val="clear" w:color="auto" w:fill="auto"/>
            <w:vAlign w:val="center"/>
          </w:tcPr>
          <w:p w14:paraId="143277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6" w:type="dxa"/>
            <w:tcBorders>
              <w:top w:val="nil"/>
              <w:left w:val="nil"/>
              <w:bottom w:val="single" w:color="000000" w:sz="4" w:space="0"/>
              <w:right w:val="single" w:color="000000" w:sz="4" w:space="0"/>
            </w:tcBorders>
            <w:shd w:val="clear" w:color="auto" w:fill="auto"/>
            <w:vAlign w:val="center"/>
          </w:tcPr>
          <w:p w14:paraId="7B2C7AD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555" w:type="dxa"/>
            <w:tcBorders>
              <w:top w:val="nil"/>
              <w:left w:val="nil"/>
              <w:bottom w:val="single" w:color="000000" w:sz="4" w:space="0"/>
              <w:right w:val="single" w:color="000000" w:sz="4" w:space="0"/>
            </w:tcBorders>
            <w:shd w:val="clear" w:color="auto" w:fill="auto"/>
            <w:vAlign w:val="center"/>
          </w:tcPr>
          <w:p w14:paraId="2411DE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8" w:type="dxa"/>
            <w:tcBorders>
              <w:top w:val="nil"/>
              <w:left w:val="nil"/>
              <w:bottom w:val="single" w:color="000000" w:sz="4" w:space="0"/>
              <w:right w:val="single" w:color="000000" w:sz="4" w:space="0"/>
            </w:tcBorders>
            <w:shd w:val="clear" w:color="auto" w:fill="auto"/>
            <w:vAlign w:val="center"/>
          </w:tcPr>
          <w:p w14:paraId="531A10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601" w:type="dxa"/>
            <w:tcBorders>
              <w:top w:val="nil"/>
              <w:left w:val="nil"/>
              <w:bottom w:val="single" w:color="000000" w:sz="4" w:space="0"/>
              <w:right w:val="single" w:color="000000" w:sz="4" w:space="0"/>
            </w:tcBorders>
            <w:shd w:val="clear" w:color="auto" w:fill="auto"/>
            <w:vAlign w:val="center"/>
          </w:tcPr>
          <w:p w14:paraId="7946503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EA2CB4D">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0411B14D">
            <w:pPr>
              <w:widowControl/>
              <w:jc w:val="left"/>
              <w:rPr>
                <w:rFonts w:ascii="宋体" w:hAnsi="宋体" w:cs="宋体"/>
                <w:color w:val="000000"/>
                <w:kern w:val="0"/>
                <w:sz w:val="18"/>
                <w:szCs w:val="18"/>
              </w:rPr>
            </w:pPr>
          </w:p>
        </w:tc>
        <w:tc>
          <w:tcPr>
            <w:tcW w:w="941" w:type="dxa"/>
            <w:vMerge w:val="continue"/>
            <w:tcBorders>
              <w:top w:val="nil"/>
              <w:left w:val="single" w:color="000000" w:sz="4" w:space="0"/>
              <w:bottom w:val="single" w:color="000000" w:sz="4" w:space="0"/>
              <w:right w:val="single" w:color="000000" w:sz="4" w:space="0"/>
            </w:tcBorders>
            <w:vAlign w:val="center"/>
          </w:tcPr>
          <w:p w14:paraId="71EF2297">
            <w:pPr>
              <w:widowControl/>
              <w:jc w:val="left"/>
              <w:rPr>
                <w:rFonts w:ascii="宋体" w:hAnsi="宋体" w:cs="宋体"/>
                <w:color w:val="000000"/>
                <w:kern w:val="0"/>
                <w:sz w:val="18"/>
                <w:szCs w:val="18"/>
              </w:rPr>
            </w:pPr>
          </w:p>
        </w:tc>
        <w:tc>
          <w:tcPr>
            <w:tcW w:w="958" w:type="dxa"/>
            <w:vMerge w:val="continue"/>
            <w:tcBorders>
              <w:top w:val="nil"/>
              <w:left w:val="single" w:color="000000" w:sz="4" w:space="0"/>
              <w:bottom w:val="single" w:color="000000" w:sz="4" w:space="0"/>
              <w:right w:val="single" w:color="000000" w:sz="4" w:space="0"/>
            </w:tcBorders>
            <w:vAlign w:val="center"/>
          </w:tcPr>
          <w:p w14:paraId="503DDB52">
            <w:pPr>
              <w:widowControl/>
              <w:jc w:val="left"/>
              <w:rPr>
                <w:rFonts w:ascii="宋体" w:hAnsi="宋体" w:cs="宋体"/>
                <w:color w:val="000000"/>
                <w:kern w:val="0"/>
                <w:sz w:val="18"/>
                <w:szCs w:val="18"/>
              </w:rPr>
            </w:pPr>
          </w:p>
        </w:tc>
        <w:tc>
          <w:tcPr>
            <w:tcW w:w="1309" w:type="dxa"/>
            <w:tcBorders>
              <w:top w:val="nil"/>
              <w:left w:val="nil"/>
              <w:bottom w:val="single" w:color="000000" w:sz="4" w:space="0"/>
              <w:right w:val="single" w:color="000000" w:sz="4" w:space="0"/>
            </w:tcBorders>
            <w:shd w:val="clear" w:color="auto" w:fill="auto"/>
            <w:vAlign w:val="center"/>
          </w:tcPr>
          <w:p w14:paraId="7B517F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符合条件覆盖率</w:t>
            </w:r>
          </w:p>
        </w:tc>
        <w:tc>
          <w:tcPr>
            <w:tcW w:w="579" w:type="dxa"/>
            <w:tcBorders>
              <w:top w:val="nil"/>
              <w:left w:val="nil"/>
              <w:bottom w:val="single" w:color="000000" w:sz="4" w:space="0"/>
              <w:right w:val="single" w:color="000000" w:sz="4" w:space="0"/>
            </w:tcBorders>
            <w:shd w:val="clear" w:color="auto" w:fill="auto"/>
            <w:vAlign w:val="center"/>
          </w:tcPr>
          <w:p w14:paraId="637C8A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0" w:type="dxa"/>
            <w:tcBorders>
              <w:top w:val="nil"/>
              <w:left w:val="nil"/>
              <w:bottom w:val="single" w:color="000000" w:sz="4" w:space="0"/>
              <w:right w:val="single" w:color="000000" w:sz="4" w:space="0"/>
            </w:tcBorders>
            <w:shd w:val="clear" w:color="auto" w:fill="auto"/>
            <w:vAlign w:val="center"/>
          </w:tcPr>
          <w:p w14:paraId="09B5DD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22" w:type="dxa"/>
            <w:tcBorders>
              <w:top w:val="nil"/>
              <w:left w:val="nil"/>
              <w:bottom w:val="single" w:color="000000" w:sz="4" w:space="0"/>
              <w:right w:val="single" w:color="000000" w:sz="4" w:space="0"/>
            </w:tcBorders>
            <w:shd w:val="clear" w:color="auto" w:fill="auto"/>
            <w:vAlign w:val="center"/>
          </w:tcPr>
          <w:p w14:paraId="664C44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6" w:type="dxa"/>
            <w:tcBorders>
              <w:top w:val="nil"/>
              <w:left w:val="nil"/>
              <w:bottom w:val="single" w:color="000000" w:sz="4" w:space="0"/>
              <w:right w:val="single" w:color="000000" w:sz="4" w:space="0"/>
            </w:tcBorders>
            <w:shd w:val="clear" w:color="auto" w:fill="auto"/>
            <w:vAlign w:val="center"/>
          </w:tcPr>
          <w:p w14:paraId="0090E1A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555" w:type="dxa"/>
            <w:tcBorders>
              <w:top w:val="nil"/>
              <w:left w:val="nil"/>
              <w:bottom w:val="single" w:color="000000" w:sz="4" w:space="0"/>
              <w:right w:val="single" w:color="000000" w:sz="4" w:space="0"/>
            </w:tcBorders>
            <w:shd w:val="clear" w:color="auto" w:fill="auto"/>
            <w:vAlign w:val="center"/>
          </w:tcPr>
          <w:p w14:paraId="13899D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8" w:type="dxa"/>
            <w:tcBorders>
              <w:top w:val="nil"/>
              <w:left w:val="nil"/>
              <w:bottom w:val="single" w:color="000000" w:sz="4" w:space="0"/>
              <w:right w:val="single" w:color="000000" w:sz="4" w:space="0"/>
            </w:tcBorders>
            <w:shd w:val="clear" w:color="auto" w:fill="auto"/>
            <w:vAlign w:val="center"/>
          </w:tcPr>
          <w:p w14:paraId="06BDEA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601" w:type="dxa"/>
            <w:tcBorders>
              <w:top w:val="nil"/>
              <w:left w:val="nil"/>
              <w:bottom w:val="single" w:color="000000" w:sz="4" w:space="0"/>
              <w:right w:val="single" w:color="000000" w:sz="4" w:space="0"/>
            </w:tcBorders>
            <w:shd w:val="clear" w:color="auto" w:fill="auto"/>
            <w:vAlign w:val="center"/>
          </w:tcPr>
          <w:p w14:paraId="4C2C860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F394133">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35A6AFCE">
            <w:pPr>
              <w:widowControl/>
              <w:jc w:val="left"/>
              <w:rPr>
                <w:rFonts w:ascii="宋体" w:hAnsi="宋体" w:cs="宋体"/>
                <w:color w:val="000000"/>
                <w:kern w:val="0"/>
                <w:sz w:val="18"/>
                <w:szCs w:val="18"/>
              </w:rPr>
            </w:pPr>
          </w:p>
        </w:tc>
        <w:tc>
          <w:tcPr>
            <w:tcW w:w="941" w:type="dxa"/>
            <w:vMerge w:val="continue"/>
            <w:tcBorders>
              <w:top w:val="nil"/>
              <w:left w:val="single" w:color="000000" w:sz="4" w:space="0"/>
              <w:bottom w:val="single" w:color="000000" w:sz="4" w:space="0"/>
              <w:right w:val="single" w:color="000000" w:sz="4" w:space="0"/>
            </w:tcBorders>
            <w:vAlign w:val="center"/>
          </w:tcPr>
          <w:p w14:paraId="7E0CC3DF">
            <w:pPr>
              <w:widowControl/>
              <w:jc w:val="left"/>
              <w:rPr>
                <w:rFonts w:ascii="宋体" w:hAnsi="宋体" w:cs="宋体"/>
                <w:color w:val="000000"/>
                <w:kern w:val="0"/>
                <w:sz w:val="18"/>
                <w:szCs w:val="18"/>
              </w:rPr>
            </w:pPr>
          </w:p>
        </w:tc>
        <w:tc>
          <w:tcPr>
            <w:tcW w:w="958" w:type="dxa"/>
            <w:tcBorders>
              <w:top w:val="nil"/>
              <w:left w:val="nil"/>
              <w:bottom w:val="single" w:color="000000" w:sz="4" w:space="0"/>
              <w:right w:val="single" w:color="000000" w:sz="4" w:space="0"/>
            </w:tcBorders>
            <w:shd w:val="clear" w:color="auto" w:fill="auto"/>
            <w:vAlign w:val="center"/>
          </w:tcPr>
          <w:p w14:paraId="67257E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1309" w:type="dxa"/>
            <w:tcBorders>
              <w:top w:val="nil"/>
              <w:left w:val="nil"/>
              <w:bottom w:val="single" w:color="000000" w:sz="4" w:space="0"/>
              <w:right w:val="single" w:color="000000" w:sz="4" w:space="0"/>
            </w:tcBorders>
            <w:shd w:val="clear" w:color="auto" w:fill="auto"/>
            <w:vAlign w:val="center"/>
          </w:tcPr>
          <w:p w14:paraId="19707C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2024年发放到位率</w:t>
            </w:r>
          </w:p>
        </w:tc>
        <w:tc>
          <w:tcPr>
            <w:tcW w:w="579" w:type="dxa"/>
            <w:tcBorders>
              <w:top w:val="nil"/>
              <w:left w:val="nil"/>
              <w:bottom w:val="single" w:color="000000" w:sz="4" w:space="0"/>
              <w:right w:val="single" w:color="000000" w:sz="4" w:space="0"/>
            </w:tcBorders>
            <w:shd w:val="clear" w:color="auto" w:fill="auto"/>
            <w:vAlign w:val="center"/>
          </w:tcPr>
          <w:p w14:paraId="52B7CBD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0" w:type="dxa"/>
            <w:tcBorders>
              <w:top w:val="nil"/>
              <w:left w:val="nil"/>
              <w:bottom w:val="single" w:color="000000" w:sz="4" w:space="0"/>
              <w:right w:val="single" w:color="000000" w:sz="4" w:space="0"/>
            </w:tcBorders>
            <w:shd w:val="clear" w:color="auto" w:fill="auto"/>
            <w:vAlign w:val="center"/>
          </w:tcPr>
          <w:p w14:paraId="7C9869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22" w:type="dxa"/>
            <w:tcBorders>
              <w:top w:val="nil"/>
              <w:left w:val="nil"/>
              <w:bottom w:val="single" w:color="000000" w:sz="4" w:space="0"/>
              <w:right w:val="single" w:color="000000" w:sz="4" w:space="0"/>
            </w:tcBorders>
            <w:shd w:val="clear" w:color="auto" w:fill="auto"/>
            <w:vAlign w:val="center"/>
          </w:tcPr>
          <w:p w14:paraId="61D776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6" w:type="dxa"/>
            <w:tcBorders>
              <w:top w:val="nil"/>
              <w:left w:val="nil"/>
              <w:bottom w:val="single" w:color="000000" w:sz="4" w:space="0"/>
              <w:right w:val="single" w:color="000000" w:sz="4" w:space="0"/>
            </w:tcBorders>
            <w:shd w:val="clear" w:color="auto" w:fill="auto"/>
            <w:vAlign w:val="center"/>
          </w:tcPr>
          <w:p w14:paraId="0D8FC2A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555" w:type="dxa"/>
            <w:tcBorders>
              <w:top w:val="nil"/>
              <w:left w:val="nil"/>
              <w:bottom w:val="single" w:color="000000" w:sz="4" w:space="0"/>
              <w:right w:val="single" w:color="000000" w:sz="4" w:space="0"/>
            </w:tcBorders>
            <w:shd w:val="clear" w:color="auto" w:fill="auto"/>
            <w:vAlign w:val="center"/>
          </w:tcPr>
          <w:p w14:paraId="51BFA8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8" w:type="dxa"/>
            <w:tcBorders>
              <w:top w:val="nil"/>
              <w:left w:val="nil"/>
              <w:bottom w:val="single" w:color="000000" w:sz="4" w:space="0"/>
              <w:right w:val="single" w:color="000000" w:sz="4" w:space="0"/>
            </w:tcBorders>
            <w:shd w:val="clear" w:color="auto" w:fill="auto"/>
            <w:vAlign w:val="center"/>
          </w:tcPr>
          <w:p w14:paraId="7F94AF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601" w:type="dxa"/>
            <w:tcBorders>
              <w:top w:val="nil"/>
              <w:left w:val="nil"/>
              <w:bottom w:val="single" w:color="000000" w:sz="4" w:space="0"/>
              <w:right w:val="single" w:color="000000" w:sz="4" w:space="0"/>
            </w:tcBorders>
            <w:shd w:val="clear" w:color="auto" w:fill="auto"/>
            <w:vAlign w:val="center"/>
          </w:tcPr>
          <w:p w14:paraId="7021DA0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CA4E5EB">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1FD6C937">
            <w:pPr>
              <w:widowControl/>
              <w:jc w:val="left"/>
              <w:rPr>
                <w:rFonts w:ascii="宋体" w:hAnsi="宋体" w:cs="宋体"/>
                <w:color w:val="000000"/>
                <w:kern w:val="0"/>
                <w:sz w:val="18"/>
                <w:szCs w:val="18"/>
              </w:rPr>
            </w:pPr>
          </w:p>
        </w:tc>
        <w:tc>
          <w:tcPr>
            <w:tcW w:w="941" w:type="dxa"/>
            <w:vMerge w:val="restart"/>
            <w:tcBorders>
              <w:top w:val="nil"/>
              <w:left w:val="single" w:color="000000" w:sz="4" w:space="0"/>
              <w:bottom w:val="single" w:color="000000" w:sz="4" w:space="0"/>
              <w:right w:val="single" w:color="000000" w:sz="4" w:space="0"/>
            </w:tcBorders>
            <w:shd w:val="clear" w:color="auto" w:fill="auto"/>
            <w:vAlign w:val="center"/>
          </w:tcPr>
          <w:p w14:paraId="25C298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958" w:type="dxa"/>
            <w:vMerge w:val="restart"/>
            <w:tcBorders>
              <w:top w:val="nil"/>
              <w:left w:val="single" w:color="000000" w:sz="4" w:space="0"/>
              <w:bottom w:val="single" w:color="000000" w:sz="4" w:space="0"/>
              <w:right w:val="single" w:color="000000" w:sz="4" w:space="0"/>
            </w:tcBorders>
            <w:shd w:val="clear" w:color="auto" w:fill="auto"/>
            <w:vAlign w:val="center"/>
          </w:tcPr>
          <w:p w14:paraId="0E6377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309" w:type="dxa"/>
            <w:tcBorders>
              <w:top w:val="nil"/>
              <w:left w:val="nil"/>
              <w:bottom w:val="single" w:color="000000" w:sz="4" w:space="0"/>
              <w:right w:val="single" w:color="000000" w:sz="4" w:space="0"/>
            </w:tcBorders>
            <w:shd w:val="clear" w:color="auto" w:fill="auto"/>
            <w:vAlign w:val="center"/>
          </w:tcPr>
          <w:p w14:paraId="67EA4F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解决村医养老保障问题</w:t>
            </w:r>
          </w:p>
        </w:tc>
        <w:tc>
          <w:tcPr>
            <w:tcW w:w="579" w:type="dxa"/>
            <w:tcBorders>
              <w:top w:val="nil"/>
              <w:left w:val="nil"/>
              <w:bottom w:val="single" w:color="000000" w:sz="4" w:space="0"/>
              <w:right w:val="single" w:color="000000" w:sz="4" w:space="0"/>
            </w:tcBorders>
            <w:shd w:val="clear" w:color="auto" w:fill="auto"/>
            <w:vAlign w:val="center"/>
          </w:tcPr>
          <w:p w14:paraId="6CECA2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40" w:type="dxa"/>
            <w:tcBorders>
              <w:top w:val="nil"/>
              <w:left w:val="nil"/>
              <w:bottom w:val="single" w:color="000000" w:sz="4" w:space="0"/>
              <w:right w:val="single" w:color="000000" w:sz="4" w:space="0"/>
            </w:tcBorders>
            <w:shd w:val="clear" w:color="auto" w:fill="auto"/>
            <w:vAlign w:val="center"/>
          </w:tcPr>
          <w:p w14:paraId="1203DA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22" w:type="dxa"/>
            <w:tcBorders>
              <w:top w:val="nil"/>
              <w:left w:val="nil"/>
              <w:bottom w:val="single" w:color="000000" w:sz="4" w:space="0"/>
              <w:right w:val="single" w:color="000000" w:sz="4" w:space="0"/>
            </w:tcBorders>
            <w:shd w:val="clear" w:color="auto" w:fill="auto"/>
            <w:vAlign w:val="center"/>
          </w:tcPr>
          <w:p w14:paraId="1023CA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66" w:type="dxa"/>
            <w:tcBorders>
              <w:top w:val="nil"/>
              <w:left w:val="nil"/>
              <w:bottom w:val="single" w:color="000000" w:sz="4" w:space="0"/>
              <w:right w:val="single" w:color="000000" w:sz="4" w:space="0"/>
            </w:tcBorders>
            <w:shd w:val="clear" w:color="auto" w:fill="auto"/>
            <w:vAlign w:val="center"/>
          </w:tcPr>
          <w:p w14:paraId="393E601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有效</w:t>
            </w:r>
          </w:p>
        </w:tc>
        <w:tc>
          <w:tcPr>
            <w:tcW w:w="555" w:type="dxa"/>
            <w:tcBorders>
              <w:top w:val="nil"/>
              <w:left w:val="nil"/>
              <w:bottom w:val="single" w:color="000000" w:sz="4" w:space="0"/>
              <w:right w:val="single" w:color="000000" w:sz="4" w:space="0"/>
            </w:tcBorders>
            <w:shd w:val="clear" w:color="auto" w:fill="auto"/>
            <w:vAlign w:val="center"/>
          </w:tcPr>
          <w:p w14:paraId="68D8EE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58" w:type="dxa"/>
            <w:tcBorders>
              <w:top w:val="nil"/>
              <w:left w:val="nil"/>
              <w:bottom w:val="single" w:color="000000" w:sz="4" w:space="0"/>
              <w:right w:val="single" w:color="000000" w:sz="4" w:space="0"/>
            </w:tcBorders>
            <w:shd w:val="clear" w:color="auto" w:fill="auto"/>
            <w:vAlign w:val="center"/>
          </w:tcPr>
          <w:p w14:paraId="17CFB3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601" w:type="dxa"/>
            <w:tcBorders>
              <w:top w:val="nil"/>
              <w:left w:val="nil"/>
              <w:bottom w:val="single" w:color="000000" w:sz="4" w:space="0"/>
              <w:right w:val="single" w:color="000000" w:sz="4" w:space="0"/>
            </w:tcBorders>
            <w:shd w:val="clear" w:color="auto" w:fill="auto"/>
            <w:vAlign w:val="center"/>
          </w:tcPr>
          <w:p w14:paraId="7D5DDF1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9836FF7">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14E5A1D0">
            <w:pPr>
              <w:widowControl/>
              <w:jc w:val="left"/>
              <w:rPr>
                <w:rFonts w:ascii="宋体" w:hAnsi="宋体" w:cs="宋体"/>
                <w:color w:val="000000"/>
                <w:kern w:val="0"/>
                <w:sz w:val="18"/>
                <w:szCs w:val="18"/>
              </w:rPr>
            </w:pPr>
          </w:p>
        </w:tc>
        <w:tc>
          <w:tcPr>
            <w:tcW w:w="941" w:type="dxa"/>
            <w:vMerge w:val="continue"/>
            <w:tcBorders>
              <w:top w:val="nil"/>
              <w:left w:val="single" w:color="000000" w:sz="4" w:space="0"/>
              <w:bottom w:val="single" w:color="000000" w:sz="4" w:space="0"/>
              <w:right w:val="single" w:color="000000" w:sz="4" w:space="0"/>
            </w:tcBorders>
            <w:vAlign w:val="center"/>
          </w:tcPr>
          <w:p w14:paraId="2555CCE3">
            <w:pPr>
              <w:widowControl/>
              <w:jc w:val="left"/>
              <w:rPr>
                <w:rFonts w:ascii="宋体" w:hAnsi="宋体" w:cs="宋体"/>
                <w:color w:val="000000"/>
                <w:kern w:val="0"/>
                <w:sz w:val="18"/>
                <w:szCs w:val="18"/>
              </w:rPr>
            </w:pPr>
          </w:p>
        </w:tc>
        <w:tc>
          <w:tcPr>
            <w:tcW w:w="958" w:type="dxa"/>
            <w:vMerge w:val="continue"/>
            <w:tcBorders>
              <w:top w:val="nil"/>
              <w:left w:val="single" w:color="000000" w:sz="4" w:space="0"/>
              <w:bottom w:val="single" w:color="000000" w:sz="4" w:space="0"/>
              <w:right w:val="single" w:color="000000" w:sz="4" w:space="0"/>
            </w:tcBorders>
            <w:vAlign w:val="center"/>
          </w:tcPr>
          <w:p w14:paraId="5E552B3D">
            <w:pPr>
              <w:widowControl/>
              <w:jc w:val="left"/>
              <w:rPr>
                <w:rFonts w:ascii="宋体" w:hAnsi="宋体" w:cs="宋体"/>
                <w:color w:val="000000"/>
                <w:kern w:val="0"/>
                <w:sz w:val="18"/>
                <w:szCs w:val="18"/>
              </w:rPr>
            </w:pPr>
          </w:p>
        </w:tc>
        <w:tc>
          <w:tcPr>
            <w:tcW w:w="1309" w:type="dxa"/>
            <w:tcBorders>
              <w:top w:val="nil"/>
              <w:left w:val="nil"/>
              <w:bottom w:val="single" w:color="000000" w:sz="4" w:space="0"/>
              <w:right w:val="single" w:color="000000" w:sz="4" w:space="0"/>
            </w:tcBorders>
            <w:shd w:val="clear" w:color="auto" w:fill="auto"/>
            <w:vAlign w:val="center"/>
          </w:tcPr>
          <w:p w14:paraId="4EA4D2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促进社会和谐稳定</w:t>
            </w:r>
          </w:p>
        </w:tc>
        <w:tc>
          <w:tcPr>
            <w:tcW w:w="579" w:type="dxa"/>
            <w:tcBorders>
              <w:top w:val="nil"/>
              <w:left w:val="nil"/>
              <w:bottom w:val="single" w:color="000000" w:sz="4" w:space="0"/>
              <w:right w:val="single" w:color="000000" w:sz="4" w:space="0"/>
            </w:tcBorders>
            <w:shd w:val="clear" w:color="auto" w:fill="auto"/>
            <w:vAlign w:val="center"/>
          </w:tcPr>
          <w:p w14:paraId="032B04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40" w:type="dxa"/>
            <w:tcBorders>
              <w:top w:val="nil"/>
              <w:left w:val="nil"/>
              <w:bottom w:val="single" w:color="000000" w:sz="4" w:space="0"/>
              <w:right w:val="single" w:color="000000" w:sz="4" w:space="0"/>
            </w:tcBorders>
            <w:shd w:val="clear" w:color="auto" w:fill="auto"/>
            <w:vAlign w:val="center"/>
          </w:tcPr>
          <w:p w14:paraId="162F74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22" w:type="dxa"/>
            <w:tcBorders>
              <w:top w:val="nil"/>
              <w:left w:val="nil"/>
              <w:bottom w:val="single" w:color="000000" w:sz="4" w:space="0"/>
              <w:right w:val="single" w:color="000000" w:sz="4" w:space="0"/>
            </w:tcBorders>
            <w:shd w:val="clear" w:color="auto" w:fill="auto"/>
            <w:vAlign w:val="center"/>
          </w:tcPr>
          <w:p w14:paraId="638A47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66" w:type="dxa"/>
            <w:tcBorders>
              <w:top w:val="nil"/>
              <w:left w:val="nil"/>
              <w:bottom w:val="single" w:color="000000" w:sz="4" w:space="0"/>
              <w:right w:val="single" w:color="000000" w:sz="4" w:space="0"/>
            </w:tcBorders>
            <w:shd w:val="clear" w:color="auto" w:fill="auto"/>
            <w:vAlign w:val="center"/>
          </w:tcPr>
          <w:p w14:paraId="6C9C110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有效</w:t>
            </w:r>
          </w:p>
        </w:tc>
        <w:tc>
          <w:tcPr>
            <w:tcW w:w="555" w:type="dxa"/>
            <w:tcBorders>
              <w:top w:val="nil"/>
              <w:left w:val="nil"/>
              <w:bottom w:val="single" w:color="000000" w:sz="4" w:space="0"/>
              <w:right w:val="single" w:color="000000" w:sz="4" w:space="0"/>
            </w:tcBorders>
            <w:shd w:val="clear" w:color="auto" w:fill="auto"/>
            <w:vAlign w:val="center"/>
          </w:tcPr>
          <w:p w14:paraId="322D1A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58" w:type="dxa"/>
            <w:tcBorders>
              <w:top w:val="nil"/>
              <w:left w:val="nil"/>
              <w:bottom w:val="single" w:color="000000" w:sz="4" w:space="0"/>
              <w:right w:val="single" w:color="000000" w:sz="4" w:space="0"/>
            </w:tcBorders>
            <w:shd w:val="clear" w:color="auto" w:fill="auto"/>
            <w:vAlign w:val="center"/>
          </w:tcPr>
          <w:p w14:paraId="776B1C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601" w:type="dxa"/>
            <w:tcBorders>
              <w:top w:val="nil"/>
              <w:left w:val="nil"/>
              <w:bottom w:val="single" w:color="000000" w:sz="4" w:space="0"/>
              <w:right w:val="single" w:color="000000" w:sz="4" w:space="0"/>
            </w:tcBorders>
            <w:shd w:val="clear" w:color="auto" w:fill="auto"/>
            <w:vAlign w:val="center"/>
          </w:tcPr>
          <w:p w14:paraId="0005624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FCB3815">
        <w:tblPrEx>
          <w:tblCellMar>
            <w:top w:w="0" w:type="dxa"/>
            <w:left w:w="108" w:type="dxa"/>
            <w:bottom w:w="0" w:type="dxa"/>
            <w:right w:w="108" w:type="dxa"/>
          </w:tblCellMar>
        </w:tblPrEx>
        <w:trPr>
          <w:trHeight w:val="648"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559C1424">
            <w:pPr>
              <w:widowControl/>
              <w:jc w:val="left"/>
              <w:rPr>
                <w:rFonts w:ascii="宋体" w:hAnsi="宋体" w:cs="宋体"/>
                <w:color w:val="000000"/>
                <w:kern w:val="0"/>
                <w:sz w:val="18"/>
                <w:szCs w:val="18"/>
              </w:rPr>
            </w:pPr>
          </w:p>
        </w:tc>
        <w:tc>
          <w:tcPr>
            <w:tcW w:w="941" w:type="dxa"/>
            <w:vMerge w:val="continue"/>
            <w:tcBorders>
              <w:top w:val="nil"/>
              <w:left w:val="single" w:color="000000" w:sz="4" w:space="0"/>
              <w:bottom w:val="single" w:color="000000" w:sz="4" w:space="0"/>
              <w:right w:val="single" w:color="000000" w:sz="4" w:space="0"/>
            </w:tcBorders>
            <w:vAlign w:val="center"/>
          </w:tcPr>
          <w:p w14:paraId="199B45E2">
            <w:pPr>
              <w:widowControl/>
              <w:jc w:val="left"/>
              <w:rPr>
                <w:rFonts w:ascii="宋体" w:hAnsi="宋体" w:cs="宋体"/>
                <w:color w:val="000000"/>
                <w:kern w:val="0"/>
                <w:sz w:val="18"/>
                <w:szCs w:val="18"/>
              </w:rPr>
            </w:pPr>
          </w:p>
        </w:tc>
        <w:tc>
          <w:tcPr>
            <w:tcW w:w="958" w:type="dxa"/>
            <w:tcBorders>
              <w:top w:val="nil"/>
              <w:left w:val="nil"/>
              <w:bottom w:val="single" w:color="000000" w:sz="4" w:space="0"/>
              <w:right w:val="single" w:color="000000" w:sz="4" w:space="0"/>
            </w:tcBorders>
            <w:shd w:val="clear" w:color="auto" w:fill="auto"/>
            <w:vAlign w:val="center"/>
          </w:tcPr>
          <w:p w14:paraId="0E2BA6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309" w:type="dxa"/>
            <w:tcBorders>
              <w:top w:val="nil"/>
              <w:left w:val="nil"/>
              <w:bottom w:val="single" w:color="000000" w:sz="4" w:space="0"/>
              <w:right w:val="single" w:color="000000" w:sz="4" w:space="0"/>
            </w:tcBorders>
            <w:shd w:val="clear" w:color="auto" w:fill="auto"/>
            <w:vAlign w:val="center"/>
          </w:tcPr>
          <w:p w14:paraId="29EE49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促进农村卫生事业健康发展</w:t>
            </w:r>
          </w:p>
        </w:tc>
        <w:tc>
          <w:tcPr>
            <w:tcW w:w="579" w:type="dxa"/>
            <w:tcBorders>
              <w:top w:val="nil"/>
              <w:left w:val="nil"/>
              <w:bottom w:val="single" w:color="000000" w:sz="4" w:space="0"/>
              <w:right w:val="single" w:color="000000" w:sz="4" w:space="0"/>
            </w:tcBorders>
            <w:shd w:val="clear" w:color="auto" w:fill="auto"/>
            <w:vAlign w:val="center"/>
          </w:tcPr>
          <w:p w14:paraId="14FEED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40" w:type="dxa"/>
            <w:tcBorders>
              <w:top w:val="nil"/>
              <w:left w:val="nil"/>
              <w:bottom w:val="single" w:color="000000" w:sz="4" w:space="0"/>
              <w:right w:val="single" w:color="000000" w:sz="4" w:space="0"/>
            </w:tcBorders>
            <w:shd w:val="clear" w:color="auto" w:fill="auto"/>
            <w:vAlign w:val="center"/>
          </w:tcPr>
          <w:p w14:paraId="31BFA8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22" w:type="dxa"/>
            <w:tcBorders>
              <w:top w:val="nil"/>
              <w:left w:val="nil"/>
              <w:bottom w:val="single" w:color="000000" w:sz="4" w:space="0"/>
              <w:right w:val="single" w:color="000000" w:sz="4" w:space="0"/>
            </w:tcBorders>
            <w:shd w:val="clear" w:color="auto" w:fill="auto"/>
            <w:vAlign w:val="center"/>
          </w:tcPr>
          <w:p w14:paraId="39E0E2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66" w:type="dxa"/>
            <w:tcBorders>
              <w:top w:val="nil"/>
              <w:left w:val="nil"/>
              <w:bottom w:val="single" w:color="000000" w:sz="4" w:space="0"/>
              <w:right w:val="single" w:color="000000" w:sz="4" w:space="0"/>
            </w:tcBorders>
            <w:shd w:val="clear" w:color="auto" w:fill="auto"/>
            <w:vAlign w:val="center"/>
          </w:tcPr>
          <w:p w14:paraId="0670FF6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长期</w:t>
            </w:r>
          </w:p>
        </w:tc>
        <w:tc>
          <w:tcPr>
            <w:tcW w:w="555" w:type="dxa"/>
            <w:tcBorders>
              <w:top w:val="nil"/>
              <w:left w:val="nil"/>
              <w:bottom w:val="single" w:color="000000" w:sz="4" w:space="0"/>
              <w:right w:val="single" w:color="000000" w:sz="4" w:space="0"/>
            </w:tcBorders>
            <w:shd w:val="clear" w:color="auto" w:fill="auto"/>
            <w:vAlign w:val="center"/>
          </w:tcPr>
          <w:p w14:paraId="7E86F9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58" w:type="dxa"/>
            <w:tcBorders>
              <w:top w:val="nil"/>
              <w:left w:val="nil"/>
              <w:bottom w:val="single" w:color="000000" w:sz="4" w:space="0"/>
              <w:right w:val="single" w:color="000000" w:sz="4" w:space="0"/>
            </w:tcBorders>
            <w:shd w:val="clear" w:color="auto" w:fill="auto"/>
            <w:vAlign w:val="center"/>
          </w:tcPr>
          <w:p w14:paraId="35BEE6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601" w:type="dxa"/>
            <w:tcBorders>
              <w:top w:val="nil"/>
              <w:left w:val="nil"/>
              <w:bottom w:val="single" w:color="000000" w:sz="4" w:space="0"/>
              <w:right w:val="single" w:color="000000" w:sz="4" w:space="0"/>
            </w:tcBorders>
            <w:shd w:val="clear" w:color="auto" w:fill="auto"/>
            <w:vAlign w:val="center"/>
          </w:tcPr>
          <w:p w14:paraId="59D966D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E6F6409">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7163259E">
            <w:pPr>
              <w:widowControl/>
              <w:jc w:val="left"/>
              <w:rPr>
                <w:rFonts w:ascii="宋体" w:hAnsi="宋体" w:cs="宋体"/>
                <w:color w:val="000000"/>
                <w:kern w:val="0"/>
                <w:sz w:val="18"/>
                <w:szCs w:val="18"/>
              </w:rPr>
            </w:pPr>
          </w:p>
        </w:tc>
        <w:tc>
          <w:tcPr>
            <w:tcW w:w="941" w:type="dxa"/>
            <w:tcBorders>
              <w:top w:val="nil"/>
              <w:left w:val="nil"/>
              <w:bottom w:val="single" w:color="000000" w:sz="4" w:space="0"/>
              <w:right w:val="single" w:color="000000" w:sz="4" w:space="0"/>
            </w:tcBorders>
            <w:shd w:val="clear" w:color="auto" w:fill="auto"/>
            <w:vAlign w:val="center"/>
          </w:tcPr>
          <w:p w14:paraId="26056B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958" w:type="dxa"/>
            <w:tcBorders>
              <w:top w:val="nil"/>
              <w:left w:val="nil"/>
              <w:bottom w:val="single" w:color="000000" w:sz="4" w:space="0"/>
              <w:right w:val="single" w:color="000000" w:sz="4" w:space="0"/>
            </w:tcBorders>
            <w:shd w:val="clear" w:color="auto" w:fill="auto"/>
            <w:vAlign w:val="center"/>
          </w:tcPr>
          <w:p w14:paraId="485C50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309" w:type="dxa"/>
            <w:tcBorders>
              <w:top w:val="nil"/>
              <w:left w:val="nil"/>
              <w:bottom w:val="single" w:color="000000" w:sz="4" w:space="0"/>
              <w:right w:val="single" w:color="000000" w:sz="4" w:space="0"/>
            </w:tcBorders>
            <w:shd w:val="clear" w:color="auto" w:fill="auto"/>
            <w:vAlign w:val="center"/>
          </w:tcPr>
          <w:p w14:paraId="19D856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补助对象满意度</w:t>
            </w:r>
          </w:p>
        </w:tc>
        <w:tc>
          <w:tcPr>
            <w:tcW w:w="579" w:type="dxa"/>
            <w:tcBorders>
              <w:top w:val="nil"/>
              <w:left w:val="nil"/>
              <w:bottom w:val="single" w:color="000000" w:sz="4" w:space="0"/>
              <w:right w:val="single" w:color="000000" w:sz="4" w:space="0"/>
            </w:tcBorders>
            <w:shd w:val="clear" w:color="auto" w:fill="auto"/>
            <w:vAlign w:val="center"/>
          </w:tcPr>
          <w:p w14:paraId="4E84E2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0" w:type="dxa"/>
            <w:tcBorders>
              <w:top w:val="nil"/>
              <w:left w:val="nil"/>
              <w:bottom w:val="single" w:color="000000" w:sz="4" w:space="0"/>
              <w:right w:val="single" w:color="000000" w:sz="4" w:space="0"/>
            </w:tcBorders>
            <w:shd w:val="clear" w:color="auto" w:fill="auto"/>
            <w:vAlign w:val="center"/>
          </w:tcPr>
          <w:p w14:paraId="2C9F8B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80</w:t>
            </w:r>
          </w:p>
        </w:tc>
        <w:tc>
          <w:tcPr>
            <w:tcW w:w="922" w:type="dxa"/>
            <w:tcBorders>
              <w:top w:val="nil"/>
              <w:left w:val="nil"/>
              <w:bottom w:val="single" w:color="000000" w:sz="4" w:space="0"/>
              <w:right w:val="single" w:color="000000" w:sz="4" w:space="0"/>
            </w:tcBorders>
            <w:shd w:val="clear" w:color="auto" w:fill="auto"/>
            <w:vAlign w:val="center"/>
          </w:tcPr>
          <w:p w14:paraId="77EC59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6" w:type="dxa"/>
            <w:tcBorders>
              <w:top w:val="nil"/>
              <w:left w:val="nil"/>
              <w:bottom w:val="single" w:color="000000" w:sz="4" w:space="0"/>
              <w:right w:val="single" w:color="000000" w:sz="4" w:space="0"/>
            </w:tcBorders>
            <w:shd w:val="clear" w:color="auto" w:fill="auto"/>
            <w:vAlign w:val="center"/>
          </w:tcPr>
          <w:p w14:paraId="3206F05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555" w:type="dxa"/>
            <w:tcBorders>
              <w:top w:val="nil"/>
              <w:left w:val="nil"/>
              <w:bottom w:val="single" w:color="000000" w:sz="4" w:space="0"/>
              <w:right w:val="single" w:color="000000" w:sz="4" w:space="0"/>
            </w:tcBorders>
            <w:shd w:val="clear" w:color="auto" w:fill="auto"/>
            <w:vAlign w:val="center"/>
          </w:tcPr>
          <w:p w14:paraId="20B592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58" w:type="dxa"/>
            <w:tcBorders>
              <w:top w:val="nil"/>
              <w:left w:val="nil"/>
              <w:bottom w:val="single" w:color="000000" w:sz="4" w:space="0"/>
              <w:right w:val="single" w:color="000000" w:sz="4" w:space="0"/>
            </w:tcBorders>
            <w:shd w:val="clear" w:color="auto" w:fill="auto"/>
            <w:vAlign w:val="center"/>
          </w:tcPr>
          <w:p w14:paraId="72A0AA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601" w:type="dxa"/>
            <w:tcBorders>
              <w:top w:val="nil"/>
              <w:left w:val="nil"/>
              <w:bottom w:val="single" w:color="000000" w:sz="4" w:space="0"/>
              <w:right w:val="single" w:color="000000" w:sz="4" w:space="0"/>
            </w:tcBorders>
            <w:shd w:val="clear" w:color="auto" w:fill="auto"/>
            <w:vAlign w:val="center"/>
          </w:tcPr>
          <w:p w14:paraId="7F29BF2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53859D2">
        <w:tblPrEx>
          <w:tblCellMar>
            <w:top w:w="0" w:type="dxa"/>
            <w:left w:w="108" w:type="dxa"/>
            <w:bottom w:w="0" w:type="dxa"/>
            <w:right w:w="108" w:type="dxa"/>
          </w:tblCellMar>
        </w:tblPrEx>
        <w:trPr>
          <w:trHeight w:val="864"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58C181A5">
            <w:pPr>
              <w:widowControl/>
              <w:jc w:val="left"/>
              <w:rPr>
                <w:rFonts w:ascii="宋体" w:hAnsi="宋体" w:cs="宋体"/>
                <w:color w:val="000000"/>
                <w:kern w:val="0"/>
                <w:sz w:val="18"/>
                <w:szCs w:val="18"/>
              </w:rPr>
            </w:pPr>
          </w:p>
        </w:tc>
        <w:tc>
          <w:tcPr>
            <w:tcW w:w="941" w:type="dxa"/>
            <w:vMerge w:val="restart"/>
            <w:tcBorders>
              <w:top w:val="nil"/>
              <w:left w:val="single" w:color="000000" w:sz="4" w:space="0"/>
              <w:bottom w:val="single" w:color="000000" w:sz="4" w:space="0"/>
              <w:right w:val="single" w:color="000000" w:sz="4" w:space="0"/>
            </w:tcBorders>
            <w:shd w:val="clear" w:color="auto" w:fill="auto"/>
            <w:vAlign w:val="center"/>
          </w:tcPr>
          <w:p w14:paraId="1E5F86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成本指标</w:t>
            </w:r>
          </w:p>
        </w:tc>
        <w:tc>
          <w:tcPr>
            <w:tcW w:w="958" w:type="dxa"/>
            <w:vMerge w:val="restart"/>
            <w:tcBorders>
              <w:top w:val="nil"/>
              <w:left w:val="single" w:color="000000" w:sz="4" w:space="0"/>
              <w:bottom w:val="single" w:color="000000" w:sz="4" w:space="0"/>
              <w:right w:val="single" w:color="000000" w:sz="4" w:space="0"/>
            </w:tcBorders>
            <w:shd w:val="clear" w:color="auto" w:fill="auto"/>
            <w:vAlign w:val="center"/>
          </w:tcPr>
          <w:p w14:paraId="40D5FB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经济成本指标</w:t>
            </w:r>
          </w:p>
        </w:tc>
        <w:tc>
          <w:tcPr>
            <w:tcW w:w="1309" w:type="dxa"/>
            <w:tcBorders>
              <w:top w:val="nil"/>
              <w:left w:val="nil"/>
              <w:bottom w:val="single" w:color="000000" w:sz="4" w:space="0"/>
              <w:right w:val="single" w:color="000000" w:sz="4" w:space="0"/>
            </w:tcBorders>
            <w:shd w:val="clear" w:color="auto" w:fill="auto"/>
            <w:vAlign w:val="center"/>
          </w:tcPr>
          <w:p w14:paraId="79EB47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补助离岗老年乡村医生（60-69周岁）</w:t>
            </w:r>
          </w:p>
        </w:tc>
        <w:tc>
          <w:tcPr>
            <w:tcW w:w="579" w:type="dxa"/>
            <w:tcBorders>
              <w:top w:val="nil"/>
              <w:left w:val="nil"/>
              <w:bottom w:val="single" w:color="000000" w:sz="4" w:space="0"/>
              <w:right w:val="single" w:color="000000" w:sz="4" w:space="0"/>
            </w:tcBorders>
            <w:shd w:val="clear" w:color="auto" w:fill="auto"/>
            <w:vAlign w:val="center"/>
          </w:tcPr>
          <w:p w14:paraId="44D1BA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0" w:type="dxa"/>
            <w:tcBorders>
              <w:top w:val="nil"/>
              <w:left w:val="nil"/>
              <w:bottom w:val="single" w:color="000000" w:sz="4" w:space="0"/>
              <w:right w:val="single" w:color="000000" w:sz="4" w:space="0"/>
            </w:tcBorders>
            <w:shd w:val="clear" w:color="auto" w:fill="auto"/>
            <w:vAlign w:val="center"/>
          </w:tcPr>
          <w:p w14:paraId="1000A2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120</w:t>
            </w:r>
          </w:p>
        </w:tc>
        <w:tc>
          <w:tcPr>
            <w:tcW w:w="922" w:type="dxa"/>
            <w:tcBorders>
              <w:top w:val="nil"/>
              <w:left w:val="nil"/>
              <w:bottom w:val="single" w:color="000000" w:sz="4" w:space="0"/>
              <w:right w:val="single" w:color="000000" w:sz="4" w:space="0"/>
            </w:tcBorders>
            <w:shd w:val="clear" w:color="auto" w:fill="auto"/>
            <w:vAlign w:val="center"/>
          </w:tcPr>
          <w:p w14:paraId="70DC4E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966" w:type="dxa"/>
            <w:tcBorders>
              <w:top w:val="nil"/>
              <w:left w:val="nil"/>
              <w:bottom w:val="single" w:color="000000" w:sz="4" w:space="0"/>
              <w:right w:val="single" w:color="000000" w:sz="4" w:space="0"/>
            </w:tcBorders>
            <w:shd w:val="clear" w:color="auto" w:fill="auto"/>
            <w:vAlign w:val="center"/>
          </w:tcPr>
          <w:p w14:paraId="6FDEBB8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w:t>
            </w:r>
          </w:p>
        </w:tc>
        <w:tc>
          <w:tcPr>
            <w:tcW w:w="555" w:type="dxa"/>
            <w:tcBorders>
              <w:top w:val="nil"/>
              <w:left w:val="nil"/>
              <w:bottom w:val="single" w:color="000000" w:sz="4" w:space="0"/>
              <w:right w:val="single" w:color="000000" w:sz="4" w:space="0"/>
            </w:tcBorders>
            <w:shd w:val="clear" w:color="auto" w:fill="auto"/>
            <w:vAlign w:val="center"/>
          </w:tcPr>
          <w:p w14:paraId="6DC071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58" w:type="dxa"/>
            <w:tcBorders>
              <w:top w:val="nil"/>
              <w:left w:val="nil"/>
              <w:bottom w:val="single" w:color="000000" w:sz="4" w:space="0"/>
              <w:right w:val="single" w:color="000000" w:sz="4" w:space="0"/>
            </w:tcBorders>
            <w:shd w:val="clear" w:color="auto" w:fill="auto"/>
            <w:vAlign w:val="center"/>
          </w:tcPr>
          <w:p w14:paraId="700449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601" w:type="dxa"/>
            <w:tcBorders>
              <w:top w:val="nil"/>
              <w:left w:val="nil"/>
              <w:bottom w:val="single" w:color="000000" w:sz="4" w:space="0"/>
              <w:right w:val="single" w:color="000000" w:sz="4" w:space="0"/>
            </w:tcBorders>
            <w:shd w:val="clear" w:color="auto" w:fill="auto"/>
            <w:vAlign w:val="center"/>
          </w:tcPr>
          <w:p w14:paraId="1B2A25C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2AD2898">
        <w:tblPrEx>
          <w:tblCellMar>
            <w:top w:w="0" w:type="dxa"/>
            <w:left w:w="108" w:type="dxa"/>
            <w:bottom w:w="0" w:type="dxa"/>
            <w:right w:w="108" w:type="dxa"/>
          </w:tblCellMar>
        </w:tblPrEx>
        <w:trPr>
          <w:trHeight w:val="432"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745F568D">
            <w:pPr>
              <w:widowControl/>
              <w:jc w:val="left"/>
              <w:rPr>
                <w:rFonts w:ascii="宋体" w:hAnsi="宋体" w:cs="宋体"/>
                <w:color w:val="000000"/>
                <w:kern w:val="0"/>
                <w:sz w:val="18"/>
                <w:szCs w:val="18"/>
              </w:rPr>
            </w:pPr>
          </w:p>
        </w:tc>
        <w:tc>
          <w:tcPr>
            <w:tcW w:w="941" w:type="dxa"/>
            <w:vMerge w:val="continue"/>
            <w:tcBorders>
              <w:top w:val="nil"/>
              <w:left w:val="single" w:color="000000" w:sz="4" w:space="0"/>
              <w:bottom w:val="single" w:color="000000" w:sz="4" w:space="0"/>
              <w:right w:val="single" w:color="000000" w:sz="4" w:space="0"/>
            </w:tcBorders>
            <w:vAlign w:val="center"/>
          </w:tcPr>
          <w:p w14:paraId="4B85CF63">
            <w:pPr>
              <w:widowControl/>
              <w:jc w:val="left"/>
              <w:rPr>
                <w:rFonts w:ascii="宋体" w:hAnsi="宋体" w:cs="宋体"/>
                <w:color w:val="000000"/>
                <w:kern w:val="0"/>
                <w:sz w:val="18"/>
                <w:szCs w:val="18"/>
              </w:rPr>
            </w:pPr>
          </w:p>
        </w:tc>
        <w:tc>
          <w:tcPr>
            <w:tcW w:w="958" w:type="dxa"/>
            <w:vMerge w:val="continue"/>
            <w:tcBorders>
              <w:top w:val="nil"/>
              <w:left w:val="single" w:color="000000" w:sz="4" w:space="0"/>
              <w:bottom w:val="single" w:color="000000" w:sz="4" w:space="0"/>
              <w:right w:val="single" w:color="000000" w:sz="4" w:space="0"/>
            </w:tcBorders>
            <w:vAlign w:val="center"/>
          </w:tcPr>
          <w:p w14:paraId="19966D4A">
            <w:pPr>
              <w:widowControl/>
              <w:jc w:val="left"/>
              <w:rPr>
                <w:rFonts w:ascii="宋体" w:hAnsi="宋体" w:cs="宋体"/>
                <w:color w:val="000000"/>
                <w:kern w:val="0"/>
                <w:sz w:val="18"/>
                <w:szCs w:val="18"/>
              </w:rPr>
            </w:pPr>
          </w:p>
        </w:tc>
        <w:tc>
          <w:tcPr>
            <w:tcW w:w="1309" w:type="dxa"/>
            <w:tcBorders>
              <w:top w:val="nil"/>
              <w:left w:val="nil"/>
              <w:bottom w:val="single" w:color="000000" w:sz="4" w:space="0"/>
              <w:right w:val="single" w:color="000000" w:sz="4" w:space="0"/>
            </w:tcBorders>
            <w:shd w:val="clear" w:color="auto" w:fill="auto"/>
            <w:vAlign w:val="center"/>
          </w:tcPr>
          <w:p w14:paraId="6C5647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补助在岗乡村医生</w:t>
            </w:r>
          </w:p>
        </w:tc>
        <w:tc>
          <w:tcPr>
            <w:tcW w:w="579" w:type="dxa"/>
            <w:tcBorders>
              <w:top w:val="nil"/>
              <w:left w:val="nil"/>
              <w:bottom w:val="single" w:color="000000" w:sz="4" w:space="0"/>
              <w:right w:val="single" w:color="000000" w:sz="4" w:space="0"/>
            </w:tcBorders>
            <w:shd w:val="clear" w:color="auto" w:fill="auto"/>
            <w:vAlign w:val="center"/>
          </w:tcPr>
          <w:p w14:paraId="2140E3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0" w:type="dxa"/>
            <w:tcBorders>
              <w:top w:val="nil"/>
              <w:left w:val="nil"/>
              <w:bottom w:val="single" w:color="000000" w:sz="4" w:space="0"/>
              <w:right w:val="single" w:color="000000" w:sz="4" w:space="0"/>
            </w:tcBorders>
            <w:shd w:val="clear" w:color="auto" w:fill="auto"/>
            <w:vAlign w:val="center"/>
          </w:tcPr>
          <w:p w14:paraId="7346AB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w:t>
            </w:r>
          </w:p>
        </w:tc>
        <w:tc>
          <w:tcPr>
            <w:tcW w:w="922" w:type="dxa"/>
            <w:tcBorders>
              <w:top w:val="nil"/>
              <w:left w:val="nil"/>
              <w:bottom w:val="single" w:color="000000" w:sz="4" w:space="0"/>
              <w:right w:val="single" w:color="000000" w:sz="4" w:space="0"/>
            </w:tcBorders>
            <w:shd w:val="clear" w:color="auto" w:fill="auto"/>
            <w:vAlign w:val="center"/>
          </w:tcPr>
          <w:p w14:paraId="739587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966" w:type="dxa"/>
            <w:tcBorders>
              <w:top w:val="nil"/>
              <w:left w:val="nil"/>
              <w:bottom w:val="single" w:color="000000" w:sz="4" w:space="0"/>
              <w:right w:val="single" w:color="000000" w:sz="4" w:space="0"/>
            </w:tcBorders>
            <w:shd w:val="clear" w:color="auto" w:fill="auto"/>
            <w:vAlign w:val="center"/>
          </w:tcPr>
          <w:p w14:paraId="720645C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1000</w:t>
            </w:r>
          </w:p>
        </w:tc>
        <w:tc>
          <w:tcPr>
            <w:tcW w:w="555" w:type="dxa"/>
            <w:tcBorders>
              <w:top w:val="nil"/>
              <w:left w:val="nil"/>
              <w:bottom w:val="single" w:color="000000" w:sz="4" w:space="0"/>
              <w:right w:val="single" w:color="000000" w:sz="4" w:space="0"/>
            </w:tcBorders>
            <w:shd w:val="clear" w:color="auto" w:fill="auto"/>
            <w:vAlign w:val="center"/>
          </w:tcPr>
          <w:p w14:paraId="3C05C4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58" w:type="dxa"/>
            <w:tcBorders>
              <w:top w:val="nil"/>
              <w:left w:val="nil"/>
              <w:bottom w:val="single" w:color="000000" w:sz="4" w:space="0"/>
              <w:right w:val="single" w:color="000000" w:sz="4" w:space="0"/>
            </w:tcBorders>
            <w:shd w:val="clear" w:color="auto" w:fill="auto"/>
            <w:vAlign w:val="center"/>
          </w:tcPr>
          <w:p w14:paraId="4C444A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601" w:type="dxa"/>
            <w:tcBorders>
              <w:top w:val="nil"/>
              <w:left w:val="nil"/>
              <w:bottom w:val="single" w:color="000000" w:sz="4" w:space="0"/>
              <w:right w:val="single" w:color="000000" w:sz="4" w:space="0"/>
            </w:tcBorders>
            <w:shd w:val="clear" w:color="auto" w:fill="auto"/>
            <w:vAlign w:val="center"/>
          </w:tcPr>
          <w:p w14:paraId="406219F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32951DC">
        <w:tblPrEx>
          <w:tblCellMar>
            <w:top w:w="0" w:type="dxa"/>
            <w:left w:w="108" w:type="dxa"/>
            <w:bottom w:w="0" w:type="dxa"/>
            <w:right w:w="108" w:type="dxa"/>
          </w:tblCellMar>
        </w:tblPrEx>
        <w:trPr>
          <w:trHeight w:val="864"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712F9F84">
            <w:pPr>
              <w:widowControl/>
              <w:jc w:val="left"/>
              <w:rPr>
                <w:rFonts w:ascii="宋体" w:hAnsi="宋体" w:cs="宋体"/>
                <w:color w:val="000000"/>
                <w:kern w:val="0"/>
                <w:sz w:val="18"/>
                <w:szCs w:val="18"/>
              </w:rPr>
            </w:pPr>
          </w:p>
        </w:tc>
        <w:tc>
          <w:tcPr>
            <w:tcW w:w="941" w:type="dxa"/>
            <w:vMerge w:val="continue"/>
            <w:tcBorders>
              <w:top w:val="nil"/>
              <w:left w:val="single" w:color="000000" w:sz="4" w:space="0"/>
              <w:bottom w:val="single" w:color="000000" w:sz="4" w:space="0"/>
              <w:right w:val="single" w:color="000000" w:sz="4" w:space="0"/>
            </w:tcBorders>
            <w:vAlign w:val="center"/>
          </w:tcPr>
          <w:p w14:paraId="12FFD6E1">
            <w:pPr>
              <w:widowControl/>
              <w:jc w:val="left"/>
              <w:rPr>
                <w:rFonts w:ascii="宋体" w:hAnsi="宋体" w:cs="宋体"/>
                <w:color w:val="000000"/>
                <w:kern w:val="0"/>
                <w:sz w:val="18"/>
                <w:szCs w:val="18"/>
              </w:rPr>
            </w:pPr>
          </w:p>
        </w:tc>
        <w:tc>
          <w:tcPr>
            <w:tcW w:w="958" w:type="dxa"/>
            <w:vMerge w:val="continue"/>
            <w:tcBorders>
              <w:top w:val="nil"/>
              <w:left w:val="single" w:color="000000" w:sz="4" w:space="0"/>
              <w:bottom w:val="single" w:color="000000" w:sz="4" w:space="0"/>
              <w:right w:val="single" w:color="000000" w:sz="4" w:space="0"/>
            </w:tcBorders>
            <w:vAlign w:val="center"/>
          </w:tcPr>
          <w:p w14:paraId="15B3DF7E">
            <w:pPr>
              <w:widowControl/>
              <w:jc w:val="left"/>
              <w:rPr>
                <w:rFonts w:ascii="宋体" w:hAnsi="宋体" w:cs="宋体"/>
                <w:color w:val="000000"/>
                <w:kern w:val="0"/>
                <w:sz w:val="18"/>
                <w:szCs w:val="18"/>
              </w:rPr>
            </w:pPr>
          </w:p>
        </w:tc>
        <w:tc>
          <w:tcPr>
            <w:tcW w:w="1309" w:type="dxa"/>
            <w:tcBorders>
              <w:top w:val="nil"/>
              <w:left w:val="nil"/>
              <w:bottom w:val="single" w:color="000000" w:sz="4" w:space="0"/>
              <w:right w:val="single" w:color="000000" w:sz="4" w:space="0"/>
            </w:tcBorders>
            <w:shd w:val="clear" w:color="auto" w:fill="auto"/>
            <w:vAlign w:val="center"/>
          </w:tcPr>
          <w:p w14:paraId="21A4AC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补助离岗老年乡村医生（90周岁以上）</w:t>
            </w:r>
          </w:p>
        </w:tc>
        <w:tc>
          <w:tcPr>
            <w:tcW w:w="579" w:type="dxa"/>
            <w:tcBorders>
              <w:top w:val="nil"/>
              <w:left w:val="nil"/>
              <w:bottom w:val="single" w:color="000000" w:sz="4" w:space="0"/>
              <w:right w:val="single" w:color="000000" w:sz="4" w:space="0"/>
            </w:tcBorders>
            <w:shd w:val="clear" w:color="auto" w:fill="auto"/>
            <w:vAlign w:val="center"/>
          </w:tcPr>
          <w:p w14:paraId="1B12E7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0" w:type="dxa"/>
            <w:tcBorders>
              <w:top w:val="nil"/>
              <w:left w:val="nil"/>
              <w:bottom w:val="single" w:color="000000" w:sz="4" w:space="0"/>
              <w:right w:val="single" w:color="000000" w:sz="4" w:space="0"/>
            </w:tcBorders>
            <w:shd w:val="clear" w:color="auto" w:fill="auto"/>
            <w:vAlign w:val="center"/>
          </w:tcPr>
          <w:p w14:paraId="5EC55A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135</w:t>
            </w:r>
          </w:p>
        </w:tc>
        <w:tc>
          <w:tcPr>
            <w:tcW w:w="922" w:type="dxa"/>
            <w:tcBorders>
              <w:top w:val="nil"/>
              <w:left w:val="nil"/>
              <w:bottom w:val="single" w:color="000000" w:sz="4" w:space="0"/>
              <w:right w:val="single" w:color="000000" w:sz="4" w:space="0"/>
            </w:tcBorders>
            <w:shd w:val="clear" w:color="auto" w:fill="auto"/>
            <w:vAlign w:val="center"/>
          </w:tcPr>
          <w:p w14:paraId="137A75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966" w:type="dxa"/>
            <w:tcBorders>
              <w:top w:val="nil"/>
              <w:left w:val="nil"/>
              <w:bottom w:val="single" w:color="000000" w:sz="4" w:space="0"/>
              <w:right w:val="single" w:color="000000" w:sz="4" w:space="0"/>
            </w:tcBorders>
            <w:shd w:val="clear" w:color="auto" w:fill="auto"/>
            <w:vAlign w:val="center"/>
          </w:tcPr>
          <w:p w14:paraId="352D1AF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135</w:t>
            </w:r>
          </w:p>
        </w:tc>
        <w:tc>
          <w:tcPr>
            <w:tcW w:w="555" w:type="dxa"/>
            <w:tcBorders>
              <w:top w:val="nil"/>
              <w:left w:val="nil"/>
              <w:bottom w:val="single" w:color="000000" w:sz="4" w:space="0"/>
              <w:right w:val="single" w:color="000000" w:sz="4" w:space="0"/>
            </w:tcBorders>
            <w:shd w:val="clear" w:color="auto" w:fill="auto"/>
            <w:vAlign w:val="center"/>
          </w:tcPr>
          <w:p w14:paraId="755434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58" w:type="dxa"/>
            <w:tcBorders>
              <w:top w:val="nil"/>
              <w:left w:val="nil"/>
              <w:bottom w:val="single" w:color="000000" w:sz="4" w:space="0"/>
              <w:right w:val="single" w:color="000000" w:sz="4" w:space="0"/>
            </w:tcBorders>
            <w:shd w:val="clear" w:color="auto" w:fill="auto"/>
            <w:vAlign w:val="center"/>
          </w:tcPr>
          <w:p w14:paraId="09107C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601" w:type="dxa"/>
            <w:tcBorders>
              <w:top w:val="nil"/>
              <w:left w:val="nil"/>
              <w:bottom w:val="single" w:color="000000" w:sz="4" w:space="0"/>
              <w:right w:val="single" w:color="000000" w:sz="4" w:space="0"/>
            </w:tcBorders>
            <w:shd w:val="clear" w:color="auto" w:fill="auto"/>
            <w:vAlign w:val="center"/>
          </w:tcPr>
          <w:p w14:paraId="58F7155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BC85BD2">
        <w:tblPrEx>
          <w:tblCellMar>
            <w:top w:w="0" w:type="dxa"/>
            <w:left w:w="108" w:type="dxa"/>
            <w:bottom w:w="0" w:type="dxa"/>
            <w:right w:w="108" w:type="dxa"/>
          </w:tblCellMar>
        </w:tblPrEx>
        <w:trPr>
          <w:trHeight w:val="864"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4C364F49">
            <w:pPr>
              <w:widowControl/>
              <w:jc w:val="left"/>
              <w:rPr>
                <w:rFonts w:ascii="宋体" w:hAnsi="宋体" w:cs="宋体"/>
                <w:color w:val="000000"/>
                <w:kern w:val="0"/>
                <w:sz w:val="18"/>
                <w:szCs w:val="18"/>
              </w:rPr>
            </w:pPr>
          </w:p>
        </w:tc>
        <w:tc>
          <w:tcPr>
            <w:tcW w:w="941" w:type="dxa"/>
            <w:vMerge w:val="continue"/>
            <w:tcBorders>
              <w:top w:val="nil"/>
              <w:left w:val="single" w:color="000000" w:sz="4" w:space="0"/>
              <w:bottom w:val="single" w:color="000000" w:sz="4" w:space="0"/>
              <w:right w:val="single" w:color="000000" w:sz="4" w:space="0"/>
            </w:tcBorders>
            <w:vAlign w:val="center"/>
          </w:tcPr>
          <w:p w14:paraId="6B2883E1">
            <w:pPr>
              <w:widowControl/>
              <w:jc w:val="left"/>
              <w:rPr>
                <w:rFonts w:ascii="宋体" w:hAnsi="宋体" w:cs="宋体"/>
                <w:color w:val="000000"/>
                <w:kern w:val="0"/>
                <w:sz w:val="18"/>
                <w:szCs w:val="18"/>
              </w:rPr>
            </w:pPr>
          </w:p>
        </w:tc>
        <w:tc>
          <w:tcPr>
            <w:tcW w:w="958" w:type="dxa"/>
            <w:vMerge w:val="continue"/>
            <w:tcBorders>
              <w:top w:val="nil"/>
              <w:left w:val="single" w:color="000000" w:sz="4" w:space="0"/>
              <w:bottom w:val="single" w:color="000000" w:sz="4" w:space="0"/>
              <w:right w:val="single" w:color="000000" w:sz="4" w:space="0"/>
            </w:tcBorders>
            <w:vAlign w:val="center"/>
          </w:tcPr>
          <w:p w14:paraId="258D7316">
            <w:pPr>
              <w:widowControl/>
              <w:jc w:val="left"/>
              <w:rPr>
                <w:rFonts w:ascii="宋体" w:hAnsi="宋体" w:cs="宋体"/>
                <w:color w:val="000000"/>
                <w:kern w:val="0"/>
                <w:sz w:val="18"/>
                <w:szCs w:val="18"/>
              </w:rPr>
            </w:pPr>
          </w:p>
        </w:tc>
        <w:tc>
          <w:tcPr>
            <w:tcW w:w="1309" w:type="dxa"/>
            <w:tcBorders>
              <w:top w:val="nil"/>
              <w:left w:val="nil"/>
              <w:bottom w:val="single" w:color="000000" w:sz="4" w:space="0"/>
              <w:right w:val="single" w:color="000000" w:sz="4" w:space="0"/>
            </w:tcBorders>
            <w:shd w:val="clear" w:color="auto" w:fill="auto"/>
            <w:vAlign w:val="center"/>
          </w:tcPr>
          <w:p w14:paraId="700C23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补助离岗老年乡村医生（80-89周岁）</w:t>
            </w:r>
          </w:p>
        </w:tc>
        <w:tc>
          <w:tcPr>
            <w:tcW w:w="579" w:type="dxa"/>
            <w:tcBorders>
              <w:top w:val="nil"/>
              <w:left w:val="nil"/>
              <w:bottom w:val="single" w:color="000000" w:sz="4" w:space="0"/>
              <w:right w:val="single" w:color="000000" w:sz="4" w:space="0"/>
            </w:tcBorders>
            <w:shd w:val="clear" w:color="auto" w:fill="auto"/>
            <w:vAlign w:val="center"/>
          </w:tcPr>
          <w:p w14:paraId="73E19B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0" w:type="dxa"/>
            <w:tcBorders>
              <w:top w:val="nil"/>
              <w:left w:val="nil"/>
              <w:bottom w:val="single" w:color="000000" w:sz="4" w:space="0"/>
              <w:right w:val="single" w:color="000000" w:sz="4" w:space="0"/>
            </w:tcBorders>
            <w:shd w:val="clear" w:color="auto" w:fill="auto"/>
            <w:vAlign w:val="center"/>
          </w:tcPr>
          <w:p w14:paraId="68B232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130</w:t>
            </w:r>
          </w:p>
        </w:tc>
        <w:tc>
          <w:tcPr>
            <w:tcW w:w="922" w:type="dxa"/>
            <w:tcBorders>
              <w:top w:val="nil"/>
              <w:left w:val="nil"/>
              <w:bottom w:val="single" w:color="000000" w:sz="4" w:space="0"/>
              <w:right w:val="single" w:color="000000" w:sz="4" w:space="0"/>
            </w:tcBorders>
            <w:shd w:val="clear" w:color="auto" w:fill="auto"/>
            <w:vAlign w:val="center"/>
          </w:tcPr>
          <w:p w14:paraId="0C80E5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966" w:type="dxa"/>
            <w:tcBorders>
              <w:top w:val="nil"/>
              <w:left w:val="nil"/>
              <w:bottom w:val="single" w:color="000000" w:sz="4" w:space="0"/>
              <w:right w:val="single" w:color="000000" w:sz="4" w:space="0"/>
            </w:tcBorders>
            <w:shd w:val="clear" w:color="auto" w:fill="auto"/>
            <w:vAlign w:val="center"/>
          </w:tcPr>
          <w:p w14:paraId="7721139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130</w:t>
            </w:r>
          </w:p>
        </w:tc>
        <w:tc>
          <w:tcPr>
            <w:tcW w:w="555" w:type="dxa"/>
            <w:tcBorders>
              <w:top w:val="nil"/>
              <w:left w:val="nil"/>
              <w:bottom w:val="single" w:color="000000" w:sz="4" w:space="0"/>
              <w:right w:val="single" w:color="000000" w:sz="4" w:space="0"/>
            </w:tcBorders>
            <w:shd w:val="clear" w:color="auto" w:fill="auto"/>
            <w:vAlign w:val="center"/>
          </w:tcPr>
          <w:p w14:paraId="2D3F79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58" w:type="dxa"/>
            <w:tcBorders>
              <w:top w:val="nil"/>
              <w:left w:val="nil"/>
              <w:bottom w:val="single" w:color="000000" w:sz="4" w:space="0"/>
              <w:right w:val="single" w:color="000000" w:sz="4" w:space="0"/>
            </w:tcBorders>
            <w:shd w:val="clear" w:color="auto" w:fill="auto"/>
            <w:vAlign w:val="center"/>
          </w:tcPr>
          <w:p w14:paraId="2856CB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601" w:type="dxa"/>
            <w:tcBorders>
              <w:top w:val="nil"/>
              <w:left w:val="nil"/>
              <w:bottom w:val="single" w:color="000000" w:sz="4" w:space="0"/>
              <w:right w:val="single" w:color="000000" w:sz="4" w:space="0"/>
            </w:tcBorders>
            <w:shd w:val="clear" w:color="auto" w:fill="auto"/>
            <w:vAlign w:val="center"/>
          </w:tcPr>
          <w:p w14:paraId="74C3FE1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F227195">
        <w:tblPrEx>
          <w:tblCellMar>
            <w:top w:w="0" w:type="dxa"/>
            <w:left w:w="108" w:type="dxa"/>
            <w:bottom w:w="0" w:type="dxa"/>
            <w:right w:w="108" w:type="dxa"/>
          </w:tblCellMar>
        </w:tblPrEx>
        <w:trPr>
          <w:trHeight w:val="864" w:hRule="atLeast"/>
          <w:jc w:val="center"/>
        </w:trPr>
        <w:tc>
          <w:tcPr>
            <w:tcW w:w="577" w:type="dxa"/>
            <w:vMerge w:val="continue"/>
            <w:tcBorders>
              <w:top w:val="nil"/>
              <w:left w:val="single" w:color="000000" w:sz="4" w:space="0"/>
              <w:bottom w:val="single" w:color="000000" w:sz="4" w:space="0"/>
              <w:right w:val="single" w:color="000000" w:sz="4" w:space="0"/>
            </w:tcBorders>
            <w:vAlign w:val="center"/>
          </w:tcPr>
          <w:p w14:paraId="20E23AFE">
            <w:pPr>
              <w:widowControl/>
              <w:jc w:val="left"/>
              <w:rPr>
                <w:rFonts w:ascii="宋体" w:hAnsi="宋体" w:cs="宋体"/>
                <w:color w:val="000000"/>
                <w:kern w:val="0"/>
                <w:sz w:val="18"/>
                <w:szCs w:val="18"/>
              </w:rPr>
            </w:pPr>
          </w:p>
        </w:tc>
        <w:tc>
          <w:tcPr>
            <w:tcW w:w="941" w:type="dxa"/>
            <w:vMerge w:val="continue"/>
            <w:tcBorders>
              <w:top w:val="nil"/>
              <w:left w:val="single" w:color="000000" w:sz="4" w:space="0"/>
              <w:bottom w:val="single" w:color="000000" w:sz="4" w:space="0"/>
              <w:right w:val="single" w:color="000000" w:sz="4" w:space="0"/>
            </w:tcBorders>
            <w:vAlign w:val="center"/>
          </w:tcPr>
          <w:p w14:paraId="053738B2">
            <w:pPr>
              <w:widowControl/>
              <w:jc w:val="left"/>
              <w:rPr>
                <w:rFonts w:ascii="宋体" w:hAnsi="宋体" w:cs="宋体"/>
                <w:color w:val="000000"/>
                <w:kern w:val="0"/>
                <w:sz w:val="18"/>
                <w:szCs w:val="18"/>
              </w:rPr>
            </w:pPr>
          </w:p>
        </w:tc>
        <w:tc>
          <w:tcPr>
            <w:tcW w:w="958" w:type="dxa"/>
            <w:vMerge w:val="continue"/>
            <w:tcBorders>
              <w:top w:val="nil"/>
              <w:left w:val="single" w:color="000000" w:sz="4" w:space="0"/>
              <w:bottom w:val="single" w:color="000000" w:sz="4" w:space="0"/>
              <w:right w:val="single" w:color="000000" w:sz="4" w:space="0"/>
            </w:tcBorders>
            <w:vAlign w:val="center"/>
          </w:tcPr>
          <w:p w14:paraId="3B3C894E">
            <w:pPr>
              <w:widowControl/>
              <w:jc w:val="left"/>
              <w:rPr>
                <w:rFonts w:ascii="宋体" w:hAnsi="宋体" w:cs="宋体"/>
                <w:color w:val="000000"/>
                <w:kern w:val="0"/>
                <w:sz w:val="18"/>
                <w:szCs w:val="18"/>
              </w:rPr>
            </w:pPr>
          </w:p>
        </w:tc>
        <w:tc>
          <w:tcPr>
            <w:tcW w:w="1309" w:type="dxa"/>
            <w:tcBorders>
              <w:top w:val="nil"/>
              <w:left w:val="nil"/>
              <w:bottom w:val="single" w:color="000000" w:sz="4" w:space="0"/>
              <w:right w:val="single" w:color="000000" w:sz="4" w:space="0"/>
            </w:tcBorders>
            <w:shd w:val="clear" w:color="auto" w:fill="auto"/>
            <w:vAlign w:val="center"/>
          </w:tcPr>
          <w:p w14:paraId="7C7146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补助离岗老年乡村医生（70-79周岁）</w:t>
            </w:r>
          </w:p>
        </w:tc>
        <w:tc>
          <w:tcPr>
            <w:tcW w:w="579" w:type="dxa"/>
            <w:tcBorders>
              <w:top w:val="nil"/>
              <w:left w:val="nil"/>
              <w:bottom w:val="single" w:color="000000" w:sz="4" w:space="0"/>
              <w:right w:val="single" w:color="000000" w:sz="4" w:space="0"/>
            </w:tcBorders>
            <w:shd w:val="clear" w:color="auto" w:fill="auto"/>
            <w:vAlign w:val="center"/>
          </w:tcPr>
          <w:p w14:paraId="36D875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40" w:type="dxa"/>
            <w:tcBorders>
              <w:top w:val="nil"/>
              <w:left w:val="nil"/>
              <w:bottom w:val="single" w:color="000000" w:sz="4" w:space="0"/>
              <w:right w:val="single" w:color="000000" w:sz="4" w:space="0"/>
            </w:tcBorders>
            <w:shd w:val="clear" w:color="auto" w:fill="auto"/>
            <w:vAlign w:val="center"/>
          </w:tcPr>
          <w:p w14:paraId="1851F4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125</w:t>
            </w:r>
          </w:p>
        </w:tc>
        <w:tc>
          <w:tcPr>
            <w:tcW w:w="922" w:type="dxa"/>
            <w:tcBorders>
              <w:top w:val="nil"/>
              <w:left w:val="nil"/>
              <w:bottom w:val="single" w:color="000000" w:sz="4" w:space="0"/>
              <w:right w:val="single" w:color="000000" w:sz="4" w:space="0"/>
            </w:tcBorders>
            <w:shd w:val="clear" w:color="auto" w:fill="auto"/>
            <w:vAlign w:val="center"/>
          </w:tcPr>
          <w:p w14:paraId="70FACC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966" w:type="dxa"/>
            <w:tcBorders>
              <w:top w:val="nil"/>
              <w:left w:val="nil"/>
              <w:bottom w:val="single" w:color="000000" w:sz="4" w:space="0"/>
              <w:right w:val="single" w:color="000000" w:sz="4" w:space="0"/>
            </w:tcBorders>
            <w:shd w:val="clear" w:color="auto" w:fill="auto"/>
            <w:vAlign w:val="center"/>
          </w:tcPr>
          <w:p w14:paraId="42831CB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125</w:t>
            </w:r>
          </w:p>
        </w:tc>
        <w:tc>
          <w:tcPr>
            <w:tcW w:w="555" w:type="dxa"/>
            <w:tcBorders>
              <w:top w:val="nil"/>
              <w:left w:val="nil"/>
              <w:bottom w:val="single" w:color="000000" w:sz="4" w:space="0"/>
              <w:right w:val="single" w:color="000000" w:sz="4" w:space="0"/>
            </w:tcBorders>
            <w:shd w:val="clear" w:color="auto" w:fill="auto"/>
            <w:vAlign w:val="center"/>
          </w:tcPr>
          <w:p w14:paraId="60766B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58" w:type="dxa"/>
            <w:tcBorders>
              <w:top w:val="nil"/>
              <w:left w:val="nil"/>
              <w:bottom w:val="single" w:color="000000" w:sz="4" w:space="0"/>
              <w:right w:val="single" w:color="000000" w:sz="4" w:space="0"/>
            </w:tcBorders>
            <w:shd w:val="clear" w:color="auto" w:fill="auto"/>
            <w:vAlign w:val="center"/>
          </w:tcPr>
          <w:p w14:paraId="284E56D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601" w:type="dxa"/>
            <w:tcBorders>
              <w:top w:val="nil"/>
              <w:left w:val="nil"/>
              <w:bottom w:val="single" w:color="000000" w:sz="4" w:space="0"/>
              <w:right w:val="single" w:color="000000" w:sz="4" w:space="0"/>
            </w:tcBorders>
            <w:shd w:val="clear" w:color="auto" w:fill="auto"/>
            <w:vAlign w:val="center"/>
          </w:tcPr>
          <w:p w14:paraId="089ED69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5D88668">
        <w:tblPrEx>
          <w:tblCellMar>
            <w:top w:w="0" w:type="dxa"/>
            <w:left w:w="108" w:type="dxa"/>
            <w:bottom w:w="0" w:type="dxa"/>
            <w:right w:w="108" w:type="dxa"/>
          </w:tblCellMar>
        </w:tblPrEx>
        <w:trPr>
          <w:trHeight w:val="288" w:hRule="atLeast"/>
          <w:jc w:val="center"/>
        </w:trPr>
        <w:tc>
          <w:tcPr>
            <w:tcW w:w="71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E41F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555" w:type="dxa"/>
            <w:tcBorders>
              <w:top w:val="nil"/>
              <w:left w:val="nil"/>
              <w:bottom w:val="single" w:color="000000" w:sz="4" w:space="0"/>
              <w:right w:val="single" w:color="000000" w:sz="4" w:space="0"/>
            </w:tcBorders>
            <w:shd w:val="clear" w:color="auto" w:fill="auto"/>
            <w:vAlign w:val="center"/>
          </w:tcPr>
          <w:p w14:paraId="57E3B5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858" w:type="dxa"/>
            <w:tcBorders>
              <w:top w:val="nil"/>
              <w:left w:val="nil"/>
              <w:bottom w:val="single" w:color="000000" w:sz="4" w:space="0"/>
              <w:right w:val="single" w:color="000000" w:sz="4" w:space="0"/>
            </w:tcBorders>
            <w:shd w:val="clear" w:color="auto" w:fill="auto"/>
            <w:vAlign w:val="center"/>
          </w:tcPr>
          <w:p w14:paraId="545A2E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95.56</w:t>
            </w:r>
          </w:p>
        </w:tc>
        <w:tc>
          <w:tcPr>
            <w:tcW w:w="1601" w:type="dxa"/>
            <w:tcBorders>
              <w:top w:val="nil"/>
              <w:left w:val="nil"/>
              <w:bottom w:val="single" w:color="000000" w:sz="4" w:space="0"/>
              <w:right w:val="single" w:color="000000" w:sz="4" w:space="0"/>
            </w:tcBorders>
            <w:shd w:val="clear" w:color="auto" w:fill="auto"/>
            <w:vAlign w:val="center"/>
          </w:tcPr>
          <w:p w14:paraId="5CC063B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4C9D2B23">
        <w:tblPrEx>
          <w:tblCellMar>
            <w:top w:w="0" w:type="dxa"/>
            <w:left w:w="108" w:type="dxa"/>
            <w:bottom w:w="0" w:type="dxa"/>
            <w:right w:w="108" w:type="dxa"/>
          </w:tblCellMar>
        </w:tblPrEx>
        <w:trPr>
          <w:trHeight w:val="288" w:hRule="atLeast"/>
          <w:jc w:val="center"/>
        </w:trPr>
        <w:tc>
          <w:tcPr>
            <w:tcW w:w="577" w:type="dxa"/>
            <w:tcBorders>
              <w:top w:val="nil"/>
              <w:left w:val="single" w:color="000000" w:sz="4" w:space="0"/>
              <w:bottom w:val="single" w:color="000000" w:sz="4" w:space="0"/>
              <w:right w:val="single" w:color="000000" w:sz="4" w:space="0"/>
            </w:tcBorders>
            <w:shd w:val="clear" w:color="auto" w:fill="auto"/>
            <w:vAlign w:val="center"/>
          </w:tcPr>
          <w:p w14:paraId="2D91EA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629" w:type="dxa"/>
            <w:gridSpan w:val="10"/>
            <w:tcBorders>
              <w:top w:val="single" w:color="000000" w:sz="4" w:space="0"/>
              <w:left w:val="nil"/>
              <w:bottom w:val="single" w:color="000000" w:sz="4" w:space="0"/>
              <w:right w:val="single" w:color="000000" w:sz="4" w:space="0"/>
            </w:tcBorders>
            <w:shd w:val="clear" w:color="auto" w:fill="auto"/>
            <w:vAlign w:val="center"/>
          </w:tcPr>
          <w:p w14:paraId="608AC927">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群众满意度高，乡村医生群体的养老得到了保障，达到了制定政策的最终目的。项目评分96.56，自评等次优秀。</w:t>
            </w:r>
          </w:p>
        </w:tc>
      </w:tr>
      <w:tr w14:paraId="1D9ADA79">
        <w:tblPrEx>
          <w:tblCellMar>
            <w:top w:w="0" w:type="dxa"/>
            <w:left w:w="108" w:type="dxa"/>
            <w:bottom w:w="0" w:type="dxa"/>
            <w:right w:w="108" w:type="dxa"/>
          </w:tblCellMar>
        </w:tblPrEx>
        <w:trPr>
          <w:trHeight w:val="288" w:hRule="atLeast"/>
          <w:jc w:val="center"/>
        </w:trPr>
        <w:tc>
          <w:tcPr>
            <w:tcW w:w="577" w:type="dxa"/>
            <w:tcBorders>
              <w:top w:val="nil"/>
              <w:left w:val="single" w:color="000000" w:sz="4" w:space="0"/>
              <w:bottom w:val="single" w:color="000000" w:sz="4" w:space="0"/>
              <w:right w:val="single" w:color="000000" w:sz="4" w:space="0"/>
            </w:tcBorders>
            <w:shd w:val="clear" w:color="auto" w:fill="auto"/>
            <w:vAlign w:val="center"/>
          </w:tcPr>
          <w:p w14:paraId="77D161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629" w:type="dxa"/>
            <w:gridSpan w:val="10"/>
            <w:tcBorders>
              <w:top w:val="single" w:color="000000" w:sz="4" w:space="0"/>
              <w:left w:val="nil"/>
              <w:bottom w:val="single" w:color="000000" w:sz="4" w:space="0"/>
              <w:right w:val="single" w:color="000000" w:sz="4" w:space="0"/>
            </w:tcBorders>
            <w:shd w:val="clear" w:color="auto" w:fill="auto"/>
            <w:vAlign w:val="center"/>
          </w:tcPr>
          <w:p w14:paraId="07717056">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部分乡村医生由于自身到外地购买养老保险不能享受该补助政策，导致年初预计人数比实际发放人数多。</w:t>
            </w:r>
          </w:p>
        </w:tc>
      </w:tr>
      <w:tr w14:paraId="7D98AB12">
        <w:tblPrEx>
          <w:tblCellMar>
            <w:top w:w="0" w:type="dxa"/>
            <w:left w:w="108" w:type="dxa"/>
            <w:bottom w:w="0" w:type="dxa"/>
            <w:right w:w="108" w:type="dxa"/>
          </w:tblCellMar>
        </w:tblPrEx>
        <w:trPr>
          <w:trHeight w:val="288" w:hRule="atLeast"/>
          <w:jc w:val="center"/>
        </w:trPr>
        <w:tc>
          <w:tcPr>
            <w:tcW w:w="577" w:type="dxa"/>
            <w:tcBorders>
              <w:top w:val="nil"/>
              <w:left w:val="single" w:color="000000" w:sz="4" w:space="0"/>
              <w:bottom w:val="single" w:color="000000" w:sz="4" w:space="0"/>
              <w:right w:val="single" w:color="000000" w:sz="4" w:space="0"/>
            </w:tcBorders>
            <w:shd w:val="clear" w:color="auto" w:fill="auto"/>
            <w:vAlign w:val="center"/>
          </w:tcPr>
          <w:p w14:paraId="094EEE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629" w:type="dxa"/>
            <w:gridSpan w:val="10"/>
            <w:tcBorders>
              <w:top w:val="single" w:color="000000" w:sz="4" w:space="0"/>
              <w:left w:val="nil"/>
              <w:bottom w:val="single" w:color="000000" w:sz="4" w:space="0"/>
              <w:right w:val="single" w:color="000000" w:sz="4" w:space="0"/>
            </w:tcBorders>
            <w:shd w:val="clear" w:color="auto" w:fill="auto"/>
            <w:vAlign w:val="center"/>
          </w:tcPr>
          <w:p w14:paraId="1C3EC337">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一是加强政策宣传；二是年初根据上年度发放人员合理预估新增人员，合理制定预算。</w:t>
            </w:r>
          </w:p>
        </w:tc>
      </w:tr>
      <w:tr w14:paraId="49D9E45E">
        <w:tblPrEx>
          <w:tblCellMar>
            <w:top w:w="0" w:type="dxa"/>
            <w:left w:w="108" w:type="dxa"/>
            <w:bottom w:w="0" w:type="dxa"/>
            <w:right w:w="108" w:type="dxa"/>
          </w:tblCellMar>
        </w:tblPrEx>
        <w:trPr>
          <w:trHeight w:val="288" w:hRule="atLeast"/>
          <w:jc w:val="center"/>
        </w:trPr>
        <w:tc>
          <w:tcPr>
            <w:tcW w:w="43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AF601">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项目负责人：肖丽</w:t>
            </w:r>
          </w:p>
        </w:tc>
        <w:tc>
          <w:tcPr>
            <w:tcW w:w="5842" w:type="dxa"/>
            <w:gridSpan w:val="6"/>
            <w:tcBorders>
              <w:top w:val="single" w:color="000000" w:sz="4" w:space="0"/>
              <w:left w:val="nil"/>
              <w:bottom w:val="single" w:color="000000" w:sz="4" w:space="0"/>
              <w:right w:val="single" w:color="000000" w:sz="4" w:space="0"/>
            </w:tcBorders>
            <w:shd w:val="clear" w:color="auto" w:fill="auto"/>
            <w:vAlign w:val="center"/>
          </w:tcPr>
          <w:p w14:paraId="7A2EE91C">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财务负责人：宋岱桂</w:t>
            </w:r>
          </w:p>
        </w:tc>
      </w:tr>
    </w:tbl>
    <w:p w14:paraId="712ECC08">
      <w:pPr>
        <w:widowControl/>
        <w:jc w:val="left"/>
        <w:rPr>
          <w:rFonts w:eastAsia="黑体" w:cs="黑体"/>
          <w:kern w:val="0"/>
          <w:sz w:val="32"/>
          <w:szCs w:val="32"/>
          <w:shd w:val="clear" w:color="auto" w:fill="FFFFFF"/>
          <w:lang w:val="zh-CN"/>
        </w:rPr>
      </w:pPr>
    </w:p>
    <w:p w14:paraId="70B05349">
      <w:pPr>
        <w:widowControl/>
        <w:jc w:val="left"/>
        <w:rPr>
          <w:rFonts w:eastAsia="黑体" w:cs="黑体"/>
          <w:kern w:val="0"/>
          <w:sz w:val="32"/>
          <w:szCs w:val="32"/>
          <w:shd w:val="clear" w:color="auto" w:fill="FFFFFF"/>
          <w:lang w:val="zh-CN"/>
        </w:rPr>
      </w:pPr>
      <w:r>
        <w:rPr>
          <w:rFonts w:eastAsia="黑体" w:cs="黑体"/>
          <w:kern w:val="0"/>
          <w:sz w:val="32"/>
          <w:szCs w:val="32"/>
          <w:shd w:val="clear" w:color="auto" w:fill="FFFFFF"/>
          <w:lang w:val="zh-CN"/>
        </w:rPr>
        <w:br w:type="page"/>
      </w:r>
    </w:p>
    <w:tbl>
      <w:tblPr>
        <w:tblStyle w:val="16"/>
        <w:tblW w:w="10244" w:type="dxa"/>
        <w:jc w:val="center"/>
        <w:tblLayout w:type="autofit"/>
        <w:tblCellMar>
          <w:top w:w="0" w:type="dxa"/>
          <w:left w:w="108" w:type="dxa"/>
          <w:bottom w:w="0" w:type="dxa"/>
          <w:right w:w="108" w:type="dxa"/>
        </w:tblCellMar>
      </w:tblPr>
      <w:tblGrid>
        <w:gridCol w:w="576"/>
        <w:gridCol w:w="921"/>
        <w:gridCol w:w="934"/>
        <w:gridCol w:w="1090"/>
        <w:gridCol w:w="741"/>
        <w:gridCol w:w="935"/>
        <w:gridCol w:w="948"/>
        <w:gridCol w:w="961"/>
        <w:gridCol w:w="909"/>
        <w:gridCol w:w="935"/>
        <w:gridCol w:w="1294"/>
      </w:tblGrid>
      <w:tr w14:paraId="494B961C">
        <w:tblPrEx>
          <w:tblCellMar>
            <w:top w:w="0" w:type="dxa"/>
            <w:left w:w="108" w:type="dxa"/>
            <w:bottom w:w="0" w:type="dxa"/>
            <w:right w:w="108" w:type="dxa"/>
          </w:tblCellMar>
        </w:tblPrEx>
        <w:trPr>
          <w:trHeight w:val="384" w:hRule="atLeast"/>
          <w:jc w:val="center"/>
        </w:trPr>
        <w:tc>
          <w:tcPr>
            <w:tcW w:w="102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2F7D4B">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2C2439EF">
        <w:tblPrEx>
          <w:tblCellMar>
            <w:top w:w="0" w:type="dxa"/>
            <w:left w:w="108" w:type="dxa"/>
            <w:bottom w:w="0" w:type="dxa"/>
            <w:right w:w="108" w:type="dxa"/>
          </w:tblCellMar>
        </w:tblPrEx>
        <w:trPr>
          <w:trHeight w:val="288" w:hRule="atLeast"/>
          <w:jc w:val="center"/>
        </w:trPr>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8E5E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8747" w:type="dxa"/>
            <w:gridSpan w:val="9"/>
            <w:tcBorders>
              <w:top w:val="single" w:color="000000" w:sz="4" w:space="0"/>
              <w:left w:val="nil"/>
              <w:bottom w:val="single" w:color="000000" w:sz="4" w:space="0"/>
              <w:right w:val="single" w:color="000000" w:sz="4" w:space="0"/>
            </w:tcBorders>
            <w:shd w:val="clear" w:color="auto" w:fill="auto"/>
            <w:vAlign w:val="center"/>
          </w:tcPr>
          <w:p w14:paraId="1458897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51090423T000008034842-艾滋病防治</w:t>
            </w:r>
          </w:p>
        </w:tc>
      </w:tr>
      <w:tr w14:paraId="7994D041">
        <w:tblPrEx>
          <w:tblCellMar>
            <w:top w:w="0" w:type="dxa"/>
            <w:left w:w="108" w:type="dxa"/>
            <w:bottom w:w="0" w:type="dxa"/>
            <w:right w:w="108" w:type="dxa"/>
          </w:tblCellMar>
        </w:tblPrEx>
        <w:trPr>
          <w:trHeight w:val="432" w:hRule="atLeast"/>
          <w:jc w:val="center"/>
        </w:trPr>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124F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648" w:type="dxa"/>
            <w:gridSpan w:val="5"/>
            <w:tcBorders>
              <w:top w:val="single" w:color="000000" w:sz="4" w:space="0"/>
              <w:left w:val="nil"/>
              <w:bottom w:val="single" w:color="000000" w:sz="4" w:space="0"/>
              <w:right w:val="single" w:color="000000" w:sz="4" w:space="0"/>
            </w:tcBorders>
            <w:shd w:val="clear" w:color="auto" w:fill="auto"/>
            <w:vAlign w:val="center"/>
          </w:tcPr>
          <w:p w14:paraId="201ACB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遂宁市安居区卫生健康局部门</w:t>
            </w:r>
          </w:p>
        </w:tc>
        <w:tc>
          <w:tcPr>
            <w:tcW w:w="961" w:type="dxa"/>
            <w:tcBorders>
              <w:top w:val="nil"/>
              <w:left w:val="nil"/>
              <w:bottom w:val="nil"/>
              <w:right w:val="nil"/>
            </w:tcBorders>
            <w:shd w:val="clear" w:color="auto" w:fill="auto"/>
            <w:vAlign w:val="center"/>
          </w:tcPr>
          <w:p w14:paraId="7F0A48F4">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31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E39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w:t>
            </w:r>
          </w:p>
        </w:tc>
      </w:tr>
      <w:tr w14:paraId="57E01215">
        <w:tblPrEx>
          <w:tblCellMar>
            <w:top w:w="0" w:type="dxa"/>
            <w:left w:w="108" w:type="dxa"/>
            <w:bottom w:w="0" w:type="dxa"/>
            <w:right w:w="108" w:type="dxa"/>
          </w:tblCellMar>
        </w:tblPrEx>
        <w:trPr>
          <w:trHeight w:val="288" w:hRule="atLeast"/>
          <w:jc w:val="center"/>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51B8142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921" w:type="dxa"/>
            <w:vMerge w:val="restart"/>
            <w:tcBorders>
              <w:top w:val="nil"/>
              <w:left w:val="single" w:color="000000" w:sz="4" w:space="0"/>
              <w:bottom w:val="single" w:color="000000" w:sz="4" w:space="0"/>
              <w:right w:val="single" w:color="000000" w:sz="4" w:space="0"/>
            </w:tcBorders>
            <w:shd w:val="clear" w:color="auto" w:fill="auto"/>
            <w:vAlign w:val="center"/>
          </w:tcPr>
          <w:p w14:paraId="4978879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648" w:type="dxa"/>
            <w:gridSpan w:val="5"/>
            <w:tcBorders>
              <w:top w:val="single" w:color="000000" w:sz="4" w:space="0"/>
              <w:left w:val="nil"/>
              <w:bottom w:val="single" w:color="000000" w:sz="4" w:space="0"/>
              <w:right w:val="single" w:color="000000" w:sz="4" w:space="0"/>
            </w:tcBorders>
            <w:shd w:val="clear" w:color="auto" w:fill="auto"/>
            <w:vAlign w:val="center"/>
          </w:tcPr>
          <w:p w14:paraId="4C531C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4099" w:type="dxa"/>
            <w:gridSpan w:val="4"/>
            <w:tcBorders>
              <w:top w:val="single" w:color="000000" w:sz="4" w:space="0"/>
              <w:left w:val="nil"/>
              <w:bottom w:val="single" w:color="000000" w:sz="4" w:space="0"/>
              <w:right w:val="single" w:color="000000" w:sz="4" w:space="0"/>
            </w:tcBorders>
            <w:shd w:val="clear" w:color="auto" w:fill="auto"/>
            <w:vAlign w:val="center"/>
          </w:tcPr>
          <w:p w14:paraId="567EC2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年度目标完成情况</w:t>
            </w:r>
          </w:p>
        </w:tc>
      </w:tr>
      <w:tr w14:paraId="3CC4A569">
        <w:tblPrEx>
          <w:tblCellMar>
            <w:top w:w="0" w:type="dxa"/>
            <w:left w:w="108" w:type="dxa"/>
            <w:bottom w:w="0" w:type="dxa"/>
            <w:right w:w="108" w:type="dxa"/>
          </w:tblCellMar>
        </w:tblPrEx>
        <w:trPr>
          <w:trHeight w:val="759"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071FA115">
            <w:pPr>
              <w:widowControl/>
              <w:jc w:val="left"/>
              <w:rPr>
                <w:rFonts w:ascii="宋体" w:hAnsi="宋体" w:cs="宋体"/>
                <w:color w:val="000000"/>
                <w:kern w:val="0"/>
                <w:sz w:val="18"/>
                <w:szCs w:val="18"/>
              </w:rPr>
            </w:pPr>
          </w:p>
        </w:tc>
        <w:tc>
          <w:tcPr>
            <w:tcW w:w="921" w:type="dxa"/>
            <w:vMerge w:val="continue"/>
            <w:tcBorders>
              <w:top w:val="nil"/>
              <w:left w:val="single" w:color="000000" w:sz="4" w:space="0"/>
              <w:bottom w:val="single" w:color="000000" w:sz="4" w:space="0"/>
              <w:right w:val="single" w:color="000000" w:sz="4" w:space="0"/>
            </w:tcBorders>
            <w:vAlign w:val="center"/>
          </w:tcPr>
          <w:p w14:paraId="129B350F">
            <w:pPr>
              <w:widowControl/>
              <w:jc w:val="left"/>
              <w:rPr>
                <w:rFonts w:ascii="宋体" w:hAnsi="宋体" w:cs="宋体"/>
                <w:color w:val="000000"/>
                <w:kern w:val="0"/>
                <w:sz w:val="18"/>
                <w:szCs w:val="18"/>
              </w:rPr>
            </w:pPr>
          </w:p>
        </w:tc>
        <w:tc>
          <w:tcPr>
            <w:tcW w:w="4648" w:type="dxa"/>
            <w:gridSpan w:val="5"/>
            <w:tcBorders>
              <w:top w:val="single" w:color="000000" w:sz="4" w:space="0"/>
              <w:left w:val="nil"/>
              <w:bottom w:val="single" w:color="000000" w:sz="4" w:space="0"/>
              <w:right w:val="single" w:color="000000" w:sz="4" w:space="0"/>
            </w:tcBorders>
            <w:shd w:val="clear" w:color="auto" w:fill="auto"/>
            <w:vAlign w:val="center"/>
          </w:tcPr>
          <w:p w14:paraId="610B150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常住人口艾滋病检测覆盖率达到30%以上，提升治疗质量，降低母婴传播率，强化宣传教育。</w:t>
            </w:r>
          </w:p>
        </w:tc>
        <w:tc>
          <w:tcPr>
            <w:tcW w:w="4099" w:type="dxa"/>
            <w:gridSpan w:val="4"/>
            <w:tcBorders>
              <w:top w:val="single" w:color="000000" w:sz="4" w:space="0"/>
              <w:left w:val="nil"/>
              <w:bottom w:val="single" w:color="000000" w:sz="4" w:space="0"/>
              <w:right w:val="single" w:color="000000" w:sz="4" w:space="0"/>
            </w:tcBorders>
            <w:shd w:val="clear" w:color="auto" w:fill="auto"/>
            <w:vAlign w:val="center"/>
          </w:tcPr>
          <w:p w14:paraId="0E46607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常住人口艾滋病检测覆盖率达到42.88%，已完成年度目标，宣传效果良好，减轻了群众对艾滋病的恐惧。</w:t>
            </w:r>
          </w:p>
        </w:tc>
      </w:tr>
      <w:tr w14:paraId="0E64C4BE">
        <w:tblPrEx>
          <w:tblCellMar>
            <w:top w:w="0" w:type="dxa"/>
            <w:left w:w="108" w:type="dxa"/>
            <w:bottom w:w="0" w:type="dxa"/>
            <w:right w:w="108" w:type="dxa"/>
          </w:tblCellMar>
        </w:tblPrEx>
        <w:trPr>
          <w:trHeight w:val="1041"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5A86AE20">
            <w:pPr>
              <w:widowControl/>
              <w:jc w:val="left"/>
              <w:rPr>
                <w:rFonts w:ascii="宋体" w:hAnsi="宋体" w:cs="宋体"/>
                <w:color w:val="000000"/>
                <w:kern w:val="0"/>
                <w:sz w:val="18"/>
                <w:szCs w:val="18"/>
              </w:rPr>
            </w:pPr>
          </w:p>
        </w:tc>
        <w:tc>
          <w:tcPr>
            <w:tcW w:w="921" w:type="dxa"/>
            <w:tcBorders>
              <w:top w:val="nil"/>
              <w:left w:val="nil"/>
              <w:bottom w:val="single" w:color="000000" w:sz="4" w:space="0"/>
              <w:right w:val="single" w:color="000000" w:sz="4" w:space="0"/>
            </w:tcBorders>
            <w:shd w:val="clear" w:color="auto" w:fill="auto"/>
            <w:vAlign w:val="center"/>
          </w:tcPr>
          <w:p w14:paraId="7A6179C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747" w:type="dxa"/>
            <w:gridSpan w:val="9"/>
            <w:tcBorders>
              <w:top w:val="single" w:color="000000" w:sz="4" w:space="0"/>
              <w:left w:val="nil"/>
              <w:bottom w:val="single" w:color="000000" w:sz="4" w:space="0"/>
              <w:right w:val="single" w:color="000000" w:sz="4" w:space="0"/>
            </w:tcBorders>
            <w:shd w:val="clear" w:color="auto" w:fill="auto"/>
            <w:vAlign w:val="center"/>
          </w:tcPr>
          <w:p w14:paraId="78B18B0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截至2024年12月31日，安居区常住人口云平台系统筛查艾滋病数191795人，档案数447246人，检测率达42.88%；中疾控系统HIV检测人次数218258人，常住人口数408906人，检测率达53.38%，均已完成年度目标。</w:t>
            </w:r>
          </w:p>
        </w:tc>
      </w:tr>
      <w:tr w14:paraId="6270A65A">
        <w:tblPrEx>
          <w:tblCellMar>
            <w:top w:w="0" w:type="dxa"/>
            <w:left w:w="108" w:type="dxa"/>
            <w:bottom w:w="0" w:type="dxa"/>
            <w:right w:w="108" w:type="dxa"/>
          </w:tblCellMar>
        </w:tblPrEx>
        <w:trPr>
          <w:trHeight w:val="432" w:hRule="atLeast"/>
          <w:jc w:val="center"/>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4159F8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21" w:type="dxa"/>
            <w:tcBorders>
              <w:top w:val="nil"/>
              <w:left w:val="nil"/>
              <w:bottom w:val="single" w:color="000000" w:sz="4" w:space="0"/>
              <w:right w:val="single" w:color="000000" w:sz="4" w:space="0"/>
            </w:tcBorders>
            <w:shd w:val="clear" w:color="auto" w:fill="auto"/>
            <w:vAlign w:val="center"/>
          </w:tcPr>
          <w:p w14:paraId="0AF97A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34" w:type="dxa"/>
            <w:tcBorders>
              <w:top w:val="nil"/>
              <w:left w:val="nil"/>
              <w:bottom w:val="single" w:color="000000" w:sz="4" w:space="0"/>
              <w:right w:val="single" w:color="000000" w:sz="4" w:space="0"/>
            </w:tcBorders>
            <w:shd w:val="clear" w:color="auto" w:fill="auto"/>
            <w:vAlign w:val="center"/>
          </w:tcPr>
          <w:p w14:paraId="294D3C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090" w:type="dxa"/>
            <w:tcBorders>
              <w:top w:val="nil"/>
              <w:left w:val="nil"/>
              <w:bottom w:val="single" w:color="000000" w:sz="4" w:space="0"/>
              <w:right w:val="single" w:color="000000" w:sz="4" w:space="0"/>
            </w:tcBorders>
            <w:shd w:val="clear" w:color="auto" w:fill="auto"/>
            <w:vAlign w:val="center"/>
          </w:tcPr>
          <w:p w14:paraId="476EE4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624" w:type="dxa"/>
            <w:gridSpan w:val="3"/>
            <w:tcBorders>
              <w:top w:val="single" w:color="000000" w:sz="4" w:space="0"/>
              <w:left w:val="nil"/>
              <w:bottom w:val="single" w:color="000000" w:sz="4" w:space="0"/>
              <w:right w:val="single" w:color="000000" w:sz="4" w:space="0"/>
            </w:tcBorders>
            <w:shd w:val="clear" w:color="auto" w:fill="auto"/>
            <w:vAlign w:val="center"/>
          </w:tcPr>
          <w:p w14:paraId="54C557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61" w:type="dxa"/>
            <w:tcBorders>
              <w:top w:val="nil"/>
              <w:left w:val="nil"/>
              <w:bottom w:val="single" w:color="000000" w:sz="4" w:space="0"/>
              <w:right w:val="single" w:color="000000" w:sz="4" w:space="0"/>
            </w:tcBorders>
            <w:shd w:val="clear" w:color="auto" w:fill="auto"/>
            <w:vAlign w:val="center"/>
          </w:tcPr>
          <w:p w14:paraId="52AA6C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909" w:type="dxa"/>
            <w:tcBorders>
              <w:top w:val="nil"/>
              <w:left w:val="nil"/>
              <w:bottom w:val="single" w:color="000000" w:sz="4" w:space="0"/>
              <w:right w:val="single" w:color="000000" w:sz="4" w:space="0"/>
            </w:tcBorders>
            <w:shd w:val="clear" w:color="auto" w:fill="auto"/>
            <w:vAlign w:val="center"/>
          </w:tcPr>
          <w:p w14:paraId="299AEE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935" w:type="dxa"/>
            <w:tcBorders>
              <w:top w:val="nil"/>
              <w:left w:val="nil"/>
              <w:bottom w:val="single" w:color="000000" w:sz="4" w:space="0"/>
              <w:right w:val="single" w:color="000000" w:sz="4" w:space="0"/>
            </w:tcBorders>
            <w:shd w:val="clear" w:color="auto" w:fill="auto"/>
            <w:vAlign w:val="center"/>
          </w:tcPr>
          <w:p w14:paraId="07B12D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294" w:type="dxa"/>
            <w:tcBorders>
              <w:top w:val="nil"/>
              <w:left w:val="nil"/>
              <w:bottom w:val="single" w:color="000000" w:sz="4" w:space="0"/>
              <w:right w:val="single" w:color="000000" w:sz="4" w:space="0"/>
            </w:tcBorders>
            <w:shd w:val="clear" w:color="auto" w:fill="auto"/>
            <w:vAlign w:val="center"/>
          </w:tcPr>
          <w:p w14:paraId="375A29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0B6DEDDF">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3C4F05F2">
            <w:pPr>
              <w:widowControl/>
              <w:jc w:val="left"/>
              <w:rPr>
                <w:rFonts w:ascii="宋体" w:hAnsi="宋体" w:cs="宋体"/>
                <w:color w:val="000000"/>
                <w:kern w:val="0"/>
                <w:sz w:val="18"/>
                <w:szCs w:val="18"/>
              </w:rPr>
            </w:pPr>
          </w:p>
        </w:tc>
        <w:tc>
          <w:tcPr>
            <w:tcW w:w="921" w:type="dxa"/>
            <w:tcBorders>
              <w:top w:val="nil"/>
              <w:left w:val="nil"/>
              <w:bottom w:val="single" w:color="000000" w:sz="4" w:space="0"/>
              <w:right w:val="single" w:color="000000" w:sz="4" w:space="0"/>
            </w:tcBorders>
            <w:shd w:val="clear" w:color="auto" w:fill="auto"/>
            <w:vAlign w:val="center"/>
          </w:tcPr>
          <w:p w14:paraId="73D7E2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934" w:type="dxa"/>
            <w:tcBorders>
              <w:top w:val="nil"/>
              <w:left w:val="nil"/>
              <w:bottom w:val="single" w:color="000000" w:sz="4" w:space="0"/>
              <w:right w:val="single" w:color="000000" w:sz="4" w:space="0"/>
            </w:tcBorders>
            <w:shd w:val="clear" w:color="auto" w:fill="auto"/>
            <w:vAlign w:val="center"/>
          </w:tcPr>
          <w:p w14:paraId="2C8A21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30.00</w:t>
            </w:r>
          </w:p>
        </w:tc>
        <w:tc>
          <w:tcPr>
            <w:tcW w:w="1090" w:type="dxa"/>
            <w:tcBorders>
              <w:top w:val="nil"/>
              <w:left w:val="nil"/>
              <w:bottom w:val="single" w:color="000000" w:sz="4" w:space="0"/>
              <w:right w:val="single" w:color="000000" w:sz="4" w:space="0"/>
            </w:tcBorders>
            <w:shd w:val="clear" w:color="auto" w:fill="auto"/>
            <w:vAlign w:val="center"/>
          </w:tcPr>
          <w:p w14:paraId="1A887D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15.00</w:t>
            </w:r>
          </w:p>
        </w:tc>
        <w:tc>
          <w:tcPr>
            <w:tcW w:w="2624" w:type="dxa"/>
            <w:gridSpan w:val="3"/>
            <w:tcBorders>
              <w:top w:val="single" w:color="000000" w:sz="4" w:space="0"/>
              <w:left w:val="nil"/>
              <w:bottom w:val="single" w:color="000000" w:sz="4" w:space="0"/>
              <w:right w:val="single" w:color="000000" w:sz="4" w:space="0"/>
            </w:tcBorders>
            <w:shd w:val="clear" w:color="auto" w:fill="auto"/>
            <w:vAlign w:val="center"/>
          </w:tcPr>
          <w:p w14:paraId="7C8BFA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15.00</w:t>
            </w:r>
          </w:p>
        </w:tc>
        <w:tc>
          <w:tcPr>
            <w:tcW w:w="961" w:type="dxa"/>
            <w:tcBorders>
              <w:top w:val="nil"/>
              <w:left w:val="nil"/>
              <w:bottom w:val="single" w:color="000000" w:sz="4" w:space="0"/>
              <w:right w:val="single" w:color="000000" w:sz="4" w:space="0"/>
            </w:tcBorders>
            <w:shd w:val="clear" w:color="auto" w:fill="auto"/>
            <w:vAlign w:val="center"/>
          </w:tcPr>
          <w:p w14:paraId="74A44E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09" w:type="dxa"/>
            <w:tcBorders>
              <w:top w:val="nil"/>
              <w:left w:val="nil"/>
              <w:bottom w:val="single" w:color="000000" w:sz="4" w:space="0"/>
              <w:right w:val="single" w:color="000000" w:sz="4" w:space="0"/>
            </w:tcBorders>
            <w:shd w:val="clear" w:color="auto" w:fill="auto"/>
            <w:vAlign w:val="center"/>
          </w:tcPr>
          <w:p w14:paraId="6C9619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35" w:type="dxa"/>
            <w:tcBorders>
              <w:top w:val="nil"/>
              <w:left w:val="nil"/>
              <w:bottom w:val="single" w:color="000000" w:sz="4" w:space="0"/>
              <w:right w:val="single" w:color="000000" w:sz="4" w:space="0"/>
            </w:tcBorders>
            <w:shd w:val="clear" w:color="auto" w:fill="auto"/>
            <w:vAlign w:val="center"/>
          </w:tcPr>
          <w:p w14:paraId="30E271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94" w:type="dxa"/>
            <w:vMerge w:val="restart"/>
            <w:tcBorders>
              <w:top w:val="nil"/>
              <w:left w:val="single" w:color="000000" w:sz="4" w:space="0"/>
              <w:bottom w:val="single" w:color="000000" w:sz="4" w:space="0"/>
              <w:right w:val="single" w:color="000000" w:sz="4" w:space="0"/>
            </w:tcBorders>
            <w:shd w:val="clear" w:color="auto" w:fill="auto"/>
            <w:vAlign w:val="center"/>
          </w:tcPr>
          <w:p w14:paraId="3C74C9C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年初预算区级资金30万元，追加市级资金14.78万元，使用区级资金0.22万元，市级资金14.78万元，年末追减29.78万元。</w:t>
            </w:r>
          </w:p>
        </w:tc>
      </w:tr>
      <w:tr w14:paraId="3AECFEBA">
        <w:tblPrEx>
          <w:tblCellMar>
            <w:top w:w="0" w:type="dxa"/>
            <w:left w:w="108" w:type="dxa"/>
            <w:bottom w:w="0" w:type="dxa"/>
            <w:right w:w="108" w:type="dxa"/>
          </w:tblCellMar>
        </w:tblPrEx>
        <w:trPr>
          <w:trHeight w:val="432"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3D922978">
            <w:pPr>
              <w:widowControl/>
              <w:jc w:val="left"/>
              <w:rPr>
                <w:rFonts w:ascii="宋体" w:hAnsi="宋体" w:cs="宋体"/>
                <w:color w:val="000000"/>
                <w:kern w:val="0"/>
                <w:sz w:val="18"/>
                <w:szCs w:val="18"/>
              </w:rPr>
            </w:pPr>
          </w:p>
        </w:tc>
        <w:tc>
          <w:tcPr>
            <w:tcW w:w="921" w:type="dxa"/>
            <w:tcBorders>
              <w:top w:val="nil"/>
              <w:left w:val="nil"/>
              <w:bottom w:val="single" w:color="000000" w:sz="4" w:space="0"/>
              <w:right w:val="single" w:color="000000" w:sz="4" w:space="0"/>
            </w:tcBorders>
            <w:shd w:val="clear" w:color="auto" w:fill="auto"/>
            <w:vAlign w:val="center"/>
          </w:tcPr>
          <w:p w14:paraId="264365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934" w:type="dxa"/>
            <w:tcBorders>
              <w:top w:val="nil"/>
              <w:left w:val="nil"/>
              <w:bottom w:val="single" w:color="000000" w:sz="4" w:space="0"/>
              <w:right w:val="single" w:color="000000" w:sz="4" w:space="0"/>
            </w:tcBorders>
            <w:shd w:val="clear" w:color="auto" w:fill="auto"/>
            <w:vAlign w:val="center"/>
          </w:tcPr>
          <w:p w14:paraId="41ACCB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30.00</w:t>
            </w:r>
          </w:p>
        </w:tc>
        <w:tc>
          <w:tcPr>
            <w:tcW w:w="1090" w:type="dxa"/>
            <w:tcBorders>
              <w:top w:val="nil"/>
              <w:left w:val="nil"/>
              <w:bottom w:val="single" w:color="000000" w:sz="4" w:space="0"/>
              <w:right w:val="single" w:color="000000" w:sz="4" w:space="0"/>
            </w:tcBorders>
            <w:shd w:val="clear" w:color="auto" w:fill="auto"/>
            <w:vAlign w:val="center"/>
          </w:tcPr>
          <w:p w14:paraId="4D5FCE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15.00</w:t>
            </w:r>
          </w:p>
        </w:tc>
        <w:tc>
          <w:tcPr>
            <w:tcW w:w="2624" w:type="dxa"/>
            <w:gridSpan w:val="3"/>
            <w:tcBorders>
              <w:top w:val="single" w:color="000000" w:sz="4" w:space="0"/>
              <w:left w:val="nil"/>
              <w:bottom w:val="single" w:color="000000" w:sz="4" w:space="0"/>
              <w:right w:val="single" w:color="000000" w:sz="4" w:space="0"/>
            </w:tcBorders>
            <w:shd w:val="clear" w:color="auto" w:fill="auto"/>
            <w:vAlign w:val="center"/>
          </w:tcPr>
          <w:p w14:paraId="7E5B34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15.00</w:t>
            </w:r>
          </w:p>
        </w:tc>
        <w:tc>
          <w:tcPr>
            <w:tcW w:w="961" w:type="dxa"/>
            <w:tcBorders>
              <w:top w:val="nil"/>
              <w:left w:val="nil"/>
              <w:bottom w:val="single" w:color="000000" w:sz="4" w:space="0"/>
              <w:right w:val="single" w:color="000000" w:sz="4" w:space="0"/>
            </w:tcBorders>
            <w:shd w:val="clear" w:color="auto" w:fill="auto"/>
            <w:vAlign w:val="center"/>
          </w:tcPr>
          <w:p w14:paraId="3886E5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09" w:type="dxa"/>
            <w:tcBorders>
              <w:top w:val="nil"/>
              <w:left w:val="nil"/>
              <w:bottom w:val="single" w:color="000000" w:sz="4" w:space="0"/>
              <w:right w:val="single" w:color="000000" w:sz="4" w:space="0"/>
            </w:tcBorders>
            <w:shd w:val="clear" w:color="auto" w:fill="auto"/>
            <w:vAlign w:val="center"/>
          </w:tcPr>
          <w:p w14:paraId="7581BB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35" w:type="dxa"/>
            <w:tcBorders>
              <w:top w:val="nil"/>
              <w:left w:val="nil"/>
              <w:bottom w:val="single" w:color="000000" w:sz="4" w:space="0"/>
              <w:right w:val="single" w:color="000000" w:sz="4" w:space="0"/>
            </w:tcBorders>
            <w:shd w:val="clear" w:color="auto" w:fill="auto"/>
            <w:vAlign w:val="center"/>
          </w:tcPr>
          <w:p w14:paraId="22F0F7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94" w:type="dxa"/>
            <w:vMerge w:val="continue"/>
            <w:tcBorders>
              <w:top w:val="nil"/>
              <w:left w:val="single" w:color="000000" w:sz="4" w:space="0"/>
              <w:bottom w:val="single" w:color="000000" w:sz="4" w:space="0"/>
              <w:right w:val="single" w:color="000000" w:sz="4" w:space="0"/>
            </w:tcBorders>
            <w:vAlign w:val="center"/>
          </w:tcPr>
          <w:p w14:paraId="6FAA2C17">
            <w:pPr>
              <w:widowControl/>
              <w:jc w:val="left"/>
              <w:rPr>
                <w:rFonts w:ascii="黑体" w:hAnsi="黑体" w:eastAsia="黑体" w:cs="宋体"/>
                <w:color w:val="000000"/>
                <w:kern w:val="0"/>
                <w:sz w:val="18"/>
                <w:szCs w:val="18"/>
              </w:rPr>
            </w:pPr>
          </w:p>
        </w:tc>
      </w:tr>
      <w:tr w14:paraId="02AFCBCE">
        <w:tblPrEx>
          <w:tblCellMar>
            <w:top w:w="0" w:type="dxa"/>
            <w:left w:w="108" w:type="dxa"/>
            <w:bottom w:w="0" w:type="dxa"/>
            <w:right w:w="108" w:type="dxa"/>
          </w:tblCellMar>
        </w:tblPrEx>
        <w:trPr>
          <w:trHeight w:val="432"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07659F89">
            <w:pPr>
              <w:widowControl/>
              <w:jc w:val="left"/>
              <w:rPr>
                <w:rFonts w:ascii="宋体" w:hAnsi="宋体" w:cs="宋体"/>
                <w:color w:val="000000"/>
                <w:kern w:val="0"/>
                <w:sz w:val="18"/>
                <w:szCs w:val="18"/>
              </w:rPr>
            </w:pPr>
          </w:p>
        </w:tc>
        <w:tc>
          <w:tcPr>
            <w:tcW w:w="921" w:type="dxa"/>
            <w:tcBorders>
              <w:top w:val="nil"/>
              <w:left w:val="nil"/>
              <w:bottom w:val="single" w:color="000000" w:sz="4" w:space="0"/>
              <w:right w:val="single" w:color="000000" w:sz="4" w:space="0"/>
            </w:tcBorders>
            <w:shd w:val="clear" w:color="auto" w:fill="auto"/>
            <w:vAlign w:val="center"/>
          </w:tcPr>
          <w:p w14:paraId="40B096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34" w:type="dxa"/>
            <w:tcBorders>
              <w:top w:val="nil"/>
              <w:left w:val="nil"/>
              <w:bottom w:val="single" w:color="000000" w:sz="4" w:space="0"/>
              <w:right w:val="single" w:color="000000" w:sz="4" w:space="0"/>
            </w:tcBorders>
            <w:shd w:val="clear" w:color="auto" w:fill="auto"/>
            <w:vAlign w:val="center"/>
          </w:tcPr>
          <w:p w14:paraId="4C7EB1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90" w:type="dxa"/>
            <w:tcBorders>
              <w:top w:val="nil"/>
              <w:left w:val="nil"/>
              <w:bottom w:val="single" w:color="000000" w:sz="4" w:space="0"/>
              <w:right w:val="single" w:color="000000" w:sz="4" w:space="0"/>
            </w:tcBorders>
            <w:shd w:val="clear" w:color="auto" w:fill="auto"/>
            <w:vAlign w:val="center"/>
          </w:tcPr>
          <w:p w14:paraId="44E2C4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624" w:type="dxa"/>
            <w:gridSpan w:val="3"/>
            <w:tcBorders>
              <w:top w:val="single" w:color="000000" w:sz="4" w:space="0"/>
              <w:left w:val="nil"/>
              <w:bottom w:val="single" w:color="000000" w:sz="4" w:space="0"/>
              <w:right w:val="single" w:color="000000" w:sz="4" w:space="0"/>
            </w:tcBorders>
            <w:shd w:val="clear" w:color="auto" w:fill="auto"/>
            <w:vAlign w:val="center"/>
          </w:tcPr>
          <w:p w14:paraId="1DA643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1" w:type="dxa"/>
            <w:tcBorders>
              <w:top w:val="nil"/>
              <w:left w:val="nil"/>
              <w:bottom w:val="single" w:color="000000" w:sz="4" w:space="0"/>
              <w:right w:val="single" w:color="000000" w:sz="4" w:space="0"/>
            </w:tcBorders>
            <w:shd w:val="clear" w:color="auto" w:fill="auto"/>
            <w:vAlign w:val="center"/>
          </w:tcPr>
          <w:p w14:paraId="7CA4F3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09" w:type="dxa"/>
            <w:tcBorders>
              <w:top w:val="nil"/>
              <w:left w:val="nil"/>
              <w:bottom w:val="single" w:color="000000" w:sz="4" w:space="0"/>
              <w:right w:val="single" w:color="000000" w:sz="4" w:space="0"/>
            </w:tcBorders>
            <w:shd w:val="clear" w:color="auto" w:fill="auto"/>
            <w:vAlign w:val="center"/>
          </w:tcPr>
          <w:p w14:paraId="4CBF89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35" w:type="dxa"/>
            <w:tcBorders>
              <w:top w:val="nil"/>
              <w:left w:val="nil"/>
              <w:bottom w:val="single" w:color="000000" w:sz="4" w:space="0"/>
              <w:right w:val="single" w:color="000000" w:sz="4" w:space="0"/>
            </w:tcBorders>
            <w:shd w:val="clear" w:color="auto" w:fill="auto"/>
            <w:vAlign w:val="center"/>
          </w:tcPr>
          <w:p w14:paraId="215DD2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94" w:type="dxa"/>
            <w:vMerge w:val="continue"/>
            <w:tcBorders>
              <w:top w:val="nil"/>
              <w:left w:val="single" w:color="000000" w:sz="4" w:space="0"/>
              <w:bottom w:val="single" w:color="000000" w:sz="4" w:space="0"/>
              <w:right w:val="single" w:color="000000" w:sz="4" w:space="0"/>
            </w:tcBorders>
            <w:vAlign w:val="center"/>
          </w:tcPr>
          <w:p w14:paraId="456C31FC">
            <w:pPr>
              <w:widowControl/>
              <w:jc w:val="left"/>
              <w:rPr>
                <w:rFonts w:ascii="黑体" w:hAnsi="黑体" w:eastAsia="黑体" w:cs="宋体"/>
                <w:color w:val="000000"/>
                <w:kern w:val="0"/>
                <w:sz w:val="18"/>
                <w:szCs w:val="18"/>
              </w:rPr>
            </w:pPr>
          </w:p>
        </w:tc>
      </w:tr>
      <w:tr w14:paraId="51ACCAE7">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60CE2E82">
            <w:pPr>
              <w:widowControl/>
              <w:jc w:val="left"/>
              <w:rPr>
                <w:rFonts w:ascii="宋体" w:hAnsi="宋体" w:cs="宋体"/>
                <w:color w:val="000000"/>
                <w:kern w:val="0"/>
                <w:sz w:val="18"/>
                <w:szCs w:val="18"/>
              </w:rPr>
            </w:pPr>
          </w:p>
        </w:tc>
        <w:tc>
          <w:tcPr>
            <w:tcW w:w="921" w:type="dxa"/>
            <w:tcBorders>
              <w:top w:val="nil"/>
              <w:left w:val="nil"/>
              <w:bottom w:val="single" w:color="000000" w:sz="4" w:space="0"/>
              <w:right w:val="single" w:color="000000" w:sz="4" w:space="0"/>
            </w:tcBorders>
            <w:shd w:val="clear" w:color="auto" w:fill="auto"/>
            <w:vAlign w:val="center"/>
          </w:tcPr>
          <w:p w14:paraId="49876A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934" w:type="dxa"/>
            <w:tcBorders>
              <w:top w:val="nil"/>
              <w:left w:val="nil"/>
              <w:bottom w:val="single" w:color="000000" w:sz="4" w:space="0"/>
              <w:right w:val="single" w:color="000000" w:sz="4" w:space="0"/>
            </w:tcBorders>
            <w:shd w:val="clear" w:color="auto" w:fill="auto"/>
            <w:vAlign w:val="center"/>
          </w:tcPr>
          <w:p w14:paraId="43C3A8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90" w:type="dxa"/>
            <w:tcBorders>
              <w:top w:val="nil"/>
              <w:left w:val="nil"/>
              <w:bottom w:val="single" w:color="000000" w:sz="4" w:space="0"/>
              <w:right w:val="single" w:color="000000" w:sz="4" w:space="0"/>
            </w:tcBorders>
            <w:shd w:val="clear" w:color="auto" w:fill="auto"/>
            <w:vAlign w:val="center"/>
          </w:tcPr>
          <w:p w14:paraId="5CD36B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624" w:type="dxa"/>
            <w:gridSpan w:val="3"/>
            <w:tcBorders>
              <w:top w:val="single" w:color="000000" w:sz="4" w:space="0"/>
              <w:left w:val="nil"/>
              <w:bottom w:val="single" w:color="000000" w:sz="4" w:space="0"/>
              <w:right w:val="single" w:color="000000" w:sz="4" w:space="0"/>
            </w:tcBorders>
            <w:shd w:val="clear" w:color="auto" w:fill="auto"/>
            <w:vAlign w:val="center"/>
          </w:tcPr>
          <w:p w14:paraId="6E17B2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1" w:type="dxa"/>
            <w:tcBorders>
              <w:top w:val="nil"/>
              <w:left w:val="nil"/>
              <w:bottom w:val="single" w:color="000000" w:sz="4" w:space="0"/>
              <w:right w:val="single" w:color="000000" w:sz="4" w:space="0"/>
            </w:tcBorders>
            <w:shd w:val="clear" w:color="auto" w:fill="auto"/>
            <w:vAlign w:val="center"/>
          </w:tcPr>
          <w:p w14:paraId="643CFF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09" w:type="dxa"/>
            <w:tcBorders>
              <w:top w:val="nil"/>
              <w:left w:val="nil"/>
              <w:bottom w:val="single" w:color="000000" w:sz="4" w:space="0"/>
              <w:right w:val="single" w:color="000000" w:sz="4" w:space="0"/>
            </w:tcBorders>
            <w:shd w:val="clear" w:color="auto" w:fill="auto"/>
            <w:vAlign w:val="center"/>
          </w:tcPr>
          <w:p w14:paraId="5B104A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35" w:type="dxa"/>
            <w:tcBorders>
              <w:top w:val="nil"/>
              <w:left w:val="nil"/>
              <w:bottom w:val="single" w:color="000000" w:sz="4" w:space="0"/>
              <w:right w:val="single" w:color="000000" w:sz="4" w:space="0"/>
            </w:tcBorders>
            <w:shd w:val="clear" w:color="auto" w:fill="auto"/>
            <w:vAlign w:val="center"/>
          </w:tcPr>
          <w:p w14:paraId="288665D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94" w:type="dxa"/>
            <w:vMerge w:val="continue"/>
            <w:tcBorders>
              <w:top w:val="nil"/>
              <w:left w:val="single" w:color="000000" w:sz="4" w:space="0"/>
              <w:bottom w:val="single" w:color="000000" w:sz="4" w:space="0"/>
              <w:right w:val="single" w:color="000000" w:sz="4" w:space="0"/>
            </w:tcBorders>
            <w:vAlign w:val="center"/>
          </w:tcPr>
          <w:p w14:paraId="6F68A185">
            <w:pPr>
              <w:widowControl/>
              <w:jc w:val="left"/>
              <w:rPr>
                <w:rFonts w:ascii="黑体" w:hAnsi="黑体" w:eastAsia="黑体" w:cs="宋体"/>
                <w:color w:val="000000"/>
                <w:kern w:val="0"/>
                <w:sz w:val="18"/>
                <w:szCs w:val="18"/>
              </w:rPr>
            </w:pPr>
          </w:p>
        </w:tc>
      </w:tr>
      <w:tr w14:paraId="39FD0FB3">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61033325">
            <w:pPr>
              <w:widowControl/>
              <w:jc w:val="left"/>
              <w:rPr>
                <w:rFonts w:ascii="宋体" w:hAnsi="宋体" w:cs="宋体"/>
                <w:color w:val="000000"/>
                <w:kern w:val="0"/>
                <w:sz w:val="18"/>
                <w:szCs w:val="18"/>
              </w:rPr>
            </w:pPr>
          </w:p>
        </w:tc>
        <w:tc>
          <w:tcPr>
            <w:tcW w:w="921" w:type="dxa"/>
            <w:tcBorders>
              <w:top w:val="nil"/>
              <w:left w:val="nil"/>
              <w:bottom w:val="single" w:color="000000" w:sz="4" w:space="0"/>
              <w:right w:val="single" w:color="000000" w:sz="4" w:space="0"/>
            </w:tcBorders>
            <w:shd w:val="clear" w:color="auto" w:fill="auto"/>
            <w:vAlign w:val="center"/>
          </w:tcPr>
          <w:p w14:paraId="34162D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934" w:type="dxa"/>
            <w:tcBorders>
              <w:top w:val="nil"/>
              <w:left w:val="nil"/>
              <w:bottom w:val="single" w:color="000000" w:sz="4" w:space="0"/>
              <w:right w:val="single" w:color="000000" w:sz="4" w:space="0"/>
            </w:tcBorders>
            <w:shd w:val="clear" w:color="auto" w:fill="auto"/>
            <w:vAlign w:val="center"/>
          </w:tcPr>
          <w:p w14:paraId="4BD0E74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1090" w:type="dxa"/>
            <w:tcBorders>
              <w:top w:val="nil"/>
              <w:left w:val="nil"/>
              <w:bottom w:val="single" w:color="000000" w:sz="4" w:space="0"/>
              <w:right w:val="single" w:color="000000" w:sz="4" w:space="0"/>
            </w:tcBorders>
            <w:shd w:val="clear" w:color="auto" w:fill="auto"/>
            <w:vAlign w:val="center"/>
          </w:tcPr>
          <w:p w14:paraId="5B6A730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2624" w:type="dxa"/>
            <w:gridSpan w:val="3"/>
            <w:tcBorders>
              <w:top w:val="single" w:color="000000" w:sz="4" w:space="0"/>
              <w:left w:val="nil"/>
              <w:bottom w:val="single" w:color="000000" w:sz="4" w:space="0"/>
              <w:right w:val="single" w:color="000000" w:sz="4" w:space="0"/>
            </w:tcBorders>
            <w:shd w:val="clear" w:color="auto" w:fill="auto"/>
            <w:vAlign w:val="center"/>
          </w:tcPr>
          <w:p w14:paraId="09462E0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961" w:type="dxa"/>
            <w:tcBorders>
              <w:top w:val="nil"/>
              <w:left w:val="nil"/>
              <w:bottom w:val="single" w:color="000000" w:sz="4" w:space="0"/>
              <w:right w:val="single" w:color="000000" w:sz="4" w:space="0"/>
            </w:tcBorders>
            <w:shd w:val="clear" w:color="auto" w:fill="auto"/>
            <w:vAlign w:val="center"/>
          </w:tcPr>
          <w:p w14:paraId="1465B33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909" w:type="dxa"/>
            <w:tcBorders>
              <w:top w:val="nil"/>
              <w:left w:val="nil"/>
              <w:bottom w:val="single" w:color="000000" w:sz="4" w:space="0"/>
              <w:right w:val="single" w:color="000000" w:sz="4" w:space="0"/>
            </w:tcBorders>
            <w:shd w:val="clear" w:color="auto" w:fill="auto"/>
            <w:vAlign w:val="center"/>
          </w:tcPr>
          <w:p w14:paraId="5ECE81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35" w:type="dxa"/>
            <w:tcBorders>
              <w:top w:val="nil"/>
              <w:left w:val="nil"/>
              <w:bottom w:val="single" w:color="000000" w:sz="4" w:space="0"/>
              <w:right w:val="single" w:color="000000" w:sz="4" w:space="0"/>
            </w:tcBorders>
            <w:shd w:val="clear" w:color="auto" w:fill="auto"/>
            <w:vAlign w:val="center"/>
          </w:tcPr>
          <w:p w14:paraId="771D84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94" w:type="dxa"/>
            <w:vMerge w:val="continue"/>
            <w:tcBorders>
              <w:top w:val="nil"/>
              <w:left w:val="single" w:color="000000" w:sz="4" w:space="0"/>
              <w:bottom w:val="single" w:color="000000" w:sz="4" w:space="0"/>
              <w:right w:val="single" w:color="000000" w:sz="4" w:space="0"/>
            </w:tcBorders>
            <w:vAlign w:val="center"/>
          </w:tcPr>
          <w:p w14:paraId="37804E32">
            <w:pPr>
              <w:widowControl/>
              <w:jc w:val="left"/>
              <w:rPr>
                <w:rFonts w:ascii="黑体" w:hAnsi="黑体" w:eastAsia="黑体" w:cs="宋体"/>
                <w:color w:val="000000"/>
                <w:kern w:val="0"/>
                <w:sz w:val="18"/>
                <w:szCs w:val="18"/>
              </w:rPr>
            </w:pPr>
          </w:p>
        </w:tc>
      </w:tr>
      <w:tr w14:paraId="12AB9C6C">
        <w:tblPrEx>
          <w:tblCellMar>
            <w:top w:w="0" w:type="dxa"/>
            <w:left w:w="108" w:type="dxa"/>
            <w:bottom w:w="0" w:type="dxa"/>
            <w:right w:w="108" w:type="dxa"/>
          </w:tblCellMar>
        </w:tblPrEx>
        <w:trPr>
          <w:trHeight w:val="288" w:hRule="atLeast"/>
          <w:jc w:val="center"/>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42B18C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921" w:type="dxa"/>
            <w:tcBorders>
              <w:top w:val="nil"/>
              <w:left w:val="nil"/>
              <w:bottom w:val="single" w:color="000000" w:sz="4" w:space="0"/>
              <w:right w:val="single" w:color="000000" w:sz="4" w:space="0"/>
            </w:tcBorders>
            <w:shd w:val="clear" w:color="auto" w:fill="auto"/>
            <w:vAlign w:val="center"/>
          </w:tcPr>
          <w:p w14:paraId="78BFA1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934" w:type="dxa"/>
            <w:tcBorders>
              <w:top w:val="nil"/>
              <w:left w:val="nil"/>
              <w:bottom w:val="single" w:color="000000" w:sz="4" w:space="0"/>
              <w:right w:val="single" w:color="000000" w:sz="4" w:space="0"/>
            </w:tcBorders>
            <w:shd w:val="clear" w:color="auto" w:fill="auto"/>
            <w:vAlign w:val="center"/>
          </w:tcPr>
          <w:p w14:paraId="55318F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090" w:type="dxa"/>
            <w:tcBorders>
              <w:top w:val="nil"/>
              <w:left w:val="nil"/>
              <w:bottom w:val="single" w:color="000000" w:sz="4" w:space="0"/>
              <w:right w:val="single" w:color="000000" w:sz="4" w:space="0"/>
            </w:tcBorders>
            <w:shd w:val="clear" w:color="auto" w:fill="auto"/>
            <w:vAlign w:val="center"/>
          </w:tcPr>
          <w:p w14:paraId="50FE9F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741" w:type="dxa"/>
            <w:tcBorders>
              <w:top w:val="nil"/>
              <w:left w:val="nil"/>
              <w:bottom w:val="single" w:color="000000" w:sz="4" w:space="0"/>
              <w:right w:val="single" w:color="000000" w:sz="4" w:space="0"/>
            </w:tcBorders>
            <w:shd w:val="clear" w:color="auto" w:fill="auto"/>
            <w:vAlign w:val="center"/>
          </w:tcPr>
          <w:p w14:paraId="5E10B9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935" w:type="dxa"/>
            <w:tcBorders>
              <w:top w:val="nil"/>
              <w:left w:val="nil"/>
              <w:bottom w:val="single" w:color="000000" w:sz="4" w:space="0"/>
              <w:right w:val="single" w:color="000000" w:sz="4" w:space="0"/>
            </w:tcBorders>
            <w:shd w:val="clear" w:color="auto" w:fill="auto"/>
            <w:vAlign w:val="center"/>
          </w:tcPr>
          <w:p w14:paraId="34D2EC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948" w:type="dxa"/>
            <w:tcBorders>
              <w:top w:val="nil"/>
              <w:left w:val="nil"/>
              <w:bottom w:val="single" w:color="000000" w:sz="4" w:space="0"/>
              <w:right w:val="single" w:color="000000" w:sz="4" w:space="0"/>
            </w:tcBorders>
            <w:shd w:val="clear" w:color="auto" w:fill="auto"/>
            <w:vAlign w:val="center"/>
          </w:tcPr>
          <w:p w14:paraId="4BA336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961" w:type="dxa"/>
            <w:tcBorders>
              <w:top w:val="nil"/>
              <w:left w:val="nil"/>
              <w:bottom w:val="single" w:color="000000" w:sz="4" w:space="0"/>
              <w:right w:val="single" w:color="000000" w:sz="4" w:space="0"/>
            </w:tcBorders>
            <w:shd w:val="clear" w:color="auto" w:fill="auto"/>
            <w:vAlign w:val="center"/>
          </w:tcPr>
          <w:p w14:paraId="31A963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909" w:type="dxa"/>
            <w:tcBorders>
              <w:top w:val="nil"/>
              <w:left w:val="nil"/>
              <w:bottom w:val="single" w:color="000000" w:sz="4" w:space="0"/>
              <w:right w:val="single" w:color="000000" w:sz="4" w:space="0"/>
            </w:tcBorders>
            <w:shd w:val="clear" w:color="auto" w:fill="auto"/>
            <w:vAlign w:val="center"/>
          </w:tcPr>
          <w:p w14:paraId="535AB6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935" w:type="dxa"/>
            <w:tcBorders>
              <w:top w:val="nil"/>
              <w:left w:val="nil"/>
              <w:bottom w:val="single" w:color="000000" w:sz="4" w:space="0"/>
              <w:right w:val="single" w:color="000000" w:sz="4" w:space="0"/>
            </w:tcBorders>
            <w:shd w:val="clear" w:color="auto" w:fill="auto"/>
            <w:vAlign w:val="center"/>
          </w:tcPr>
          <w:p w14:paraId="597D17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294" w:type="dxa"/>
            <w:tcBorders>
              <w:top w:val="nil"/>
              <w:left w:val="nil"/>
              <w:bottom w:val="single" w:color="000000" w:sz="4" w:space="0"/>
              <w:right w:val="single" w:color="000000" w:sz="4" w:space="0"/>
            </w:tcBorders>
            <w:shd w:val="clear" w:color="auto" w:fill="auto"/>
            <w:vAlign w:val="center"/>
          </w:tcPr>
          <w:p w14:paraId="5FE44F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B52A3EC">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75C55551">
            <w:pPr>
              <w:widowControl/>
              <w:jc w:val="left"/>
              <w:rPr>
                <w:rFonts w:ascii="宋体" w:hAnsi="宋体" w:cs="宋体"/>
                <w:color w:val="000000"/>
                <w:kern w:val="0"/>
                <w:sz w:val="18"/>
                <w:szCs w:val="18"/>
              </w:rPr>
            </w:pPr>
          </w:p>
        </w:tc>
        <w:tc>
          <w:tcPr>
            <w:tcW w:w="921" w:type="dxa"/>
            <w:vMerge w:val="restart"/>
            <w:tcBorders>
              <w:top w:val="nil"/>
              <w:left w:val="single" w:color="000000" w:sz="4" w:space="0"/>
              <w:bottom w:val="single" w:color="000000" w:sz="4" w:space="0"/>
              <w:right w:val="single" w:color="000000" w:sz="4" w:space="0"/>
            </w:tcBorders>
            <w:shd w:val="clear" w:color="auto" w:fill="auto"/>
            <w:vAlign w:val="center"/>
          </w:tcPr>
          <w:p w14:paraId="0C27A8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934" w:type="dxa"/>
            <w:vMerge w:val="restart"/>
            <w:tcBorders>
              <w:top w:val="nil"/>
              <w:left w:val="single" w:color="000000" w:sz="4" w:space="0"/>
              <w:bottom w:val="single" w:color="000000" w:sz="4" w:space="0"/>
              <w:right w:val="single" w:color="000000" w:sz="4" w:space="0"/>
            </w:tcBorders>
            <w:shd w:val="clear" w:color="auto" w:fill="auto"/>
            <w:vAlign w:val="center"/>
          </w:tcPr>
          <w:p w14:paraId="6172A6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090" w:type="dxa"/>
            <w:tcBorders>
              <w:top w:val="nil"/>
              <w:left w:val="nil"/>
              <w:bottom w:val="single" w:color="000000" w:sz="4" w:space="0"/>
              <w:right w:val="single" w:color="000000" w:sz="4" w:space="0"/>
            </w:tcBorders>
            <w:shd w:val="clear" w:color="auto" w:fill="auto"/>
            <w:vAlign w:val="center"/>
          </w:tcPr>
          <w:p w14:paraId="4FB273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检测人数</w:t>
            </w:r>
          </w:p>
        </w:tc>
        <w:tc>
          <w:tcPr>
            <w:tcW w:w="741" w:type="dxa"/>
            <w:tcBorders>
              <w:top w:val="nil"/>
              <w:left w:val="nil"/>
              <w:bottom w:val="single" w:color="000000" w:sz="4" w:space="0"/>
              <w:right w:val="single" w:color="000000" w:sz="4" w:space="0"/>
            </w:tcBorders>
            <w:shd w:val="clear" w:color="auto" w:fill="auto"/>
            <w:vAlign w:val="center"/>
          </w:tcPr>
          <w:p w14:paraId="57B911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35" w:type="dxa"/>
            <w:tcBorders>
              <w:top w:val="nil"/>
              <w:left w:val="nil"/>
              <w:bottom w:val="single" w:color="000000" w:sz="4" w:space="0"/>
              <w:right w:val="single" w:color="000000" w:sz="4" w:space="0"/>
            </w:tcBorders>
            <w:shd w:val="clear" w:color="auto" w:fill="auto"/>
            <w:vAlign w:val="center"/>
          </w:tcPr>
          <w:p w14:paraId="223490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12.66</w:t>
            </w:r>
          </w:p>
        </w:tc>
        <w:tc>
          <w:tcPr>
            <w:tcW w:w="948" w:type="dxa"/>
            <w:tcBorders>
              <w:top w:val="nil"/>
              <w:left w:val="nil"/>
              <w:bottom w:val="single" w:color="000000" w:sz="4" w:space="0"/>
              <w:right w:val="single" w:color="000000" w:sz="4" w:space="0"/>
            </w:tcBorders>
            <w:shd w:val="clear" w:color="auto" w:fill="auto"/>
            <w:vAlign w:val="center"/>
          </w:tcPr>
          <w:p w14:paraId="28C02C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万人</w:t>
            </w:r>
          </w:p>
        </w:tc>
        <w:tc>
          <w:tcPr>
            <w:tcW w:w="961" w:type="dxa"/>
            <w:tcBorders>
              <w:top w:val="nil"/>
              <w:left w:val="nil"/>
              <w:bottom w:val="single" w:color="000000" w:sz="4" w:space="0"/>
              <w:right w:val="single" w:color="000000" w:sz="4" w:space="0"/>
            </w:tcBorders>
            <w:shd w:val="clear" w:color="auto" w:fill="auto"/>
            <w:vAlign w:val="center"/>
          </w:tcPr>
          <w:p w14:paraId="0EF406B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21.8</w:t>
            </w:r>
          </w:p>
        </w:tc>
        <w:tc>
          <w:tcPr>
            <w:tcW w:w="909" w:type="dxa"/>
            <w:tcBorders>
              <w:top w:val="nil"/>
              <w:left w:val="nil"/>
              <w:bottom w:val="single" w:color="000000" w:sz="4" w:space="0"/>
              <w:right w:val="single" w:color="000000" w:sz="4" w:space="0"/>
            </w:tcBorders>
            <w:shd w:val="clear" w:color="auto" w:fill="auto"/>
            <w:vAlign w:val="center"/>
          </w:tcPr>
          <w:p w14:paraId="13FF01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35" w:type="dxa"/>
            <w:tcBorders>
              <w:top w:val="nil"/>
              <w:left w:val="nil"/>
              <w:bottom w:val="single" w:color="000000" w:sz="4" w:space="0"/>
              <w:right w:val="single" w:color="000000" w:sz="4" w:space="0"/>
            </w:tcBorders>
            <w:shd w:val="clear" w:color="auto" w:fill="auto"/>
            <w:vAlign w:val="center"/>
          </w:tcPr>
          <w:p w14:paraId="1D6224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94" w:type="dxa"/>
            <w:tcBorders>
              <w:top w:val="nil"/>
              <w:left w:val="nil"/>
              <w:bottom w:val="single" w:color="000000" w:sz="4" w:space="0"/>
              <w:right w:val="single" w:color="000000" w:sz="4" w:space="0"/>
            </w:tcBorders>
            <w:shd w:val="clear" w:color="auto" w:fill="auto"/>
            <w:vAlign w:val="center"/>
          </w:tcPr>
          <w:p w14:paraId="21F5D3C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9829026">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4BBE37DA">
            <w:pPr>
              <w:widowControl/>
              <w:jc w:val="left"/>
              <w:rPr>
                <w:rFonts w:ascii="宋体" w:hAnsi="宋体" w:cs="宋体"/>
                <w:color w:val="000000"/>
                <w:kern w:val="0"/>
                <w:sz w:val="18"/>
                <w:szCs w:val="18"/>
              </w:rPr>
            </w:pPr>
          </w:p>
        </w:tc>
        <w:tc>
          <w:tcPr>
            <w:tcW w:w="921" w:type="dxa"/>
            <w:vMerge w:val="continue"/>
            <w:tcBorders>
              <w:top w:val="nil"/>
              <w:left w:val="single" w:color="000000" w:sz="4" w:space="0"/>
              <w:bottom w:val="single" w:color="000000" w:sz="4" w:space="0"/>
              <w:right w:val="single" w:color="000000" w:sz="4" w:space="0"/>
            </w:tcBorders>
            <w:vAlign w:val="center"/>
          </w:tcPr>
          <w:p w14:paraId="28F4757F">
            <w:pPr>
              <w:widowControl/>
              <w:jc w:val="left"/>
              <w:rPr>
                <w:rFonts w:ascii="宋体" w:hAnsi="宋体" w:cs="宋体"/>
                <w:color w:val="000000"/>
                <w:kern w:val="0"/>
                <w:sz w:val="18"/>
                <w:szCs w:val="18"/>
              </w:rPr>
            </w:pPr>
          </w:p>
        </w:tc>
        <w:tc>
          <w:tcPr>
            <w:tcW w:w="934" w:type="dxa"/>
            <w:vMerge w:val="continue"/>
            <w:tcBorders>
              <w:top w:val="nil"/>
              <w:left w:val="single" w:color="000000" w:sz="4" w:space="0"/>
              <w:bottom w:val="single" w:color="000000" w:sz="4" w:space="0"/>
              <w:right w:val="single" w:color="000000" w:sz="4" w:space="0"/>
            </w:tcBorders>
            <w:vAlign w:val="center"/>
          </w:tcPr>
          <w:p w14:paraId="50BBF9AF">
            <w:pPr>
              <w:widowControl/>
              <w:jc w:val="left"/>
              <w:rPr>
                <w:rFonts w:ascii="宋体" w:hAnsi="宋体" w:cs="宋体"/>
                <w:color w:val="000000"/>
                <w:kern w:val="0"/>
                <w:sz w:val="18"/>
                <w:szCs w:val="18"/>
              </w:rPr>
            </w:pPr>
          </w:p>
        </w:tc>
        <w:tc>
          <w:tcPr>
            <w:tcW w:w="1090" w:type="dxa"/>
            <w:tcBorders>
              <w:top w:val="nil"/>
              <w:left w:val="nil"/>
              <w:bottom w:val="single" w:color="000000" w:sz="4" w:space="0"/>
              <w:right w:val="single" w:color="000000" w:sz="4" w:space="0"/>
            </w:tcBorders>
            <w:shd w:val="clear" w:color="auto" w:fill="auto"/>
            <w:vAlign w:val="center"/>
          </w:tcPr>
          <w:p w14:paraId="313909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开展宣传</w:t>
            </w:r>
          </w:p>
        </w:tc>
        <w:tc>
          <w:tcPr>
            <w:tcW w:w="741" w:type="dxa"/>
            <w:tcBorders>
              <w:top w:val="nil"/>
              <w:left w:val="nil"/>
              <w:bottom w:val="single" w:color="000000" w:sz="4" w:space="0"/>
              <w:right w:val="single" w:color="000000" w:sz="4" w:space="0"/>
            </w:tcBorders>
            <w:shd w:val="clear" w:color="auto" w:fill="auto"/>
            <w:vAlign w:val="center"/>
          </w:tcPr>
          <w:p w14:paraId="2F1C8E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35" w:type="dxa"/>
            <w:tcBorders>
              <w:top w:val="nil"/>
              <w:left w:val="nil"/>
              <w:bottom w:val="single" w:color="000000" w:sz="4" w:space="0"/>
              <w:right w:val="single" w:color="000000" w:sz="4" w:space="0"/>
            </w:tcBorders>
            <w:shd w:val="clear" w:color="auto" w:fill="auto"/>
            <w:vAlign w:val="center"/>
          </w:tcPr>
          <w:p w14:paraId="1C6CD4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18</w:t>
            </w:r>
          </w:p>
        </w:tc>
        <w:tc>
          <w:tcPr>
            <w:tcW w:w="948" w:type="dxa"/>
            <w:tcBorders>
              <w:top w:val="nil"/>
              <w:left w:val="nil"/>
              <w:bottom w:val="single" w:color="000000" w:sz="4" w:space="0"/>
              <w:right w:val="single" w:color="000000" w:sz="4" w:space="0"/>
            </w:tcBorders>
            <w:shd w:val="clear" w:color="auto" w:fill="auto"/>
            <w:vAlign w:val="center"/>
          </w:tcPr>
          <w:p w14:paraId="145DF4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次</w:t>
            </w:r>
          </w:p>
        </w:tc>
        <w:tc>
          <w:tcPr>
            <w:tcW w:w="961" w:type="dxa"/>
            <w:tcBorders>
              <w:top w:val="nil"/>
              <w:left w:val="nil"/>
              <w:bottom w:val="single" w:color="000000" w:sz="4" w:space="0"/>
              <w:right w:val="single" w:color="000000" w:sz="4" w:space="0"/>
            </w:tcBorders>
            <w:shd w:val="clear" w:color="auto" w:fill="auto"/>
            <w:vAlign w:val="center"/>
          </w:tcPr>
          <w:p w14:paraId="29A6F25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43</w:t>
            </w:r>
          </w:p>
        </w:tc>
        <w:tc>
          <w:tcPr>
            <w:tcW w:w="909" w:type="dxa"/>
            <w:tcBorders>
              <w:top w:val="nil"/>
              <w:left w:val="nil"/>
              <w:bottom w:val="single" w:color="000000" w:sz="4" w:space="0"/>
              <w:right w:val="single" w:color="000000" w:sz="4" w:space="0"/>
            </w:tcBorders>
            <w:shd w:val="clear" w:color="auto" w:fill="auto"/>
            <w:vAlign w:val="center"/>
          </w:tcPr>
          <w:p w14:paraId="7E7ACA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35" w:type="dxa"/>
            <w:tcBorders>
              <w:top w:val="nil"/>
              <w:left w:val="nil"/>
              <w:bottom w:val="single" w:color="000000" w:sz="4" w:space="0"/>
              <w:right w:val="single" w:color="000000" w:sz="4" w:space="0"/>
            </w:tcBorders>
            <w:shd w:val="clear" w:color="auto" w:fill="auto"/>
            <w:vAlign w:val="center"/>
          </w:tcPr>
          <w:p w14:paraId="0D557B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94" w:type="dxa"/>
            <w:tcBorders>
              <w:top w:val="nil"/>
              <w:left w:val="nil"/>
              <w:bottom w:val="single" w:color="000000" w:sz="4" w:space="0"/>
              <w:right w:val="single" w:color="000000" w:sz="4" w:space="0"/>
            </w:tcBorders>
            <w:shd w:val="clear" w:color="auto" w:fill="auto"/>
            <w:vAlign w:val="center"/>
          </w:tcPr>
          <w:p w14:paraId="15AE0EF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274847C">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2F9669DB">
            <w:pPr>
              <w:widowControl/>
              <w:jc w:val="left"/>
              <w:rPr>
                <w:rFonts w:ascii="宋体" w:hAnsi="宋体" w:cs="宋体"/>
                <w:color w:val="000000"/>
                <w:kern w:val="0"/>
                <w:sz w:val="18"/>
                <w:szCs w:val="18"/>
              </w:rPr>
            </w:pPr>
          </w:p>
        </w:tc>
        <w:tc>
          <w:tcPr>
            <w:tcW w:w="921" w:type="dxa"/>
            <w:vMerge w:val="continue"/>
            <w:tcBorders>
              <w:top w:val="nil"/>
              <w:left w:val="single" w:color="000000" w:sz="4" w:space="0"/>
              <w:bottom w:val="single" w:color="000000" w:sz="4" w:space="0"/>
              <w:right w:val="single" w:color="000000" w:sz="4" w:space="0"/>
            </w:tcBorders>
            <w:vAlign w:val="center"/>
          </w:tcPr>
          <w:p w14:paraId="5B1CD88B">
            <w:pPr>
              <w:widowControl/>
              <w:jc w:val="left"/>
              <w:rPr>
                <w:rFonts w:ascii="宋体" w:hAnsi="宋体" w:cs="宋体"/>
                <w:color w:val="000000"/>
                <w:kern w:val="0"/>
                <w:sz w:val="18"/>
                <w:szCs w:val="18"/>
              </w:rPr>
            </w:pPr>
          </w:p>
        </w:tc>
        <w:tc>
          <w:tcPr>
            <w:tcW w:w="934" w:type="dxa"/>
            <w:vMerge w:val="restart"/>
            <w:tcBorders>
              <w:top w:val="nil"/>
              <w:left w:val="single" w:color="000000" w:sz="4" w:space="0"/>
              <w:bottom w:val="single" w:color="000000" w:sz="4" w:space="0"/>
              <w:right w:val="single" w:color="000000" w:sz="4" w:space="0"/>
            </w:tcBorders>
            <w:shd w:val="clear" w:color="auto" w:fill="auto"/>
            <w:vAlign w:val="center"/>
          </w:tcPr>
          <w:p w14:paraId="05D2CB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1090" w:type="dxa"/>
            <w:tcBorders>
              <w:top w:val="nil"/>
              <w:left w:val="nil"/>
              <w:bottom w:val="single" w:color="000000" w:sz="4" w:space="0"/>
              <w:right w:val="single" w:color="000000" w:sz="4" w:space="0"/>
            </w:tcBorders>
            <w:shd w:val="clear" w:color="auto" w:fill="auto"/>
            <w:vAlign w:val="center"/>
          </w:tcPr>
          <w:p w14:paraId="5BA77F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CD4检测数</w:t>
            </w:r>
          </w:p>
        </w:tc>
        <w:tc>
          <w:tcPr>
            <w:tcW w:w="741" w:type="dxa"/>
            <w:tcBorders>
              <w:top w:val="nil"/>
              <w:left w:val="nil"/>
              <w:bottom w:val="single" w:color="000000" w:sz="4" w:space="0"/>
              <w:right w:val="single" w:color="000000" w:sz="4" w:space="0"/>
            </w:tcBorders>
            <w:shd w:val="clear" w:color="auto" w:fill="auto"/>
            <w:vAlign w:val="center"/>
          </w:tcPr>
          <w:p w14:paraId="1F74CF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35" w:type="dxa"/>
            <w:tcBorders>
              <w:top w:val="nil"/>
              <w:left w:val="nil"/>
              <w:bottom w:val="single" w:color="000000" w:sz="4" w:space="0"/>
              <w:right w:val="single" w:color="000000" w:sz="4" w:space="0"/>
            </w:tcBorders>
            <w:shd w:val="clear" w:color="auto" w:fill="auto"/>
            <w:vAlign w:val="center"/>
          </w:tcPr>
          <w:p w14:paraId="51C11C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948" w:type="dxa"/>
            <w:tcBorders>
              <w:top w:val="nil"/>
              <w:left w:val="nil"/>
              <w:bottom w:val="single" w:color="000000" w:sz="4" w:space="0"/>
              <w:right w:val="single" w:color="000000" w:sz="4" w:space="0"/>
            </w:tcBorders>
            <w:shd w:val="clear" w:color="auto" w:fill="auto"/>
            <w:vAlign w:val="center"/>
          </w:tcPr>
          <w:p w14:paraId="6E1F95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1" w:type="dxa"/>
            <w:tcBorders>
              <w:top w:val="nil"/>
              <w:left w:val="nil"/>
              <w:bottom w:val="single" w:color="000000" w:sz="4" w:space="0"/>
              <w:right w:val="single" w:color="000000" w:sz="4" w:space="0"/>
            </w:tcBorders>
            <w:shd w:val="clear" w:color="auto" w:fill="auto"/>
            <w:vAlign w:val="center"/>
          </w:tcPr>
          <w:p w14:paraId="734A104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96.39</w:t>
            </w:r>
          </w:p>
        </w:tc>
        <w:tc>
          <w:tcPr>
            <w:tcW w:w="909" w:type="dxa"/>
            <w:tcBorders>
              <w:top w:val="nil"/>
              <w:left w:val="nil"/>
              <w:bottom w:val="single" w:color="000000" w:sz="4" w:space="0"/>
              <w:right w:val="single" w:color="000000" w:sz="4" w:space="0"/>
            </w:tcBorders>
            <w:shd w:val="clear" w:color="auto" w:fill="auto"/>
            <w:vAlign w:val="center"/>
          </w:tcPr>
          <w:p w14:paraId="083829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35" w:type="dxa"/>
            <w:tcBorders>
              <w:top w:val="nil"/>
              <w:left w:val="nil"/>
              <w:bottom w:val="single" w:color="000000" w:sz="4" w:space="0"/>
              <w:right w:val="single" w:color="000000" w:sz="4" w:space="0"/>
            </w:tcBorders>
            <w:shd w:val="clear" w:color="auto" w:fill="auto"/>
            <w:vAlign w:val="center"/>
          </w:tcPr>
          <w:p w14:paraId="55A6DA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294" w:type="dxa"/>
            <w:tcBorders>
              <w:top w:val="nil"/>
              <w:left w:val="nil"/>
              <w:bottom w:val="single" w:color="000000" w:sz="4" w:space="0"/>
              <w:right w:val="single" w:color="000000" w:sz="4" w:space="0"/>
            </w:tcBorders>
            <w:shd w:val="clear" w:color="auto" w:fill="auto"/>
            <w:vAlign w:val="center"/>
          </w:tcPr>
          <w:p w14:paraId="5C72F97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72B4386">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7528F2F1">
            <w:pPr>
              <w:widowControl/>
              <w:jc w:val="left"/>
              <w:rPr>
                <w:rFonts w:ascii="宋体" w:hAnsi="宋体" w:cs="宋体"/>
                <w:color w:val="000000"/>
                <w:kern w:val="0"/>
                <w:sz w:val="18"/>
                <w:szCs w:val="18"/>
              </w:rPr>
            </w:pPr>
          </w:p>
        </w:tc>
        <w:tc>
          <w:tcPr>
            <w:tcW w:w="921" w:type="dxa"/>
            <w:vMerge w:val="continue"/>
            <w:tcBorders>
              <w:top w:val="nil"/>
              <w:left w:val="single" w:color="000000" w:sz="4" w:space="0"/>
              <w:bottom w:val="single" w:color="000000" w:sz="4" w:space="0"/>
              <w:right w:val="single" w:color="000000" w:sz="4" w:space="0"/>
            </w:tcBorders>
            <w:vAlign w:val="center"/>
          </w:tcPr>
          <w:p w14:paraId="0E65A14A">
            <w:pPr>
              <w:widowControl/>
              <w:jc w:val="left"/>
              <w:rPr>
                <w:rFonts w:ascii="宋体" w:hAnsi="宋体" w:cs="宋体"/>
                <w:color w:val="000000"/>
                <w:kern w:val="0"/>
                <w:sz w:val="18"/>
                <w:szCs w:val="18"/>
              </w:rPr>
            </w:pPr>
          </w:p>
        </w:tc>
        <w:tc>
          <w:tcPr>
            <w:tcW w:w="934" w:type="dxa"/>
            <w:vMerge w:val="continue"/>
            <w:tcBorders>
              <w:top w:val="nil"/>
              <w:left w:val="single" w:color="000000" w:sz="4" w:space="0"/>
              <w:bottom w:val="single" w:color="000000" w:sz="4" w:space="0"/>
              <w:right w:val="single" w:color="000000" w:sz="4" w:space="0"/>
            </w:tcBorders>
            <w:vAlign w:val="center"/>
          </w:tcPr>
          <w:p w14:paraId="6465CF12">
            <w:pPr>
              <w:widowControl/>
              <w:jc w:val="left"/>
              <w:rPr>
                <w:rFonts w:ascii="宋体" w:hAnsi="宋体" w:cs="宋体"/>
                <w:color w:val="000000"/>
                <w:kern w:val="0"/>
                <w:sz w:val="18"/>
                <w:szCs w:val="18"/>
              </w:rPr>
            </w:pPr>
          </w:p>
        </w:tc>
        <w:tc>
          <w:tcPr>
            <w:tcW w:w="1090" w:type="dxa"/>
            <w:tcBorders>
              <w:top w:val="nil"/>
              <w:left w:val="nil"/>
              <w:bottom w:val="single" w:color="000000" w:sz="4" w:space="0"/>
              <w:right w:val="single" w:color="000000" w:sz="4" w:space="0"/>
            </w:tcBorders>
            <w:shd w:val="clear" w:color="auto" w:fill="auto"/>
            <w:vAlign w:val="center"/>
          </w:tcPr>
          <w:p w14:paraId="65F150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治疗成功率</w:t>
            </w:r>
          </w:p>
        </w:tc>
        <w:tc>
          <w:tcPr>
            <w:tcW w:w="741" w:type="dxa"/>
            <w:tcBorders>
              <w:top w:val="nil"/>
              <w:left w:val="nil"/>
              <w:bottom w:val="single" w:color="000000" w:sz="4" w:space="0"/>
              <w:right w:val="single" w:color="000000" w:sz="4" w:space="0"/>
            </w:tcBorders>
            <w:shd w:val="clear" w:color="auto" w:fill="auto"/>
            <w:vAlign w:val="center"/>
          </w:tcPr>
          <w:p w14:paraId="645AA2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35" w:type="dxa"/>
            <w:tcBorders>
              <w:top w:val="nil"/>
              <w:left w:val="nil"/>
              <w:bottom w:val="single" w:color="000000" w:sz="4" w:space="0"/>
              <w:right w:val="single" w:color="000000" w:sz="4" w:space="0"/>
            </w:tcBorders>
            <w:shd w:val="clear" w:color="auto" w:fill="auto"/>
            <w:vAlign w:val="center"/>
          </w:tcPr>
          <w:p w14:paraId="5C6F17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91</w:t>
            </w:r>
          </w:p>
        </w:tc>
        <w:tc>
          <w:tcPr>
            <w:tcW w:w="948" w:type="dxa"/>
            <w:tcBorders>
              <w:top w:val="nil"/>
              <w:left w:val="nil"/>
              <w:bottom w:val="single" w:color="000000" w:sz="4" w:space="0"/>
              <w:right w:val="single" w:color="000000" w:sz="4" w:space="0"/>
            </w:tcBorders>
            <w:shd w:val="clear" w:color="auto" w:fill="auto"/>
            <w:vAlign w:val="center"/>
          </w:tcPr>
          <w:p w14:paraId="5C02CC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1" w:type="dxa"/>
            <w:tcBorders>
              <w:top w:val="nil"/>
              <w:left w:val="nil"/>
              <w:bottom w:val="single" w:color="000000" w:sz="4" w:space="0"/>
              <w:right w:val="single" w:color="000000" w:sz="4" w:space="0"/>
            </w:tcBorders>
            <w:shd w:val="clear" w:color="auto" w:fill="auto"/>
            <w:vAlign w:val="center"/>
          </w:tcPr>
          <w:p w14:paraId="0326A5B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97.98</w:t>
            </w:r>
          </w:p>
        </w:tc>
        <w:tc>
          <w:tcPr>
            <w:tcW w:w="909" w:type="dxa"/>
            <w:tcBorders>
              <w:top w:val="nil"/>
              <w:left w:val="nil"/>
              <w:bottom w:val="single" w:color="000000" w:sz="4" w:space="0"/>
              <w:right w:val="single" w:color="000000" w:sz="4" w:space="0"/>
            </w:tcBorders>
            <w:shd w:val="clear" w:color="auto" w:fill="auto"/>
            <w:vAlign w:val="center"/>
          </w:tcPr>
          <w:p w14:paraId="315B5B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35" w:type="dxa"/>
            <w:tcBorders>
              <w:top w:val="nil"/>
              <w:left w:val="nil"/>
              <w:bottom w:val="single" w:color="000000" w:sz="4" w:space="0"/>
              <w:right w:val="single" w:color="000000" w:sz="4" w:space="0"/>
            </w:tcBorders>
            <w:shd w:val="clear" w:color="auto" w:fill="auto"/>
            <w:vAlign w:val="center"/>
          </w:tcPr>
          <w:p w14:paraId="0BAB18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294" w:type="dxa"/>
            <w:tcBorders>
              <w:top w:val="nil"/>
              <w:left w:val="nil"/>
              <w:bottom w:val="single" w:color="000000" w:sz="4" w:space="0"/>
              <w:right w:val="single" w:color="000000" w:sz="4" w:space="0"/>
            </w:tcBorders>
            <w:shd w:val="clear" w:color="auto" w:fill="auto"/>
            <w:vAlign w:val="center"/>
          </w:tcPr>
          <w:p w14:paraId="3BD159B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2F7B101">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77EC539D">
            <w:pPr>
              <w:widowControl/>
              <w:jc w:val="left"/>
              <w:rPr>
                <w:rFonts w:ascii="宋体" w:hAnsi="宋体" w:cs="宋体"/>
                <w:color w:val="000000"/>
                <w:kern w:val="0"/>
                <w:sz w:val="18"/>
                <w:szCs w:val="18"/>
              </w:rPr>
            </w:pPr>
          </w:p>
        </w:tc>
        <w:tc>
          <w:tcPr>
            <w:tcW w:w="921" w:type="dxa"/>
            <w:vMerge w:val="continue"/>
            <w:tcBorders>
              <w:top w:val="nil"/>
              <w:left w:val="single" w:color="000000" w:sz="4" w:space="0"/>
              <w:bottom w:val="single" w:color="000000" w:sz="4" w:space="0"/>
              <w:right w:val="single" w:color="000000" w:sz="4" w:space="0"/>
            </w:tcBorders>
            <w:vAlign w:val="center"/>
          </w:tcPr>
          <w:p w14:paraId="10CFDADE">
            <w:pPr>
              <w:widowControl/>
              <w:jc w:val="left"/>
              <w:rPr>
                <w:rFonts w:ascii="宋体" w:hAnsi="宋体" w:cs="宋体"/>
                <w:color w:val="000000"/>
                <w:kern w:val="0"/>
                <w:sz w:val="18"/>
                <w:szCs w:val="18"/>
              </w:rPr>
            </w:pPr>
          </w:p>
        </w:tc>
        <w:tc>
          <w:tcPr>
            <w:tcW w:w="934" w:type="dxa"/>
            <w:vMerge w:val="continue"/>
            <w:tcBorders>
              <w:top w:val="nil"/>
              <w:left w:val="single" w:color="000000" w:sz="4" w:space="0"/>
              <w:bottom w:val="single" w:color="000000" w:sz="4" w:space="0"/>
              <w:right w:val="single" w:color="000000" w:sz="4" w:space="0"/>
            </w:tcBorders>
            <w:vAlign w:val="center"/>
          </w:tcPr>
          <w:p w14:paraId="596580E6">
            <w:pPr>
              <w:widowControl/>
              <w:jc w:val="left"/>
              <w:rPr>
                <w:rFonts w:ascii="宋体" w:hAnsi="宋体" w:cs="宋体"/>
                <w:color w:val="000000"/>
                <w:kern w:val="0"/>
                <w:sz w:val="18"/>
                <w:szCs w:val="18"/>
              </w:rPr>
            </w:pPr>
          </w:p>
        </w:tc>
        <w:tc>
          <w:tcPr>
            <w:tcW w:w="1090" w:type="dxa"/>
            <w:tcBorders>
              <w:top w:val="nil"/>
              <w:left w:val="nil"/>
              <w:bottom w:val="single" w:color="000000" w:sz="4" w:space="0"/>
              <w:right w:val="single" w:color="000000" w:sz="4" w:space="0"/>
            </w:tcBorders>
            <w:shd w:val="clear" w:color="auto" w:fill="auto"/>
            <w:vAlign w:val="center"/>
          </w:tcPr>
          <w:p w14:paraId="65C053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病载检测率</w:t>
            </w:r>
          </w:p>
        </w:tc>
        <w:tc>
          <w:tcPr>
            <w:tcW w:w="741" w:type="dxa"/>
            <w:tcBorders>
              <w:top w:val="nil"/>
              <w:left w:val="nil"/>
              <w:bottom w:val="single" w:color="000000" w:sz="4" w:space="0"/>
              <w:right w:val="single" w:color="000000" w:sz="4" w:space="0"/>
            </w:tcBorders>
            <w:shd w:val="clear" w:color="auto" w:fill="auto"/>
            <w:vAlign w:val="center"/>
          </w:tcPr>
          <w:p w14:paraId="3A6D77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35" w:type="dxa"/>
            <w:tcBorders>
              <w:top w:val="nil"/>
              <w:left w:val="nil"/>
              <w:bottom w:val="single" w:color="000000" w:sz="4" w:space="0"/>
              <w:right w:val="single" w:color="000000" w:sz="4" w:space="0"/>
            </w:tcBorders>
            <w:shd w:val="clear" w:color="auto" w:fill="auto"/>
            <w:vAlign w:val="center"/>
          </w:tcPr>
          <w:p w14:paraId="2E9F11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91</w:t>
            </w:r>
          </w:p>
        </w:tc>
        <w:tc>
          <w:tcPr>
            <w:tcW w:w="948" w:type="dxa"/>
            <w:tcBorders>
              <w:top w:val="nil"/>
              <w:left w:val="nil"/>
              <w:bottom w:val="single" w:color="000000" w:sz="4" w:space="0"/>
              <w:right w:val="single" w:color="000000" w:sz="4" w:space="0"/>
            </w:tcBorders>
            <w:shd w:val="clear" w:color="auto" w:fill="auto"/>
            <w:vAlign w:val="center"/>
          </w:tcPr>
          <w:p w14:paraId="135C4B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1" w:type="dxa"/>
            <w:tcBorders>
              <w:top w:val="nil"/>
              <w:left w:val="nil"/>
              <w:bottom w:val="single" w:color="000000" w:sz="4" w:space="0"/>
              <w:right w:val="single" w:color="000000" w:sz="4" w:space="0"/>
            </w:tcBorders>
            <w:shd w:val="clear" w:color="auto" w:fill="auto"/>
            <w:vAlign w:val="center"/>
          </w:tcPr>
          <w:p w14:paraId="47D4B8F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99.52</w:t>
            </w:r>
          </w:p>
        </w:tc>
        <w:tc>
          <w:tcPr>
            <w:tcW w:w="909" w:type="dxa"/>
            <w:tcBorders>
              <w:top w:val="nil"/>
              <w:left w:val="nil"/>
              <w:bottom w:val="single" w:color="000000" w:sz="4" w:space="0"/>
              <w:right w:val="single" w:color="000000" w:sz="4" w:space="0"/>
            </w:tcBorders>
            <w:shd w:val="clear" w:color="auto" w:fill="auto"/>
            <w:vAlign w:val="center"/>
          </w:tcPr>
          <w:p w14:paraId="720AE8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35" w:type="dxa"/>
            <w:tcBorders>
              <w:top w:val="nil"/>
              <w:left w:val="nil"/>
              <w:bottom w:val="single" w:color="000000" w:sz="4" w:space="0"/>
              <w:right w:val="single" w:color="000000" w:sz="4" w:space="0"/>
            </w:tcBorders>
            <w:shd w:val="clear" w:color="auto" w:fill="auto"/>
            <w:vAlign w:val="center"/>
          </w:tcPr>
          <w:p w14:paraId="5D42B5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294" w:type="dxa"/>
            <w:tcBorders>
              <w:top w:val="nil"/>
              <w:left w:val="nil"/>
              <w:bottom w:val="single" w:color="000000" w:sz="4" w:space="0"/>
              <w:right w:val="single" w:color="000000" w:sz="4" w:space="0"/>
            </w:tcBorders>
            <w:shd w:val="clear" w:color="auto" w:fill="auto"/>
            <w:vAlign w:val="center"/>
          </w:tcPr>
          <w:p w14:paraId="59E8C11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E5EA896">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7D2A80AC">
            <w:pPr>
              <w:widowControl/>
              <w:jc w:val="left"/>
              <w:rPr>
                <w:rFonts w:ascii="宋体" w:hAnsi="宋体" w:cs="宋体"/>
                <w:color w:val="000000"/>
                <w:kern w:val="0"/>
                <w:sz w:val="18"/>
                <w:szCs w:val="18"/>
              </w:rPr>
            </w:pPr>
          </w:p>
        </w:tc>
        <w:tc>
          <w:tcPr>
            <w:tcW w:w="921" w:type="dxa"/>
            <w:vMerge w:val="continue"/>
            <w:tcBorders>
              <w:top w:val="nil"/>
              <w:left w:val="single" w:color="000000" w:sz="4" w:space="0"/>
              <w:bottom w:val="single" w:color="000000" w:sz="4" w:space="0"/>
              <w:right w:val="single" w:color="000000" w:sz="4" w:space="0"/>
            </w:tcBorders>
            <w:vAlign w:val="center"/>
          </w:tcPr>
          <w:p w14:paraId="3BBA4297">
            <w:pPr>
              <w:widowControl/>
              <w:jc w:val="left"/>
              <w:rPr>
                <w:rFonts w:ascii="宋体" w:hAnsi="宋体" w:cs="宋体"/>
                <w:color w:val="000000"/>
                <w:kern w:val="0"/>
                <w:sz w:val="18"/>
                <w:szCs w:val="18"/>
              </w:rPr>
            </w:pPr>
          </w:p>
        </w:tc>
        <w:tc>
          <w:tcPr>
            <w:tcW w:w="934" w:type="dxa"/>
            <w:vMerge w:val="continue"/>
            <w:tcBorders>
              <w:top w:val="nil"/>
              <w:left w:val="single" w:color="000000" w:sz="4" w:space="0"/>
              <w:bottom w:val="single" w:color="000000" w:sz="4" w:space="0"/>
              <w:right w:val="single" w:color="000000" w:sz="4" w:space="0"/>
            </w:tcBorders>
            <w:vAlign w:val="center"/>
          </w:tcPr>
          <w:p w14:paraId="2998986F">
            <w:pPr>
              <w:widowControl/>
              <w:jc w:val="left"/>
              <w:rPr>
                <w:rFonts w:ascii="宋体" w:hAnsi="宋体" w:cs="宋体"/>
                <w:color w:val="000000"/>
                <w:kern w:val="0"/>
                <w:sz w:val="18"/>
                <w:szCs w:val="18"/>
              </w:rPr>
            </w:pPr>
          </w:p>
        </w:tc>
        <w:tc>
          <w:tcPr>
            <w:tcW w:w="1090" w:type="dxa"/>
            <w:tcBorders>
              <w:top w:val="nil"/>
              <w:left w:val="nil"/>
              <w:bottom w:val="single" w:color="000000" w:sz="4" w:space="0"/>
              <w:right w:val="single" w:color="000000" w:sz="4" w:space="0"/>
            </w:tcBorders>
            <w:shd w:val="clear" w:color="auto" w:fill="auto"/>
            <w:vAlign w:val="center"/>
          </w:tcPr>
          <w:p w14:paraId="30DD46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抗病毒治疗</w:t>
            </w:r>
          </w:p>
        </w:tc>
        <w:tc>
          <w:tcPr>
            <w:tcW w:w="741" w:type="dxa"/>
            <w:tcBorders>
              <w:top w:val="nil"/>
              <w:left w:val="nil"/>
              <w:bottom w:val="single" w:color="000000" w:sz="4" w:space="0"/>
              <w:right w:val="single" w:color="000000" w:sz="4" w:space="0"/>
            </w:tcBorders>
            <w:shd w:val="clear" w:color="auto" w:fill="auto"/>
            <w:vAlign w:val="center"/>
          </w:tcPr>
          <w:p w14:paraId="1019B5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35" w:type="dxa"/>
            <w:tcBorders>
              <w:top w:val="nil"/>
              <w:left w:val="nil"/>
              <w:bottom w:val="single" w:color="000000" w:sz="4" w:space="0"/>
              <w:right w:val="single" w:color="000000" w:sz="4" w:space="0"/>
            </w:tcBorders>
            <w:shd w:val="clear" w:color="auto" w:fill="auto"/>
            <w:vAlign w:val="center"/>
          </w:tcPr>
          <w:p w14:paraId="01BF00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91</w:t>
            </w:r>
          </w:p>
        </w:tc>
        <w:tc>
          <w:tcPr>
            <w:tcW w:w="948" w:type="dxa"/>
            <w:tcBorders>
              <w:top w:val="nil"/>
              <w:left w:val="nil"/>
              <w:bottom w:val="single" w:color="000000" w:sz="4" w:space="0"/>
              <w:right w:val="single" w:color="000000" w:sz="4" w:space="0"/>
            </w:tcBorders>
            <w:shd w:val="clear" w:color="auto" w:fill="auto"/>
            <w:vAlign w:val="center"/>
          </w:tcPr>
          <w:p w14:paraId="378CE0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1" w:type="dxa"/>
            <w:tcBorders>
              <w:top w:val="nil"/>
              <w:left w:val="nil"/>
              <w:bottom w:val="single" w:color="000000" w:sz="4" w:space="0"/>
              <w:right w:val="single" w:color="000000" w:sz="4" w:space="0"/>
            </w:tcBorders>
            <w:shd w:val="clear" w:color="auto" w:fill="auto"/>
            <w:vAlign w:val="center"/>
          </w:tcPr>
          <w:p w14:paraId="23F9662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97.47</w:t>
            </w:r>
          </w:p>
        </w:tc>
        <w:tc>
          <w:tcPr>
            <w:tcW w:w="909" w:type="dxa"/>
            <w:tcBorders>
              <w:top w:val="nil"/>
              <w:left w:val="nil"/>
              <w:bottom w:val="single" w:color="000000" w:sz="4" w:space="0"/>
              <w:right w:val="single" w:color="000000" w:sz="4" w:space="0"/>
            </w:tcBorders>
            <w:shd w:val="clear" w:color="auto" w:fill="auto"/>
            <w:vAlign w:val="center"/>
          </w:tcPr>
          <w:p w14:paraId="1E18C6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35" w:type="dxa"/>
            <w:tcBorders>
              <w:top w:val="nil"/>
              <w:left w:val="nil"/>
              <w:bottom w:val="single" w:color="000000" w:sz="4" w:space="0"/>
              <w:right w:val="single" w:color="000000" w:sz="4" w:space="0"/>
            </w:tcBorders>
            <w:shd w:val="clear" w:color="auto" w:fill="auto"/>
            <w:vAlign w:val="center"/>
          </w:tcPr>
          <w:p w14:paraId="78DD7E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294" w:type="dxa"/>
            <w:tcBorders>
              <w:top w:val="nil"/>
              <w:left w:val="nil"/>
              <w:bottom w:val="single" w:color="000000" w:sz="4" w:space="0"/>
              <w:right w:val="single" w:color="000000" w:sz="4" w:space="0"/>
            </w:tcBorders>
            <w:shd w:val="clear" w:color="auto" w:fill="auto"/>
            <w:vAlign w:val="center"/>
          </w:tcPr>
          <w:p w14:paraId="2FBF55E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849EA53">
        <w:tblPrEx>
          <w:tblCellMar>
            <w:top w:w="0" w:type="dxa"/>
            <w:left w:w="108" w:type="dxa"/>
            <w:bottom w:w="0" w:type="dxa"/>
            <w:right w:w="108" w:type="dxa"/>
          </w:tblCellMar>
        </w:tblPrEx>
        <w:trPr>
          <w:trHeight w:val="432"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4FC00A97">
            <w:pPr>
              <w:widowControl/>
              <w:jc w:val="left"/>
              <w:rPr>
                <w:rFonts w:ascii="宋体" w:hAnsi="宋体" w:cs="宋体"/>
                <w:color w:val="000000"/>
                <w:kern w:val="0"/>
                <w:sz w:val="18"/>
                <w:szCs w:val="18"/>
              </w:rPr>
            </w:pPr>
          </w:p>
        </w:tc>
        <w:tc>
          <w:tcPr>
            <w:tcW w:w="921" w:type="dxa"/>
            <w:vMerge w:val="continue"/>
            <w:tcBorders>
              <w:top w:val="nil"/>
              <w:left w:val="single" w:color="000000" w:sz="4" w:space="0"/>
              <w:bottom w:val="single" w:color="000000" w:sz="4" w:space="0"/>
              <w:right w:val="single" w:color="000000" w:sz="4" w:space="0"/>
            </w:tcBorders>
            <w:vAlign w:val="center"/>
          </w:tcPr>
          <w:p w14:paraId="1C039D6C">
            <w:pPr>
              <w:widowControl/>
              <w:jc w:val="left"/>
              <w:rPr>
                <w:rFonts w:ascii="宋体" w:hAnsi="宋体" w:cs="宋体"/>
                <w:color w:val="000000"/>
                <w:kern w:val="0"/>
                <w:sz w:val="18"/>
                <w:szCs w:val="18"/>
              </w:rPr>
            </w:pPr>
          </w:p>
        </w:tc>
        <w:tc>
          <w:tcPr>
            <w:tcW w:w="934" w:type="dxa"/>
            <w:tcBorders>
              <w:top w:val="nil"/>
              <w:left w:val="nil"/>
              <w:bottom w:val="single" w:color="000000" w:sz="4" w:space="0"/>
              <w:right w:val="single" w:color="000000" w:sz="4" w:space="0"/>
            </w:tcBorders>
            <w:shd w:val="clear" w:color="auto" w:fill="auto"/>
            <w:vAlign w:val="center"/>
          </w:tcPr>
          <w:p w14:paraId="34BBA7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1090" w:type="dxa"/>
            <w:tcBorders>
              <w:top w:val="nil"/>
              <w:left w:val="nil"/>
              <w:bottom w:val="single" w:color="000000" w:sz="4" w:space="0"/>
              <w:right w:val="single" w:color="000000" w:sz="4" w:space="0"/>
            </w:tcBorders>
            <w:shd w:val="clear" w:color="auto" w:fill="auto"/>
            <w:vAlign w:val="center"/>
          </w:tcPr>
          <w:p w14:paraId="55ABE8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2024年工作完成率</w:t>
            </w:r>
          </w:p>
        </w:tc>
        <w:tc>
          <w:tcPr>
            <w:tcW w:w="741" w:type="dxa"/>
            <w:tcBorders>
              <w:top w:val="nil"/>
              <w:left w:val="nil"/>
              <w:bottom w:val="single" w:color="000000" w:sz="4" w:space="0"/>
              <w:right w:val="single" w:color="000000" w:sz="4" w:space="0"/>
            </w:tcBorders>
            <w:shd w:val="clear" w:color="auto" w:fill="auto"/>
            <w:vAlign w:val="center"/>
          </w:tcPr>
          <w:p w14:paraId="3ED4AC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35" w:type="dxa"/>
            <w:tcBorders>
              <w:top w:val="nil"/>
              <w:left w:val="nil"/>
              <w:bottom w:val="single" w:color="000000" w:sz="4" w:space="0"/>
              <w:right w:val="single" w:color="000000" w:sz="4" w:space="0"/>
            </w:tcBorders>
            <w:shd w:val="clear" w:color="auto" w:fill="auto"/>
            <w:vAlign w:val="center"/>
          </w:tcPr>
          <w:p w14:paraId="2F675C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48" w:type="dxa"/>
            <w:tcBorders>
              <w:top w:val="nil"/>
              <w:left w:val="nil"/>
              <w:bottom w:val="single" w:color="000000" w:sz="4" w:space="0"/>
              <w:right w:val="single" w:color="000000" w:sz="4" w:space="0"/>
            </w:tcBorders>
            <w:shd w:val="clear" w:color="auto" w:fill="auto"/>
            <w:vAlign w:val="center"/>
          </w:tcPr>
          <w:p w14:paraId="791CBA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1" w:type="dxa"/>
            <w:tcBorders>
              <w:top w:val="nil"/>
              <w:left w:val="nil"/>
              <w:bottom w:val="single" w:color="000000" w:sz="4" w:space="0"/>
              <w:right w:val="single" w:color="000000" w:sz="4" w:space="0"/>
            </w:tcBorders>
            <w:shd w:val="clear" w:color="auto" w:fill="auto"/>
            <w:vAlign w:val="center"/>
          </w:tcPr>
          <w:p w14:paraId="106A39A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909" w:type="dxa"/>
            <w:tcBorders>
              <w:top w:val="nil"/>
              <w:left w:val="nil"/>
              <w:bottom w:val="single" w:color="000000" w:sz="4" w:space="0"/>
              <w:right w:val="single" w:color="000000" w:sz="4" w:space="0"/>
            </w:tcBorders>
            <w:shd w:val="clear" w:color="auto" w:fill="auto"/>
            <w:vAlign w:val="center"/>
          </w:tcPr>
          <w:p w14:paraId="742E86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35" w:type="dxa"/>
            <w:tcBorders>
              <w:top w:val="nil"/>
              <w:left w:val="nil"/>
              <w:bottom w:val="single" w:color="000000" w:sz="4" w:space="0"/>
              <w:right w:val="single" w:color="000000" w:sz="4" w:space="0"/>
            </w:tcBorders>
            <w:shd w:val="clear" w:color="auto" w:fill="auto"/>
            <w:vAlign w:val="center"/>
          </w:tcPr>
          <w:p w14:paraId="0442F0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294" w:type="dxa"/>
            <w:tcBorders>
              <w:top w:val="nil"/>
              <w:left w:val="nil"/>
              <w:bottom w:val="single" w:color="000000" w:sz="4" w:space="0"/>
              <w:right w:val="single" w:color="000000" w:sz="4" w:space="0"/>
            </w:tcBorders>
            <w:shd w:val="clear" w:color="auto" w:fill="auto"/>
            <w:vAlign w:val="center"/>
          </w:tcPr>
          <w:p w14:paraId="2ACB84E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ED92180">
        <w:tblPrEx>
          <w:tblCellMar>
            <w:top w:w="0" w:type="dxa"/>
            <w:left w:w="108" w:type="dxa"/>
            <w:bottom w:w="0" w:type="dxa"/>
            <w:right w:w="108" w:type="dxa"/>
          </w:tblCellMar>
        </w:tblPrEx>
        <w:trPr>
          <w:trHeight w:val="64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3D1C54CC">
            <w:pPr>
              <w:widowControl/>
              <w:jc w:val="left"/>
              <w:rPr>
                <w:rFonts w:ascii="宋体" w:hAnsi="宋体" w:cs="宋体"/>
                <w:color w:val="000000"/>
                <w:kern w:val="0"/>
                <w:sz w:val="18"/>
                <w:szCs w:val="18"/>
              </w:rPr>
            </w:pPr>
          </w:p>
        </w:tc>
        <w:tc>
          <w:tcPr>
            <w:tcW w:w="921" w:type="dxa"/>
            <w:vMerge w:val="restart"/>
            <w:tcBorders>
              <w:top w:val="nil"/>
              <w:left w:val="single" w:color="000000" w:sz="4" w:space="0"/>
              <w:bottom w:val="single" w:color="000000" w:sz="4" w:space="0"/>
              <w:right w:val="single" w:color="000000" w:sz="4" w:space="0"/>
            </w:tcBorders>
            <w:shd w:val="clear" w:color="auto" w:fill="auto"/>
            <w:vAlign w:val="center"/>
          </w:tcPr>
          <w:p w14:paraId="5798C6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934" w:type="dxa"/>
            <w:vMerge w:val="restart"/>
            <w:tcBorders>
              <w:top w:val="nil"/>
              <w:left w:val="single" w:color="000000" w:sz="4" w:space="0"/>
              <w:bottom w:val="single" w:color="000000" w:sz="4" w:space="0"/>
              <w:right w:val="single" w:color="000000" w:sz="4" w:space="0"/>
            </w:tcBorders>
            <w:shd w:val="clear" w:color="auto" w:fill="auto"/>
            <w:vAlign w:val="center"/>
          </w:tcPr>
          <w:p w14:paraId="45E128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090" w:type="dxa"/>
            <w:tcBorders>
              <w:top w:val="nil"/>
              <w:left w:val="nil"/>
              <w:bottom w:val="single" w:color="000000" w:sz="4" w:space="0"/>
              <w:right w:val="single" w:color="000000" w:sz="4" w:space="0"/>
            </w:tcBorders>
            <w:shd w:val="clear" w:color="auto" w:fill="auto"/>
            <w:vAlign w:val="center"/>
          </w:tcPr>
          <w:p w14:paraId="5823A1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广泛宣传提高知晓率</w:t>
            </w:r>
          </w:p>
        </w:tc>
        <w:tc>
          <w:tcPr>
            <w:tcW w:w="741" w:type="dxa"/>
            <w:tcBorders>
              <w:top w:val="nil"/>
              <w:left w:val="nil"/>
              <w:bottom w:val="single" w:color="000000" w:sz="4" w:space="0"/>
              <w:right w:val="single" w:color="000000" w:sz="4" w:space="0"/>
            </w:tcBorders>
            <w:shd w:val="clear" w:color="auto" w:fill="auto"/>
            <w:vAlign w:val="center"/>
          </w:tcPr>
          <w:p w14:paraId="2DD911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35" w:type="dxa"/>
            <w:tcBorders>
              <w:top w:val="nil"/>
              <w:left w:val="nil"/>
              <w:bottom w:val="single" w:color="000000" w:sz="4" w:space="0"/>
              <w:right w:val="single" w:color="000000" w:sz="4" w:space="0"/>
            </w:tcBorders>
            <w:shd w:val="clear" w:color="auto" w:fill="auto"/>
            <w:vAlign w:val="center"/>
          </w:tcPr>
          <w:p w14:paraId="5E49635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减轻群众对艾滋病的恐惧</w:t>
            </w:r>
          </w:p>
        </w:tc>
        <w:tc>
          <w:tcPr>
            <w:tcW w:w="948" w:type="dxa"/>
            <w:tcBorders>
              <w:top w:val="nil"/>
              <w:left w:val="nil"/>
              <w:bottom w:val="single" w:color="000000" w:sz="4" w:space="0"/>
              <w:right w:val="single" w:color="000000" w:sz="4" w:space="0"/>
            </w:tcBorders>
            <w:shd w:val="clear" w:color="auto" w:fill="auto"/>
            <w:vAlign w:val="center"/>
          </w:tcPr>
          <w:p w14:paraId="3A5536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61" w:type="dxa"/>
            <w:tcBorders>
              <w:top w:val="nil"/>
              <w:left w:val="nil"/>
              <w:bottom w:val="single" w:color="000000" w:sz="4" w:space="0"/>
              <w:right w:val="single" w:color="000000" w:sz="4" w:space="0"/>
            </w:tcBorders>
            <w:shd w:val="clear" w:color="auto" w:fill="auto"/>
            <w:vAlign w:val="center"/>
          </w:tcPr>
          <w:p w14:paraId="59B077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减轻群众对艾滋病的恐惧</w:t>
            </w:r>
          </w:p>
        </w:tc>
        <w:tc>
          <w:tcPr>
            <w:tcW w:w="909" w:type="dxa"/>
            <w:tcBorders>
              <w:top w:val="nil"/>
              <w:left w:val="nil"/>
              <w:bottom w:val="single" w:color="000000" w:sz="4" w:space="0"/>
              <w:right w:val="single" w:color="000000" w:sz="4" w:space="0"/>
            </w:tcBorders>
            <w:shd w:val="clear" w:color="auto" w:fill="auto"/>
            <w:vAlign w:val="center"/>
          </w:tcPr>
          <w:p w14:paraId="51F9E3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35" w:type="dxa"/>
            <w:tcBorders>
              <w:top w:val="nil"/>
              <w:left w:val="nil"/>
              <w:bottom w:val="single" w:color="000000" w:sz="4" w:space="0"/>
              <w:right w:val="single" w:color="000000" w:sz="4" w:space="0"/>
            </w:tcBorders>
            <w:shd w:val="clear" w:color="auto" w:fill="auto"/>
            <w:vAlign w:val="center"/>
          </w:tcPr>
          <w:p w14:paraId="65A3FE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294" w:type="dxa"/>
            <w:tcBorders>
              <w:top w:val="nil"/>
              <w:left w:val="nil"/>
              <w:bottom w:val="single" w:color="000000" w:sz="4" w:space="0"/>
              <w:right w:val="single" w:color="000000" w:sz="4" w:space="0"/>
            </w:tcBorders>
            <w:shd w:val="clear" w:color="auto" w:fill="auto"/>
            <w:vAlign w:val="center"/>
          </w:tcPr>
          <w:p w14:paraId="2660B5E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31AD671">
        <w:tblPrEx>
          <w:tblCellMar>
            <w:top w:w="0" w:type="dxa"/>
            <w:left w:w="108" w:type="dxa"/>
            <w:bottom w:w="0" w:type="dxa"/>
            <w:right w:w="108" w:type="dxa"/>
          </w:tblCellMar>
        </w:tblPrEx>
        <w:trPr>
          <w:trHeight w:val="871" w:hRule="exact"/>
          <w:jc w:val="center"/>
        </w:trPr>
        <w:tc>
          <w:tcPr>
            <w:tcW w:w="576" w:type="dxa"/>
            <w:vMerge w:val="continue"/>
            <w:tcBorders>
              <w:top w:val="nil"/>
              <w:left w:val="single" w:color="000000" w:sz="4" w:space="0"/>
              <w:bottom w:val="single" w:color="000000" w:sz="4" w:space="0"/>
              <w:right w:val="single" w:color="000000" w:sz="4" w:space="0"/>
            </w:tcBorders>
            <w:vAlign w:val="center"/>
          </w:tcPr>
          <w:p w14:paraId="5CFFB5C4">
            <w:pPr>
              <w:widowControl/>
              <w:jc w:val="left"/>
              <w:rPr>
                <w:rFonts w:ascii="宋体" w:hAnsi="宋体" w:cs="宋体"/>
                <w:color w:val="000000"/>
                <w:kern w:val="0"/>
                <w:sz w:val="18"/>
                <w:szCs w:val="18"/>
              </w:rPr>
            </w:pPr>
          </w:p>
        </w:tc>
        <w:tc>
          <w:tcPr>
            <w:tcW w:w="921" w:type="dxa"/>
            <w:vMerge w:val="continue"/>
            <w:tcBorders>
              <w:top w:val="nil"/>
              <w:left w:val="single" w:color="000000" w:sz="4" w:space="0"/>
              <w:bottom w:val="single" w:color="000000" w:sz="4" w:space="0"/>
              <w:right w:val="single" w:color="000000" w:sz="4" w:space="0"/>
            </w:tcBorders>
            <w:vAlign w:val="center"/>
          </w:tcPr>
          <w:p w14:paraId="1D99F32B">
            <w:pPr>
              <w:widowControl/>
              <w:jc w:val="left"/>
              <w:rPr>
                <w:rFonts w:ascii="宋体" w:hAnsi="宋体" w:cs="宋体"/>
                <w:color w:val="000000"/>
                <w:kern w:val="0"/>
                <w:sz w:val="18"/>
                <w:szCs w:val="18"/>
              </w:rPr>
            </w:pPr>
          </w:p>
        </w:tc>
        <w:tc>
          <w:tcPr>
            <w:tcW w:w="934" w:type="dxa"/>
            <w:vMerge w:val="continue"/>
            <w:tcBorders>
              <w:top w:val="nil"/>
              <w:left w:val="single" w:color="000000" w:sz="4" w:space="0"/>
              <w:bottom w:val="single" w:color="000000" w:sz="4" w:space="0"/>
              <w:right w:val="single" w:color="000000" w:sz="4" w:space="0"/>
            </w:tcBorders>
            <w:vAlign w:val="center"/>
          </w:tcPr>
          <w:p w14:paraId="739AD3FC">
            <w:pPr>
              <w:widowControl/>
              <w:jc w:val="left"/>
              <w:rPr>
                <w:rFonts w:ascii="宋体" w:hAnsi="宋体" w:cs="宋体"/>
                <w:color w:val="000000"/>
                <w:kern w:val="0"/>
                <w:sz w:val="18"/>
                <w:szCs w:val="18"/>
              </w:rPr>
            </w:pPr>
          </w:p>
        </w:tc>
        <w:tc>
          <w:tcPr>
            <w:tcW w:w="1090" w:type="dxa"/>
            <w:tcBorders>
              <w:top w:val="nil"/>
              <w:left w:val="nil"/>
              <w:bottom w:val="single" w:color="000000" w:sz="4" w:space="0"/>
              <w:right w:val="single" w:color="000000" w:sz="4" w:space="0"/>
            </w:tcBorders>
            <w:shd w:val="clear" w:color="auto" w:fill="auto"/>
            <w:vAlign w:val="center"/>
          </w:tcPr>
          <w:p w14:paraId="230ED8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艾滋病患者得到治疗</w:t>
            </w:r>
          </w:p>
        </w:tc>
        <w:tc>
          <w:tcPr>
            <w:tcW w:w="741" w:type="dxa"/>
            <w:tcBorders>
              <w:top w:val="nil"/>
              <w:left w:val="nil"/>
              <w:bottom w:val="single" w:color="000000" w:sz="4" w:space="0"/>
              <w:right w:val="single" w:color="000000" w:sz="4" w:space="0"/>
            </w:tcBorders>
            <w:shd w:val="clear" w:color="auto" w:fill="auto"/>
            <w:vAlign w:val="center"/>
          </w:tcPr>
          <w:p w14:paraId="11C2D9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35" w:type="dxa"/>
            <w:tcBorders>
              <w:top w:val="nil"/>
              <w:left w:val="nil"/>
              <w:bottom w:val="single" w:color="000000" w:sz="4" w:space="0"/>
              <w:right w:val="single" w:color="000000" w:sz="4" w:space="0"/>
            </w:tcBorders>
            <w:shd w:val="clear" w:color="auto" w:fill="auto"/>
            <w:vAlign w:val="center"/>
          </w:tcPr>
          <w:p w14:paraId="3D03BF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减轻患者负担</w:t>
            </w:r>
          </w:p>
        </w:tc>
        <w:tc>
          <w:tcPr>
            <w:tcW w:w="948" w:type="dxa"/>
            <w:tcBorders>
              <w:top w:val="nil"/>
              <w:left w:val="nil"/>
              <w:bottom w:val="single" w:color="000000" w:sz="4" w:space="0"/>
              <w:right w:val="single" w:color="000000" w:sz="4" w:space="0"/>
            </w:tcBorders>
            <w:shd w:val="clear" w:color="auto" w:fill="auto"/>
            <w:vAlign w:val="center"/>
          </w:tcPr>
          <w:p w14:paraId="4AA1D7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61" w:type="dxa"/>
            <w:tcBorders>
              <w:top w:val="nil"/>
              <w:left w:val="nil"/>
              <w:bottom w:val="single" w:color="000000" w:sz="4" w:space="0"/>
              <w:right w:val="single" w:color="000000" w:sz="4" w:space="0"/>
            </w:tcBorders>
            <w:shd w:val="clear" w:color="auto" w:fill="auto"/>
            <w:vAlign w:val="center"/>
          </w:tcPr>
          <w:p w14:paraId="04E7C7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减轻患者负担</w:t>
            </w:r>
          </w:p>
        </w:tc>
        <w:tc>
          <w:tcPr>
            <w:tcW w:w="909" w:type="dxa"/>
            <w:tcBorders>
              <w:top w:val="nil"/>
              <w:left w:val="nil"/>
              <w:bottom w:val="single" w:color="000000" w:sz="4" w:space="0"/>
              <w:right w:val="single" w:color="000000" w:sz="4" w:space="0"/>
            </w:tcBorders>
            <w:shd w:val="clear" w:color="auto" w:fill="auto"/>
            <w:vAlign w:val="center"/>
          </w:tcPr>
          <w:p w14:paraId="32D3E7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35" w:type="dxa"/>
            <w:tcBorders>
              <w:top w:val="nil"/>
              <w:left w:val="nil"/>
              <w:bottom w:val="single" w:color="000000" w:sz="4" w:space="0"/>
              <w:right w:val="single" w:color="000000" w:sz="4" w:space="0"/>
            </w:tcBorders>
            <w:shd w:val="clear" w:color="auto" w:fill="auto"/>
            <w:vAlign w:val="center"/>
          </w:tcPr>
          <w:p w14:paraId="3287D3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94" w:type="dxa"/>
            <w:tcBorders>
              <w:top w:val="nil"/>
              <w:left w:val="nil"/>
              <w:bottom w:val="single" w:color="000000" w:sz="4" w:space="0"/>
              <w:right w:val="single" w:color="000000" w:sz="4" w:space="0"/>
            </w:tcBorders>
            <w:shd w:val="clear" w:color="auto" w:fill="auto"/>
            <w:vAlign w:val="center"/>
          </w:tcPr>
          <w:p w14:paraId="0097B1C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371122D">
        <w:tblPrEx>
          <w:tblCellMar>
            <w:top w:w="0" w:type="dxa"/>
            <w:left w:w="108" w:type="dxa"/>
            <w:bottom w:w="0" w:type="dxa"/>
            <w:right w:w="108" w:type="dxa"/>
          </w:tblCellMar>
        </w:tblPrEx>
        <w:trPr>
          <w:trHeight w:val="1067" w:hRule="exact"/>
          <w:jc w:val="center"/>
        </w:trPr>
        <w:tc>
          <w:tcPr>
            <w:tcW w:w="576" w:type="dxa"/>
            <w:vMerge w:val="continue"/>
            <w:tcBorders>
              <w:top w:val="nil"/>
              <w:left w:val="single" w:color="000000" w:sz="4" w:space="0"/>
              <w:bottom w:val="single" w:color="000000" w:sz="4" w:space="0"/>
              <w:right w:val="single" w:color="000000" w:sz="4" w:space="0"/>
            </w:tcBorders>
            <w:vAlign w:val="center"/>
          </w:tcPr>
          <w:p w14:paraId="2C94759D">
            <w:pPr>
              <w:widowControl/>
              <w:jc w:val="left"/>
              <w:rPr>
                <w:rFonts w:ascii="宋体" w:hAnsi="宋体" w:cs="宋体"/>
                <w:color w:val="000000"/>
                <w:kern w:val="0"/>
                <w:sz w:val="18"/>
                <w:szCs w:val="18"/>
              </w:rPr>
            </w:pPr>
          </w:p>
        </w:tc>
        <w:tc>
          <w:tcPr>
            <w:tcW w:w="921" w:type="dxa"/>
            <w:vMerge w:val="continue"/>
            <w:tcBorders>
              <w:top w:val="nil"/>
              <w:left w:val="single" w:color="000000" w:sz="4" w:space="0"/>
              <w:bottom w:val="single" w:color="000000" w:sz="4" w:space="0"/>
              <w:right w:val="single" w:color="000000" w:sz="4" w:space="0"/>
            </w:tcBorders>
            <w:vAlign w:val="center"/>
          </w:tcPr>
          <w:p w14:paraId="0C324683">
            <w:pPr>
              <w:widowControl/>
              <w:jc w:val="left"/>
              <w:rPr>
                <w:rFonts w:ascii="宋体" w:hAnsi="宋体" w:cs="宋体"/>
                <w:color w:val="000000"/>
                <w:kern w:val="0"/>
                <w:sz w:val="18"/>
                <w:szCs w:val="18"/>
              </w:rPr>
            </w:pPr>
          </w:p>
        </w:tc>
        <w:tc>
          <w:tcPr>
            <w:tcW w:w="934" w:type="dxa"/>
            <w:tcBorders>
              <w:top w:val="nil"/>
              <w:left w:val="nil"/>
              <w:bottom w:val="single" w:color="000000" w:sz="4" w:space="0"/>
              <w:right w:val="single" w:color="000000" w:sz="4" w:space="0"/>
            </w:tcBorders>
            <w:shd w:val="clear" w:color="auto" w:fill="auto"/>
            <w:vAlign w:val="center"/>
          </w:tcPr>
          <w:p w14:paraId="3FA082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090" w:type="dxa"/>
            <w:tcBorders>
              <w:top w:val="nil"/>
              <w:left w:val="nil"/>
              <w:bottom w:val="single" w:color="000000" w:sz="4" w:space="0"/>
              <w:right w:val="single" w:color="000000" w:sz="4" w:space="0"/>
            </w:tcBorders>
            <w:shd w:val="clear" w:color="auto" w:fill="auto"/>
            <w:vAlign w:val="center"/>
          </w:tcPr>
          <w:p w14:paraId="01E000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及时检测发现艾滋病人</w:t>
            </w:r>
          </w:p>
        </w:tc>
        <w:tc>
          <w:tcPr>
            <w:tcW w:w="741" w:type="dxa"/>
            <w:tcBorders>
              <w:top w:val="nil"/>
              <w:left w:val="nil"/>
              <w:bottom w:val="single" w:color="000000" w:sz="4" w:space="0"/>
              <w:right w:val="single" w:color="000000" w:sz="4" w:space="0"/>
            </w:tcBorders>
            <w:shd w:val="clear" w:color="auto" w:fill="auto"/>
            <w:vAlign w:val="center"/>
          </w:tcPr>
          <w:p w14:paraId="69598D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35" w:type="dxa"/>
            <w:tcBorders>
              <w:top w:val="nil"/>
              <w:left w:val="nil"/>
              <w:bottom w:val="single" w:color="000000" w:sz="4" w:space="0"/>
              <w:right w:val="single" w:color="000000" w:sz="4" w:space="0"/>
            </w:tcBorders>
            <w:shd w:val="clear" w:color="auto" w:fill="auto"/>
            <w:vAlign w:val="center"/>
          </w:tcPr>
          <w:p w14:paraId="025F3C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有效控制艾滋病蔓延</w:t>
            </w:r>
          </w:p>
        </w:tc>
        <w:tc>
          <w:tcPr>
            <w:tcW w:w="948" w:type="dxa"/>
            <w:tcBorders>
              <w:top w:val="nil"/>
              <w:left w:val="nil"/>
              <w:bottom w:val="single" w:color="000000" w:sz="4" w:space="0"/>
              <w:right w:val="single" w:color="000000" w:sz="4" w:space="0"/>
            </w:tcBorders>
            <w:shd w:val="clear" w:color="auto" w:fill="auto"/>
            <w:vAlign w:val="center"/>
          </w:tcPr>
          <w:p w14:paraId="17015E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61" w:type="dxa"/>
            <w:tcBorders>
              <w:top w:val="nil"/>
              <w:left w:val="nil"/>
              <w:bottom w:val="single" w:color="000000" w:sz="4" w:space="0"/>
              <w:right w:val="single" w:color="000000" w:sz="4" w:space="0"/>
            </w:tcBorders>
            <w:shd w:val="clear" w:color="auto" w:fill="auto"/>
            <w:vAlign w:val="center"/>
          </w:tcPr>
          <w:p w14:paraId="33AD8C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有效控制艾滋病蔓延</w:t>
            </w:r>
          </w:p>
        </w:tc>
        <w:tc>
          <w:tcPr>
            <w:tcW w:w="909" w:type="dxa"/>
            <w:tcBorders>
              <w:top w:val="nil"/>
              <w:left w:val="nil"/>
              <w:bottom w:val="single" w:color="000000" w:sz="4" w:space="0"/>
              <w:right w:val="single" w:color="000000" w:sz="4" w:space="0"/>
            </w:tcBorders>
            <w:shd w:val="clear" w:color="auto" w:fill="auto"/>
            <w:vAlign w:val="center"/>
          </w:tcPr>
          <w:p w14:paraId="1CC9EE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35" w:type="dxa"/>
            <w:tcBorders>
              <w:top w:val="nil"/>
              <w:left w:val="nil"/>
              <w:bottom w:val="single" w:color="000000" w:sz="4" w:space="0"/>
              <w:right w:val="single" w:color="000000" w:sz="4" w:space="0"/>
            </w:tcBorders>
            <w:shd w:val="clear" w:color="auto" w:fill="auto"/>
            <w:vAlign w:val="center"/>
          </w:tcPr>
          <w:p w14:paraId="24EB86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294" w:type="dxa"/>
            <w:tcBorders>
              <w:top w:val="nil"/>
              <w:left w:val="nil"/>
              <w:bottom w:val="single" w:color="000000" w:sz="4" w:space="0"/>
              <w:right w:val="single" w:color="000000" w:sz="4" w:space="0"/>
            </w:tcBorders>
            <w:shd w:val="clear" w:color="auto" w:fill="auto"/>
            <w:vAlign w:val="center"/>
          </w:tcPr>
          <w:p w14:paraId="0A3037B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54310CF">
        <w:tblPrEx>
          <w:tblCellMar>
            <w:top w:w="0" w:type="dxa"/>
            <w:left w:w="108" w:type="dxa"/>
            <w:bottom w:w="0" w:type="dxa"/>
            <w:right w:w="108" w:type="dxa"/>
          </w:tblCellMar>
        </w:tblPrEx>
        <w:trPr>
          <w:trHeight w:val="507"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5B6F9ECC">
            <w:pPr>
              <w:widowControl/>
              <w:jc w:val="left"/>
              <w:rPr>
                <w:rFonts w:ascii="宋体" w:hAnsi="宋体" w:cs="宋体"/>
                <w:color w:val="000000"/>
                <w:kern w:val="0"/>
                <w:sz w:val="18"/>
                <w:szCs w:val="18"/>
              </w:rPr>
            </w:pPr>
          </w:p>
        </w:tc>
        <w:tc>
          <w:tcPr>
            <w:tcW w:w="921" w:type="dxa"/>
            <w:vMerge w:val="restart"/>
            <w:tcBorders>
              <w:top w:val="nil"/>
              <w:left w:val="single" w:color="000000" w:sz="4" w:space="0"/>
              <w:bottom w:val="single" w:color="000000" w:sz="4" w:space="0"/>
              <w:right w:val="single" w:color="000000" w:sz="4" w:space="0"/>
            </w:tcBorders>
            <w:shd w:val="clear" w:color="auto" w:fill="auto"/>
            <w:vAlign w:val="center"/>
          </w:tcPr>
          <w:p w14:paraId="77C67A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934" w:type="dxa"/>
            <w:vMerge w:val="restart"/>
            <w:tcBorders>
              <w:top w:val="nil"/>
              <w:left w:val="single" w:color="000000" w:sz="4" w:space="0"/>
              <w:bottom w:val="single" w:color="000000" w:sz="4" w:space="0"/>
              <w:right w:val="single" w:color="000000" w:sz="4" w:space="0"/>
            </w:tcBorders>
            <w:shd w:val="clear" w:color="auto" w:fill="auto"/>
            <w:vAlign w:val="center"/>
          </w:tcPr>
          <w:p w14:paraId="4A3DDB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090" w:type="dxa"/>
            <w:tcBorders>
              <w:top w:val="nil"/>
              <w:left w:val="nil"/>
              <w:bottom w:val="single" w:color="000000" w:sz="4" w:space="0"/>
              <w:right w:val="single" w:color="000000" w:sz="4" w:space="0"/>
            </w:tcBorders>
            <w:shd w:val="clear" w:color="auto" w:fill="auto"/>
            <w:vAlign w:val="center"/>
          </w:tcPr>
          <w:p w14:paraId="54612E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患者满意度</w:t>
            </w:r>
          </w:p>
        </w:tc>
        <w:tc>
          <w:tcPr>
            <w:tcW w:w="741" w:type="dxa"/>
            <w:tcBorders>
              <w:top w:val="nil"/>
              <w:left w:val="nil"/>
              <w:bottom w:val="single" w:color="000000" w:sz="4" w:space="0"/>
              <w:right w:val="single" w:color="000000" w:sz="4" w:space="0"/>
            </w:tcBorders>
            <w:shd w:val="clear" w:color="auto" w:fill="auto"/>
            <w:vAlign w:val="center"/>
          </w:tcPr>
          <w:p w14:paraId="3BDBBA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35" w:type="dxa"/>
            <w:tcBorders>
              <w:top w:val="nil"/>
              <w:left w:val="nil"/>
              <w:bottom w:val="single" w:color="000000" w:sz="4" w:space="0"/>
              <w:right w:val="single" w:color="000000" w:sz="4" w:space="0"/>
            </w:tcBorders>
            <w:shd w:val="clear" w:color="auto" w:fill="auto"/>
            <w:vAlign w:val="center"/>
          </w:tcPr>
          <w:p w14:paraId="572625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948" w:type="dxa"/>
            <w:tcBorders>
              <w:top w:val="nil"/>
              <w:left w:val="nil"/>
              <w:bottom w:val="single" w:color="000000" w:sz="4" w:space="0"/>
              <w:right w:val="single" w:color="000000" w:sz="4" w:space="0"/>
            </w:tcBorders>
            <w:shd w:val="clear" w:color="auto" w:fill="auto"/>
            <w:vAlign w:val="center"/>
          </w:tcPr>
          <w:p w14:paraId="762826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1" w:type="dxa"/>
            <w:tcBorders>
              <w:top w:val="nil"/>
              <w:left w:val="nil"/>
              <w:bottom w:val="single" w:color="000000" w:sz="4" w:space="0"/>
              <w:right w:val="single" w:color="000000" w:sz="4" w:space="0"/>
            </w:tcBorders>
            <w:shd w:val="clear" w:color="auto" w:fill="auto"/>
            <w:vAlign w:val="center"/>
          </w:tcPr>
          <w:p w14:paraId="0089F61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90</w:t>
            </w:r>
          </w:p>
        </w:tc>
        <w:tc>
          <w:tcPr>
            <w:tcW w:w="909" w:type="dxa"/>
            <w:tcBorders>
              <w:top w:val="nil"/>
              <w:left w:val="nil"/>
              <w:bottom w:val="single" w:color="000000" w:sz="4" w:space="0"/>
              <w:right w:val="single" w:color="000000" w:sz="4" w:space="0"/>
            </w:tcBorders>
            <w:shd w:val="clear" w:color="auto" w:fill="auto"/>
            <w:vAlign w:val="center"/>
          </w:tcPr>
          <w:p w14:paraId="2E6EA9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35" w:type="dxa"/>
            <w:tcBorders>
              <w:top w:val="nil"/>
              <w:left w:val="nil"/>
              <w:bottom w:val="single" w:color="000000" w:sz="4" w:space="0"/>
              <w:right w:val="single" w:color="000000" w:sz="4" w:space="0"/>
            </w:tcBorders>
            <w:shd w:val="clear" w:color="auto" w:fill="auto"/>
            <w:vAlign w:val="center"/>
          </w:tcPr>
          <w:p w14:paraId="01F103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294" w:type="dxa"/>
            <w:tcBorders>
              <w:top w:val="nil"/>
              <w:left w:val="nil"/>
              <w:bottom w:val="single" w:color="000000" w:sz="4" w:space="0"/>
              <w:right w:val="single" w:color="000000" w:sz="4" w:space="0"/>
            </w:tcBorders>
            <w:shd w:val="clear" w:color="auto" w:fill="auto"/>
            <w:vAlign w:val="center"/>
          </w:tcPr>
          <w:p w14:paraId="418BD3C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017ACB9">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091C2FBF">
            <w:pPr>
              <w:widowControl/>
              <w:jc w:val="left"/>
              <w:rPr>
                <w:rFonts w:ascii="宋体" w:hAnsi="宋体" w:cs="宋体"/>
                <w:color w:val="000000"/>
                <w:kern w:val="0"/>
                <w:sz w:val="18"/>
                <w:szCs w:val="18"/>
              </w:rPr>
            </w:pPr>
          </w:p>
        </w:tc>
        <w:tc>
          <w:tcPr>
            <w:tcW w:w="921" w:type="dxa"/>
            <w:vMerge w:val="continue"/>
            <w:tcBorders>
              <w:top w:val="nil"/>
              <w:left w:val="single" w:color="000000" w:sz="4" w:space="0"/>
              <w:bottom w:val="single" w:color="000000" w:sz="4" w:space="0"/>
              <w:right w:val="single" w:color="000000" w:sz="4" w:space="0"/>
            </w:tcBorders>
            <w:vAlign w:val="center"/>
          </w:tcPr>
          <w:p w14:paraId="3E705DBD">
            <w:pPr>
              <w:widowControl/>
              <w:jc w:val="left"/>
              <w:rPr>
                <w:rFonts w:ascii="宋体" w:hAnsi="宋体" w:cs="宋体"/>
                <w:color w:val="000000"/>
                <w:kern w:val="0"/>
                <w:sz w:val="18"/>
                <w:szCs w:val="18"/>
              </w:rPr>
            </w:pPr>
          </w:p>
        </w:tc>
        <w:tc>
          <w:tcPr>
            <w:tcW w:w="934" w:type="dxa"/>
            <w:vMerge w:val="continue"/>
            <w:tcBorders>
              <w:top w:val="nil"/>
              <w:left w:val="single" w:color="000000" w:sz="4" w:space="0"/>
              <w:bottom w:val="single" w:color="000000" w:sz="4" w:space="0"/>
              <w:right w:val="single" w:color="000000" w:sz="4" w:space="0"/>
            </w:tcBorders>
            <w:vAlign w:val="center"/>
          </w:tcPr>
          <w:p w14:paraId="434B5FF6">
            <w:pPr>
              <w:widowControl/>
              <w:jc w:val="left"/>
              <w:rPr>
                <w:rFonts w:ascii="宋体" w:hAnsi="宋体" w:cs="宋体"/>
                <w:color w:val="000000"/>
                <w:kern w:val="0"/>
                <w:sz w:val="18"/>
                <w:szCs w:val="18"/>
              </w:rPr>
            </w:pPr>
          </w:p>
        </w:tc>
        <w:tc>
          <w:tcPr>
            <w:tcW w:w="1090" w:type="dxa"/>
            <w:tcBorders>
              <w:top w:val="nil"/>
              <w:left w:val="nil"/>
              <w:bottom w:val="single" w:color="000000" w:sz="4" w:space="0"/>
              <w:right w:val="single" w:color="000000" w:sz="4" w:space="0"/>
            </w:tcBorders>
            <w:shd w:val="clear" w:color="auto" w:fill="auto"/>
            <w:vAlign w:val="center"/>
          </w:tcPr>
          <w:p w14:paraId="6F4407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群众满意度</w:t>
            </w:r>
          </w:p>
        </w:tc>
        <w:tc>
          <w:tcPr>
            <w:tcW w:w="741" w:type="dxa"/>
            <w:tcBorders>
              <w:top w:val="nil"/>
              <w:left w:val="nil"/>
              <w:bottom w:val="single" w:color="000000" w:sz="4" w:space="0"/>
              <w:right w:val="single" w:color="000000" w:sz="4" w:space="0"/>
            </w:tcBorders>
            <w:shd w:val="clear" w:color="auto" w:fill="auto"/>
            <w:vAlign w:val="center"/>
          </w:tcPr>
          <w:p w14:paraId="559FD0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35" w:type="dxa"/>
            <w:tcBorders>
              <w:top w:val="nil"/>
              <w:left w:val="nil"/>
              <w:bottom w:val="single" w:color="000000" w:sz="4" w:space="0"/>
              <w:right w:val="single" w:color="000000" w:sz="4" w:space="0"/>
            </w:tcBorders>
            <w:shd w:val="clear" w:color="auto" w:fill="auto"/>
            <w:vAlign w:val="center"/>
          </w:tcPr>
          <w:p w14:paraId="6935F8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948" w:type="dxa"/>
            <w:tcBorders>
              <w:top w:val="nil"/>
              <w:left w:val="nil"/>
              <w:bottom w:val="single" w:color="000000" w:sz="4" w:space="0"/>
              <w:right w:val="single" w:color="000000" w:sz="4" w:space="0"/>
            </w:tcBorders>
            <w:shd w:val="clear" w:color="auto" w:fill="auto"/>
            <w:vAlign w:val="center"/>
          </w:tcPr>
          <w:p w14:paraId="756B61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1" w:type="dxa"/>
            <w:tcBorders>
              <w:top w:val="nil"/>
              <w:left w:val="nil"/>
              <w:bottom w:val="single" w:color="000000" w:sz="4" w:space="0"/>
              <w:right w:val="single" w:color="000000" w:sz="4" w:space="0"/>
            </w:tcBorders>
            <w:shd w:val="clear" w:color="auto" w:fill="auto"/>
            <w:vAlign w:val="center"/>
          </w:tcPr>
          <w:p w14:paraId="74018F7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90</w:t>
            </w:r>
          </w:p>
        </w:tc>
        <w:tc>
          <w:tcPr>
            <w:tcW w:w="909" w:type="dxa"/>
            <w:tcBorders>
              <w:top w:val="nil"/>
              <w:left w:val="nil"/>
              <w:bottom w:val="single" w:color="000000" w:sz="4" w:space="0"/>
              <w:right w:val="single" w:color="000000" w:sz="4" w:space="0"/>
            </w:tcBorders>
            <w:shd w:val="clear" w:color="auto" w:fill="auto"/>
            <w:vAlign w:val="center"/>
          </w:tcPr>
          <w:p w14:paraId="2CB75D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35" w:type="dxa"/>
            <w:tcBorders>
              <w:top w:val="nil"/>
              <w:left w:val="nil"/>
              <w:bottom w:val="single" w:color="000000" w:sz="4" w:space="0"/>
              <w:right w:val="single" w:color="000000" w:sz="4" w:space="0"/>
            </w:tcBorders>
            <w:shd w:val="clear" w:color="auto" w:fill="auto"/>
            <w:vAlign w:val="center"/>
          </w:tcPr>
          <w:p w14:paraId="49461E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294" w:type="dxa"/>
            <w:tcBorders>
              <w:top w:val="nil"/>
              <w:left w:val="nil"/>
              <w:bottom w:val="single" w:color="000000" w:sz="4" w:space="0"/>
              <w:right w:val="single" w:color="000000" w:sz="4" w:space="0"/>
            </w:tcBorders>
            <w:shd w:val="clear" w:color="auto" w:fill="auto"/>
            <w:vAlign w:val="center"/>
          </w:tcPr>
          <w:p w14:paraId="426733A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090C2B6">
        <w:tblPrEx>
          <w:tblCellMar>
            <w:top w:w="0" w:type="dxa"/>
            <w:left w:w="108" w:type="dxa"/>
            <w:bottom w:w="0" w:type="dxa"/>
            <w:right w:w="108" w:type="dxa"/>
          </w:tblCellMar>
        </w:tblPrEx>
        <w:trPr>
          <w:trHeight w:val="2679" w:hRule="exact"/>
          <w:jc w:val="center"/>
        </w:trPr>
        <w:tc>
          <w:tcPr>
            <w:tcW w:w="576" w:type="dxa"/>
            <w:vMerge w:val="continue"/>
            <w:tcBorders>
              <w:top w:val="nil"/>
              <w:left w:val="single" w:color="000000" w:sz="4" w:space="0"/>
              <w:bottom w:val="single" w:color="000000" w:sz="4" w:space="0"/>
              <w:right w:val="single" w:color="000000" w:sz="4" w:space="0"/>
            </w:tcBorders>
            <w:vAlign w:val="center"/>
          </w:tcPr>
          <w:p w14:paraId="77DAF7B9">
            <w:pPr>
              <w:widowControl/>
              <w:jc w:val="left"/>
              <w:rPr>
                <w:rFonts w:ascii="宋体" w:hAnsi="宋体" w:cs="宋体"/>
                <w:color w:val="000000"/>
                <w:kern w:val="0"/>
                <w:sz w:val="18"/>
                <w:szCs w:val="18"/>
              </w:rPr>
            </w:pPr>
          </w:p>
        </w:tc>
        <w:tc>
          <w:tcPr>
            <w:tcW w:w="921" w:type="dxa"/>
            <w:vMerge w:val="restart"/>
            <w:tcBorders>
              <w:top w:val="nil"/>
              <w:left w:val="single" w:color="000000" w:sz="4" w:space="0"/>
              <w:bottom w:val="single" w:color="000000" w:sz="4" w:space="0"/>
              <w:right w:val="single" w:color="000000" w:sz="4" w:space="0"/>
            </w:tcBorders>
            <w:shd w:val="clear" w:color="auto" w:fill="auto"/>
            <w:vAlign w:val="center"/>
          </w:tcPr>
          <w:p w14:paraId="3651F4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成本指标</w:t>
            </w:r>
          </w:p>
        </w:tc>
        <w:tc>
          <w:tcPr>
            <w:tcW w:w="934" w:type="dxa"/>
            <w:vMerge w:val="restart"/>
            <w:tcBorders>
              <w:top w:val="nil"/>
              <w:left w:val="single" w:color="000000" w:sz="4" w:space="0"/>
              <w:bottom w:val="single" w:color="000000" w:sz="4" w:space="0"/>
              <w:right w:val="single" w:color="000000" w:sz="4" w:space="0"/>
            </w:tcBorders>
            <w:shd w:val="clear" w:color="auto" w:fill="auto"/>
            <w:vAlign w:val="center"/>
          </w:tcPr>
          <w:p w14:paraId="367876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经济成本指标</w:t>
            </w:r>
          </w:p>
        </w:tc>
        <w:tc>
          <w:tcPr>
            <w:tcW w:w="1090" w:type="dxa"/>
            <w:tcBorders>
              <w:top w:val="nil"/>
              <w:left w:val="nil"/>
              <w:bottom w:val="single" w:color="000000" w:sz="4" w:space="0"/>
              <w:right w:val="single" w:color="000000" w:sz="4" w:space="0"/>
            </w:tcBorders>
            <w:shd w:val="clear" w:color="auto" w:fill="auto"/>
            <w:vAlign w:val="center"/>
          </w:tcPr>
          <w:p w14:paraId="3D1097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艾滋病防治经费（按户籍人口）</w:t>
            </w:r>
          </w:p>
        </w:tc>
        <w:tc>
          <w:tcPr>
            <w:tcW w:w="741" w:type="dxa"/>
            <w:tcBorders>
              <w:top w:val="nil"/>
              <w:left w:val="nil"/>
              <w:bottom w:val="single" w:color="000000" w:sz="4" w:space="0"/>
              <w:right w:val="single" w:color="000000" w:sz="4" w:space="0"/>
            </w:tcBorders>
            <w:shd w:val="clear" w:color="auto" w:fill="auto"/>
            <w:vAlign w:val="center"/>
          </w:tcPr>
          <w:p w14:paraId="611BE6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35" w:type="dxa"/>
            <w:tcBorders>
              <w:top w:val="nil"/>
              <w:left w:val="nil"/>
              <w:bottom w:val="single" w:color="000000" w:sz="4" w:space="0"/>
              <w:right w:val="single" w:color="000000" w:sz="4" w:space="0"/>
            </w:tcBorders>
            <w:shd w:val="clear" w:color="auto" w:fill="auto"/>
            <w:vAlign w:val="center"/>
          </w:tcPr>
          <w:p w14:paraId="108A1E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0.8</w:t>
            </w:r>
          </w:p>
        </w:tc>
        <w:tc>
          <w:tcPr>
            <w:tcW w:w="948" w:type="dxa"/>
            <w:tcBorders>
              <w:top w:val="nil"/>
              <w:left w:val="nil"/>
              <w:bottom w:val="single" w:color="000000" w:sz="4" w:space="0"/>
              <w:right w:val="single" w:color="000000" w:sz="4" w:space="0"/>
            </w:tcBorders>
            <w:shd w:val="clear" w:color="auto" w:fill="auto"/>
            <w:vAlign w:val="center"/>
          </w:tcPr>
          <w:p w14:paraId="62537B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961" w:type="dxa"/>
            <w:tcBorders>
              <w:top w:val="nil"/>
              <w:left w:val="nil"/>
              <w:bottom w:val="single" w:color="000000" w:sz="4" w:space="0"/>
              <w:right w:val="single" w:color="000000" w:sz="4" w:space="0"/>
            </w:tcBorders>
            <w:shd w:val="clear" w:color="auto" w:fill="auto"/>
            <w:vAlign w:val="center"/>
          </w:tcPr>
          <w:p w14:paraId="79B3E6C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0.23</w:t>
            </w:r>
          </w:p>
        </w:tc>
        <w:tc>
          <w:tcPr>
            <w:tcW w:w="909" w:type="dxa"/>
            <w:tcBorders>
              <w:top w:val="nil"/>
              <w:left w:val="nil"/>
              <w:bottom w:val="single" w:color="000000" w:sz="4" w:space="0"/>
              <w:right w:val="single" w:color="000000" w:sz="4" w:space="0"/>
            </w:tcBorders>
            <w:shd w:val="clear" w:color="auto" w:fill="auto"/>
            <w:vAlign w:val="center"/>
          </w:tcPr>
          <w:p w14:paraId="0A6052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35" w:type="dxa"/>
            <w:tcBorders>
              <w:top w:val="nil"/>
              <w:left w:val="nil"/>
              <w:bottom w:val="single" w:color="000000" w:sz="4" w:space="0"/>
              <w:right w:val="single" w:color="000000" w:sz="4" w:space="0"/>
            </w:tcBorders>
            <w:shd w:val="clear" w:color="auto" w:fill="auto"/>
            <w:vAlign w:val="center"/>
          </w:tcPr>
          <w:p w14:paraId="3F0164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1.44</w:t>
            </w:r>
          </w:p>
        </w:tc>
        <w:tc>
          <w:tcPr>
            <w:tcW w:w="1294" w:type="dxa"/>
            <w:tcBorders>
              <w:top w:val="nil"/>
              <w:left w:val="nil"/>
              <w:bottom w:val="single" w:color="000000" w:sz="4" w:space="0"/>
              <w:right w:val="single" w:color="000000" w:sz="4" w:space="0"/>
            </w:tcBorders>
            <w:shd w:val="clear" w:color="auto" w:fill="auto"/>
            <w:vAlign w:val="center"/>
          </w:tcPr>
          <w:p w14:paraId="5F85059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区级防治经费应匹配户籍人数73.9万人*0.8元/人年即59.12万元，实际匹配17万元，即0.23元/人年。</w:t>
            </w:r>
          </w:p>
        </w:tc>
      </w:tr>
      <w:tr w14:paraId="6C608CB8">
        <w:tblPrEx>
          <w:tblCellMar>
            <w:top w:w="0" w:type="dxa"/>
            <w:left w:w="108" w:type="dxa"/>
            <w:bottom w:w="0" w:type="dxa"/>
            <w:right w:w="108" w:type="dxa"/>
          </w:tblCellMar>
        </w:tblPrEx>
        <w:trPr>
          <w:trHeight w:val="3052" w:hRule="exact"/>
          <w:jc w:val="center"/>
        </w:trPr>
        <w:tc>
          <w:tcPr>
            <w:tcW w:w="576" w:type="dxa"/>
            <w:vMerge w:val="continue"/>
            <w:tcBorders>
              <w:top w:val="nil"/>
              <w:left w:val="single" w:color="000000" w:sz="4" w:space="0"/>
              <w:bottom w:val="single" w:color="000000" w:sz="4" w:space="0"/>
              <w:right w:val="single" w:color="000000" w:sz="4" w:space="0"/>
            </w:tcBorders>
            <w:vAlign w:val="center"/>
          </w:tcPr>
          <w:p w14:paraId="2EE38968">
            <w:pPr>
              <w:widowControl/>
              <w:jc w:val="left"/>
              <w:rPr>
                <w:rFonts w:ascii="宋体" w:hAnsi="宋体" w:cs="宋体"/>
                <w:color w:val="000000"/>
                <w:kern w:val="0"/>
                <w:sz w:val="18"/>
                <w:szCs w:val="18"/>
              </w:rPr>
            </w:pPr>
          </w:p>
        </w:tc>
        <w:tc>
          <w:tcPr>
            <w:tcW w:w="921" w:type="dxa"/>
            <w:vMerge w:val="continue"/>
            <w:tcBorders>
              <w:top w:val="nil"/>
              <w:left w:val="single" w:color="000000" w:sz="4" w:space="0"/>
              <w:bottom w:val="single" w:color="000000" w:sz="4" w:space="0"/>
              <w:right w:val="single" w:color="000000" w:sz="4" w:space="0"/>
            </w:tcBorders>
            <w:vAlign w:val="center"/>
          </w:tcPr>
          <w:p w14:paraId="24D60646">
            <w:pPr>
              <w:widowControl/>
              <w:jc w:val="left"/>
              <w:rPr>
                <w:rFonts w:ascii="宋体" w:hAnsi="宋体" w:cs="宋体"/>
                <w:color w:val="000000"/>
                <w:kern w:val="0"/>
                <w:sz w:val="18"/>
                <w:szCs w:val="18"/>
              </w:rPr>
            </w:pPr>
          </w:p>
        </w:tc>
        <w:tc>
          <w:tcPr>
            <w:tcW w:w="934" w:type="dxa"/>
            <w:vMerge w:val="continue"/>
            <w:tcBorders>
              <w:top w:val="nil"/>
              <w:left w:val="single" w:color="000000" w:sz="4" w:space="0"/>
              <w:bottom w:val="single" w:color="000000" w:sz="4" w:space="0"/>
              <w:right w:val="single" w:color="000000" w:sz="4" w:space="0"/>
            </w:tcBorders>
            <w:vAlign w:val="center"/>
          </w:tcPr>
          <w:p w14:paraId="28C0056E">
            <w:pPr>
              <w:widowControl/>
              <w:jc w:val="left"/>
              <w:rPr>
                <w:rFonts w:ascii="宋体" w:hAnsi="宋体" w:cs="宋体"/>
                <w:color w:val="000000"/>
                <w:kern w:val="0"/>
                <w:sz w:val="18"/>
                <w:szCs w:val="18"/>
              </w:rPr>
            </w:pPr>
          </w:p>
        </w:tc>
        <w:tc>
          <w:tcPr>
            <w:tcW w:w="1090" w:type="dxa"/>
            <w:tcBorders>
              <w:top w:val="nil"/>
              <w:left w:val="nil"/>
              <w:bottom w:val="single" w:color="000000" w:sz="4" w:space="0"/>
              <w:right w:val="single" w:color="000000" w:sz="4" w:space="0"/>
            </w:tcBorders>
            <w:shd w:val="clear" w:color="auto" w:fill="auto"/>
            <w:vAlign w:val="center"/>
          </w:tcPr>
          <w:p w14:paraId="123CFE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艾滋检测成本</w:t>
            </w:r>
          </w:p>
        </w:tc>
        <w:tc>
          <w:tcPr>
            <w:tcW w:w="741" w:type="dxa"/>
            <w:tcBorders>
              <w:top w:val="nil"/>
              <w:left w:val="nil"/>
              <w:bottom w:val="single" w:color="000000" w:sz="4" w:space="0"/>
              <w:right w:val="single" w:color="000000" w:sz="4" w:space="0"/>
            </w:tcBorders>
            <w:shd w:val="clear" w:color="auto" w:fill="auto"/>
            <w:vAlign w:val="center"/>
          </w:tcPr>
          <w:p w14:paraId="4E4896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35" w:type="dxa"/>
            <w:tcBorders>
              <w:top w:val="nil"/>
              <w:left w:val="nil"/>
              <w:bottom w:val="single" w:color="000000" w:sz="4" w:space="0"/>
              <w:right w:val="single" w:color="000000" w:sz="4" w:space="0"/>
            </w:tcBorders>
            <w:shd w:val="clear" w:color="auto" w:fill="auto"/>
            <w:vAlign w:val="center"/>
          </w:tcPr>
          <w:p w14:paraId="715D30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7.8</w:t>
            </w:r>
          </w:p>
        </w:tc>
        <w:tc>
          <w:tcPr>
            <w:tcW w:w="948" w:type="dxa"/>
            <w:tcBorders>
              <w:top w:val="nil"/>
              <w:left w:val="nil"/>
              <w:bottom w:val="single" w:color="000000" w:sz="4" w:space="0"/>
              <w:right w:val="single" w:color="000000" w:sz="4" w:space="0"/>
            </w:tcBorders>
            <w:shd w:val="clear" w:color="auto" w:fill="auto"/>
            <w:vAlign w:val="center"/>
          </w:tcPr>
          <w:p w14:paraId="0CF9DF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元/人·次</w:t>
            </w:r>
          </w:p>
        </w:tc>
        <w:tc>
          <w:tcPr>
            <w:tcW w:w="961" w:type="dxa"/>
            <w:tcBorders>
              <w:top w:val="nil"/>
              <w:left w:val="nil"/>
              <w:bottom w:val="single" w:color="000000" w:sz="4" w:space="0"/>
              <w:right w:val="single" w:color="000000" w:sz="4" w:space="0"/>
            </w:tcBorders>
            <w:shd w:val="clear" w:color="auto" w:fill="auto"/>
            <w:vAlign w:val="center"/>
          </w:tcPr>
          <w:p w14:paraId="207EDC5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1.09</w:t>
            </w:r>
          </w:p>
        </w:tc>
        <w:tc>
          <w:tcPr>
            <w:tcW w:w="909" w:type="dxa"/>
            <w:tcBorders>
              <w:top w:val="nil"/>
              <w:left w:val="nil"/>
              <w:bottom w:val="single" w:color="000000" w:sz="4" w:space="0"/>
              <w:right w:val="single" w:color="000000" w:sz="4" w:space="0"/>
            </w:tcBorders>
            <w:shd w:val="clear" w:color="auto" w:fill="auto"/>
            <w:vAlign w:val="center"/>
          </w:tcPr>
          <w:p w14:paraId="6F31355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35" w:type="dxa"/>
            <w:tcBorders>
              <w:top w:val="nil"/>
              <w:left w:val="nil"/>
              <w:bottom w:val="single" w:color="000000" w:sz="4" w:space="0"/>
              <w:right w:val="single" w:color="000000" w:sz="4" w:space="0"/>
            </w:tcBorders>
            <w:shd w:val="clear" w:color="auto" w:fill="auto"/>
            <w:vAlign w:val="center"/>
          </w:tcPr>
          <w:p w14:paraId="012CB4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0.7</w:t>
            </w:r>
          </w:p>
        </w:tc>
        <w:tc>
          <w:tcPr>
            <w:tcW w:w="1294" w:type="dxa"/>
            <w:tcBorders>
              <w:top w:val="nil"/>
              <w:left w:val="nil"/>
              <w:bottom w:val="single" w:color="000000" w:sz="4" w:space="0"/>
              <w:right w:val="single" w:color="000000" w:sz="4" w:space="0"/>
            </w:tcBorders>
            <w:shd w:val="clear" w:color="auto" w:fill="auto"/>
            <w:vAlign w:val="center"/>
          </w:tcPr>
          <w:p w14:paraId="52EBB4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区级检测经费实际匹配13万元，除去住院报销和婚孕检专项的艾滋检测11.9万人，检测成本实际匹配为1.09元/人次</w:t>
            </w:r>
          </w:p>
        </w:tc>
      </w:tr>
      <w:tr w14:paraId="59B321C4">
        <w:tblPrEx>
          <w:tblCellMar>
            <w:top w:w="0" w:type="dxa"/>
            <w:left w:w="108" w:type="dxa"/>
            <w:bottom w:w="0" w:type="dxa"/>
            <w:right w:w="108" w:type="dxa"/>
          </w:tblCellMar>
        </w:tblPrEx>
        <w:trPr>
          <w:trHeight w:val="2418" w:hRule="exact"/>
          <w:jc w:val="center"/>
        </w:trPr>
        <w:tc>
          <w:tcPr>
            <w:tcW w:w="576" w:type="dxa"/>
            <w:vMerge w:val="continue"/>
            <w:tcBorders>
              <w:top w:val="nil"/>
              <w:left w:val="single" w:color="000000" w:sz="4" w:space="0"/>
              <w:bottom w:val="single" w:color="000000" w:sz="4" w:space="0"/>
              <w:right w:val="single" w:color="000000" w:sz="4" w:space="0"/>
            </w:tcBorders>
            <w:vAlign w:val="center"/>
          </w:tcPr>
          <w:p w14:paraId="0A10B515">
            <w:pPr>
              <w:widowControl/>
              <w:jc w:val="left"/>
              <w:rPr>
                <w:rFonts w:ascii="宋体" w:hAnsi="宋体" w:cs="宋体"/>
                <w:color w:val="000000"/>
                <w:kern w:val="0"/>
                <w:sz w:val="18"/>
                <w:szCs w:val="18"/>
              </w:rPr>
            </w:pPr>
          </w:p>
        </w:tc>
        <w:tc>
          <w:tcPr>
            <w:tcW w:w="921" w:type="dxa"/>
            <w:vMerge w:val="continue"/>
            <w:tcBorders>
              <w:top w:val="nil"/>
              <w:left w:val="single" w:color="000000" w:sz="4" w:space="0"/>
              <w:bottom w:val="single" w:color="000000" w:sz="4" w:space="0"/>
              <w:right w:val="single" w:color="000000" w:sz="4" w:space="0"/>
            </w:tcBorders>
            <w:vAlign w:val="center"/>
          </w:tcPr>
          <w:p w14:paraId="3ADE82C4">
            <w:pPr>
              <w:widowControl/>
              <w:jc w:val="left"/>
              <w:rPr>
                <w:rFonts w:ascii="宋体" w:hAnsi="宋体" w:cs="宋体"/>
                <w:color w:val="000000"/>
                <w:kern w:val="0"/>
                <w:sz w:val="18"/>
                <w:szCs w:val="18"/>
              </w:rPr>
            </w:pPr>
          </w:p>
        </w:tc>
        <w:tc>
          <w:tcPr>
            <w:tcW w:w="934" w:type="dxa"/>
            <w:vMerge w:val="continue"/>
            <w:tcBorders>
              <w:top w:val="nil"/>
              <w:left w:val="single" w:color="000000" w:sz="4" w:space="0"/>
              <w:bottom w:val="single" w:color="000000" w:sz="4" w:space="0"/>
              <w:right w:val="single" w:color="000000" w:sz="4" w:space="0"/>
            </w:tcBorders>
            <w:vAlign w:val="center"/>
          </w:tcPr>
          <w:p w14:paraId="5802E058">
            <w:pPr>
              <w:widowControl/>
              <w:jc w:val="left"/>
              <w:rPr>
                <w:rFonts w:ascii="宋体" w:hAnsi="宋体" w:cs="宋体"/>
                <w:color w:val="000000"/>
                <w:kern w:val="0"/>
                <w:sz w:val="18"/>
                <w:szCs w:val="18"/>
              </w:rPr>
            </w:pPr>
          </w:p>
        </w:tc>
        <w:tc>
          <w:tcPr>
            <w:tcW w:w="1090" w:type="dxa"/>
            <w:tcBorders>
              <w:top w:val="nil"/>
              <w:left w:val="nil"/>
              <w:bottom w:val="single" w:color="000000" w:sz="4" w:space="0"/>
              <w:right w:val="single" w:color="000000" w:sz="4" w:space="0"/>
            </w:tcBorders>
            <w:shd w:val="clear" w:color="auto" w:fill="auto"/>
            <w:vAlign w:val="center"/>
          </w:tcPr>
          <w:p w14:paraId="40ABB1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艾滋病人病载检测</w:t>
            </w:r>
          </w:p>
        </w:tc>
        <w:tc>
          <w:tcPr>
            <w:tcW w:w="741" w:type="dxa"/>
            <w:tcBorders>
              <w:top w:val="nil"/>
              <w:left w:val="nil"/>
              <w:bottom w:val="single" w:color="000000" w:sz="4" w:space="0"/>
              <w:right w:val="single" w:color="000000" w:sz="4" w:space="0"/>
            </w:tcBorders>
            <w:shd w:val="clear" w:color="auto" w:fill="auto"/>
            <w:vAlign w:val="center"/>
          </w:tcPr>
          <w:p w14:paraId="1B9C3E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35" w:type="dxa"/>
            <w:tcBorders>
              <w:top w:val="nil"/>
              <w:left w:val="nil"/>
              <w:bottom w:val="single" w:color="000000" w:sz="4" w:space="0"/>
              <w:right w:val="single" w:color="000000" w:sz="4" w:space="0"/>
            </w:tcBorders>
            <w:shd w:val="clear" w:color="auto" w:fill="auto"/>
            <w:vAlign w:val="center"/>
          </w:tcPr>
          <w:p w14:paraId="050316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w:t>
            </w:r>
          </w:p>
        </w:tc>
        <w:tc>
          <w:tcPr>
            <w:tcW w:w="948" w:type="dxa"/>
            <w:tcBorders>
              <w:top w:val="nil"/>
              <w:left w:val="nil"/>
              <w:bottom w:val="single" w:color="000000" w:sz="4" w:space="0"/>
              <w:right w:val="single" w:color="000000" w:sz="4" w:space="0"/>
            </w:tcBorders>
            <w:shd w:val="clear" w:color="auto" w:fill="auto"/>
            <w:vAlign w:val="center"/>
          </w:tcPr>
          <w:p w14:paraId="0C9379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元/人·次</w:t>
            </w:r>
          </w:p>
        </w:tc>
        <w:tc>
          <w:tcPr>
            <w:tcW w:w="961" w:type="dxa"/>
            <w:tcBorders>
              <w:top w:val="nil"/>
              <w:left w:val="nil"/>
              <w:bottom w:val="single" w:color="000000" w:sz="4" w:space="0"/>
              <w:right w:val="single" w:color="000000" w:sz="4" w:space="0"/>
            </w:tcBorders>
            <w:shd w:val="clear" w:color="auto" w:fill="auto"/>
            <w:vAlign w:val="center"/>
          </w:tcPr>
          <w:p w14:paraId="4CBEE17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419.53</w:t>
            </w:r>
          </w:p>
        </w:tc>
        <w:tc>
          <w:tcPr>
            <w:tcW w:w="909" w:type="dxa"/>
            <w:tcBorders>
              <w:top w:val="nil"/>
              <w:left w:val="nil"/>
              <w:bottom w:val="single" w:color="000000" w:sz="4" w:space="0"/>
              <w:right w:val="single" w:color="000000" w:sz="4" w:space="0"/>
            </w:tcBorders>
            <w:shd w:val="clear" w:color="auto" w:fill="auto"/>
            <w:vAlign w:val="center"/>
          </w:tcPr>
          <w:p w14:paraId="6ACDC7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35" w:type="dxa"/>
            <w:tcBorders>
              <w:top w:val="nil"/>
              <w:left w:val="nil"/>
              <w:bottom w:val="single" w:color="000000" w:sz="4" w:space="0"/>
              <w:right w:val="single" w:color="000000" w:sz="4" w:space="0"/>
            </w:tcBorders>
            <w:shd w:val="clear" w:color="auto" w:fill="auto"/>
            <w:vAlign w:val="center"/>
          </w:tcPr>
          <w:p w14:paraId="02433C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4.20 </w:t>
            </w:r>
          </w:p>
        </w:tc>
        <w:tc>
          <w:tcPr>
            <w:tcW w:w="1294" w:type="dxa"/>
            <w:tcBorders>
              <w:top w:val="nil"/>
              <w:left w:val="nil"/>
              <w:bottom w:val="single" w:color="000000" w:sz="4" w:space="0"/>
              <w:right w:val="single" w:color="000000" w:sz="4" w:space="0"/>
            </w:tcBorders>
            <w:shd w:val="clear" w:color="auto" w:fill="auto"/>
            <w:vAlign w:val="center"/>
          </w:tcPr>
          <w:p w14:paraId="7CA6590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2024年中央财政第一批匹配病载检测费用67.88万元，检测人次1618人，成本419.53元/人次</w:t>
            </w:r>
          </w:p>
        </w:tc>
      </w:tr>
      <w:tr w14:paraId="38747C83">
        <w:tblPrEx>
          <w:tblCellMar>
            <w:top w:w="0" w:type="dxa"/>
            <w:left w:w="108" w:type="dxa"/>
            <w:bottom w:w="0" w:type="dxa"/>
            <w:right w:w="108" w:type="dxa"/>
          </w:tblCellMar>
        </w:tblPrEx>
        <w:trPr>
          <w:trHeight w:val="288" w:hRule="atLeast"/>
          <w:jc w:val="center"/>
        </w:trPr>
        <w:tc>
          <w:tcPr>
            <w:tcW w:w="71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181E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909" w:type="dxa"/>
            <w:tcBorders>
              <w:top w:val="nil"/>
              <w:left w:val="nil"/>
              <w:bottom w:val="single" w:color="000000" w:sz="4" w:space="0"/>
              <w:right w:val="single" w:color="000000" w:sz="4" w:space="0"/>
            </w:tcBorders>
            <w:shd w:val="clear" w:color="auto" w:fill="auto"/>
            <w:vAlign w:val="center"/>
          </w:tcPr>
          <w:p w14:paraId="349207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35" w:type="dxa"/>
            <w:tcBorders>
              <w:top w:val="nil"/>
              <w:left w:val="nil"/>
              <w:bottom w:val="single" w:color="000000" w:sz="4" w:space="0"/>
              <w:right w:val="single" w:color="000000" w:sz="4" w:space="0"/>
            </w:tcBorders>
            <w:shd w:val="clear" w:color="auto" w:fill="auto"/>
            <w:vAlign w:val="center"/>
          </w:tcPr>
          <w:p w14:paraId="32E85A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91.34</w:t>
            </w:r>
          </w:p>
        </w:tc>
        <w:tc>
          <w:tcPr>
            <w:tcW w:w="1294" w:type="dxa"/>
            <w:tcBorders>
              <w:top w:val="nil"/>
              <w:left w:val="nil"/>
              <w:bottom w:val="single" w:color="000000" w:sz="4" w:space="0"/>
              <w:right w:val="single" w:color="000000" w:sz="4" w:space="0"/>
            </w:tcBorders>
            <w:shd w:val="clear" w:color="auto" w:fill="auto"/>
            <w:vAlign w:val="center"/>
          </w:tcPr>
          <w:p w14:paraId="5760178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5E631919">
        <w:tblPrEx>
          <w:tblCellMar>
            <w:top w:w="0" w:type="dxa"/>
            <w:left w:w="108" w:type="dxa"/>
            <w:bottom w:w="0" w:type="dxa"/>
            <w:right w:w="108" w:type="dxa"/>
          </w:tblCellMar>
        </w:tblPrEx>
        <w:trPr>
          <w:trHeight w:val="519" w:hRule="atLeast"/>
          <w:jc w:val="center"/>
        </w:trPr>
        <w:tc>
          <w:tcPr>
            <w:tcW w:w="576" w:type="dxa"/>
            <w:tcBorders>
              <w:top w:val="nil"/>
              <w:left w:val="single" w:color="000000" w:sz="4" w:space="0"/>
              <w:bottom w:val="single" w:color="000000" w:sz="4" w:space="0"/>
              <w:right w:val="single" w:color="000000" w:sz="4" w:space="0"/>
            </w:tcBorders>
            <w:shd w:val="clear" w:color="auto" w:fill="auto"/>
            <w:vAlign w:val="center"/>
          </w:tcPr>
          <w:p w14:paraId="471C7D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668" w:type="dxa"/>
            <w:gridSpan w:val="10"/>
            <w:tcBorders>
              <w:top w:val="single" w:color="000000" w:sz="4" w:space="0"/>
              <w:left w:val="nil"/>
              <w:bottom w:val="single" w:color="000000" w:sz="4" w:space="0"/>
              <w:right w:val="single" w:color="000000" w:sz="4" w:space="0"/>
            </w:tcBorders>
            <w:shd w:val="clear" w:color="auto" w:fill="auto"/>
            <w:vAlign w:val="center"/>
          </w:tcPr>
          <w:p w14:paraId="1F815630">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该项目各项指标完成情况良好，2024年检测率达到42.88%，开展宣传43次，CD4检测数、治疗成功率等指标均达到目标值，患者满意度和群众满意度较高。该项目评分为91.34分，评价结果为良好。</w:t>
            </w:r>
          </w:p>
        </w:tc>
      </w:tr>
      <w:tr w14:paraId="0636EACD">
        <w:tblPrEx>
          <w:tblCellMar>
            <w:top w:w="0" w:type="dxa"/>
            <w:left w:w="108" w:type="dxa"/>
            <w:bottom w:w="0" w:type="dxa"/>
            <w:right w:w="108" w:type="dxa"/>
          </w:tblCellMar>
        </w:tblPrEx>
        <w:trPr>
          <w:trHeight w:val="600" w:hRule="atLeast"/>
          <w:jc w:val="center"/>
        </w:trPr>
        <w:tc>
          <w:tcPr>
            <w:tcW w:w="576" w:type="dxa"/>
            <w:tcBorders>
              <w:top w:val="nil"/>
              <w:left w:val="single" w:color="000000" w:sz="4" w:space="0"/>
              <w:bottom w:val="single" w:color="000000" w:sz="4" w:space="0"/>
              <w:right w:val="single" w:color="000000" w:sz="4" w:space="0"/>
            </w:tcBorders>
            <w:shd w:val="clear" w:color="auto" w:fill="auto"/>
            <w:vAlign w:val="center"/>
          </w:tcPr>
          <w:p w14:paraId="518C18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668" w:type="dxa"/>
            <w:gridSpan w:val="10"/>
            <w:tcBorders>
              <w:top w:val="single" w:color="000000" w:sz="4" w:space="0"/>
              <w:left w:val="nil"/>
              <w:bottom w:val="single" w:color="000000" w:sz="4" w:space="0"/>
              <w:right w:val="single" w:color="000000" w:sz="4" w:space="0"/>
            </w:tcBorders>
            <w:shd w:val="clear" w:color="auto" w:fill="auto"/>
            <w:vAlign w:val="center"/>
          </w:tcPr>
          <w:p w14:paraId="3058A89B">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艾滋病防治经费区级应匹配0.8元/人，实际匹配0.23元/人，匹配率仅为36.25%；艾滋病检测费用区级应匹配7.8元/人次，实际匹配1.09元/人</w:t>
            </w:r>
            <w:r>
              <w:rPr>
                <w:rFonts w:hint="eastAsia" w:ascii="微软雅黑" w:hAnsi="微软雅黑" w:eastAsia="微软雅黑" w:cs="宋体"/>
                <w:color w:val="000000"/>
                <w:kern w:val="0"/>
                <w:sz w:val="16"/>
                <w:szCs w:val="16"/>
                <w:lang w:eastAsia="zh-CN"/>
              </w:rPr>
              <w:t>次</w:t>
            </w:r>
            <w:r>
              <w:rPr>
                <w:rFonts w:hint="eastAsia" w:ascii="微软雅黑" w:hAnsi="微软雅黑" w:eastAsia="微软雅黑" w:cs="宋体"/>
                <w:color w:val="000000"/>
                <w:kern w:val="0"/>
                <w:sz w:val="16"/>
                <w:szCs w:val="16"/>
              </w:rPr>
              <w:t>，匹配率仅为13.97%、</w:t>
            </w:r>
          </w:p>
        </w:tc>
      </w:tr>
      <w:tr w14:paraId="1858B3ED">
        <w:tblPrEx>
          <w:tblCellMar>
            <w:top w:w="0" w:type="dxa"/>
            <w:left w:w="108" w:type="dxa"/>
            <w:bottom w:w="0" w:type="dxa"/>
            <w:right w:w="108" w:type="dxa"/>
          </w:tblCellMar>
        </w:tblPrEx>
        <w:trPr>
          <w:trHeight w:val="540" w:hRule="atLeast"/>
          <w:jc w:val="center"/>
        </w:trPr>
        <w:tc>
          <w:tcPr>
            <w:tcW w:w="576" w:type="dxa"/>
            <w:tcBorders>
              <w:top w:val="nil"/>
              <w:left w:val="single" w:color="000000" w:sz="4" w:space="0"/>
              <w:bottom w:val="single" w:color="000000" w:sz="4" w:space="0"/>
              <w:right w:val="single" w:color="000000" w:sz="4" w:space="0"/>
            </w:tcBorders>
            <w:shd w:val="clear" w:color="auto" w:fill="auto"/>
            <w:vAlign w:val="center"/>
          </w:tcPr>
          <w:p w14:paraId="09BC13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668" w:type="dxa"/>
            <w:gridSpan w:val="10"/>
            <w:tcBorders>
              <w:top w:val="single" w:color="000000" w:sz="4" w:space="0"/>
              <w:left w:val="nil"/>
              <w:bottom w:val="single" w:color="000000" w:sz="4" w:space="0"/>
              <w:right w:val="single" w:color="000000" w:sz="4" w:space="0"/>
            </w:tcBorders>
            <w:shd w:val="clear" w:color="auto" w:fill="auto"/>
            <w:vAlign w:val="center"/>
          </w:tcPr>
          <w:p w14:paraId="60216804">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年初预算按标准进行测算，提供相应文件、资料，积极争取财政资金。预算下达后，及时进行资金分配、申请和拨付，为各医疗卫生机构开展艾滋病相关防治和检测工作提供资金支撑。</w:t>
            </w:r>
          </w:p>
        </w:tc>
      </w:tr>
      <w:tr w14:paraId="4E990A11">
        <w:tblPrEx>
          <w:tblCellMar>
            <w:top w:w="0" w:type="dxa"/>
            <w:left w:w="108" w:type="dxa"/>
            <w:bottom w:w="0" w:type="dxa"/>
            <w:right w:w="108" w:type="dxa"/>
          </w:tblCellMar>
        </w:tblPrEx>
        <w:trPr>
          <w:trHeight w:val="288" w:hRule="atLeast"/>
          <w:jc w:val="center"/>
        </w:trPr>
        <w:tc>
          <w:tcPr>
            <w:tcW w:w="42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B47339">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项目负责人：宋昌军</w:t>
            </w:r>
          </w:p>
        </w:tc>
        <w:tc>
          <w:tcPr>
            <w:tcW w:w="5982" w:type="dxa"/>
            <w:gridSpan w:val="6"/>
            <w:tcBorders>
              <w:top w:val="single" w:color="000000" w:sz="4" w:space="0"/>
              <w:left w:val="nil"/>
              <w:bottom w:val="single" w:color="000000" w:sz="4" w:space="0"/>
              <w:right w:val="single" w:color="000000" w:sz="4" w:space="0"/>
            </w:tcBorders>
            <w:shd w:val="clear" w:color="auto" w:fill="auto"/>
            <w:vAlign w:val="center"/>
          </w:tcPr>
          <w:p w14:paraId="7C9B5F67">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财务负责人：宋岱桂</w:t>
            </w:r>
          </w:p>
        </w:tc>
      </w:tr>
    </w:tbl>
    <w:p w14:paraId="66CC9177">
      <w:pPr>
        <w:rPr>
          <w:rFonts w:eastAsia="黑体" w:cs="黑体"/>
          <w:kern w:val="0"/>
          <w:sz w:val="32"/>
          <w:szCs w:val="32"/>
          <w:shd w:val="clear" w:color="auto" w:fill="FFFFFF"/>
          <w:lang w:val="zh-CN"/>
        </w:rPr>
      </w:pPr>
    </w:p>
    <w:tbl>
      <w:tblPr>
        <w:tblStyle w:val="16"/>
        <w:tblW w:w="10205" w:type="dxa"/>
        <w:jc w:val="center"/>
        <w:tblLayout w:type="autofit"/>
        <w:tblCellMar>
          <w:top w:w="0" w:type="dxa"/>
          <w:left w:w="108" w:type="dxa"/>
          <w:bottom w:w="0" w:type="dxa"/>
          <w:right w:w="108" w:type="dxa"/>
        </w:tblCellMar>
      </w:tblPr>
      <w:tblGrid>
        <w:gridCol w:w="666"/>
        <w:gridCol w:w="993"/>
        <w:gridCol w:w="992"/>
        <w:gridCol w:w="993"/>
        <w:gridCol w:w="806"/>
        <w:gridCol w:w="965"/>
        <w:gridCol w:w="962"/>
        <w:gridCol w:w="976"/>
        <w:gridCol w:w="965"/>
        <w:gridCol w:w="965"/>
        <w:gridCol w:w="922"/>
      </w:tblGrid>
      <w:tr w14:paraId="70B9164A">
        <w:tblPrEx>
          <w:tblCellMar>
            <w:top w:w="0" w:type="dxa"/>
            <w:left w:w="108" w:type="dxa"/>
            <w:bottom w:w="0" w:type="dxa"/>
            <w:right w:w="108" w:type="dxa"/>
          </w:tblCellMar>
        </w:tblPrEx>
        <w:trPr>
          <w:trHeight w:val="384" w:hRule="atLeast"/>
          <w:jc w:val="center"/>
        </w:trPr>
        <w:tc>
          <w:tcPr>
            <w:tcW w:w="10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BB3313">
            <w:pPr>
              <w:widowControl/>
              <w:jc w:val="center"/>
              <w:rPr>
                <w:rFonts w:ascii="黑体" w:hAnsi="黑体" w:eastAsia="黑体" w:cs="宋体"/>
                <w:b/>
                <w:bCs/>
                <w:color w:val="000000"/>
                <w:kern w:val="0"/>
                <w:sz w:val="30"/>
                <w:szCs w:val="30"/>
              </w:rPr>
            </w:pPr>
            <w:r>
              <w:rPr>
                <w:rFonts w:eastAsia="黑体" w:cs="黑体"/>
                <w:kern w:val="0"/>
                <w:sz w:val="32"/>
                <w:szCs w:val="32"/>
                <w:shd w:val="clear" w:color="auto" w:fill="FFFFFF"/>
                <w:lang w:val="zh-CN"/>
              </w:rPr>
              <w:br w:type="page"/>
            </w:r>
            <w:r>
              <w:rPr>
                <w:rFonts w:hint="eastAsia" w:ascii="黑体" w:hAnsi="黑体" w:eastAsia="黑体" w:cs="宋体"/>
                <w:b/>
                <w:bCs/>
                <w:color w:val="000000"/>
                <w:kern w:val="0"/>
                <w:sz w:val="30"/>
                <w:szCs w:val="30"/>
              </w:rPr>
              <w:t>部门预算项目支出绩效自评表（2024年度）</w:t>
            </w:r>
          </w:p>
        </w:tc>
      </w:tr>
      <w:tr w14:paraId="0320BFBB">
        <w:tblPrEx>
          <w:tblCellMar>
            <w:top w:w="0" w:type="dxa"/>
            <w:left w:w="108" w:type="dxa"/>
            <w:bottom w:w="0" w:type="dxa"/>
            <w:right w:w="108" w:type="dxa"/>
          </w:tblCellMar>
        </w:tblPrEx>
        <w:trPr>
          <w:trHeight w:val="288" w:hRule="atLeast"/>
          <w:jc w:val="center"/>
        </w:trPr>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A89D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8546" w:type="dxa"/>
            <w:gridSpan w:val="9"/>
            <w:tcBorders>
              <w:top w:val="single" w:color="000000" w:sz="4" w:space="0"/>
              <w:left w:val="nil"/>
              <w:bottom w:val="single" w:color="000000" w:sz="4" w:space="0"/>
              <w:right w:val="single" w:color="000000" w:sz="4" w:space="0"/>
            </w:tcBorders>
            <w:shd w:val="clear" w:color="auto" w:fill="auto"/>
            <w:vAlign w:val="center"/>
          </w:tcPr>
          <w:p w14:paraId="2C86ED2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51090423T000009810187-适龄女学生HPV宫颈癌疫苗</w:t>
            </w:r>
          </w:p>
        </w:tc>
      </w:tr>
      <w:tr w14:paraId="0FFA0CD5">
        <w:tblPrEx>
          <w:tblCellMar>
            <w:top w:w="0" w:type="dxa"/>
            <w:left w:w="108" w:type="dxa"/>
            <w:bottom w:w="0" w:type="dxa"/>
            <w:right w:w="108" w:type="dxa"/>
          </w:tblCellMar>
        </w:tblPrEx>
        <w:trPr>
          <w:trHeight w:val="432" w:hRule="atLeast"/>
          <w:jc w:val="center"/>
        </w:trPr>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3554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718" w:type="dxa"/>
            <w:gridSpan w:val="5"/>
            <w:tcBorders>
              <w:top w:val="single" w:color="000000" w:sz="4" w:space="0"/>
              <w:left w:val="nil"/>
              <w:bottom w:val="single" w:color="000000" w:sz="4" w:space="0"/>
              <w:right w:val="single" w:color="000000" w:sz="4" w:space="0"/>
            </w:tcBorders>
            <w:shd w:val="clear" w:color="auto" w:fill="auto"/>
            <w:vAlign w:val="center"/>
          </w:tcPr>
          <w:p w14:paraId="266A676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遂宁市安居区卫生健康局部门</w:t>
            </w:r>
          </w:p>
        </w:tc>
        <w:tc>
          <w:tcPr>
            <w:tcW w:w="976" w:type="dxa"/>
            <w:tcBorders>
              <w:top w:val="nil"/>
              <w:left w:val="nil"/>
              <w:bottom w:val="nil"/>
              <w:right w:val="nil"/>
            </w:tcBorders>
            <w:shd w:val="clear" w:color="auto" w:fill="auto"/>
            <w:vAlign w:val="center"/>
          </w:tcPr>
          <w:p w14:paraId="05EAC8BB">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8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AC3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w:t>
            </w:r>
          </w:p>
        </w:tc>
      </w:tr>
      <w:tr w14:paraId="05C9560F">
        <w:tblPrEx>
          <w:tblCellMar>
            <w:top w:w="0" w:type="dxa"/>
            <w:left w:w="108" w:type="dxa"/>
            <w:bottom w:w="0" w:type="dxa"/>
            <w:right w:w="108" w:type="dxa"/>
          </w:tblCellMar>
        </w:tblPrEx>
        <w:trPr>
          <w:trHeight w:val="288" w:hRule="atLeast"/>
          <w:jc w:val="center"/>
        </w:trPr>
        <w:tc>
          <w:tcPr>
            <w:tcW w:w="666" w:type="dxa"/>
            <w:vMerge w:val="restart"/>
            <w:tcBorders>
              <w:top w:val="nil"/>
              <w:left w:val="single" w:color="000000" w:sz="4" w:space="0"/>
              <w:bottom w:val="single" w:color="000000" w:sz="4" w:space="0"/>
              <w:right w:val="single" w:color="000000" w:sz="4" w:space="0"/>
            </w:tcBorders>
            <w:shd w:val="clear" w:color="auto" w:fill="auto"/>
            <w:vAlign w:val="center"/>
          </w:tcPr>
          <w:p w14:paraId="3CF72D5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14:paraId="7504907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w:t>
            </w:r>
            <w:r>
              <w:rPr>
                <w:rFonts w:hint="eastAsia" w:ascii="宋体" w:hAnsi="宋体" w:cs="宋体"/>
                <w:color w:val="000000"/>
                <w:kern w:val="0"/>
                <w:sz w:val="18"/>
                <w:szCs w:val="18"/>
                <w:lang w:val="en-US" w:eastAsia="zh-CN"/>
              </w:rPr>
              <w:t>年度目标</w:t>
            </w:r>
            <w:r>
              <w:rPr>
                <w:rFonts w:hint="eastAsia" w:ascii="宋体" w:hAnsi="宋体" w:cs="宋体"/>
                <w:color w:val="000000"/>
                <w:kern w:val="0"/>
                <w:sz w:val="18"/>
                <w:szCs w:val="18"/>
              </w:rPr>
              <w:t>完成情况</w:t>
            </w:r>
          </w:p>
        </w:tc>
        <w:tc>
          <w:tcPr>
            <w:tcW w:w="4718" w:type="dxa"/>
            <w:gridSpan w:val="5"/>
            <w:tcBorders>
              <w:top w:val="single" w:color="000000" w:sz="4" w:space="0"/>
              <w:left w:val="nil"/>
              <w:bottom w:val="single" w:color="000000" w:sz="4" w:space="0"/>
              <w:right w:val="single" w:color="000000" w:sz="4" w:space="0"/>
            </w:tcBorders>
            <w:shd w:val="clear" w:color="auto" w:fill="auto"/>
            <w:vAlign w:val="center"/>
          </w:tcPr>
          <w:p w14:paraId="615664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828" w:type="dxa"/>
            <w:gridSpan w:val="4"/>
            <w:tcBorders>
              <w:top w:val="single" w:color="000000" w:sz="4" w:space="0"/>
              <w:left w:val="nil"/>
              <w:bottom w:val="single" w:color="000000" w:sz="4" w:space="0"/>
              <w:right w:val="single" w:color="000000" w:sz="4" w:space="0"/>
            </w:tcBorders>
            <w:shd w:val="clear" w:color="auto" w:fill="auto"/>
            <w:vAlign w:val="center"/>
          </w:tcPr>
          <w:p w14:paraId="2B8C57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年度目标完成情况</w:t>
            </w:r>
          </w:p>
        </w:tc>
      </w:tr>
      <w:tr w14:paraId="68CEF8DB">
        <w:tblPrEx>
          <w:tblCellMar>
            <w:top w:w="0" w:type="dxa"/>
            <w:left w:w="108" w:type="dxa"/>
            <w:bottom w:w="0" w:type="dxa"/>
            <w:right w:w="108" w:type="dxa"/>
          </w:tblCellMar>
        </w:tblPrEx>
        <w:trPr>
          <w:trHeight w:val="660" w:hRule="atLeast"/>
          <w:jc w:val="center"/>
        </w:trPr>
        <w:tc>
          <w:tcPr>
            <w:tcW w:w="666" w:type="dxa"/>
            <w:vMerge w:val="continue"/>
            <w:tcBorders>
              <w:top w:val="nil"/>
              <w:left w:val="single" w:color="000000" w:sz="4" w:space="0"/>
              <w:bottom w:val="single" w:color="000000" w:sz="4" w:space="0"/>
              <w:right w:val="single" w:color="000000" w:sz="4" w:space="0"/>
            </w:tcBorders>
            <w:vAlign w:val="center"/>
          </w:tcPr>
          <w:p w14:paraId="73ED6A46">
            <w:pPr>
              <w:widowControl/>
              <w:jc w:val="left"/>
              <w:rPr>
                <w:rFonts w:ascii="宋体" w:hAnsi="宋体" w:cs="宋体"/>
                <w:color w:val="000000"/>
                <w:kern w:val="0"/>
                <w:sz w:val="18"/>
                <w:szCs w:val="18"/>
              </w:rPr>
            </w:pPr>
          </w:p>
        </w:tc>
        <w:tc>
          <w:tcPr>
            <w:tcW w:w="993" w:type="dxa"/>
            <w:vMerge w:val="continue"/>
            <w:tcBorders>
              <w:top w:val="nil"/>
              <w:left w:val="single" w:color="000000" w:sz="4" w:space="0"/>
              <w:bottom w:val="single" w:color="000000" w:sz="4" w:space="0"/>
              <w:right w:val="single" w:color="000000" w:sz="4" w:space="0"/>
            </w:tcBorders>
            <w:vAlign w:val="center"/>
          </w:tcPr>
          <w:p w14:paraId="69D7ED8A">
            <w:pPr>
              <w:widowControl/>
              <w:jc w:val="left"/>
              <w:rPr>
                <w:rFonts w:ascii="宋体" w:hAnsi="宋体" w:cs="宋体"/>
                <w:color w:val="000000"/>
                <w:kern w:val="0"/>
                <w:sz w:val="18"/>
                <w:szCs w:val="18"/>
              </w:rPr>
            </w:pPr>
          </w:p>
        </w:tc>
        <w:tc>
          <w:tcPr>
            <w:tcW w:w="4718" w:type="dxa"/>
            <w:gridSpan w:val="5"/>
            <w:tcBorders>
              <w:top w:val="single" w:color="000000" w:sz="4" w:space="0"/>
              <w:left w:val="nil"/>
              <w:bottom w:val="single" w:color="000000" w:sz="4" w:space="0"/>
              <w:right w:val="single" w:color="000000" w:sz="4" w:space="0"/>
            </w:tcBorders>
            <w:shd w:val="clear" w:color="auto" w:fill="auto"/>
            <w:vAlign w:val="center"/>
          </w:tcPr>
          <w:p w14:paraId="1E5464E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为适龄女学生接种宫颈癌疫苗，按照600元/人进行补助，有效预防宫颈癌、降低宫颈癌发病率、维护女性健康、提高女性生活质量。</w:t>
            </w:r>
          </w:p>
        </w:tc>
        <w:tc>
          <w:tcPr>
            <w:tcW w:w="3828" w:type="dxa"/>
            <w:gridSpan w:val="4"/>
            <w:tcBorders>
              <w:top w:val="single" w:color="000000" w:sz="4" w:space="0"/>
              <w:left w:val="nil"/>
              <w:bottom w:val="single" w:color="000000" w:sz="4" w:space="0"/>
              <w:right w:val="single" w:color="000000" w:sz="4" w:space="0"/>
            </w:tcBorders>
            <w:shd w:val="clear" w:color="auto" w:fill="auto"/>
            <w:vAlign w:val="center"/>
          </w:tcPr>
          <w:p w14:paraId="05B12E2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截止到2025年1月底，全区摸底目标人数750人，总共完成551名适龄女学生HPV项目接种工作（含卓同国际学校66人），接种率75%。</w:t>
            </w:r>
          </w:p>
        </w:tc>
      </w:tr>
      <w:tr w14:paraId="11FD2D3E">
        <w:tblPrEx>
          <w:tblCellMar>
            <w:top w:w="0" w:type="dxa"/>
            <w:left w:w="108" w:type="dxa"/>
            <w:bottom w:w="0" w:type="dxa"/>
            <w:right w:w="108" w:type="dxa"/>
          </w:tblCellMar>
        </w:tblPrEx>
        <w:trPr>
          <w:trHeight w:val="1320" w:hRule="atLeast"/>
          <w:jc w:val="center"/>
        </w:trPr>
        <w:tc>
          <w:tcPr>
            <w:tcW w:w="666" w:type="dxa"/>
            <w:vMerge w:val="continue"/>
            <w:tcBorders>
              <w:top w:val="nil"/>
              <w:left w:val="single" w:color="000000" w:sz="4" w:space="0"/>
              <w:bottom w:val="single" w:color="000000" w:sz="4" w:space="0"/>
              <w:right w:val="single" w:color="000000" w:sz="4" w:space="0"/>
            </w:tcBorders>
            <w:vAlign w:val="center"/>
          </w:tcPr>
          <w:p w14:paraId="1A1C0ED8">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5BE2C54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546" w:type="dxa"/>
            <w:gridSpan w:val="9"/>
            <w:tcBorders>
              <w:top w:val="single" w:color="000000" w:sz="4" w:space="0"/>
              <w:left w:val="nil"/>
              <w:bottom w:val="single" w:color="000000" w:sz="4" w:space="0"/>
              <w:right w:val="single" w:color="000000" w:sz="4" w:space="0"/>
            </w:tcBorders>
            <w:shd w:val="clear" w:color="auto" w:fill="auto"/>
            <w:vAlign w:val="center"/>
          </w:tcPr>
          <w:p w14:paraId="526EE56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按照《遂宁市适龄女学生HPV疫苗接种补助项目实施方案（2023-2025）》相关要求，2024年2月27日，区卫健局牵头组织在安居区疾控中心举办全区2024适龄女学生HPV疫苗接种补助项目培训会。6月初完成目标儿童摸底数据汇总，7月中下旬，区疾控中心有序的进行采苗和疫苗配送工作，确保适龄学生在各个点位开展接种工作。及时上报辖区内享受补贴女学生的接种情况，督促接种单位做好相关台账资料</w:t>
            </w:r>
          </w:p>
        </w:tc>
      </w:tr>
      <w:tr w14:paraId="5405D609">
        <w:tblPrEx>
          <w:tblCellMar>
            <w:top w:w="0" w:type="dxa"/>
            <w:left w:w="108" w:type="dxa"/>
            <w:bottom w:w="0" w:type="dxa"/>
            <w:right w:w="108" w:type="dxa"/>
          </w:tblCellMar>
        </w:tblPrEx>
        <w:trPr>
          <w:trHeight w:val="432" w:hRule="atLeast"/>
          <w:jc w:val="center"/>
        </w:trPr>
        <w:tc>
          <w:tcPr>
            <w:tcW w:w="666" w:type="dxa"/>
            <w:vMerge w:val="restart"/>
            <w:tcBorders>
              <w:top w:val="nil"/>
              <w:left w:val="single" w:color="000000" w:sz="4" w:space="0"/>
              <w:bottom w:val="single" w:color="000000" w:sz="4" w:space="0"/>
              <w:right w:val="single" w:color="000000" w:sz="4" w:space="0"/>
            </w:tcBorders>
            <w:shd w:val="clear" w:color="auto" w:fill="auto"/>
            <w:vAlign w:val="center"/>
          </w:tcPr>
          <w:p w14:paraId="1C0CBA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93" w:type="dxa"/>
            <w:tcBorders>
              <w:top w:val="nil"/>
              <w:left w:val="nil"/>
              <w:bottom w:val="single" w:color="000000" w:sz="4" w:space="0"/>
              <w:right w:val="single" w:color="000000" w:sz="4" w:space="0"/>
            </w:tcBorders>
            <w:shd w:val="clear" w:color="auto" w:fill="auto"/>
            <w:vAlign w:val="center"/>
          </w:tcPr>
          <w:p w14:paraId="16F2EA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992" w:type="dxa"/>
            <w:tcBorders>
              <w:top w:val="nil"/>
              <w:left w:val="nil"/>
              <w:bottom w:val="single" w:color="000000" w:sz="4" w:space="0"/>
              <w:right w:val="single" w:color="000000" w:sz="4" w:space="0"/>
            </w:tcBorders>
            <w:shd w:val="clear" w:color="auto" w:fill="auto"/>
            <w:vAlign w:val="center"/>
          </w:tcPr>
          <w:p w14:paraId="45B6FD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993" w:type="dxa"/>
            <w:tcBorders>
              <w:top w:val="nil"/>
              <w:left w:val="nil"/>
              <w:bottom w:val="single" w:color="000000" w:sz="4" w:space="0"/>
              <w:right w:val="single" w:color="000000" w:sz="4" w:space="0"/>
            </w:tcBorders>
            <w:shd w:val="clear" w:color="auto" w:fill="auto"/>
            <w:vAlign w:val="center"/>
          </w:tcPr>
          <w:p w14:paraId="48F476F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733" w:type="dxa"/>
            <w:gridSpan w:val="3"/>
            <w:tcBorders>
              <w:top w:val="single" w:color="000000" w:sz="4" w:space="0"/>
              <w:left w:val="nil"/>
              <w:bottom w:val="single" w:color="000000" w:sz="4" w:space="0"/>
              <w:right w:val="single" w:color="000000" w:sz="4" w:space="0"/>
            </w:tcBorders>
            <w:shd w:val="clear" w:color="auto" w:fill="auto"/>
            <w:vAlign w:val="center"/>
          </w:tcPr>
          <w:p w14:paraId="021EDD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76" w:type="dxa"/>
            <w:tcBorders>
              <w:top w:val="nil"/>
              <w:left w:val="nil"/>
              <w:bottom w:val="single" w:color="000000" w:sz="4" w:space="0"/>
              <w:right w:val="single" w:color="000000" w:sz="4" w:space="0"/>
            </w:tcBorders>
            <w:shd w:val="clear" w:color="auto" w:fill="auto"/>
            <w:vAlign w:val="center"/>
          </w:tcPr>
          <w:p w14:paraId="68FF89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965" w:type="dxa"/>
            <w:tcBorders>
              <w:top w:val="nil"/>
              <w:left w:val="nil"/>
              <w:bottom w:val="single" w:color="000000" w:sz="4" w:space="0"/>
              <w:right w:val="single" w:color="000000" w:sz="4" w:space="0"/>
            </w:tcBorders>
            <w:shd w:val="clear" w:color="auto" w:fill="auto"/>
            <w:vAlign w:val="center"/>
          </w:tcPr>
          <w:p w14:paraId="102CF0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965" w:type="dxa"/>
            <w:tcBorders>
              <w:top w:val="nil"/>
              <w:left w:val="nil"/>
              <w:bottom w:val="single" w:color="000000" w:sz="4" w:space="0"/>
              <w:right w:val="single" w:color="000000" w:sz="4" w:space="0"/>
            </w:tcBorders>
            <w:shd w:val="clear" w:color="auto" w:fill="auto"/>
            <w:vAlign w:val="center"/>
          </w:tcPr>
          <w:p w14:paraId="1E741F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22" w:type="dxa"/>
            <w:tcBorders>
              <w:top w:val="nil"/>
              <w:left w:val="nil"/>
              <w:bottom w:val="single" w:color="000000" w:sz="4" w:space="0"/>
              <w:right w:val="single" w:color="000000" w:sz="4" w:space="0"/>
            </w:tcBorders>
            <w:shd w:val="clear" w:color="auto" w:fill="auto"/>
            <w:vAlign w:val="center"/>
          </w:tcPr>
          <w:p w14:paraId="3A2107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767D4129">
        <w:tblPrEx>
          <w:tblCellMar>
            <w:top w:w="0" w:type="dxa"/>
            <w:left w:w="108" w:type="dxa"/>
            <w:bottom w:w="0" w:type="dxa"/>
            <w:right w:w="108" w:type="dxa"/>
          </w:tblCellMar>
        </w:tblPrEx>
        <w:trPr>
          <w:trHeight w:val="288" w:hRule="atLeast"/>
          <w:jc w:val="center"/>
        </w:trPr>
        <w:tc>
          <w:tcPr>
            <w:tcW w:w="666" w:type="dxa"/>
            <w:vMerge w:val="continue"/>
            <w:tcBorders>
              <w:top w:val="nil"/>
              <w:left w:val="single" w:color="000000" w:sz="4" w:space="0"/>
              <w:bottom w:val="single" w:color="000000" w:sz="4" w:space="0"/>
              <w:right w:val="single" w:color="000000" w:sz="4" w:space="0"/>
            </w:tcBorders>
            <w:vAlign w:val="center"/>
          </w:tcPr>
          <w:p w14:paraId="22D6D67C">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7918F1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992" w:type="dxa"/>
            <w:tcBorders>
              <w:top w:val="nil"/>
              <w:left w:val="nil"/>
              <w:bottom w:val="single" w:color="000000" w:sz="4" w:space="0"/>
              <w:right w:val="single" w:color="000000" w:sz="4" w:space="0"/>
            </w:tcBorders>
            <w:shd w:val="clear" w:color="auto" w:fill="auto"/>
            <w:vAlign w:val="center"/>
          </w:tcPr>
          <w:p w14:paraId="4459E4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93" w:type="dxa"/>
            <w:tcBorders>
              <w:top w:val="nil"/>
              <w:left w:val="nil"/>
              <w:bottom w:val="single" w:color="000000" w:sz="4" w:space="0"/>
              <w:right w:val="single" w:color="000000" w:sz="4" w:space="0"/>
            </w:tcBorders>
            <w:shd w:val="clear" w:color="auto" w:fill="auto"/>
            <w:vAlign w:val="center"/>
          </w:tcPr>
          <w:p w14:paraId="42980D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32.76</w:t>
            </w:r>
          </w:p>
        </w:tc>
        <w:tc>
          <w:tcPr>
            <w:tcW w:w="2733" w:type="dxa"/>
            <w:gridSpan w:val="3"/>
            <w:tcBorders>
              <w:top w:val="single" w:color="000000" w:sz="4" w:space="0"/>
              <w:left w:val="nil"/>
              <w:bottom w:val="single" w:color="000000" w:sz="4" w:space="0"/>
              <w:right w:val="single" w:color="000000" w:sz="4" w:space="0"/>
            </w:tcBorders>
            <w:shd w:val="clear" w:color="auto" w:fill="auto"/>
            <w:vAlign w:val="center"/>
          </w:tcPr>
          <w:p w14:paraId="138252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32.76</w:t>
            </w:r>
          </w:p>
        </w:tc>
        <w:tc>
          <w:tcPr>
            <w:tcW w:w="976" w:type="dxa"/>
            <w:tcBorders>
              <w:top w:val="nil"/>
              <w:left w:val="nil"/>
              <w:bottom w:val="single" w:color="000000" w:sz="4" w:space="0"/>
              <w:right w:val="single" w:color="000000" w:sz="4" w:space="0"/>
            </w:tcBorders>
            <w:shd w:val="clear" w:color="auto" w:fill="auto"/>
            <w:vAlign w:val="center"/>
          </w:tcPr>
          <w:p w14:paraId="10F8F6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65" w:type="dxa"/>
            <w:tcBorders>
              <w:top w:val="nil"/>
              <w:left w:val="nil"/>
              <w:bottom w:val="single" w:color="000000" w:sz="4" w:space="0"/>
              <w:right w:val="single" w:color="000000" w:sz="4" w:space="0"/>
            </w:tcBorders>
            <w:shd w:val="clear" w:color="auto" w:fill="auto"/>
            <w:vAlign w:val="center"/>
          </w:tcPr>
          <w:p w14:paraId="2435C2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5" w:type="dxa"/>
            <w:tcBorders>
              <w:top w:val="nil"/>
              <w:left w:val="nil"/>
              <w:bottom w:val="single" w:color="000000" w:sz="4" w:space="0"/>
              <w:right w:val="single" w:color="000000" w:sz="4" w:space="0"/>
            </w:tcBorders>
            <w:shd w:val="clear" w:color="auto" w:fill="auto"/>
            <w:vAlign w:val="center"/>
          </w:tcPr>
          <w:p w14:paraId="18D4AE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2" w:type="dxa"/>
            <w:vMerge w:val="restart"/>
            <w:tcBorders>
              <w:top w:val="nil"/>
              <w:left w:val="single" w:color="000000" w:sz="4" w:space="0"/>
              <w:bottom w:val="single" w:color="000000" w:sz="4" w:space="0"/>
              <w:right w:val="single" w:color="000000" w:sz="4" w:space="0"/>
            </w:tcBorders>
            <w:shd w:val="clear" w:color="auto" w:fill="auto"/>
            <w:vAlign w:val="center"/>
          </w:tcPr>
          <w:p w14:paraId="06288F33">
            <w:pPr>
              <w:widowControl/>
              <w:jc w:val="left"/>
              <w:rPr>
                <w:rFonts w:hint="eastAsia" w:ascii="黑体" w:hAnsi="黑体" w:eastAsia="黑体" w:cs="宋体"/>
                <w:i/>
                <w:iCs/>
                <w:color w:val="000000"/>
                <w:kern w:val="0"/>
                <w:sz w:val="18"/>
                <w:szCs w:val="18"/>
              </w:rPr>
            </w:pPr>
            <w:r>
              <w:rPr>
                <w:rFonts w:hint="eastAsia" w:ascii="黑体" w:hAnsi="黑体" w:eastAsia="黑体" w:cs="宋体"/>
                <w:i/>
                <w:iCs/>
                <w:color w:val="000000"/>
                <w:kern w:val="0"/>
                <w:sz w:val="18"/>
                <w:szCs w:val="18"/>
              </w:rPr>
              <w:t>　</w:t>
            </w:r>
          </w:p>
        </w:tc>
      </w:tr>
      <w:tr w14:paraId="2E51EAAD">
        <w:tblPrEx>
          <w:tblCellMar>
            <w:top w:w="0" w:type="dxa"/>
            <w:left w:w="108" w:type="dxa"/>
            <w:bottom w:w="0" w:type="dxa"/>
            <w:right w:w="108" w:type="dxa"/>
          </w:tblCellMar>
        </w:tblPrEx>
        <w:trPr>
          <w:trHeight w:val="432" w:hRule="atLeast"/>
          <w:jc w:val="center"/>
        </w:trPr>
        <w:tc>
          <w:tcPr>
            <w:tcW w:w="666" w:type="dxa"/>
            <w:vMerge w:val="continue"/>
            <w:tcBorders>
              <w:top w:val="nil"/>
              <w:left w:val="single" w:color="000000" w:sz="4" w:space="0"/>
              <w:bottom w:val="single" w:color="000000" w:sz="4" w:space="0"/>
              <w:right w:val="single" w:color="000000" w:sz="4" w:space="0"/>
            </w:tcBorders>
            <w:vAlign w:val="center"/>
          </w:tcPr>
          <w:p w14:paraId="35E59AF6">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6F7EAA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992" w:type="dxa"/>
            <w:tcBorders>
              <w:top w:val="nil"/>
              <w:left w:val="nil"/>
              <w:bottom w:val="single" w:color="000000" w:sz="4" w:space="0"/>
              <w:right w:val="single" w:color="000000" w:sz="4" w:space="0"/>
            </w:tcBorders>
            <w:shd w:val="clear" w:color="auto" w:fill="auto"/>
            <w:vAlign w:val="center"/>
          </w:tcPr>
          <w:p w14:paraId="790EAC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93" w:type="dxa"/>
            <w:tcBorders>
              <w:top w:val="nil"/>
              <w:left w:val="nil"/>
              <w:bottom w:val="single" w:color="000000" w:sz="4" w:space="0"/>
              <w:right w:val="single" w:color="000000" w:sz="4" w:space="0"/>
            </w:tcBorders>
            <w:shd w:val="clear" w:color="auto" w:fill="auto"/>
            <w:vAlign w:val="center"/>
          </w:tcPr>
          <w:p w14:paraId="62DEC0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32.76</w:t>
            </w:r>
          </w:p>
        </w:tc>
        <w:tc>
          <w:tcPr>
            <w:tcW w:w="2733" w:type="dxa"/>
            <w:gridSpan w:val="3"/>
            <w:tcBorders>
              <w:top w:val="single" w:color="000000" w:sz="4" w:space="0"/>
              <w:left w:val="nil"/>
              <w:bottom w:val="single" w:color="000000" w:sz="4" w:space="0"/>
              <w:right w:val="single" w:color="000000" w:sz="4" w:space="0"/>
            </w:tcBorders>
            <w:shd w:val="clear" w:color="auto" w:fill="auto"/>
            <w:vAlign w:val="center"/>
          </w:tcPr>
          <w:p w14:paraId="54F26E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32.76</w:t>
            </w:r>
          </w:p>
        </w:tc>
        <w:tc>
          <w:tcPr>
            <w:tcW w:w="976" w:type="dxa"/>
            <w:tcBorders>
              <w:top w:val="nil"/>
              <w:left w:val="nil"/>
              <w:bottom w:val="single" w:color="000000" w:sz="4" w:space="0"/>
              <w:right w:val="single" w:color="000000" w:sz="4" w:space="0"/>
            </w:tcBorders>
            <w:shd w:val="clear" w:color="auto" w:fill="auto"/>
            <w:vAlign w:val="center"/>
          </w:tcPr>
          <w:p w14:paraId="7AB725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65" w:type="dxa"/>
            <w:tcBorders>
              <w:top w:val="nil"/>
              <w:left w:val="nil"/>
              <w:bottom w:val="single" w:color="000000" w:sz="4" w:space="0"/>
              <w:right w:val="single" w:color="000000" w:sz="4" w:space="0"/>
            </w:tcBorders>
            <w:shd w:val="clear" w:color="auto" w:fill="auto"/>
            <w:vAlign w:val="center"/>
          </w:tcPr>
          <w:p w14:paraId="138AD6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5" w:type="dxa"/>
            <w:tcBorders>
              <w:top w:val="nil"/>
              <w:left w:val="nil"/>
              <w:bottom w:val="single" w:color="000000" w:sz="4" w:space="0"/>
              <w:right w:val="single" w:color="000000" w:sz="4" w:space="0"/>
            </w:tcBorders>
            <w:shd w:val="clear" w:color="auto" w:fill="auto"/>
            <w:vAlign w:val="center"/>
          </w:tcPr>
          <w:p w14:paraId="0BB8C5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22" w:type="dxa"/>
            <w:vMerge w:val="continue"/>
            <w:tcBorders>
              <w:top w:val="nil"/>
              <w:left w:val="single" w:color="000000" w:sz="4" w:space="0"/>
              <w:bottom w:val="single" w:color="000000" w:sz="4" w:space="0"/>
              <w:right w:val="single" w:color="000000" w:sz="4" w:space="0"/>
            </w:tcBorders>
            <w:vAlign w:val="center"/>
          </w:tcPr>
          <w:p w14:paraId="1D92FC97">
            <w:pPr>
              <w:widowControl/>
              <w:jc w:val="left"/>
              <w:rPr>
                <w:rFonts w:ascii="黑体" w:hAnsi="黑体" w:eastAsia="黑体" w:cs="宋体"/>
                <w:i/>
                <w:iCs/>
                <w:color w:val="000000"/>
                <w:kern w:val="0"/>
                <w:sz w:val="18"/>
                <w:szCs w:val="18"/>
              </w:rPr>
            </w:pPr>
          </w:p>
        </w:tc>
      </w:tr>
      <w:tr w14:paraId="3598D17B">
        <w:tblPrEx>
          <w:tblCellMar>
            <w:top w:w="0" w:type="dxa"/>
            <w:left w:w="108" w:type="dxa"/>
            <w:bottom w:w="0" w:type="dxa"/>
            <w:right w:w="108" w:type="dxa"/>
          </w:tblCellMar>
        </w:tblPrEx>
        <w:trPr>
          <w:trHeight w:val="432" w:hRule="atLeast"/>
          <w:jc w:val="center"/>
        </w:trPr>
        <w:tc>
          <w:tcPr>
            <w:tcW w:w="666" w:type="dxa"/>
            <w:vMerge w:val="continue"/>
            <w:tcBorders>
              <w:top w:val="nil"/>
              <w:left w:val="single" w:color="000000" w:sz="4" w:space="0"/>
              <w:bottom w:val="single" w:color="000000" w:sz="4" w:space="0"/>
              <w:right w:val="single" w:color="000000" w:sz="4" w:space="0"/>
            </w:tcBorders>
            <w:vAlign w:val="center"/>
          </w:tcPr>
          <w:p w14:paraId="2F0C7504">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264E90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992" w:type="dxa"/>
            <w:tcBorders>
              <w:top w:val="nil"/>
              <w:left w:val="nil"/>
              <w:bottom w:val="single" w:color="000000" w:sz="4" w:space="0"/>
              <w:right w:val="single" w:color="000000" w:sz="4" w:space="0"/>
            </w:tcBorders>
            <w:shd w:val="clear" w:color="auto" w:fill="auto"/>
            <w:vAlign w:val="center"/>
          </w:tcPr>
          <w:p w14:paraId="218A9F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93" w:type="dxa"/>
            <w:tcBorders>
              <w:top w:val="nil"/>
              <w:left w:val="nil"/>
              <w:bottom w:val="single" w:color="000000" w:sz="4" w:space="0"/>
              <w:right w:val="single" w:color="000000" w:sz="4" w:space="0"/>
            </w:tcBorders>
            <w:shd w:val="clear" w:color="auto" w:fill="auto"/>
            <w:vAlign w:val="center"/>
          </w:tcPr>
          <w:p w14:paraId="50B762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733" w:type="dxa"/>
            <w:gridSpan w:val="3"/>
            <w:tcBorders>
              <w:top w:val="single" w:color="000000" w:sz="4" w:space="0"/>
              <w:left w:val="nil"/>
              <w:bottom w:val="single" w:color="000000" w:sz="4" w:space="0"/>
              <w:right w:val="single" w:color="000000" w:sz="4" w:space="0"/>
            </w:tcBorders>
            <w:shd w:val="clear" w:color="auto" w:fill="auto"/>
            <w:vAlign w:val="center"/>
          </w:tcPr>
          <w:p w14:paraId="764315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6" w:type="dxa"/>
            <w:tcBorders>
              <w:top w:val="nil"/>
              <w:left w:val="nil"/>
              <w:bottom w:val="single" w:color="000000" w:sz="4" w:space="0"/>
              <w:right w:val="single" w:color="000000" w:sz="4" w:space="0"/>
            </w:tcBorders>
            <w:shd w:val="clear" w:color="auto" w:fill="auto"/>
            <w:vAlign w:val="center"/>
          </w:tcPr>
          <w:p w14:paraId="4BEA90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5" w:type="dxa"/>
            <w:tcBorders>
              <w:top w:val="nil"/>
              <w:left w:val="nil"/>
              <w:bottom w:val="single" w:color="000000" w:sz="4" w:space="0"/>
              <w:right w:val="single" w:color="000000" w:sz="4" w:space="0"/>
            </w:tcBorders>
            <w:shd w:val="clear" w:color="auto" w:fill="auto"/>
            <w:vAlign w:val="center"/>
          </w:tcPr>
          <w:p w14:paraId="72817F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5" w:type="dxa"/>
            <w:tcBorders>
              <w:top w:val="nil"/>
              <w:left w:val="nil"/>
              <w:bottom w:val="single" w:color="000000" w:sz="4" w:space="0"/>
              <w:right w:val="single" w:color="000000" w:sz="4" w:space="0"/>
            </w:tcBorders>
            <w:shd w:val="clear" w:color="auto" w:fill="auto"/>
            <w:vAlign w:val="center"/>
          </w:tcPr>
          <w:p w14:paraId="0D0E26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22" w:type="dxa"/>
            <w:vMerge w:val="continue"/>
            <w:tcBorders>
              <w:top w:val="nil"/>
              <w:left w:val="single" w:color="000000" w:sz="4" w:space="0"/>
              <w:bottom w:val="single" w:color="000000" w:sz="4" w:space="0"/>
              <w:right w:val="single" w:color="000000" w:sz="4" w:space="0"/>
            </w:tcBorders>
            <w:vAlign w:val="center"/>
          </w:tcPr>
          <w:p w14:paraId="481F7CB4">
            <w:pPr>
              <w:widowControl/>
              <w:jc w:val="left"/>
              <w:rPr>
                <w:rFonts w:ascii="黑体" w:hAnsi="黑体" w:eastAsia="黑体" w:cs="宋体"/>
                <w:i/>
                <w:iCs/>
                <w:color w:val="000000"/>
                <w:kern w:val="0"/>
                <w:sz w:val="18"/>
                <w:szCs w:val="18"/>
              </w:rPr>
            </w:pPr>
          </w:p>
        </w:tc>
      </w:tr>
      <w:tr w14:paraId="4BCA34D4">
        <w:tblPrEx>
          <w:tblCellMar>
            <w:top w:w="0" w:type="dxa"/>
            <w:left w:w="108" w:type="dxa"/>
            <w:bottom w:w="0" w:type="dxa"/>
            <w:right w:w="108" w:type="dxa"/>
          </w:tblCellMar>
        </w:tblPrEx>
        <w:trPr>
          <w:trHeight w:val="288" w:hRule="atLeast"/>
          <w:jc w:val="center"/>
        </w:trPr>
        <w:tc>
          <w:tcPr>
            <w:tcW w:w="666" w:type="dxa"/>
            <w:vMerge w:val="continue"/>
            <w:tcBorders>
              <w:top w:val="nil"/>
              <w:left w:val="single" w:color="000000" w:sz="4" w:space="0"/>
              <w:bottom w:val="single" w:color="000000" w:sz="4" w:space="0"/>
              <w:right w:val="single" w:color="000000" w:sz="4" w:space="0"/>
            </w:tcBorders>
            <w:vAlign w:val="center"/>
          </w:tcPr>
          <w:p w14:paraId="1CD25098">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5F2334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992" w:type="dxa"/>
            <w:tcBorders>
              <w:top w:val="nil"/>
              <w:left w:val="nil"/>
              <w:bottom w:val="single" w:color="000000" w:sz="4" w:space="0"/>
              <w:right w:val="single" w:color="000000" w:sz="4" w:space="0"/>
            </w:tcBorders>
            <w:shd w:val="clear" w:color="auto" w:fill="auto"/>
            <w:vAlign w:val="center"/>
          </w:tcPr>
          <w:p w14:paraId="2FA561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93" w:type="dxa"/>
            <w:tcBorders>
              <w:top w:val="nil"/>
              <w:left w:val="nil"/>
              <w:bottom w:val="single" w:color="000000" w:sz="4" w:space="0"/>
              <w:right w:val="single" w:color="000000" w:sz="4" w:space="0"/>
            </w:tcBorders>
            <w:shd w:val="clear" w:color="auto" w:fill="auto"/>
            <w:vAlign w:val="center"/>
          </w:tcPr>
          <w:p w14:paraId="1FEB94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733" w:type="dxa"/>
            <w:gridSpan w:val="3"/>
            <w:tcBorders>
              <w:top w:val="single" w:color="000000" w:sz="4" w:space="0"/>
              <w:left w:val="nil"/>
              <w:bottom w:val="single" w:color="000000" w:sz="4" w:space="0"/>
              <w:right w:val="single" w:color="000000" w:sz="4" w:space="0"/>
            </w:tcBorders>
            <w:shd w:val="clear" w:color="auto" w:fill="auto"/>
            <w:vAlign w:val="center"/>
          </w:tcPr>
          <w:p w14:paraId="2710CE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6" w:type="dxa"/>
            <w:tcBorders>
              <w:top w:val="nil"/>
              <w:left w:val="nil"/>
              <w:bottom w:val="single" w:color="000000" w:sz="4" w:space="0"/>
              <w:right w:val="single" w:color="000000" w:sz="4" w:space="0"/>
            </w:tcBorders>
            <w:shd w:val="clear" w:color="auto" w:fill="auto"/>
            <w:vAlign w:val="center"/>
          </w:tcPr>
          <w:p w14:paraId="17E54E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5" w:type="dxa"/>
            <w:tcBorders>
              <w:top w:val="nil"/>
              <w:left w:val="nil"/>
              <w:bottom w:val="single" w:color="000000" w:sz="4" w:space="0"/>
              <w:right w:val="single" w:color="000000" w:sz="4" w:space="0"/>
            </w:tcBorders>
            <w:shd w:val="clear" w:color="auto" w:fill="auto"/>
            <w:vAlign w:val="center"/>
          </w:tcPr>
          <w:p w14:paraId="3D6AB7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5" w:type="dxa"/>
            <w:tcBorders>
              <w:top w:val="nil"/>
              <w:left w:val="nil"/>
              <w:bottom w:val="single" w:color="000000" w:sz="4" w:space="0"/>
              <w:right w:val="single" w:color="000000" w:sz="4" w:space="0"/>
            </w:tcBorders>
            <w:shd w:val="clear" w:color="auto" w:fill="auto"/>
            <w:vAlign w:val="center"/>
          </w:tcPr>
          <w:p w14:paraId="462D44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22" w:type="dxa"/>
            <w:vMerge w:val="continue"/>
            <w:tcBorders>
              <w:top w:val="nil"/>
              <w:left w:val="single" w:color="000000" w:sz="4" w:space="0"/>
              <w:bottom w:val="single" w:color="000000" w:sz="4" w:space="0"/>
              <w:right w:val="single" w:color="000000" w:sz="4" w:space="0"/>
            </w:tcBorders>
            <w:vAlign w:val="center"/>
          </w:tcPr>
          <w:p w14:paraId="79148634">
            <w:pPr>
              <w:widowControl/>
              <w:jc w:val="left"/>
              <w:rPr>
                <w:rFonts w:ascii="黑体" w:hAnsi="黑体" w:eastAsia="黑体" w:cs="宋体"/>
                <w:i/>
                <w:iCs/>
                <w:color w:val="000000"/>
                <w:kern w:val="0"/>
                <w:sz w:val="18"/>
                <w:szCs w:val="18"/>
              </w:rPr>
            </w:pPr>
          </w:p>
        </w:tc>
      </w:tr>
      <w:tr w14:paraId="60C401B9">
        <w:tblPrEx>
          <w:tblCellMar>
            <w:top w:w="0" w:type="dxa"/>
            <w:left w:w="108" w:type="dxa"/>
            <w:bottom w:w="0" w:type="dxa"/>
            <w:right w:w="108" w:type="dxa"/>
          </w:tblCellMar>
        </w:tblPrEx>
        <w:trPr>
          <w:trHeight w:val="288" w:hRule="atLeast"/>
          <w:jc w:val="center"/>
        </w:trPr>
        <w:tc>
          <w:tcPr>
            <w:tcW w:w="666" w:type="dxa"/>
            <w:vMerge w:val="continue"/>
            <w:tcBorders>
              <w:top w:val="nil"/>
              <w:left w:val="single" w:color="000000" w:sz="4" w:space="0"/>
              <w:bottom w:val="single" w:color="000000" w:sz="4" w:space="0"/>
              <w:right w:val="single" w:color="000000" w:sz="4" w:space="0"/>
            </w:tcBorders>
            <w:vAlign w:val="center"/>
          </w:tcPr>
          <w:p w14:paraId="474C5268">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25CA13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992" w:type="dxa"/>
            <w:tcBorders>
              <w:top w:val="nil"/>
              <w:left w:val="nil"/>
              <w:bottom w:val="single" w:color="000000" w:sz="4" w:space="0"/>
              <w:right w:val="single" w:color="000000" w:sz="4" w:space="0"/>
            </w:tcBorders>
            <w:shd w:val="clear" w:color="auto" w:fill="auto"/>
            <w:vAlign w:val="center"/>
          </w:tcPr>
          <w:p w14:paraId="303DB039">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93" w:type="dxa"/>
            <w:tcBorders>
              <w:top w:val="nil"/>
              <w:left w:val="nil"/>
              <w:bottom w:val="single" w:color="000000" w:sz="4" w:space="0"/>
              <w:right w:val="single" w:color="000000" w:sz="4" w:space="0"/>
            </w:tcBorders>
            <w:shd w:val="clear" w:color="auto" w:fill="auto"/>
            <w:vAlign w:val="center"/>
          </w:tcPr>
          <w:p w14:paraId="2FAEC9D0">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733" w:type="dxa"/>
            <w:gridSpan w:val="3"/>
            <w:tcBorders>
              <w:top w:val="single" w:color="000000" w:sz="4" w:space="0"/>
              <w:left w:val="nil"/>
              <w:bottom w:val="single" w:color="000000" w:sz="4" w:space="0"/>
              <w:right w:val="single" w:color="000000" w:sz="4" w:space="0"/>
            </w:tcBorders>
            <w:shd w:val="clear" w:color="auto" w:fill="auto"/>
            <w:vAlign w:val="center"/>
          </w:tcPr>
          <w:p w14:paraId="5F4700DD">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6" w:type="dxa"/>
            <w:tcBorders>
              <w:top w:val="nil"/>
              <w:left w:val="nil"/>
              <w:bottom w:val="single" w:color="000000" w:sz="4" w:space="0"/>
              <w:right w:val="single" w:color="000000" w:sz="4" w:space="0"/>
            </w:tcBorders>
            <w:shd w:val="clear" w:color="auto" w:fill="auto"/>
            <w:vAlign w:val="center"/>
          </w:tcPr>
          <w:p w14:paraId="29F53E27">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65" w:type="dxa"/>
            <w:tcBorders>
              <w:top w:val="nil"/>
              <w:left w:val="nil"/>
              <w:bottom w:val="single" w:color="000000" w:sz="4" w:space="0"/>
              <w:right w:val="single" w:color="000000" w:sz="4" w:space="0"/>
            </w:tcBorders>
            <w:shd w:val="clear" w:color="auto" w:fill="auto"/>
            <w:vAlign w:val="center"/>
          </w:tcPr>
          <w:p w14:paraId="71F146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5" w:type="dxa"/>
            <w:tcBorders>
              <w:top w:val="nil"/>
              <w:left w:val="nil"/>
              <w:bottom w:val="single" w:color="000000" w:sz="4" w:space="0"/>
              <w:right w:val="single" w:color="000000" w:sz="4" w:space="0"/>
            </w:tcBorders>
            <w:shd w:val="clear" w:color="auto" w:fill="auto"/>
            <w:vAlign w:val="center"/>
          </w:tcPr>
          <w:p w14:paraId="5794B9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22" w:type="dxa"/>
            <w:vMerge w:val="continue"/>
            <w:tcBorders>
              <w:top w:val="nil"/>
              <w:left w:val="single" w:color="000000" w:sz="4" w:space="0"/>
              <w:bottom w:val="single" w:color="000000" w:sz="4" w:space="0"/>
              <w:right w:val="single" w:color="000000" w:sz="4" w:space="0"/>
            </w:tcBorders>
            <w:vAlign w:val="center"/>
          </w:tcPr>
          <w:p w14:paraId="5D429037">
            <w:pPr>
              <w:widowControl/>
              <w:jc w:val="left"/>
              <w:rPr>
                <w:rFonts w:ascii="黑体" w:hAnsi="黑体" w:eastAsia="黑体" w:cs="宋体"/>
                <w:i/>
                <w:iCs/>
                <w:color w:val="000000"/>
                <w:kern w:val="0"/>
                <w:sz w:val="18"/>
                <w:szCs w:val="18"/>
              </w:rPr>
            </w:pPr>
          </w:p>
        </w:tc>
      </w:tr>
      <w:tr w14:paraId="299FBCB0">
        <w:tblPrEx>
          <w:tblCellMar>
            <w:top w:w="0" w:type="dxa"/>
            <w:left w:w="108" w:type="dxa"/>
            <w:bottom w:w="0" w:type="dxa"/>
            <w:right w:w="108" w:type="dxa"/>
          </w:tblCellMar>
        </w:tblPrEx>
        <w:trPr>
          <w:trHeight w:val="288" w:hRule="atLeast"/>
          <w:jc w:val="center"/>
        </w:trPr>
        <w:tc>
          <w:tcPr>
            <w:tcW w:w="666" w:type="dxa"/>
            <w:vMerge w:val="restart"/>
            <w:tcBorders>
              <w:top w:val="nil"/>
              <w:left w:val="single" w:color="000000" w:sz="4" w:space="0"/>
              <w:bottom w:val="single" w:color="000000" w:sz="4" w:space="0"/>
              <w:right w:val="single" w:color="000000" w:sz="4" w:space="0"/>
            </w:tcBorders>
            <w:shd w:val="clear" w:color="auto" w:fill="auto"/>
            <w:vAlign w:val="center"/>
          </w:tcPr>
          <w:p w14:paraId="16703A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993" w:type="dxa"/>
            <w:tcBorders>
              <w:top w:val="nil"/>
              <w:left w:val="nil"/>
              <w:bottom w:val="single" w:color="000000" w:sz="4" w:space="0"/>
              <w:right w:val="single" w:color="000000" w:sz="4" w:space="0"/>
            </w:tcBorders>
            <w:shd w:val="clear" w:color="auto" w:fill="auto"/>
            <w:vAlign w:val="center"/>
          </w:tcPr>
          <w:p w14:paraId="716AB5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992" w:type="dxa"/>
            <w:tcBorders>
              <w:top w:val="nil"/>
              <w:left w:val="nil"/>
              <w:bottom w:val="single" w:color="000000" w:sz="4" w:space="0"/>
              <w:right w:val="single" w:color="000000" w:sz="4" w:space="0"/>
            </w:tcBorders>
            <w:shd w:val="clear" w:color="auto" w:fill="auto"/>
            <w:vAlign w:val="center"/>
          </w:tcPr>
          <w:p w14:paraId="4D6176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993" w:type="dxa"/>
            <w:tcBorders>
              <w:top w:val="nil"/>
              <w:left w:val="nil"/>
              <w:bottom w:val="single" w:color="000000" w:sz="4" w:space="0"/>
              <w:right w:val="single" w:color="000000" w:sz="4" w:space="0"/>
            </w:tcBorders>
            <w:shd w:val="clear" w:color="auto" w:fill="auto"/>
            <w:vAlign w:val="center"/>
          </w:tcPr>
          <w:p w14:paraId="409824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806" w:type="dxa"/>
            <w:tcBorders>
              <w:top w:val="nil"/>
              <w:left w:val="nil"/>
              <w:bottom w:val="single" w:color="000000" w:sz="4" w:space="0"/>
              <w:right w:val="single" w:color="000000" w:sz="4" w:space="0"/>
            </w:tcBorders>
            <w:shd w:val="clear" w:color="auto" w:fill="auto"/>
            <w:vAlign w:val="center"/>
          </w:tcPr>
          <w:p w14:paraId="438E03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965" w:type="dxa"/>
            <w:tcBorders>
              <w:top w:val="nil"/>
              <w:left w:val="nil"/>
              <w:bottom w:val="single" w:color="000000" w:sz="4" w:space="0"/>
              <w:right w:val="single" w:color="000000" w:sz="4" w:space="0"/>
            </w:tcBorders>
            <w:shd w:val="clear" w:color="auto" w:fill="auto"/>
            <w:vAlign w:val="center"/>
          </w:tcPr>
          <w:p w14:paraId="6AD6D6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962" w:type="dxa"/>
            <w:tcBorders>
              <w:top w:val="nil"/>
              <w:left w:val="nil"/>
              <w:bottom w:val="single" w:color="000000" w:sz="4" w:space="0"/>
              <w:right w:val="single" w:color="000000" w:sz="4" w:space="0"/>
            </w:tcBorders>
            <w:shd w:val="clear" w:color="auto" w:fill="auto"/>
            <w:vAlign w:val="center"/>
          </w:tcPr>
          <w:p w14:paraId="69BE65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976" w:type="dxa"/>
            <w:tcBorders>
              <w:top w:val="nil"/>
              <w:left w:val="nil"/>
              <w:bottom w:val="single" w:color="000000" w:sz="4" w:space="0"/>
              <w:right w:val="single" w:color="000000" w:sz="4" w:space="0"/>
            </w:tcBorders>
            <w:shd w:val="clear" w:color="auto" w:fill="auto"/>
            <w:vAlign w:val="center"/>
          </w:tcPr>
          <w:p w14:paraId="7E37B2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965" w:type="dxa"/>
            <w:tcBorders>
              <w:top w:val="nil"/>
              <w:left w:val="nil"/>
              <w:bottom w:val="single" w:color="000000" w:sz="4" w:space="0"/>
              <w:right w:val="single" w:color="000000" w:sz="4" w:space="0"/>
            </w:tcBorders>
            <w:shd w:val="clear" w:color="auto" w:fill="auto"/>
            <w:vAlign w:val="center"/>
          </w:tcPr>
          <w:p w14:paraId="3BA808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965" w:type="dxa"/>
            <w:tcBorders>
              <w:top w:val="nil"/>
              <w:left w:val="nil"/>
              <w:bottom w:val="single" w:color="000000" w:sz="4" w:space="0"/>
              <w:right w:val="single" w:color="000000" w:sz="4" w:space="0"/>
            </w:tcBorders>
            <w:shd w:val="clear" w:color="auto" w:fill="auto"/>
            <w:vAlign w:val="center"/>
          </w:tcPr>
          <w:p w14:paraId="21E597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22" w:type="dxa"/>
            <w:tcBorders>
              <w:top w:val="nil"/>
              <w:left w:val="nil"/>
              <w:bottom w:val="single" w:color="000000" w:sz="4" w:space="0"/>
              <w:right w:val="single" w:color="000000" w:sz="4" w:space="0"/>
            </w:tcBorders>
            <w:shd w:val="clear" w:color="auto" w:fill="auto"/>
            <w:vAlign w:val="center"/>
          </w:tcPr>
          <w:p w14:paraId="4E9018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E4EBF95">
        <w:tblPrEx>
          <w:tblCellMar>
            <w:top w:w="0" w:type="dxa"/>
            <w:left w:w="108" w:type="dxa"/>
            <w:bottom w:w="0" w:type="dxa"/>
            <w:right w:w="108" w:type="dxa"/>
          </w:tblCellMar>
        </w:tblPrEx>
        <w:trPr>
          <w:trHeight w:val="288" w:hRule="atLeast"/>
          <w:jc w:val="center"/>
        </w:trPr>
        <w:tc>
          <w:tcPr>
            <w:tcW w:w="666" w:type="dxa"/>
            <w:vMerge w:val="continue"/>
            <w:tcBorders>
              <w:top w:val="nil"/>
              <w:left w:val="single" w:color="000000" w:sz="4" w:space="0"/>
              <w:bottom w:val="single" w:color="000000" w:sz="4" w:space="0"/>
              <w:right w:val="single" w:color="000000" w:sz="4" w:space="0"/>
            </w:tcBorders>
            <w:vAlign w:val="center"/>
          </w:tcPr>
          <w:p w14:paraId="31E0BE74">
            <w:pPr>
              <w:widowControl/>
              <w:jc w:val="left"/>
              <w:rPr>
                <w:rFonts w:ascii="宋体" w:hAnsi="宋体" w:cs="宋体"/>
                <w:color w:val="000000"/>
                <w:kern w:val="0"/>
                <w:sz w:val="18"/>
                <w:szCs w:val="18"/>
              </w:rPr>
            </w:pP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14:paraId="1CC0D1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992" w:type="dxa"/>
            <w:tcBorders>
              <w:top w:val="nil"/>
              <w:left w:val="nil"/>
              <w:bottom w:val="single" w:color="000000" w:sz="4" w:space="0"/>
              <w:right w:val="single" w:color="000000" w:sz="4" w:space="0"/>
            </w:tcBorders>
            <w:shd w:val="clear" w:color="auto" w:fill="auto"/>
            <w:vAlign w:val="center"/>
          </w:tcPr>
          <w:p w14:paraId="0D3101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993" w:type="dxa"/>
            <w:tcBorders>
              <w:top w:val="nil"/>
              <w:left w:val="nil"/>
              <w:bottom w:val="single" w:color="000000" w:sz="4" w:space="0"/>
              <w:right w:val="single" w:color="000000" w:sz="4" w:space="0"/>
            </w:tcBorders>
            <w:shd w:val="clear" w:color="auto" w:fill="auto"/>
            <w:vAlign w:val="center"/>
          </w:tcPr>
          <w:p w14:paraId="1F1543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接种人数</w:t>
            </w:r>
          </w:p>
        </w:tc>
        <w:tc>
          <w:tcPr>
            <w:tcW w:w="806" w:type="dxa"/>
            <w:tcBorders>
              <w:top w:val="nil"/>
              <w:left w:val="nil"/>
              <w:bottom w:val="single" w:color="000000" w:sz="4" w:space="0"/>
              <w:right w:val="single" w:color="000000" w:sz="4" w:space="0"/>
            </w:tcBorders>
            <w:shd w:val="clear" w:color="auto" w:fill="auto"/>
            <w:vAlign w:val="center"/>
          </w:tcPr>
          <w:p w14:paraId="6B30C8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5" w:type="dxa"/>
            <w:tcBorders>
              <w:top w:val="nil"/>
              <w:left w:val="nil"/>
              <w:bottom w:val="single" w:color="000000" w:sz="4" w:space="0"/>
              <w:right w:val="single" w:color="000000" w:sz="4" w:space="0"/>
            </w:tcBorders>
            <w:shd w:val="clear" w:color="auto" w:fill="auto"/>
            <w:vAlign w:val="center"/>
          </w:tcPr>
          <w:p w14:paraId="6DC4C6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462</w:t>
            </w:r>
          </w:p>
        </w:tc>
        <w:tc>
          <w:tcPr>
            <w:tcW w:w="962" w:type="dxa"/>
            <w:tcBorders>
              <w:top w:val="nil"/>
              <w:left w:val="nil"/>
              <w:bottom w:val="single" w:color="000000" w:sz="4" w:space="0"/>
              <w:right w:val="single" w:color="000000" w:sz="4" w:space="0"/>
            </w:tcBorders>
            <w:shd w:val="clear" w:color="auto" w:fill="auto"/>
            <w:vAlign w:val="center"/>
          </w:tcPr>
          <w:p w14:paraId="023C9B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976" w:type="dxa"/>
            <w:tcBorders>
              <w:top w:val="nil"/>
              <w:left w:val="nil"/>
              <w:bottom w:val="single" w:color="000000" w:sz="4" w:space="0"/>
              <w:right w:val="single" w:color="000000" w:sz="4" w:space="0"/>
            </w:tcBorders>
            <w:shd w:val="clear" w:color="auto" w:fill="auto"/>
            <w:vAlign w:val="center"/>
          </w:tcPr>
          <w:p w14:paraId="1DDF88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535</w:t>
            </w:r>
          </w:p>
        </w:tc>
        <w:tc>
          <w:tcPr>
            <w:tcW w:w="965" w:type="dxa"/>
            <w:tcBorders>
              <w:top w:val="nil"/>
              <w:left w:val="nil"/>
              <w:bottom w:val="single" w:color="000000" w:sz="4" w:space="0"/>
              <w:right w:val="single" w:color="000000" w:sz="4" w:space="0"/>
            </w:tcBorders>
            <w:shd w:val="clear" w:color="auto" w:fill="auto"/>
            <w:vAlign w:val="center"/>
          </w:tcPr>
          <w:p w14:paraId="09C362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5" w:type="dxa"/>
            <w:tcBorders>
              <w:top w:val="nil"/>
              <w:left w:val="nil"/>
              <w:bottom w:val="single" w:color="000000" w:sz="4" w:space="0"/>
              <w:right w:val="single" w:color="000000" w:sz="4" w:space="0"/>
            </w:tcBorders>
            <w:shd w:val="clear" w:color="auto" w:fill="auto"/>
            <w:vAlign w:val="center"/>
          </w:tcPr>
          <w:p w14:paraId="0299F5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2" w:type="dxa"/>
            <w:tcBorders>
              <w:top w:val="nil"/>
              <w:left w:val="nil"/>
              <w:bottom w:val="single" w:color="000000" w:sz="4" w:space="0"/>
              <w:right w:val="single" w:color="000000" w:sz="4" w:space="0"/>
            </w:tcBorders>
            <w:shd w:val="clear" w:color="auto" w:fill="auto"/>
            <w:vAlign w:val="center"/>
          </w:tcPr>
          <w:p w14:paraId="3F2EB23B">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4D059EB">
        <w:tblPrEx>
          <w:tblCellMar>
            <w:top w:w="0" w:type="dxa"/>
            <w:left w:w="108" w:type="dxa"/>
            <w:bottom w:w="0" w:type="dxa"/>
            <w:right w:w="108" w:type="dxa"/>
          </w:tblCellMar>
        </w:tblPrEx>
        <w:trPr>
          <w:trHeight w:val="432" w:hRule="atLeast"/>
          <w:jc w:val="center"/>
        </w:trPr>
        <w:tc>
          <w:tcPr>
            <w:tcW w:w="666" w:type="dxa"/>
            <w:vMerge w:val="continue"/>
            <w:tcBorders>
              <w:top w:val="nil"/>
              <w:left w:val="single" w:color="000000" w:sz="4" w:space="0"/>
              <w:bottom w:val="single" w:color="000000" w:sz="4" w:space="0"/>
              <w:right w:val="single" w:color="000000" w:sz="4" w:space="0"/>
            </w:tcBorders>
            <w:vAlign w:val="center"/>
          </w:tcPr>
          <w:p w14:paraId="780F0978">
            <w:pPr>
              <w:widowControl/>
              <w:jc w:val="left"/>
              <w:rPr>
                <w:rFonts w:ascii="宋体" w:hAnsi="宋体" w:cs="宋体"/>
                <w:color w:val="000000"/>
                <w:kern w:val="0"/>
                <w:sz w:val="18"/>
                <w:szCs w:val="18"/>
              </w:rPr>
            </w:pPr>
          </w:p>
        </w:tc>
        <w:tc>
          <w:tcPr>
            <w:tcW w:w="993" w:type="dxa"/>
            <w:vMerge w:val="continue"/>
            <w:tcBorders>
              <w:top w:val="nil"/>
              <w:left w:val="single" w:color="000000" w:sz="4" w:space="0"/>
              <w:bottom w:val="single" w:color="000000" w:sz="4" w:space="0"/>
              <w:right w:val="single" w:color="000000" w:sz="4" w:space="0"/>
            </w:tcBorders>
            <w:vAlign w:val="center"/>
          </w:tcPr>
          <w:p w14:paraId="2446E48C">
            <w:pPr>
              <w:widowControl/>
              <w:jc w:val="left"/>
              <w:rPr>
                <w:rFonts w:ascii="宋体" w:hAnsi="宋体" w:cs="宋体"/>
                <w:color w:val="000000"/>
                <w:kern w:val="0"/>
                <w:sz w:val="18"/>
                <w:szCs w:val="18"/>
              </w:rPr>
            </w:pPr>
          </w:p>
        </w:tc>
        <w:tc>
          <w:tcPr>
            <w:tcW w:w="992" w:type="dxa"/>
            <w:vMerge w:val="restart"/>
            <w:tcBorders>
              <w:top w:val="nil"/>
              <w:left w:val="single" w:color="000000" w:sz="4" w:space="0"/>
              <w:bottom w:val="single" w:color="000000" w:sz="4" w:space="0"/>
              <w:right w:val="single" w:color="000000" w:sz="4" w:space="0"/>
            </w:tcBorders>
            <w:shd w:val="clear" w:color="auto" w:fill="auto"/>
            <w:vAlign w:val="center"/>
          </w:tcPr>
          <w:p w14:paraId="2124F7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993" w:type="dxa"/>
            <w:tcBorders>
              <w:top w:val="nil"/>
              <w:left w:val="nil"/>
              <w:bottom w:val="single" w:color="000000" w:sz="4" w:space="0"/>
              <w:right w:val="single" w:color="000000" w:sz="4" w:space="0"/>
            </w:tcBorders>
            <w:shd w:val="clear" w:color="auto" w:fill="auto"/>
            <w:vAlign w:val="center"/>
          </w:tcPr>
          <w:p w14:paraId="375746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接种对象年龄为14岁</w:t>
            </w:r>
          </w:p>
        </w:tc>
        <w:tc>
          <w:tcPr>
            <w:tcW w:w="806" w:type="dxa"/>
            <w:tcBorders>
              <w:top w:val="nil"/>
              <w:left w:val="nil"/>
              <w:bottom w:val="single" w:color="000000" w:sz="4" w:space="0"/>
              <w:right w:val="single" w:color="000000" w:sz="4" w:space="0"/>
            </w:tcBorders>
            <w:shd w:val="clear" w:color="auto" w:fill="auto"/>
            <w:vAlign w:val="center"/>
          </w:tcPr>
          <w:p w14:paraId="029C87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5" w:type="dxa"/>
            <w:tcBorders>
              <w:top w:val="nil"/>
              <w:left w:val="nil"/>
              <w:bottom w:val="single" w:color="000000" w:sz="4" w:space="0"/>
              <w:right w:val="single" w:color="000000" w:sz="4" w:space="0"/>
            </w:tcBorders>
            <w:shd w:val="clear" w:color="auto" w:fill="auto"/>
            <w:vAlign w:val="center"/>
          </w:tcPr>
          <w:p w14:paraId="0835DE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62" w:type="dxa"/>
            <w:tcBorders>
              <w:top w:val="nil"/>
              <w:left w:val="nil"/>
              <w:bottom w:val="single" w:color="000000" w:sz="4" w:space="0"/>
              <w:right w:val="single" w:color="000000" w:sz="4" w:space="0"/>
            </w:tcBorders>
            <w:shd w:val="clear" w:color="auto" w:fill="auto"/>
            <w:vAlign w:val="center"/>
          </w:tcPr>
          <w:p w14:paraId="1567A8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6" w:type="dxa"/>
            <w:tcBorders>
              <w:top w:val="nil"/>
              <w:left w:val="nil"/>
              <w:bottom w:val="single" w:color="000000" w:sz="4" w:space="0"/>
              <w:right w:val="single" w:color="000000" w:sz="4" w:space="0"/>
            </w:tcBorders>
            <w:shd w:val="clear" w:color="auto" w:fill="auto"/>
            <w:vAlign w:val="center"/>
          </w:tcPr>
          <w:p w14:paraId="4AE71D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65" w:type="dxa"/>
            <w:tcBorders>
              <w:top w:val="nil"/>
              <w:left w:val="nil"/>
              <w:bottom w:val="single" w:color="000000" w:sz="4" w:space="0"/>
              <w:right w:val="single" w:color="000000" w:sz="4" w:space="0"/>
            </w:tcBorders>
            <w:shd w:val="clear" w:color="auto" w:fill="auto"/>
            <w:vAlign w:val="center"/>
          </w:tcPr>
          <w:p w14:paraId="17DCA3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5" w:type="dxa"/>
            <w:tcBorders>
              <w:top w:val="nil"/>
              <w:left w:val="nil"/>
              <w:bottom w:val="single" w:color="000000" w:sz="4" w:space="0"/>
              <w:right w:val="single" w:color="000000" w:sz="4" w:space="0"/>
            </w:tcBorders>
            <w:shd w:val="clear" w:color="auto" w:fill="auto"/>
            <w:vAlign w:val="center"/>
          </w:tcPr>
          <w:p w14:paraId="72FD97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2" w:type="dxa"/>
            <w:tcBorders>
              <w:top w:val="nil"/>
              <w:left w:val="nil"/>
              <w:bottom w:val="single" w:color="000000" w:sz="4" w:space="0"/>
              <w:right w:val="single" w:color="000000" w:sz="4" w:space="0"/>
            </w:tcBorders>
            <w:shd w:val="clear" w:color="auto" w:fill="auto"/>
            <w:vAlign w:val="center"/>
          </w:tcPr>
          <w:p w14:paraId="5D079A16">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EA6FF78">
        <w:tblPrEx>
          <w:tblCellMar>
            <w:top w:w="0" w:type="dxa"/>
            <w:left w:w="108" w:type="dxa"/>
            <w:bottom w:w="0" w:type="dxa"/>
            <w:right w:w="108" w:type="dxa"/>
          </w:tblCellMar>
        </w:tblPrEx>
        <w:trPr>
          <w:trHeight w:val="432" w:hRule="atLeast"/>
          <w:jc w:val="center"/>
        </w:trPr>
        <w:tc>
          <w:tcPr>
            <w:tcW w:w="666" w:type="dxa"/>
            <w:vMerge w:val="continue"/>
            <w:tcBorders>
              <w:top w:val="nil"/>
              <w:left w:val="single" w:color="000000" w:sz="4" w:space="0"/>
              <w:bottom w:val="single" w:color="000000" w:sz="4" w:space="0"/>
              <w:right w:val="single" w:color="000000" w:sz="4" w:space="0"/>
            </w:tcBorders>
            <w:vAlign w:val="center"/>
          </w:tcPr>
          <w:p w14:paraId="3C202AC1">
            <w:pPr>
              <w:widowControl/>
              <w:jc w:val="left"/>
              <w:rPr>
                <w:rFonts w:ascii="宋体" w:hAnsi="宋体" w:cs="宋体"/>
                <w:color w:val="000000"/>
                <w:kern w:val="0"/>
                <w:sz w:val="18"/>
                <w:szCs w:val="18"/>
              </w:rPr>
            </w:pPr>
          </w:p>
        </w:tc>
        <w:tc>
          <w:tcPr>
            <w:tcW w:w="993" w:type="dxa"/>
            <w:vMerge w:val="continue"/>
            <w:tcBorders>
              <w:top w:val="nil"/>
              <w:left w:val="single" w:color="000000" w:sz="4" w:space="0"/>
              <w:bottom w:val="single" w:color="000000" w:sz="4" w:space="0"/>
              <w:right w:val="single" w:color="000000" w:sz="4" w:space="0"/>
            </w:tcBorders>
            <w:vAlign w:val="center"/>
          </w:tcPr>
          <w:p w14:paraId="07B666C8">
            <w:pPr>
              <w:widowControl/>
              <w:jc w:val="left"/>
              <w:rPr>
                <w:rFonts w:ascii="宋体" w:hAnsi="宋体" w:cs="宋体"/>
                <w:color w:val="000000"/>
                <w:kern w:val="0"/>
                <w:sz w:val="18"/>
                <w:szCs w:val="18"/>
              </w:rPr>
            </w:pPr>
          </w:p>
        </w:tc>
        <w:tc>
          <w:tcPr>
            <w:tcW w:w="992" w:type="dxa"/>
            <w:vMerge w:val="continue"/>
            <w:tcBorders>
              <w:top w:val="nil"/>
              <w:left w:val="single" w:color="000000" w:sz="4" w:space="0"/>
              <w:bottom w:val="single" w:color="000000" w:sz="4" w:space="0"/>
              <w:right w:val="single" w:color="000000" w:sz="4" w:space="0"/>
            </w:tcBorders>
            <w:vAlign w:val="center"/>
          </w:tcPr>
          <w:p w14:paraId="041F0F98">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524AB5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HPV疫苗合格率</w:t>
            </w:r>
          </w:p>
        </w:tc>
        <w:tc>
          <w:tcPr>
            <w:tcW w:w="806" w:type="dxa"/>
            <w:tcBorders>
              <w:top w:val="nil"/>
              <w:left w:val="nil"/>
              <w:bottom w:val="single" w:color="000000" w:sz="4" w:space="0"/>
              <w:right w:val="single" w:color="000000" w:sz="4" w:space="0"/>
            </w:tcBorders>
            <w:shd w:val="clear" w:color="auto" w:fill="auto"/>
            <w:vAlign w:val="center"/>
          </w:tcPr>
          <w:p w14:paraId="296E9F5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5" w:type="dxa"/>
            <w:tcBorders>
              <w:top w:val="nil"/>
              <w:left w:val="nil"/>
              <w:bottom w:val="single" w:color="000000" w:sz="4" w:space="0"/>
              <w:right w:val="single" w:color="000000" w:sz="4" w:space="0"/>
            </w:tcBorders>
            <w:shd w:val="clear" w:color="auto" w:fill="auto"/>
            <w:vAlign w:val="center"/>
          </w:tcPr>
          <w:p w14:paraId="4BB70D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62" w:type="dxa"/>
            <w:tcBorders>
              <w:top w:val="nil"/>
              <w:left w:val="nil"/>
              <w:bottom w:val="single" w:color="000000" w:sz="4" w:space="0"/>
              <w:right w:val="single" w:color="000000" w:sz="4" w:space="0"/>
            </w:tcBorders>
            <w:shd w:val="clear" w:color="auto" w:fill="auto"/>
            <w:vAlign w:val="center"/>
          </w:tcPr>
          <w:p w14:paraId="05BC00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6" w:type="dxa"/>
            <w:tcBorders>
              <w:top w:val="nil"/>
              <w:left w:val="nil"/>
              <w:bottom w:val="single" w:color="000000" w:sz="4" w:space="0"/>
              <w:right w:val="single" w:color="000000" w:sz="4" w:space="0"/>
            </w:tcBorders>
            <w:shd w:val="clear" w:color="auto" w:fill="auto"/>
            <w:vAlign w:val="center"/>
          </w:tcPr>
          <w:p w14:paraId="523EE5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65" w:type="dxa"/>
            <w:tcBorders>
              <w:top w:val="nil"/>
              <w:left w:val="nil"/>
              <w:bottom w:val="single" w:color="000000" w:sz="4" w:space="0"/>
              <w:right w:val="single" w:color="000000" w:sz="4" w:space="0"/>
            </w:tcBorders>
            <w:shd w:val="clear" w:color="auto" w:fill="auto"/>
            <w:vAlign w:val="center"/>
          </w:tcPr>
          <w:p w14:paraId="320FA9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5" w:type="dxa"/>
            <w:tcBorders>
              <w:top w:val="nil"/>
              <w:left w:val="nil"/>
              <w:bottom w:val="single" w:color="000000" w:sz="4" w:space="0"/>
              <w:right w:val="single" w:color="000000" w:sz="4" w:space="0"/>
            </w:tcBorders>
            <w:shd w:val="clear" w:color="auto" w:fill="auto"/>
            <w:vAlign w:val="center"/>
          </w:tcPr>
          <w:p w14:paraId="516B05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2" w:type="dxa"/>
            <w:tcBorders>
              <w:top w:val="nil"/>
              <w:left w:val="nil"/>
              <w:bottom w:val="single" w:color="000000" w:sz="4" w:space="0"/>
              <w:right w:val="single" w:color="000000" w:sz="4" w:space="0"/>
            </w:tcBorders>
            <w:shd w:val="clear" w:color="auto" w:fill="auto"/>
            <w:vAlign w:val="center"/>
          </w:tcPr>
          <w:p w14:paraId="1D8C2439">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D0448F7">
        <w:tblPrEx>
          <w:tblCellMar>
            <w:top w:w="0" w:type="dxa"/>
            <w:left w:w="108" w:type="dxa"/>
            <w:bottom w:w="0" w:type="dxa"/>
            <w:right w:w="108" w:type="dxa"/>
          </w:tblCellMar>
        </w:tblPrEx>
        <w:trPr>
          <w:trHeight w:val="648" w:hRule="atLeast"/>
          <w:jc w:val="center"/>
        </w:trPr>
        <w:tc>
          <w:tcPr>
            <w:tcW w:w="666" w:type="dxa"/>
            <w:vMerge w:val="continue"/>
            <w:tcBorders>
              <w:top w:val="nil"/>
              <w:left w:val="single" w:color="000000" w:sz="4" w:space="0"/>
              <w:bottom w:val="single" w:color="000000" w:sz="4" w:space="0"/>
              <w:right w:val="single" w:color="000000" w:sz="4" w:space="0"/>
            </w:tcBorders>
            <w:vAlign w:val="center"/>
          </w:tcPr>
          <w:p w14:paraId="6DAFCA14">
            <w:pPr>
              <w:widowControl/>
              <w:jc w:val="left"/>
              <w:rPr>
                <w:rFonts w:ascii="宋体" w:hAnsi="宋体" w:cs="宋体"/>
                <w:color w:val="000000"/>
                <w:kern w:val="0"/>
                <w:sz w:val="18"/>
                <w:szCs w:val="18"/>
              </w:rPr>
            </w:pPr>
          </w:p>
        </w:tc>
        <w:tc>
          <w:tcPr>
            <w:tcW w:w="993" w:type="dxa"/>
            <w:vMerge w:val="continue"/>
            <w:tcBorders>
              <w:top w:val="nil"/>
              <w:left w:val="single" w:color="000000" w:sz="4" w:space="0"/>
              <w:bottom w:val="single" w:color="000000" w:sz="4" w:space="0"/>
              <w:right w:val="single" w:color="000000" w:sz="4" w:space="0"/>
            </w:tcBorders>
            <w:vAlign w:val="center"/>
          </w:tcPr>
          <w:p w14:paraId="641FF9B1">
            <w:pPr>
              <w:widowControl/>
              <w:jc w:val="left"/>
              <w:rPr>
                <w:rFonts w:ascii="宋体" w:hAnsi="宋体" w:cs="宋体"/>
                <w:color w:val="000000"/>
                <w:kern w:val="0"/>
                <w:sz w:val="18"/>
                <w:szCs w:val="18"/>
              </w:rPr>
            </w:pPr>
          </w:p>
        </w:tc>
        <w:tc>
          <w:tcPr>
            <w:tcW w:w="992" w:type="dxa"/>
            <w:vMerge w:val="restart"/>
            <w:tcBorders>
              <w:top w:val="nil"/>
              <w:left w:val="single" w:color="000000" w:sz="4" w:space="0"/>
              <w:bottom w:val="single" w:color="000000" w:sz="4" w:space="0"/>
              <w:right w:val="single" w:color="000000" w:sz="4" w:space="0"/>
            </w:tcBorders>
            <w:shd w:val="clear" w:color="auto" w:fill="auto"/>
            <w:vAlign w:val="center"/>
          </w:tcPr>
          <w:p w14:paraId="67025C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993" w:type="dxa"/>
            <w:tcBorders>
              <w:top w:val="nil"/>
              <w:left w:val="nil"/>
              <w:bottom w:val="single" w:color="000000" w:sz="4" w:space="0"/>
              <w:right w:val="single" w:color="000000" w:sz="4" w:space="0"/>
            </w:tcBorders>
            <w:shd w:val="clear" w:color="auto" w:fill="auto"/>
            <w:vAlign w:val="center"/>
          </w:tcPr>
          <w:p w14:paraId="38D535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2024年接种任务完成率</w:t>
            </w:r>
          </w:p>
        </w:tc>
        <w:tc>
          <w:tcPr>
            <w:tcW w:w="806" w:type="dxa"/>
            <w:tcBorders>
              <w:top w:val="nil"/>
              <w:left w:val="nil"/>
              <w:bottom w:val="single" w:color="000000" w:sz="4" w:space="0"/>
              <w:right w:val="single" w:color="000000" w:sz="4" w:space="0"/>
            </w:tcBorders>
            <w:shd w:val="clear" w:color="auto" w:fill="auto"/>
            <w:vAlign w:val="center"/>
          </w:tcPr>
          <w:p w14:paraId="1FC127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5" w:type="dxa"/>
            <w:tcBorders>
              <w:top w:val="nil"/>
              <w:left w:val="nil"/>
              <w:bottom w:val="single" w:color="000000" w:sz="4" w:space="0"/>
              <w:right w:val="single" w:color="000000" w:sz="4" w:space="0"/>
            </w:tcBorders>
            <w:shd w:val="clear" w:color="auto" w:fill="auto"/>
            <w:vAlign w:val="center"/>
          </w:tcPr>
          <w:p w14:paraId="5C8799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62" w:type="dxa"/>
            <w:tcBorders>
              <w:top w:val="nil"/>
              <w:left w:val="nil"/>
              <w:bottom w:val="single" w:color="000000" w:sz="4" w:space="0"/>
              <w:right w:val="single" w:color="000000" w:sz="4" w:space="0"/>
            </w:tcBorders>
            <w:shd w:val="clear" w:color="auto" w:fill="auto"/>
            <w:vAlign w:val="center"/>
          </w:tcPr>
          <w:p w14:paraId="59C868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6" w:type="dxa"/>
            <w:tcBorders>
              <w:top w:val="nil"/>
              <w:left w:val="nil"/>
              <w:bottom w:val="single" w:color="000000" w:sz="4" w:space="0"/>
              <w:right w:val="single" w:color="000000" w:sz="4" w:space="0"/>
            </w:tcBorders>
            <w:shd w:val="clear" w:color="auto" w:fill="auto"/>
            <w:vAlign w:val="center"/>
          </w:tcPr>
          <w:p w14:paraId="6A179C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65" w:type="dxa"/>
            <w:tcBorders>
              <w:top w:val="nil"/>
              <w:left w:val="nil"/>
              <w:bottom w:val="single" w:color="000000" w:sz="4" w:space="0"/>
              <w:right w:val="single" w:color="000000" w:sz="4" w:space="0"/>
            </w:tcBorders>
            <w:shd w:val="clear" w:color="auto" w:fill="auto"/>
            <w:vAlign w:val="center"/>
          </w:tcPr>
          <w:p w14:paraId="3E76CE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5" w:type="dxa"/>
            <w:tcBorders>
              <w:top w:val="nil"/>
              <w:left w:val="nil"/>
              <w:bottom w:val="single" w:color="000000" w:sz="4" w:space="0"/>
              <w:right w:val="single" w:color="000000" w:sz="4" w:space="0"/>
            </w:tcBorders>
            <w:shd w:val="clear" w:color="auto" w:fill="auto"/>
            <w:vAlign w:val="center"/>
          </w:tcPr>
          <w:p w14:paraId="51064B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2" w:type="dxa"/>
            <w:tcBorders>
              <w:top w:val="nil"/>
              <w:left w:val="nil"/>
              <w:bottom w:val="single" w:color="000000" w:sz="4" w:space="0"/>
              <w:right w:val="single" w:color="000000" w:sz="4" w:space="0"/>
            </w:tcBorders>
            <w:shd w:val="clear" w:color="auto" w:fill="auto"/>
            <w:vAlign w:val="center"/>
          </w:tcPr>
          <w:p w14:paraId="54CBBE22">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AEC3930">
        <w:tblPrEx>
          <w:tblCellMar>
            <w:top w:w="0" w:type="dxa"/>
            <w:left w:w="108" w:type="dxa"/>
            <w:bottom w:w="0" w:type="dxa"/>
            <w:right w:w="108" w:type="dxa"/>
          </w:tblCellMar>
        </w:tblPrEx>
        <w:trPr>
          <w:trHeight w:val="648" w:hRule="atLeast"/>
          <w:jc w:val="center"/>
        </w:trPr>
        <w:tc>
          <w:tcPr>
            <w:tcW w:w="666" w:type="dxa"/>
            <w:vMerge w:val="continue"/>
            <w:tcBorders>
              <w:top w:val="nil"/>
              <w:left w:val="single" w:color="000000" w:sz="4" w:space="0"/>
              <w:bottom w:val="single" w:color="000000" w:sz="4" w:space="0"/>
              <w:right w:val="single" w:color="000000" w:sz="4" w:space="0"/>
            </w:tcBorders>
            <w:vAlign w:val="center"/>
          </w:tcPr>
          <w:p w14:paraId="775B799D">
            <w:pPr>
              <w:widowControl/>
              <w:jc w:val="left"/>
              <w:rPr>
                <w:rFonts w:ascii="宋体" w:hAnsi="宋体" w:cs="宋体"/>
                <w:color w:val="000000"/>
                <w:kern w:val="0"/>
                <w:sz w:val="18"/>
                <w:szCs w:val="18"/>
              </w:rPr>
            </w:pPr>
          </w:p>
        </w:tc>
        <w:tc>
          <w:tcPr>
            <w:tcW w:w="993" w:type="dxa"/>
            <w:vMerge w:val="continue"/>
            <w:tcBorders>
              <w:top w:val="nil"/>
              <w:left w:val="single" w:color="000000" w:sz="4" w:space="0"/>
              <w:bottom w:val="single" w:color="000000" w:sz="4" w:space="0"/>
              <w:right w:val="single" w:color="000000" w:sz="4" w:space="0"/>
            </w:tcBorders>
            <w:vAlign w:val="center"/>
          </w:tcPr>
          <w:p w14:paraId="053C2C8A">
            <w:pPr>
              <w:widowControl/>
              <w:jc w:val="left"/>
              <w:rPr>
                <w:rFonts w:ascii="宋体" w:hAnsi="宋体" w:cs="宋体"/>
                <w:color w:val="000000"/>
                <w:kern w:val="0"/>
                <w:sz w:val="18"/>
                <w:szCs w:val="18"/>
              </w:rPr>
            </w:pPr>
          </w:p>
        </w:tc>
        <w:tc>
          <w:tcPr>
            <w:tcW w:w="992" w:type="dxa"/>
            <w:vMerge w:val="continue"/>
            <w:tcBorders>
              <w:top w:val="nil"/>
              <w:left w:val="single" w:color="000000" w:sz="4" w:space="0"/>
              <w:bottom w:val="single" w:color="000000" w:sz="4" w:space="0"/>
              <w:right w:val="single" w:color="000000" w:sz="4" w:space="0"/>
            </w:tcBorders>
            <w:vAlign w:val="center"/>
          </w:tcPr>
          <w:p w14:paraId="304401EF">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023889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2024年12月底资金拨付比例</w:t>
            </w:r>
          </w:p>
        </w:tc>
        <w:tc>
          <w:tcPr>
            <w:tcW w:w="806" w:type="dxa"/>
            <w:tcBorders>
              <w:top w:val="nil"/>
              <w:left w:val="nil"/>
              <w:bottom w:val="single" w:color="000000" w:sz="4" w:space="0"/>
              <w:right w:val="single" w:color="000000" w:sz="4" w:space="0"/>
            </w:tcBorders>
            <w:shd w:val="clear" w:color="auto" w:fill="auto"/>
            <w:vAlign w:val="center"/>
          </w:tcPr>
          <w:p w14:paraId="59CF97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5" w:type="dxa"/>
            <w:tcBorders>
              <w:top w:val="nil"/>
              <w:left w:val="nil"/>
              <w:bottom w:val="single" w:color="000000" w:sz="4" w:space="0"/>
              <w:right w:val="single" w:color="000000" w:sz="4" w:space="0"/>
            </w:tcBorders>
            <w:shd w:val="clear" w:color="auto" w:fill="auto"/>
            <w:vAlign w:val="center"/>
          </w:tcPr>
          <w:p w14:paraId="02DC2B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62" w:type="dxa"/>
            <w:tcBorders>
              <w:top w:val="nil"/>
              <w:left w:val="nil"/>
              <w:bottom w:val="single" w:color="000000" w:sz="4" w:space="0"/>
              <w:right w:val="single" w:color="000000" w:sz="4" w:space="0"/>
            </w:tcBorders>
            <w:shd w:val="clear" w:color="auto" w:fill="auto"/>
            <w:vAlign w:val="center"/>
          </w:tcPr>
          <w:p w14:paraId="7BCDD4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6" w:type="dxa"/>
            <w:tcBorders>
              <w:top w:val="nil"/>
              <w:left w:val="nil"/>
              <w:bottom w:val="single" w:color="000000" w:sz="4" w:space="0"/>
              <w:right w:val="single" w:color="000000" w:sz="4" w:space="0"/>
            </w:tcBorders>
            <w:shd w:val="clear" w:color="auto" w:fill="auto"/>
            <w:vAlign w:val="center"/>
          </w:tcPr>
          <w:p w14:paraId="7E9B21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65" w:type="dxa"/>
            <w:tcBorders>
              <w:top w:val="nil"/>
              <w:left w:val="nil"/>
              <w:bottom w:val="single" w:color="000000" w:sz="4" w:space="0"/>
              <w:right w:val="single" w:color="000000" w:sz="4" w:space="0"/>
            </w:tcBorders>
            <w:shd w:val="clear" w:color="auto" w:fill="auto"/>
            <w:vAlign w:val="center"/>
          </w:tcPr>
          <w:p w14:paraId="11D252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5" w:type="dxa"/>
            <w:tcBorders>
              <w:top w:val="nil"/>
              <w:left w:val="nil"/>
              <w:bottom w:val="single" w:color="000000" w:sz="4" w:space="0"/>
              <w:right w:val="single" w:color="000000" w:sz="4" w:space="0"/>
            </w:tcBorders>
            <w:shd w:val="clear" w:color="auto" w:fill="auto"/>
            <w:vAlign w:val="center"/>
          </w:tcPr>
          <w:p w14:paraId="439840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2" w:type="dxa"/>
            <w:tcBorders>
              <w:top w:val="nil"/>
              <w:left w:val="nil"/>
              <w:bottom w:val="single" w:color="000000" w:sz="4" w:space="0"/>
              <w:right w:val="single" w:color="000000" w:sz="4" w:space="0"/>
            </w:tcBorders>
            <w:shd w:val="clear" w:color="auto" w:fill="auto"/>
            <w:vAlign w:val="center"/>
          </w:tcPr>
          <w:p w14:paraId="5646F1B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FE08CE8">
        <w:tblPrEx>
          <w:tblCellMar>
            <w:top w:w="0" w:type="dxa"/>
            <w:left w:w="108" w:type="dxa"/>
            <w:bottom w:w="0" w:type="dxa"/>
            <w:right w:w="108" w:type="dxa"/>
          </w:tblCellMar>
        </w:tblPrEx>
        <w:trPr>
          <w:trHeight w:val="648" w:hRule="atLeast"/>
          <w:jc w:val="center"/>
        </w:trPr>
        <w:tc>
          <w:tcPr>
            <w:tcW w:w="666" w:type="dxa"/>
            <w:vMerge w:val="continue"/>
            <w:tcBorders>
              <w:top w:val="nil"/>
              <w:left w:val="single" w:color="000000" w:sz="4" w:space="0"/>
              <w:bottom w:val="single" w:color="000000" w:sz="4" w:space="0"/>
              <w:right w:val="single" w:color="000000" w:sz="4" w:space="0"/>
            </w:tcBorders>
            <w:vAlign w:val="center"/>
          </w:tcPr>
          <w:p w14:paraId="710CEFE4">
            <w:pPr>
              <w:widowControl/>
              <w:jc w:val="left"/>
              <w:rPr>
                <w:rFonts w:ascii="宋体" w:hAnsi="宋体" w:cs="宋体"/>
                <w:color w:val="000000"/>
                <w:kern w:val="0"/>
                <w:sz w:val="18"/>
                <w:szCs w:val="18"/>
              </w:rPr>
            </w:pPr>
          </w:p>
        </w:tc>
        <w:tc>
          <w:tcPr>
            <w:tcW w:w="993" w:type="dxa"/>
            <w:vMerge w:val="restart"/>
            <w:tcBorders>
              <w:top w:val="nil"/>
              <w:left w:val="single" w:color="000000" w:sz="4" w:space="0"/>
              <w:bottom w:val="single" w:color="000000" w:sz="4" w:space="0"/>
              <w:right w:val="single" w:color="000000" w:sz="4" w:space="0"/>
            </w:tcBorders>
            <w:shd w:val="clear" w:color="auto" w:fill="auto"/>
            <w:vAlign w:val="center"/>
          </w:tcPr>
          <w:p w14:paraId="5A6D57B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992" w:type="dxa"/>
            <w:tcBorders>
              <w:top w:val="nil"/>
              <w:left w:val="nil"/>
              <w:bottom w:val="single" w:color="000000" w:sz="4" w:space="0"/>
              <w:right w:val="single" w:color="000000" w:sz="4" w:space="0"/>
            </w:tcBorders>
            <w:shd w:val="clear" w:color="auto" w:fill="auto"/>
            <w:vAlign w:val="center"/>
          </w:tcPr>
          <w:p w14:paraId="25A919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993" w:type="dxa"/>
            <w:tcBorders>
              <w:top w:val="nil"/>
              <w:left w:val="nil"/>
              <w:bottom w:val="single" w:color="000000" w:sz="4" w:space="0"/>
              <w:right w:val="single" w:color="000000" w:sz="4" w:space="0"/>
            </w:tcBorders>
            <w:shd w:val="clear" w:color="auto" w:fill="auto"/>
            <w:vAlign w:val="center"/>
          </w:tcPr>
          <w:p w14:paraId="23734A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提高全区适龄女学生疫苗接种率</w:t>
            </w:r>
          </w:p>
        </w:tc>
        <w:tc>
          <w:tcPr>
            <w:tcW w:w="806" w:type="dxa"/>
            <w:tcBorders>
              <w:top w:val="nil"/>
              <w:left w:val="nil"/>
              <w:bottom w:val="single" w:color="000000" w:sz="4" w:space="0"/>
              <w:right w:val="single" w:color="000000" w:sz="4" w:space="0"/>
            </w:tcBorders>
            <w:shd w:val="clear" w:color="auto" w:fill="auto"/>
            <w:vAlign w:val="center"/>
          </w:tcPr>
          <w:p w14:paraId="466A5B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65" w:type="dxa"/>
            <w:tcBorders>
              <w:top w:val="nil"/>
              <w:left w:val="nil"/>
              <w:bottom w:val="single" w:color="000000" w:sz="4" w:space="0"/>
              <w:right w:val="single" w:color="000000" w:sz="4" w:space="0"/>
            </w:tcBorders>
            <w:shd w:val="clear" w:color="auto" w:fill="auto"/>
            <w:vAlign w:val="center"/>
          </w:tcPr>
          <w:p w14:paraId="7C4E5D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62" w:type="dxa"/>
            <w:tcBorders>
              <w:top w:val="nil"/>
              <w:left w:val="nil"/>
              <w:bottom w:val="single" w:color="000000" w:sz="4" w:space="0"/>
              <w:right w:val="single" w:color="000000" w:sz="4" w:space="0"/>
            </w:tcBorders>
            <w:shd w:val="clear" w:color="auto" w:fill="auto"/>
            <w:vAlign w:val="center"/>
          </w:tcPr>
          <w:p w14:paraId="3D51A7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6" w:type="dxa"/>
            <w:tcBorders>
              <w:top w:val="nil"/>
              <w:left w:val="nil"/>
              <w:bottom w:val="single" w:color="000000" w:sz="4" w:space="0"/>
              <w:right w:val="single" w:color="000000" w:sz="4" w:space="0"/>
            </w:tcBorders>
            <w:shd w:val="clear" w:color="auto" w:fill="auto"/>
            <w:vAlign w:val="center"/>
          </w:tcPr>
          <w:p w14:paraId="20F524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65" w:type="dxa"/>
            <w:tcBorders>
              <w:top w:val="nil"/>
              <w:left w:val="nil"/>
              <w:bottom w:val="single" w:color="000000" w:sz="4" w:space="0"/>
              <w:right w:val="single" w:color="000000" w:sz="4" w:space="0"/>
            </w:tcBorders>
            <w:shd w:val="clear" w:color="auto" w:fill="auto"/>
            <w:vAlign w:val="center"/>
          </w:tcPr>
          <w:p w14:paraId="37BF9B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5" w:type="dxa"/>
            <w:tcBorders>
              <w:top w:val="nil"/>
              <w:left w:val="nil"/>
              <w:bottom w:val="single" w:color="000000" w:sz="4" w:space="0"/>
              <w:right w:val="single" w:color="000000" w:sz="4" w:space="0"/>
            </w:tcBorders>
            <w:shd w:val="clear" w:color="auto" w:fill="auto"/>
            <w:vAlign w:val="center"/>
          </w:tcPr>
          <w:p w14:paraId="73D66EE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2" w:type="dxa"/>
            <w:tcBorders>
              <w:top w:val="nil"/>
              <w:left w:val="nil"/>
              <w:bottom w:val="single" w:color="000000" w:sz="4" w:space="0"/>
              <w:right w:val="single" w:color="000000" w:sz="4" w:space="0"/>
            </w:tcBorders>
            <w:shd w:val="clear" w:color="auto" w:fill="auto"/>
            <w:vAlign w:val="center"/>
          </w:tcPr>
          <w:p w14:paraId="1DA96782">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325B70C">
        <w:tblPrEx>
          <w:tblCellMar>
            <w:top w:w="0" w:type="dxa"/>
            <w:left w:w="108" w:type="dxa"/>
            <w:bottom w:w="0" w:type="dxa"/>
            <w:right w:w="108" w:type="dxa"/>
          </w:tblCellMar>
        </w:tblPrEx>
        <w:trPr>
          <w:trHeight w:val="432" w:hRule="atLeast"/>
          <w:jc w:val="center"/>
        </w:trPr>
        <w:tc>
          <w:tcPr>
            <w:tcW w:w="666" w:type="dxa"/>
            <w:vMerge w:val="continue"/>
            <w:tcBorders>
              <w:top w:val="nil"/>
              <w:left w:val="single" w:color="000000" w:sz="4" w:space="0"/>
              <w:bottom w:val="single" w:color="000000" w:sz="4" w:space="0"/>
              <w:right w:val="single" w:color="000000" w:sz="4" w:space="0"/>
            </w:tcBorders>
            <w:vAlign w:val="center"/>
          </w:tcPr>
          <w:p w14:paraId="52C9F7E8">
            <w:pPr>
              <w:widowControl/>
              <w:jc w:val="left"/>
              <w:rPr>
                <w:rFonts w:ascii="宋体" w:hAnsi="宋体" w:cs="宋体"/>
                <w:color w:val="000000"/>
                <w:kern w:val="0"/>
                <w:sz w:val="18"/>
                <w:szCs w:val="18"/>
              </w:rPr>
            </w:pPr>
          </w:p>
        </w:tc>
        <w:tc>
          <w:tcPr>
            <w:tcW w:w="993" w:type="dxa"/>
            <w:vMerge w:val="continue"/>
            <w:tcBorders>
              <w:top w:val="nil"/>
              <w:left w:val="single" w:color="000000" w:sz="4" w:space="0"/>
              <w:bottom w:val="single" w:color="000000" w:sz="4" w:space="0"/>
              <w:right w:val="single" w:color="000000" w:sz="4" w:space="0"/>
            </w:tcBorders>
            <w:vAlign w:val="center"/>
          </w:tcPr>
          <w:p w14:paraId="66028F5D">
            <w:pPr>
              <w:widowControl/>
              <w:jc w:val="left"/>
              <w:rPr>
                <w:rFonts w:ascii="宋体" w:hAnsi="宋体" w:cs="宋体"/>
                <w:color w:val="000000"/>
                <w:kern w:val="0"/>
                <w:sz w:val="18"/>
                <w:szCs w:val="18"/>
              </w:rPr>
            </w:pPr>
          </w:p>
        </w:tc>
        <w:tc>
          <w:tcPr>
            <w:tcW w:w="992" w:type="dxa"/>
            <w:tcBorders>
              <w:top w:val="nil"/>
              <w:left w:val="nil"/>
              <w:bottom w:val="single" w:color="000000" w:sz="4" w:space="0"/>
              <w:right w:val="single" w:color="000000" w:sz="4" w:space="0"/>
            </w:tcBorders>
            <w:shd w:val="clear" w:color="auto" w:fill="auto"/>
            <w:vAlign w:val="center"/>
          </w:tcPr>
          <w:p w14:paraId="5E8DEF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993" w:type="dxa"/>
            <w:tcBorders>
              <w:top w:val="nil"/>
              <w:left w:val="nil"/>
              <w:bottom w:val="single" w:color="000000" w:sz="4" w:space="0"/>
              <w:right w:val="single" w:color="000000" w:sz="4" w:space="0"/>
            </w:tcBorders>
            <w:shd w:val="clear" w:color="auto" w:fill="auto"/>
            <w:vAlign w:val="center"/>
          </w:tcPr>
          <w:p w14:paraId="6E33AE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降低宫颈癌发病率</w:t>
            </w:r>
          </w:p>
        </w:tc>
        <w:tc>
          <w:tcPr>
            <w:tcW w:w="806" w:type="dxa"/>
            <w:tcBorders>
              <w:top w:val="nil"/>
              <w:left w:val="nil"/>
              <w:bottom w:val="single" w:color="000000" w:sz="4" w:space="0"/>
              <w:right w:val="single" w:color="000000" w:sz="4" w:space="0"/>
            </w:tcBorders>
            <w:shd w:val="clear" w:color="auto" w:fill="auto"/>
            <w:vAlign w:val="center"/>
          </w:tcPr>
          <w:p w14:paraId="439EF6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65" w:type="dxa"/>
            <w:tcBorders>
              <w:top w:val="nil"/>
              <w:left w:val="nil"/>
              <w:bottom w:val="single" w:color="000000" w:sz="4" w:space="0"/>
              <w:right w:val="single" w:color="000000" w:sz="4" w:space="0"/>
            </w:tcBorders>
            <w:shd w:val="clear" w:color="auto" w:fill="auto"/>
            <w:vAlign w:val="center"/>
          </w:tcPr>
          <w:p w14:paraId="16E82A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持续</w:t>
            </w:r>
          </w:p>
        </w:tc>
        <w:tc>
          <w:tcPr>
            <w:tcW w:w="962" w:type="dxa"/>
            <w:tcBorders>
              <w:top w:val="nil"/>
              <w:left w:val="nil"/>
              <w:bottom w:val="single" w:color="000000" w:sz="4" w:space="0"/>
              <w:right w:val="single" w:color="000000" w:sz="4" w:space="0"/>
            </w:tcBorders>
            <w:shd w:val="clear" w:color="auto" w:fill="auto"/>
            <w:vAlign w:val="center"/>
          </w:tcPr>
          <w:p w14:paraId="678844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6" w:type="dxa"/>
            <w:tcBorders>
              <w:top w:val="nil"/>
              <w:left w:val="nil"/>
              <w:bottom w:val="single" w:color="000000" w:sz="4" w:space="0"/>
              <w:right w:val="single" w:color="000000" w:sz="4" w:space="0"/>
            </w:tcBorders>
            <w:shd w:val="clear" w:color="auto" w:fill="auto"/>
            <w:vAlign w:val="center"/>
          </w:tcPr>
          <w:p w14:paraId="4726D3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持续</w:t>
            </w:r>
          </w:p>
        </w:tc>
        <w:tc>
          <w:tcPr>
            <w:tcW w:w="965" w:type="dxa"/>
            <w:tcBorders>
              <w:top w:val="nil"/>
              <w:left w:val="nil"/>
              <w:bottom w:val="single" w:color="000000" w:sz="4" w:space="0"/>
              <w:right w:val="single" w:color="000000" w:sz="4" w:space="0"/>
            </w:tcBorders>
            <w:shd w:val="clear" w:color="auto" w:fill="auto"/>
            <w:vAlign w:val="center"/>
          </w:tcPr>
          <w:p w14:paraId="610833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5" w:type="dxa"/>
            <w:tcBorders>
              <w:top w:val="nil"/>
              <w:left w:val="nil"/>
              <w:bottom w:val="single" w:color="000000" w:sz="4" w:space="0"/>
              <w:right w:val="single" w:color="000000" w:sz="4" w:space="0"/>
            </w:tcBorders>
            <w:shd w:val="clear" w:color="auto" w:fill="auto"/>
            <w:vAlign w:val="center"/>
          </w:tcPr>
          <w:p w14:paraId="245209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2" w:type="dxa"/>
            <w:tcBorders>
              <w:top w:val="nil"/>
              <w:left w:val="nil"/>
              <w:bottom w:val="single" w:color="000000" w:sz="4" w:space="0"/>
              <w:right w:val="single" w:color="000000" w:sz="4" w:space="0"/>
            </w:tcBorders>
            <w:shd w:val="clear" w:color="auto" w:fill="auto"/>
            <w:vAlign w:val="center"/>
          </w:tcPr>
          <w:p w14:paraId="1EFCFE61">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B02A696">
        <w:tblPrEx>
          <w:tblCellMar>
            <w:top w:w="0" w:type="dxa"/>
            <w:left w:w="108" w:type="dxa"/>
            <w:bottom w:w="0" w:type="dxa"/>
            <w:right w:w="108" w:type="dxa"/>
          </w:tblCellMar>
        </w:tblPrEx>
        <w:trPr>
          <w:trHeight w:val="432" w:hRule="atLeast"/>
          <w:jc w:val="center"/>
        </w:trPr>
        <w:tc>
          <w:tcPr>
            <w:tcW w:w="666" w:type="dxa"/>
            <w:vMerge w:val="continue"/>
            <w:tcBorders>
              <w:top w:val="nil"/>
              <w:left w:val="single" w:color="000000" w:sz="4" w:space="0"/>
              <w:bottom w:val="single" w:color="000000" w:sz="4" w:space="0"/>
              <w:right w:val="single" w:color="000000" w:sz="4" w:space="0"/>
            </w:tcBorders>
            <w:vAlign w:val="center"/>
          </w:tcPr>
          <w:p w14:paraId="727601A7">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44448A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992" w:type="dxa"/>
            <w:tcBorders>
              <w:top w:val="nil"/>
              <w:left w:val="nil"/>
              <w:bottom w:val="single" w:color="000000" w:sz="4" w:space="0"/>
              <w:right w:val="single" w:color="000000" w:sz="4" w:space="0"/>
            </w:tcBorders>
            <w:shd w:val="clear" w:color="auto" w:fill="auto"/>
            <w:vAlign w:val="center"/>
          </w:tcPr>
          <w:p w14:paraId="771E16D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993" w:type="dxa"/>
            <w:tcBorders>
              <w:top w:val="nil"/>
              <w:left w:val="nil"/>
              <w:bottom w:val="single" w:color="000000" w:sz="4" w:space="0"/>
              <w:right w:val="single" w:color="000000" w:sz="4" w:space="0"/>
            </w:tcBorders>
            <w:shd w:val="clear" w:color="auto" w:fill="auto"/>
            <w:vAlign w:val="center"/>
          </w:tcPr>
          <w:p w14:paraId="79A14D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接种人满意度</w:t>
            </w:r>
          </w:p>
        </w:tc>
        <w:tc>
          <w:tcPr>
            <w:tcW w:w="806" w:type="dxa"/>
            <w:tcBorders>
              <w:top w:val="nil"/>
              <w:left w:val="nil"/>
              <w:bottom w:val="single" w:color="000000" w:sz="4" w:space="0"/>
              <w:right w:val="single" w:color="000000" w:sz="4" w:space="0"/>
            </w:tcBorders>
            <w:shd w:val="clear" w:color="auto" w:fill="auto"/>
            <w:vAlign w:val="center"/>
          </w:tcPr>
          <w:p w14:paraId="030C6C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5" w:type="dxa"/>
            <w:tcBorders>
              <w:top w:val="nil"/>
              <w:left w:val="nil"/>
              <w:bottom w:val="single" w:color="000000" w:sz="4" w:space="0"/>
              <w:right w:val="single" w:color="000000" w:sz="4" w:space="0"/>
            </w:tcBorders>
            <w:shd w:val="clear" w:color="auto" w:fill="auto"/>
            <w:vAlign w:val="center"/>
          </w:tcPr>
          <w:p w14:paraId="0640E8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80</w:t>
            </w:r>
          </w:p>
        </w:tc>
        <w:tc>
          <w:tcPr>
            <w:tcW w:w="962" w:type="dxa"/>
            <w:tcBorders>
              <w:top w:val="nil"/>
              <w:left w:val="nil"/>
              <w:bottom w:val="single" w:color="000000" w:sz="4" w:space="0"/>
              <w:right w:val="single" w:color="000000" w:sz="4" w:space="0"/>
            </w:tcBorders>
            <w:shd w:val="clear" w:color="auto" w:fill="auto"/>
            <w:vAlign w:val="center"/>
          </w:tcPr>
          <w:p w14:paraId="44F655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6" w:type="dxa"/>
            <w:tcBorders>
              <w:top w:val="nil"/>
              <w:left w:val="nil"/>
              <w:bottom w:val="single" w:color="000000" w:sz="4" w:space="0"/>
              <w:right w:val="single" w:color="000000" w:sz="4" w:space="0"/>
            </w:tcBorders>
            <w:shd w:val="clear" w:color="auto" w:fill="auto"/>
            <w:vAlign w:val="center"/>
          </w:tcPr>
          <w:p w14:paraId="0A6925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65" w:type="dxa"/>
            <w:tcBorders>
              <w:top w:val="nil"/>
              <w:left w:val="nil"/>
              <w:bottom w:val="single" w:color="000000" w:sz="4" w:space="0"/>
              <w:right w:val="single" w:color="000000" w:sz="4" w:space="0"/>
            </w:tcBorders>
            <w:shd w:val="clear" w:color="auto" w:fill="auto"/>
            <w:vAlign w:val="center"/>
          </w:tcPr>
          <w:p w14:paraId="5BAC17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5" w:type="dxa"/>
            <w:tcBorders>
              <w:top w:val="nil"/>
              <w:left w:val="nil"/>
              <w:bottom w:val="single" w:color="000000" w:sz="4" w:space="0"/>
              <w:right w:val="single" w:color="000000" w:sz="4" w:space="0"/>
            </w:tcBorders>
            <w:shd w:val="clear" w:color="auto" w:fill="auto"/>
            <w:vAlign w:val="center"/>
          </w:tcPr>
          <w:p w14:paraId="1BDAE1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2" w:type="dxa"/>
            <w:tcBorders>
              <w:top w:val="nil"/>
              <w:left w:val="nil"/>
              <w:bottom w:val="single" w:color="000000" w:sz="4" w:space="0"/>
              <w:right w:val="single" w:color="000000" w:sz="4" w:space="0"/>
            </w:tcBorders>
            <w:shd w:val="clear" w:color="auto" w:fill="auto"/>
            <w:vAlign w:val="center"/>
          </w:tcPr>
          <w:p w14:paraId="4EBD149E">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56D8CC9">
        <w:tblPrEx>
          <w:tblCellMar>
            <w:top w:w="0" w:type="dxa"/>
            <w:left w:w="108" w:type="dxa"/>
            <w:bottom w:w="0" w:type="dxa"/>
            <w:right w:w="108" w:type="dxa"/>
          </w:tblCellMar>
        </w:tblPrEx>
        <w:trPr>
          <w:trHeight w:val="432" w:hRule="atLeast"/>
          <w:jc w:val="center"/>
        </w:trPr>
        <w:tc>
          <w:tcPr>
            <w:tcW w:w="666" w:type="dxa"/>
            <w:vMerge w:val="continue"/>
            <w:tcBorders>
              <w:top w:val="nil"/>
              <w:left w:val="single" w:color="000000" w:sz="4" w:space="0"/>
              <w:bottom w:val="single" w:color="000000" w:sz="4" w:space="0"/>
              <w:right w:val="single" w:color="000000" w:sz="4" w:space="0"/>
            </w:tcBorders>
            <w:vAlign w:val="center"/>
          </w:tcPr>
          <w:p w14:paraId="2F333691">
            <w:pPr>
              <w:widowControl/>
              <w:jc w:val="left"/>
              <w:rPr>
                <w:rFonts w:ascii="宋体" w:hAnsi="宋体" w:cs="宋体"/>
                <w:color w:val="000000"/>
                <w:kern w:val="0"/>
                <w:sz w:val="18"/>
                <w:szCs w:val="18"/>
              </w:rPr>
            </w:pPr>
          </w:p>
        </w:tc>
        <w:tc>
          <w:tcPr>
            <w:tcW w:w="993" w:type="dxa"/>
            <w:tcBorders>
              <w:top w:val="nil"/>
              <w:left w:val="nil"/>
              <w:bottom w:val="single" w:color="000000" w:sz="4" w:space="0"/>
              <w:right w:val="single" w:color="000000" w:sz="4" w:space="0"/>
            </w:tcBorders>
            <w:shd w:val="clear" w:color="auto" w:fill="auto"/>
            <w:vAlign w:val="center"/>
          </w:tcPr>
          <w:p w14:paraId="2CC773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成本指标</w:t>
            </w:r>
          </w:p>
        </w:tc>
        <w:tc>
          <w:tcPr>
            <w:tcW w:w="992" w:type="dxa"/>
            <w:tcBorders>
              <w:top w:val="nil"/>
              <w:left w:val="nil"/>
              <w:bottom w:val="single" w:color="000000" w:sz="4" w:space="0"/>
              <w:right w:val="single" w:color="000000" w:sz="4" w:space="0"/>
            </w:tcBorders>
            <w:shd w:val="clear" w:color="auto" w:fill="auto"/>
            <w:vAlign w:val="center"/>
          </w:tcPr>
          <w:p w14:paraId="5FCDEA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经济成本指标</w:t>
            </w:r>
          </w:p>
        </w:tc>
        <w:tc>
          <w:tcPr>
            <w:tcW w:w="993" w:type="dxa"/>
            <w:tcBorders>
              <w:top w:val="nil"/>
              <w:left w:val="nil"/>
              <w:bottom w:val="single" w:color="000000" w:sz="4" w:space="0"/>
              <w:right w:val="single" w:color="000000" w:sz="4" w:space="0"/>
            </w:tcBorders>
            <w:shd w:val="clear" w:color="auto" w:fill="auto"/>
            <w:vAlign w:val="center"/>
          </w:tcPr>
          <w:p w14:paraId="7229EC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补助金额</w:t>
            </w:r>
          </w:p>
        </w:tc>
        <w:tc>
          <w:tcPr>
            <w:tcW w:w="806" w:type="dxa"/>
            <w:tcBorders>
              <w:top w:val="nil"/>
              <w:left w:val="nil"/>
              <w:bottom w:val="single" w:color="000000" w:sz="4" w:space="0"/>
              <w:right w:val="single" w:color="000000" w:sz="4" w:space="0"/>
            </w:tcBorders>
            <w:shd w:val="clear" w:color="auto" w:fill="auto"/>
            <w:vAlign w:val="center"/>
          </w:tcPr>
          <w:p w14:paraId="54C8E9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5" w:type="dxa"/>
            <w:tcBorders>
              <w:top w:val="nil"/>
              <w:left w:val="nil"/>
              <w:bottom w:val="single" w:color="000000" w:sz="4" w:space="0"/>
              <w:right w:val="single" w:color="000000" w:sz="4" w:space="0"/>
            </w:tcBorders>
            <w:shd w:val="clear" w:color="auto" w:fill="auto"/>
            <w:vAlign w:val="center"/>
          </w:tcPr>
          <w:p w14:paraId="17438F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w:t>
            </w:r>
          </w:p>
        </w:tc>
        <w:tc>
          <w:tcPr>
            <w:tcW w:w="962" w:type="dxa"/>
            <w:tcBorders>
              <w:top w:val="nil"/>
              <w:left w:val="nil"/>
              <w:bottom w:val="single" w:color="000000" w:sz="4" w:space="0"/>
              <w:right w:val="single" w:color="000000" w:sz="4" w:space="0"/>
            </w:tcBorders>
            <w:shd w:val="clear" w:color="auto" w:fill="auto"/>
            <w:vAlign w:val="center"/>
          </w:tcPr>
          <w:p w14:paraId="427695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w:t>
            </w:r>
          </w:p>
        </w:tc>
        <w:tc>
          <w:tcPr>
            <w:tcW w:w="976" w:type="dxa"/>
            <w:tcBorders>
              <w:top w:val="nil"/>
              <w:left w:val="nil"/>
              <w:bottom w:val="single" w:color="000000" w:sz="4" w:space="0"/>
              <w:right w:val="single" w:color="000000" w:sz="4" w:space="0"/>
            </w:tcBorders>
            <w:shd w:val="clear" w:color="auto" w:fill="auto"/>
            <w:vAlign w:val="center"/>
          </w:tcPr>
          <w:p w14:paraId="5F55F7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w:t>
            </w:r>
          </w:p>
        </w:tc>
        <w:tc>
          <w:tcPr>
            <w:tcW w:w="965" w:type="dxa"/>
            <w:tcBorders>
              <w:top w:val="nil"/>
              <w:left w:val="nil"/>
              <w:bottom w:val="single" w:color="000000" w:sz="4" w:space="0"/>
              <w:right w:val="single" w:color="000000" w:sz="4" w:space="0"/>
            </w:tcBorders>
            <w:shd w:val="clear" w:color="auto" w:fill="auto"/>
            <w:vAlign w:val="center"/>
          </w:tcPr>
          <w:p w14:paraId="527F8E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5" w:type="dxa"/>
            <w:tcBorders>
              <w:top w:val="nil"/>
              <w:left w:val="nil"/>
              <w:bottom w:val="single" w:color="000000" w:sz="4" w:space="0"/>
              <w:right w:val="single" w:color="000000" w:sz="4" w:space="0"/>
            </w:tcBorders>
            <w:shd w:val="clear" w:color="auto" w:fill="auto"/>
            <w:vAlign w:val="center"/>
          </w:tcPr>
          <w:p w14:paraId="4A521C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22" w:type="dxa"/>
            <w:tcBorders>
              <w:top w:val="nil"/>
              <w:left w:val="nil"/>
              <w:bottom w:val="single" w:color="000000" w:sz="4" w:space="0"/>
              <w:right w:val="single" w:color="000000" w:sz="4" w:space="0"/>
            </w:tcBorders>
            <w:shd w:val="clear" w:color="auto" w:fill="auto"/>
            <w:vAlign w:val="center"/>
          </w:tcPr>
          <w:p w14:paraId="2B1CDA5B">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F0F390D">
        <w:tblPrEx>
          <w:tblCellMar>
            <w:top w:w="0" w:type="dxa"/>
            <w:left w:w="108" w:type="dxa"/>
            <w:bottom w:w="0" w:type="dxa"/>
            <w:right w:w="108" w:type="dxa"/>
          </w:tblCellMar>
        </w:tblPrEx>
        <w:trPr>
          <w:trHeight w:val="288" w:hRule="atLeast"/>
          <w:jc w:val="center"/>
        </w:trPr>
        <w:tc>
          <w:tcPr>
            <w:tcW w:w="73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F64E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965" w:type="dxa"/>
            <w:tcBorders>
              <w:top w:val="nil"/>
              <w:left w:val="nil"/>
              <w:bottom w:val="single" w:color="000000" w:sz="4" w:space="0"/>
              <w:right w:val="single" w:color="000000" w:sz="4" w:space="0"/>
            </w:tcBorders>
            <w:shd w:val="clear" w:color="auto" w:fill="auto"/>
            <w:vAlign w:val="center"/>
          </w:tcPr>
          <w:p w14:paraId="1C52B6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65" w:type="dxa"/>
            <w:tcBorders>
              <w:top w:val="nil"/>
              <w:left w:val="nil"/>
              <w:bottom w:val="single" w:color="000000" w:sz="4" w:space="0"/>
              <w:right w:val="single" w:color="000000" w:sz="4" w:space="0"/>
            </w:tcBorders>
            <w:shd w:val="clear" w:color="auto" w:fill="auto"/>
            <w:vAlign w:val="center"/>
          </w:tcPr>
          <w:p w14:paraId="7056D23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22" w:type="dxa"/>
            <w:tcBorders>
              <w:top w:val="nil"/>
              <w:left w:val="nil"/>
              <w:bottom w:val="single" w:color="000000" w:sz="4" w:space="0"/>
              <w:right w:val="single" w:color="000000" w:sz="4" w:space="0"/>
            </w:tcBorders>
            <w:shd w:val="clear" w:color="auto" w:fill="auto"/>
            <w:vAlign w:val="center"/>
          </w:tcPr>
          <w:p w14:paraId="6B0B691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7EBC0E81">
        <w:tblPrEx>
          <w:tblCellMar>
            <w:top w:w="0" w:type="dxa"/>
            <w:left w:w="108" w:type="dxa"/>
            <w:bottom w:w="0" w:type="dxa"/>
            <w:right w:w="108" w:type="dxa"/>
          </w:tblCellMar>
        </w:tblPrEx>
        <w:trPr>
          <w:trHeight w:val="540" w:hRule="atLeast"/>
          <w:jc w:val="center"/>
        </w:trPr>
        <w:tc>
          <w:tcPr>
            <w:tcW w:w="1659" w:type="dxa"/>
            <w:gridSpan w:val="2"/>
            <w:tcBorders>
              <w:top w:val="nil"/>
              <w:left w:val="single" w:color="000000" w:sz="4" w:space="0"/>
              <w:bottom w:val="single" w:color="000000" w:sz="4" w:space="0"/>
              <w:right w:val="single" w:color="000000" w:sz="4" w:space="0"/>
            </w:tcBorders>
            <w:shd w:val="clear" w:color="auto" w:fill="auto"/>
            <w:vAlign w:val="center"/>
          </w:tcPr>
          <w:p w14:paraId="243A74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8546" w:type="dxa"/>
            <w:gridSpan w:val="9"/>
            <w:tcBorders>
              <w:top w:val="single" w:color="000000" w:sz="4" w:space="0"/>
              <w:left w:val="nil"/>
              <w:bottom w:val="single" w:color="000000" w:sz="4" w:space="0"/>
              <w:right w:val="single" w:color="000000" w:sz="4" w:space="0"/>
            </w:tcBorders>
            <w:shd w:val="clear" w:color="auto" w:fill="auto"/>
            <w:vAlign w:val="center"/>
          </w:tcPr>
          <w:p w14:paraId="1450C019">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该项目绩效目标完成情况良好，2024年接种人数指标值为462人，实际接种人数为535人，完成率115.8%，持续降低宫颈癌发病率，接种人满意度较高，财政按600元/人进行补助，达到了补助标准。该项目评分100分，评价结果为优秀。</w:t>
            </w:r>
          </w:p>
        </w:tc>
      </w:tr>
      <w:tr w14:paraId="0E3CFAA0">
        <w:tblPrEx>
          <w:tblCellMar>
            <w:top w:w="0" w:type="dxa"/>
            <w:left w:w="108" w:type="dxa"/>
            <w:bottom w:w="0" w:type="dxa"/>
            <w:right w:w="108" w:type="dxa"/>
          </w:tblCellMar>
        </w:tblPrEx>
        <w:trPr>
          <w:trHeight w:val="288" w:hRule="atLeast"/>
          <w:jc w:val="center"/>
        </w:trPr>
        <w:tc>
          <w:tcPr>
            <w:tcW w:w="1659" w:type="dxa"/>
            <w:gridSpan w:val="2"/>
            <w:tcBorders>
              <w:top w:val="nil"/>
              <w:left w:val="single" w:color="000000" w:sz="4" w:space="0"/>
              <w:bottom w:val="single" w:color="000000" w:sz="4" w:space="0"/>
              <w:right w:val="single" w:color="000000" w:sz="4" w:space="0"/>
            </w:tcBorders>
            <w:shd w:val="clear" w:color="auto" w:fill="auto"/>
            <w:vAlign w:val="center"/>
          </w:tcPr>
          <w:p w14:paraId="4452AA5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8546" w:type="dxa"/>
            <w:gridSpan w:val="9"/>
            <w:tcBorders>
              <w:top w:val="single" w:color="000000" w:sz="4" w:space="0"/>
              <w:left w:val="nil"/>
              <w:bottom w:val="single" w:color="000000" w:sz="4" w:space="0"/>
              <w:right w:val="single" w:color="000000" w:sz="4" w:space="0"/>
            </w:tcBorders>
            <w:shd w:val="clear" w:color="auto" w:fill="auto"/>
            <w:vAlign w:val="center"/>
          </w:tcPr>
          <w:p w14:paraId="6ADC1975">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无</w:t>
            </w:r>
          </w:p>
        </w:tc>
      </w:tr>
      <w:tr w14:paraId="1F65436F">
        <w:tblPrEx>
          <w:tblCellMar>
            <w:top w:w="0" w:type="dxa"/>
            <w:left w:w="108" w:type="dxa"/>
            <w:bottom w:w="0" w:type="dxa"/>
            <w:right w:w="108" w:type="dxa"/>
          </w:tblCellMar>
        </w:tblPrEx>
        <w:trPr>
          <w:trHeight w:val="288" w:hRule="atLeast"/>
          <w:jc w:val="center"/>
        </w:trPr>
        <w:tc>
          <w:tcPr>
            <w:tcW w:w="1659" w:type="dxa"/>
            <w:gridSpan w:val="2"/>
            <w:tcBorders>
              <w:top w:val="nil"/>
              <w:left w:val="single" w:color="000000" w:sz="4" w:space="0"/>
              <w:bottom w:val="single" w:color="000000" w:sz="4" w:space="0"/>
              <w:right w:val="single" w:color="000000" w:sz="4" w:space="0"/>
            </w:tcBorders>
            <w:shd w:val="clear" w:color="auto" w:fill="auto"/>
            <w:vAlign w:val="center"/>
          </w:tcPr>
          <w:p w14:paraId="216B48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8546" w:type="dxa"/>
            <w:gridSpan w:val="9"/>
            <w:tcBorders>
              <w:top w:val="single" w:color="000000" w:sz="4" w:space="0"/>
              <w:left w:val="nil"/>
              <w:bottom w:val="single" w:color="000000" w:sz="4" w:space="0"/>
              <w:right w:val="single" w:color="000000" w:sz="4" w:space="0"/>
            </w:tcBorders>
            <w:shd w:val="clear" w:color="auto" w:fill="auto"/>
            <w:vAlign w:val="center"/>
          </w:tcPr>
          <w:p w14:paraId="0DE4FB4F">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无</w:t>
            </w:r>
          </w:p>
        </w:tc>
      </w:tr>
      <w:tr w14:paraId="6DC096D5">
        <w:tblPrEx>
          <w:tblCellMar>
            <w:top w:w="0" w:type="dxa"/>
            <w:left w:w="108" w:type="dxa"/>
            <w:bottom w:w="0" w:type="dxa"/>
            <w:right w:w="108" w:type="dxa"/>
          </w:tblCellMar>
        </w:tblPrEx>
        <w:trPr>
          <w:trHeight w:val="288" w:hRule="atLeast"/>
          <w:jc w:val="center"/>
        </w:trPr>
        <w:tc>
          <w:tcPr>
            <w:tcW w:w="4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D31897">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项目负责人：江兰</w:t>
            </w:r>
          </w:p>
        </w:tc>
        <w:tc>
          <w:tcPr>
            <w:tcW w:w="5755" w:type="dxa"/>
            <w:gridSpan w:val="6"/>
            <w:tcBorders>
              <w:top w:val="single" w:color="000000" w:sz="4" w:space="0"/>
              <w:left w:val="nil"/>
              <w:bottom w:val="single" w:color="000000" w:sz="4" w:space="0"/>
              <w:right w:val="single" w:color="000000" w:sz="4" w:space="0"/>
            </w:tcBorders>
            <w:shd w:val="clear" w:color="auto" w:fill="auto"/>
            <w:vAlign w:val="center"/>
          </w:tcPr>
          <w:p w14:paraId="018E370B">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财务负责人：宋岱桂</w:t>
            </w:r>
          </w:p>
        </w:tc>
      </w:tr>
    </w:tbl>
    <w:p w14:paraId="31893C18">
      <w:pPr>
        <w:widowControl/>
        <w:jc w:val="left"/>
        <w:rPr>
          <w:rFonts w:eastAsia="黑体" w:cs="黑体"/>
          <w:kern w:val="0"/>
          <w:sz w:val="32"/>
          <w:szCs w:val="32"/>
          <w:shd w:val="clear" w:color="auto" w:fill="FFFFFF"/>
          <w:lang w:val="zh-CN"/>
        </w:rPr>
      </w:pPr>
    </w:p>
    <w:p w14:paraId="375BA138">
      <w:pPr>
        <w:widowControl/>
        <w:jc w:val="left"/>
        <w:rPr>
          <w:rFonts w:eastAsia="黑体" w:cs="黑体"/>
          <w:kern w:val="0"/>
          <w:sz w:val="32"/>
          <w:szCs w:val="32"/>
          <w:shd w:val="clear" w:color="auto" w:fill="FFFFFF"/>
          <w:lang w:val="zh-CN"/>
        </w:rPr>
      </w:pPr>
      <w:r>
        <w:rPr>
          <w:rFonts w:eastAsia="黑体" w:cs="黑体"/>
          <w:kern w:val="0"/>
          <w:sz w:val="32"/>
          <w:szCs w:val="32"/>
          <w:shd w:val="clear" w:color="auto" w:fill="FFFFFF"/>
          <w:lang w:val="zh-CN"/>
        </w:rPr>
        <w:br w:type="page"/>
      </w:r>
    </w:p>
    <w:tbl>
      <w:tblPr>
        <w:tblStyle w:val="16"/>
        <w:tblW w:w="9942" w:type="dxa"/>
        <w:jc w:val="center"/>
        <w:tblLayout w:type="autofit"/>
        <w:tblCellMar>
          <w:top w:w="0" w:type="dxa"/>
          <w:left w:w="108" w:type="dxa"/>
          <w:bottom w:w="0" w:type="dxa"/>
          <w:right w:w="108" w:type="dxa"/>
        </w:tblCellMar>
      </w:tblPr>
      <w:tblGrid>
        <w:gridCol w:w="830"/>
        <w:gridCol w:w="1030"/>
        <w:gridCol w:w="666"/>
        <w:gridCol w:w="970"/>
        <w:gridCol w:w="961"/>
        <w:gridCol w:w="967"/>
        <w:gridCol w:w="961"/>
        <w:gridCol w:w="976"/>
        <w:gridCol w:w="964"/>
        <w:gridCol w:w="964"/>
        <w:gridCol w:w="653"/>
      </w:tblGrid>
      <w:tr w14:paraId="716D8534">
        <w:tblPrEx>
          <w:tblCellMar>
            <w:top w:w="0" w:type="dxa"/>
            <w:left w:w="108" w:type="dxa"/>
            <w:bottom w:w="0" w:type="dxa"/>
            <w:right w:w="108" w:type="dxa"/>
          </w:tblCellMar>
        </w:tblPrEx>
        <w:trPr>
          <w:trHeight w:val="384" w:hRule="atLeast"/>
          <w:jc w:val="center"/>
        </w:trPr>
        <w:tc>
          <w:tcPr>
            <w:tcW w:w="99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1A793E">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122E6BAE">
        <w:tblPrEx>
          <w:tblCellMar>
            <w:top w:w="0" w:type="dxa"/>
            <w:left w:w="108" w:type="dxa"/>
            <w:bottom w:w="0" w:type="dxa"/>
            <w:right w:w="108" w:type="dxa"/>
          </w:tblCellMar>
        </w:tblPrEx>
        <w:trPr>
          <w:trHeight w:val="288" w:hRule="atLeast"/>
          <w:jc w:val="center"/>
        </w:trPr>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8A99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8082" w:type="dxa"/>
            <w:gridSpan w:val="9"/>
            <w:tcBorders>
              <w:top w:val="single" w:color="000000" w:sz="4" w:space="0"/>
              <w:left w:val="nil"/>
              <w:bottom w:val="single" w:color="000000" w:sz="4" w:space="0"/>
              <w:right w:val="single" w:color="000000" w:sz="4" w:space="0"/>
            </w:tcBorders>
            <w:shd w:val="clear" w:color="auto" w:fill="auto"/>
            <w:vAlign w:val="center"/>
          </w:tcPr>
          <w:p w14:paraId="55C1BE9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51090423T000008051524-严重精神障碍患者服务管理</w:t>
            </w:r>
          </w:p>
        </w:tc>
      </w:tr>
      <w:tr w14:paraId="2864436B">
        <w:tblPrEx>
          <w:tblCellMar>
            <w:top w:w="0" w:type="dxa"/>
            <w:left w:w="108" w:type="dxa"/>
            <w:bottom w:w="0" w:type="dxa"/>
            <w:right w:w="108" w:type="dxa"/>
          </w:tblCellMar>
        </w:tblPrEx>
        <w:trPr>
          <w:trHeight w:val="432" w:hRule="atLeast"/>
          <w:jc w:val="center"/>
        </w:trPr>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23F8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525" w:type="dxa"/>
            <w:gridSpan w:val="5"/>
            <w:tcBorders>
              <w:top w:val="single" w:color="000000" w:sz="4" w:space="0"/>
              <w:left w:val="nil"/>
              <w:bottom w:val="single" w:color="000000" w:sz="4" w:space="0"/>
              <w:right w:val="single" w:color="000000" w:sz="4" w:space="0"/>
            </w:tcBorders>
            <w:shd w:val="clear" w:color="auto" w:fill="auto"/>
            <w:vAlign w:val="center"/>
          </w:tcPr>
          <w:p w14:paraId="0EE679C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遂宁市安居区卫生健康局部门</w:t>
            </w:r>
          </w:p>
        </w:tc>
        <w:tc>
          <w:tcPr>
            <w:tcW w:w="976" w:type="dxa"/>
            <w:tcBorders>
              <w:top w:val="nil"/>
              <w:left w:val="nil"/>
              <w:bottom w:val="nil"/>
              <w:right w:val="nil"/>
            </w:tcBorders>
            <w:shd w:val="clear" w:color="auto" w:fill="auto"/>
            <w:vAlign w:val="center"/>
          </w:tcPr>
          <w:p w14:paraId="63C9688C">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5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2E9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w:t>
            </w:r>
          </w:p>
        </w:tc>
      </w:tr>
      <w:tr w14:paraId="3E14FF8C">
        <w:tblPrEx>
          <w:tblCellMar>
            <w:top w:w="0" w:type="dxa"/>
            <w:left w:w="108" w:type="dxa"/>
            <w:bottom w:w="0" w:type="dxa"/>
            <w:right w:w="108" w:type="dxa"/>
          </w:tblCellMar>
        </w:tblPrEx>
        <w:trPr>
          <w:trHeight w:val="288" w:hRule="atLeast"/>
          <w:jc w:val="center"/>
        </w:trPr>
        <w:tc>
          <w:tcPr>
            <w:tcW w:w="830" w:type="dxa"/>
            <w:vMerge w:val="restart"/>
            <w:tcBorders>
              <w:top w:val="nil"/>
              <w:left w:val="single" w:color="000000" w:sz="4" w:space="0"/>
              <w:bottom w:val="single" w:color="000000" w:sz="4" w:space="0"/>
              <w:right w:val="single" w:color="000000" w:sz="4" w:space="0"/>
            </w:tcBorders>
            <w:shd w:val="clear" w:color="auto" w:fill="auto"/>
            <w:vAlign w:val="center"/>
          </w:tcPr>
          <w:p w14:paraId="3E6554D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030" w:type="dxa"/>
            <w:vMerge w:val="restart"/>
            <w:tcBorders>
              <w:top w:val="nil"/>
              <w:left w:val="single" w:color="000000" w:sz="4" w:space="0"/>
              <w:bottom w:val="single" w:color="000000" w:sz="4" w:space="0"/>
              <w:right w:val="single" w:color="000000" w:sz="4" w:space="0"/>
            </w:tcBorders>
            <w:shd w:val="clear" w:color="auto" w:fill="auto"/>
            <w:vAlign w:val="center"/>
          </w:tcPr>
          <w:p w14:paraId="195F266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525" w:type="dxa"/>
            <w:gridSpan w:val="5"/>
            <w:tcBorders>
              <w:top w:val="single" w:color="000000" w:sz="4" w:space="0"/>
              <w:left w:val="nil"/>
              <w:bottom w:val="single" w:color="000000" w:sz="4" w:space="0"/>
              <w:right w:val="single" w:color="000000" w:sz="4" w:space="0"/>
            </w:tcBorders>
            <w:shd w:val="clear" w:color="auto" w:fill="auto"/>
            <w:vAlign w:val="center"/>
          </w:tcPr>
          <w:p w14:paraId="2637F2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557" w:type="dxa"/>
            <w:gridSpan w:val="4"/>
            <w:tcBorders>
              <w:top w:val="single" w:color="000000" w:sz="4" w:space="0"/>
              <w:left w:val="nil"/>
              <w:bottom w:val="single" w:color="000000" w:sz="4" w:space="0"/>
              <w:right w:val="single" w:color="000000" w:sz="4" w:space="0"/>
            </w:tcBorders>
            <w:shd w:val="clear" w:color="auto" w:fill="auto"/>
            <w:vAlign w:val="center"/>
          </w:tcPr>
          <w:p w14:paraId="0B75A6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年度目标完成情况</w:t>
            </w:r>
          </w:p>
        </w:tc>
      </w:tr>
      <w:tr w14:paraId="19D996FA">
        <w:tblPrEx>
          <w:tblCellMar>
            <w:top w:w="0" w:type="dxa"/>
            <w:left w:w="108" w:type="dxa"/>
            <w:bottom w:w="0" w:type="dxa"/>
            <w:right w:w="108" w:type="dxa"/>
          </w:tblCellMar>
        </w:tblPrEx>
        <w:trPr>
          <w:trHeight w:val="1500"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0108FCE3">
            <w:pPr>
              <w:widowControl/>
              <w:jc w:val="left"/>
              <w:rPr>
                <w:rFonts w:ascii="宋体" w:hAnsi="宋体" w:cs="宋体"/>
                <w:color w:val="000000"/>
                <w:kern w:val="0"/>
                <w:sz w:val="18"/>
                <w:szCs w:val="18"/>
              </w:rPr>
            </w:pPr>
          </w:p>
        </w:tc>
        <w:tc>
          <w:tcPr>
            <w:tcW w:w="1030" w:type="dxa"/>
            <w:vMerge w:val="continue"/>
            <w:tcBorders>
              <w:top w:val="nil"/>
              <w:left w:val="single" w:color="000000" w:sz="4" w:space="0"/>
              <w:bottom w:val="single" w:color="000000" w:sz="4" w:space="0"/>
              <w:right w:val="single" w:color="000000" w:sz="4" w:space="0"/>
            </w:tcBorders>
            <w:vAlign w:val="center"/>
          </w:tcPr>
          <w:p w14:paraId="0CB391F9">
            <w:pPr>
              <w:widowControl/>
              <w:jc w:val="left"/>
              <w:rPr>
                <w:rFonts w:ascii="宋体" w:hAnsi="宋体" w:cs="宋体"/>
                <w:color w:val="000000"/>
                <w:kern w:val="0"/>
                <w:sz w:val="18"/>
                <w:szCs w:val="18"/>
              </w:rPr>
            </w:pPr>
          </w:p>
        </w:tc>
        <w:tc>
          <w:tcPr>
            <w:tcW w:w="4525" w:type="dxa"/>
            <w:gridSpan w:val="5"/>
            <w:tcBorders>
              <w:top w:val="single" w:color="000000" w:sz="4" w:space="0"/>
              <w:left w:val="nil"/>
              <w:bottom w:val="single" w:color="000000" w:sz="4" w:space="0"/>
              <w:right w:val="single" w:color="000000" w:sz="4" w:space="0"/>
            </w:tcBorders>
            <w:shd w:val="clear" w:color="auto" w:fill="auto"/>
            <w:vAlign w:val="center"/>
          </w:tcPr>
          <w:p w14:paraId="2A0494A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卫健局对</w:t>
            </w:r>
            <w:r>
              <w:rPr>
                <w:rFonts w:hint="eastAsia" w:ascii="宋体" w:hAnsi="宋体" w:cs="宋体"/>
                <w:color w:val="000000"/>
                <w:kern w:val="0"/>
                <w:sz w:val="18"/>
                <w:szCs w:val="18"/>
                <w:lang w:eastAsia="zh-CN"/>
              </w:rPr>
              <w:t>严重精神障碍患者服务</w:t>
            </w:r>
            <w:r>
              <w:rPr>
                <w:rFonts w:hint="eastAsia" w:ascii="宋体" w:hAnsi="宋体" w:cs="宋体"/>
                <w:color w:val="000000"/>
                <w:kern w:val="0"/>
                <w:sz w:val="18"/>
                <w:szCs w:val="18"/>
              </w:rPr>
              <w:t>工作完成情况开展督导。各医疗机构开展排</w:t>
            </w:r>
            <w:r>
              <w:rPr>
                <w:rFonts w:hint="eastAsia" w:ascii="宋体" w:hAnsi="宋体" w:cs="宋体"/>
                <w:color w:val="000000"/>
                <w:kern w:val="0"/>
                <w:sz w:val="18"/>
                <w:szCs w:val="18"/>
                <w:lang w:eastAsia="zh-CN"/>
              </w:rPr>
              <w:t>查</w:t>
            </w:r>
            <w:r>
              <w:rPr>
                <w:rFonts w:hint="eastAsia" w:ascii="宋体" w:hAnsi="宋体" w:cs="宋体"/>
                <w:color w:val="000000"/>
                <w:kern w:val="0"/>
                <w:sz w:val="18"/>
                <w:szCs w:val="18"/>
              </w:rPr>
              <w:t>精神病人、随访管理、家庭护理教育、门诊送药服务、宣传教育等工作，对紧急情况做应急处置，在中医院建设精神心理科。通过具体细化的措施，使重精患者得到更好的治疗，改善其生活条件，同时加强对精神病人的管理，有利于社会的和谐稳定。</w:t>
            </w:r>
          </w:p>
        </w:tc>
        <w:tc>
          <w:tcPr>
            <w:tcW w:w="3557" w:type="dxa"/>
            <w:gridSpan w:val="4"/>
            <w:tcBorders>
              <w:top w:val="single" w:color="000000" w:sz="4" w:space="0"/>
              <w:left w:val="nil"/>
              <w:bottom w:val="single" w:color="000000" w:sz="4" w:space="0"/>
              <w:right w:val="single" w:color="000000" w:sz="4" w:space="0"/>
            </w:tcBorders>
            <w:shd w:val="clear" w:color="auto" w:fill="auto"/>
            <w:vAlign w:val="center"/>
          </w:tcPr>
          <w:p w14:paraId="6EAA2A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2024年组织开展了3次培训，8次督导。各医疗机构完成了排筛精神病人、随访管理、门诊送药、宣传教育等工作。促进了社会和谐稳定。</w:t>
            </w:r>
          </w:p>
        </w:tc>
      </w:tr>
      <w:tr w14:paraId="6A6B506C">
        <w:tblPrEx>
          <w:tblCellMar>
            <w:top w:w="0" w:type="dxa"/>
            <w:left w:w="108" w:type="dxa"/>
            <w:bottom w:w="0" w:type="dxa"/>
            <w:right w:w="108" w:type="dxa"/>
          </w:tblCellMar>
        </w:tblPrEx>
        <w:trPr>
          <w:trHeight w:val="780"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67E5E736">
            <w:pPr>
              <w:widowControl/>
              <w:jc w:val="left"/>
              <w:rPr>
                <w:rFonts w:ascii="宋体" w:hAnsi="宋体" w:cs="宋体"/>
                <w:color w:val="000000"/>
                <w:kern w:val="0"/>
                <w:sz w:val="18"/>
                <w:szCs w:val="18"/>
              </w:rPr>
            </w:pPr>
          </w:p>
        </w:tc>
        <w:tc>
          <w:tcPr>
            <w:tcW w:w="1030" w:type="dxa"/>
            <w:tcBorders>
              <w:top w:val="nil"/>
              <w:left w:val="nil"/>
              <w:bottom w:val="single" w:color="000000" w:sz="4" w:space="0"/>
              <w:right w:val="single" w:color="000000" w:sz="4" w:space="0"/>
            </w:tcBorders>
            <w:shd w:val="clear" w:color="auto" w:fill="auto"/>
            <w:vAlign w:val="center"/>
          </w:tcPr>
          <w:p w14:paraId="49B8938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082" w:type="dxa"/>
            <w:gridSpan w:val="9"/>
            <w:tcBorders>
              <w:top w:val="single" w:color="000000" w:sz="4" w:space="0"/>
              <w:left w:val="nil"/>
              <w:bottom w:val="single" w:color="000000" w:sz="4" w:space="0"/>
              <w:right w:val="single" w:color="000000" w:sz="4" w:space="0"/>
            </w:tcBorders>
            <w:shd w:val="clear" w:color="auto" w:fill="auto"/>
            <w:vAlign w:val="center"/>
          </w:tcPr>
          <w:p w14:paraId="4924C6D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医院负责重精的宣传培训、项目指导、信息系统建设维护等，各基层医疗卫生机构负责随访管理、应急处置、门诊送药等，卫健局机关负责牵头督导考核工作。各项工作有序开展，改善了精神障碍患者的身体素质和生活条件，有利于社会和谐稳定。</w:t>
            </w:r>
          </w:p>
        </w:tc>
      </w:tr>
      <w:tr w14:paraId="45BB8056">
        <w:tblPrEx>
          <w:tblCellMar>
            <w:top w:w="0" w:type="dxa"/>
            <w:left w:w="108" w:type="dxa"/>
            <w:bottom w:w="0" w:type="dxa"/>
            <w:right w:w="108" w:type="dxa"/>
          </w:tblCellMar>
        </w:tblPrEx>
        <w:trPr>
          <w:trHeight w:val="432" w:hRule="atLeast"/>
          <w:jc w:val="center"/>
        </w:trPr>
        <w:tc>
          <w:tcPr>
            <w:tcW w:w="830" w:type="dxa"/>
            <w:vMerge w:val="restart"/>
            <w:tcBorders>
              <w:top w:val="nil"/>
              <w:left w:val="single" w:color="000000" w:sz="4" w:space="0"/>
              <w:bottom w:val="single" w:color="000000" w:sz="4" w:space="0"/>
              <w:right w:val="single" w:color="000000" w:sz="4" w:space="0"/>
            </w:tcBorders>
            <w:shd w:val="clear" w:color="auto" w:fill="auto"/>
            <w:vAlign w:val="center"/>
          </w:tcPr>
          <w:p w14:paraId="79424E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030" w:type="dxa"/>
            <w:tcBorders>
              <w:top w:val="nil"/>
              <w:left w:val="nil"/>
              <w:bottom w:val="single" w:color="000000" w:sz="4" w:space="0"/>
              <w:right w:val="single" w:color="000000" w:sz="4" w:space="0"/>
            </w:tcBorders>
            <w:shd w:val="clear" w:color="auto" w:fill="auto"/>
            <w:vAlign w:val="center"/>
          </w:tcPr>
          <w:p w14:paraId="1D6173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66" w:type="dxa"/>
            <w:tcBorders>
              <w:top w:val="nil"/>
              <w:left w:val="nil"/>
              <w:bottom w:val="single" w:color="000000" w:sz="4" w:space="0"/>
              <w:right w:val="single" w:color="000000" w:sz="4" w:space="0"/>
            </w:tcBorders>
            <w:shd w:val="clear" w:color="auto" w:fill="auto"/>
            <w:vAlign w:val="center"/>
          </w:tcPr>
          <w:p w14:paraId="1220F2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970" w:type="dxa"/>
            <w:tcBorders>
              <w:top w:val="nil"/>
              <w:left w:val="nil"/>
              <w:bottom w:val="single" w:color="000000" w:sz="4" w:space="0"/>
              <w:right w:val="single" w:color="000000" w:sz="4" w:space="0"/>
            </w:tcBorders>
            <w:shd w:val="clear" w:color="auto" w:fill="auto"/>
            <w:vAlign w:val="center"/>
          </w:tcPr>
          <w:p w14:paraId="664F65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889" w:type="dxa"/>
            <w:gridSpan w:val="3"/>
            <w:tcBorders>
              <w:top w:val="single" w:color="000000" w:sz="4" w:space="0"/>
              <w:left w:val="nil"/>
              <w:bottom w:val="single" w:color="000000" w:sz="4" w:space="0"/>
              <w:right w:val="single" w:color="000000" w:sz="4" w:space="0"/>
            </w:tcBorders>
            <w:shd w:val="clear" w:color="auto" w:fill="auto"/>
            <w:vAlign w:val="center"/>
          </w:tcPr>
          <w:p w14:paraId="2E2C20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76" w:type="dxa"/>
            <w:tcBorders>
              <w:top w:val="nil"/>
              <w:left w:val="nil"/>
              <w:bottom w:val="single" w:color="000000" w:sz="4" w:space="0"/>
              <w:right w:val="single" w:color="000000" w:sz="4" w:space="0"/>
            </w:tcBorders>
            <w:shd w:val="clear" w:color="auto" w:fill="auto"/>
            <w:vAlign w:val="center"/>
          </w:tcPr>
          <w:p w14:paraId="2D18E7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964" w:type="dxa"/>
            <w:tcBorders>
              <w:top w:val="nil"/>
              <w:left w:val="nil"/>
              <w:bottom w:val="single" w:color="000000" w:sz="4" w:space="0"/>
              <w:right w:val="single" w:color="000000" w:sz="4" w:space="0"/>
            </w:tcBorders>
            <w:shd w:val="clear" w:color="auto" w:fill="auto"/>
            <w:vAlign w:val="center"/>
          </w:tcPr>
          <w:p w14:paraId="0B209D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964" w:type="dxa"/>
            <w:tcBorders>
              <w:top w:val="nil"/>
              <w:left w:val="nil"/>
              <w:bottom w:val="single" w:color="000000" w:sz="4" w:space="0"/>
              <w:right w:val="single" w:color="000000" w:sz="4" w:space="0"/>
            </w:tcBorders>
            <w:shd w:val="clear" w:color="auto" w:fill="auto"/>
            <w:vAlign w:val="center"/>
          </w:tcPr>
          <w:p w14:paraId="4BF9CC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653" w:type="dxa"/>
            <w:tcBorders>
              <w:top w:val="nil"/>
              <w:left w:val="nil"/>
              <w:bottom w:val="single" w:color="000000" w:sz="4" w:space="0"/>
              <w:right w:val="single" w:color="000000" w:sz="4" w:space="0"/>
            </w:tcBorders>
            <w:shd w:val="clear" w:color="auto" w:fill="auto"/>
            <w:vAlign w:val="center"/>
          </w:tcPr>
          <w:p w14:paraId="485716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033BD2B0">
        <w:tblPrEx>
          <w:tblCellMar>
            <w:top w:w="0" w:type="dxa"/>
            <w:left w:w="108" w:type="dxa"/>
            <w:bottom w:w="0" w:type="dxa"/>
            <w:right w:w="108" w:type="dxa"/>
          </w:tblCellMar>
        </w:tblPrEx>
        <w:trPr>
          <w:trHeight w:val="288"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59668230">
            <w:pPr>
              <w:widowControl/>
              <w:jc w:val="left"/>
              <w:rPr>
                <w:rFonts w:ascii="宋体" w:hAnsi="宋体" w:cs="宋体"/>
                <w:color w:val="000000"/>
                <w:kern w:val="0"/>
                <w:sz w:val="18"/>
                <w:szCs w:val="18"/>
              </w:rPr>
            </w:pPr>
          </w:p>
        </w:tc>
        <w:tc>
          <w:tcPr>
            <w:tcW w:w="1030" w:type="dxa"/>
            <w:tcBorders>
              <w:top w:val="nil"/>
              <w:left w:val="nil"/>
              <w:bottom w:val="single" w:color="000000" w:sz="4" w:space="0"/>
              <w:right w:val="single" w:color="000000" w:sz="4" w:space="0"/>
            </w:tcBorders>
            <w:shd w:val="clear" w:color="auto" w:fill="auto"/>
            <w:vAlign w:val="center"/>
          </w:tcPr>
          <w:p w14:paraId="7F374E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666" w:type="dxa"/>
            <w:tcBorders>
              <w:top w:val="nil"/>
              <w:left w:val="nil"/>
              <w:bottom w:val="single" w:color="000000" w:sz="4" w:space="0"/>
              <w:right w:val="single" w:color="000000" w:sz="4" w:space="0"/>
            </w:tcBorders>
            <w:shd w:val="clear" w:color="auto" w:fill="auto"/>
            <w:vAlign w:val="center"/>
          </w:tcPr>
          <w:p w14:paraId="47F2D4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w:t>
            </w:r>
          </w:p>
        </w:tc>
        <w:tc>
          <w:tcPr>
            <w:tcW w:w="970" w:type="dxa"/>
            <w:tcBorders>
              <w:top w:val="nil"/>
              <w:left w:val="nil"/>
              <w:bottom w:val="single" w:color="000000" w:sz="4" w:space="0"/>
              <w:right w:val="single" w:color="000000" w:sz="4" w:space="0"/>
            </w:tcBorders>
            <w:shd w:val="clear" w:color="auto" w:fill="auto"/>
            <w:vAlign w:val="center"/>
          </w:tcPr>
          <w:p w14:paraId="1DC5155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w:t>
            </w:r>
          </w:p>
        </w:tc>
        <w:tc>
          <w:tcPr>
            <w:tcW w:w="2889" w:type="dxa"/>
            <w:gridSpan w:val="3"/>
            <w:tcBorders>
              <w:top w:val="single" w:color="000000" w:sz="4" w:space="0"/>
              <w:left w:val="nil"/>
              <w:bottom w:val="single" w:color="000000" w:sz="4" w:space="0"/>
              <w:right w:val="single" w:color="000000" w:sz="4" w:space="0"/>
            </w:tcBorders>
            <w:shd w:val="clear" w:color="auto" w:fill="auto"/>
            <w:vAlign w:val="center"/>
          </w:tcPr>
          <w:p w14:paraId="5A65E8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w:t>
            </w:r>
          </w:p>
        </w:tc>
        <w:tc>
          <w:tcPr>
            <w:tcW w:w="976" w:type="dxa"/>
            <w:tcBorders>
              <w:top w:val="nil"/>
              <w:left w:val="nil"/>
              <w:bottom w:val="single" w:color="000000" w:sz="4" w:space="0"/>
              <w:right w:val="single" w:color="000000" w:sz="4" w:space="0"/>
            </w:tcBorders>
            <w:shd w:val="clear" w:color="auto" w:fill="auto"/>
            <w:vAlign w:val="center"/>
          </w:tcPr>
          <w:p w14:paraId="36EBE5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64" w:type="dxa"/>
            <w:tcBorders>
              <w:top w:val="nil"/>
              <w:left w:val="nil"/>
              <w:bottom w:val="single" w:color="000000" w:sz="4" w:space="0"/>
              <w:right w:val="single" w:color="000000" w:sz="4" w:space="0"/>
            </w:tcBorders>
            <w:shd w:val="clear" w:color="auto" w:fill="auto"/>
            <w:vAlign w:val="center"/>
          </w:tcPr>
          <w:p w14:paraId="433217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64" w:type="dxa"/>
            <w:tcBorders>
              <w:top w:val="nil"/>
              <w:left w:val="nil"/>
              <w:bottom w:val="single" w:color="000000" w:sz="4" w:space="0"/>
              <w:right w:val="single" w:color="000000" w:sz="4" w:space="0"/>
            </w:tcBorders>
            <w:shd w:val="clear" w:color="auto" w:fill="auto"/>
            <w:vAlign w:val="center"/>
          </w:tcPr>
          <w:p w14:paraId="75D248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53" w:type="dxa"/>
            <w:vMerge w:val="restart"/>
            <w:tcBorders>
              <w:top w:val="nil"/>
              <w:left w:val="single" w:color="000000" w:sz="4" w:space="0"/>
              <w:bottom w:val="single" w:color="000000" w:sz="4" w:space="0"/>
              <w:right w:val="single" w:color="000000" w:sz="4" w:space="0"/>
            </w:tcBorders>
            <w:shd w:val="clear" w:color="auto" w:fill="auto"/>
            <w:vAlign w:val="center"/>
          </w:tcPr>
          <w:p w14:paraId="3C6DC9FE">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　</w:t>
            </w:r>
          </w:p>
        </w:tc>
      </w:tr>
      <w:tr w14:paraId="20B17CDD">
        <w:tblPrEx>
          <w:tblCellMar>
            <w:top w:w="0" w:type="dxa"/>
            <w:left w:w="108" w:type="dxa"/>
            <w:bottom w:w="0" w:type="dxa"/>
            <w:right w:w="108" w:type="dxa"/>
          </w:tblCellMar>
        </w:tblPrEx>
        <w:trPr>
          <w:trHeight w:val="432"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4E172A85">
            <w:pPr>
              <w:widowControl/>
              <w:jc w:val="left"/>
              <w:rPr>
                <w:rFonts w:ascii="宋体" w:hAnsi="宋体" w:cs="宋体"/>
                <w:color w:val="000000"/>
                <w:kern w:val="0"/>
                <w:sz w:val="18"/>
                <w:szCs w:val="18"/>
              </w:rPr>
            </w:pPr>
          </w:p>
        </w:tc>
        <w:tc>
          <w:tcPr>
            <w:tcW w:w="1030" w:type="dxa"/>
            <w:tcBorders>
              <w:top w:val="nil"/>
              <w:left w:val="nil"/>
              <w:bottom w:val="single" w:color="000000" w:sz="4" w:space="0"/>
              <w:right w:val="single" w:color="000000" w:sz="4" w:space="0"/>
            </w:tcBorders>
            <w:shd w:val="clear" w:color="auto" w:fill="auto"/>
            <w:vAlign w:val="center"/>
          </w:tcPr>
          <w:p w14:paraId="518092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666" w:type="dxa"/>
            <w:tcBorders>
              <w:top w:val="nil"/>
              <w:left w:val="nil"/>
              <w:bottom w:val="single" w:color="000000" w:sz="4" w:space="0"/>
              <w:right w:val="single" w:color="000000" w:sz="4" w:space="0"/>
            </w:tcBorders>
            <w:shd w:val="clear" w:color="auto" w:fill="auto"/>
            <w:vAlign w:val="center"/>
          </w:tcPr>
          <w:p w14:paraId="68BA0B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w:t>
            </w:r>
          </w:p>
        </w:tc>
        <w:tc>
          <w:tcPr>
            <w:tcW w:w="970" w:type="dxa"/>
            <w:tcBorders>
              <w:top w:val="nil"/>
              <w:left w:val="nil"/>
              <w:bottom w:val="single" w:color="000000" w:sz="4" w:space="0"/>
              <w:right w:val="single" w:color="000000" w:sz="4" w:space="0"/>
            </w:tcBorders>
            <w:shd w:val="clear" w:color="auto" w:fill="auto"/>
            <w:vAlign w:val="center"/>
          </w:tcPr>
          <w:p w14:paraId="4B7FC4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w:t>
            </w:r>
          </w:p>
        </w:tc>
        <w:tc>
          <w:tcPr>
            <w:tcW w:w="2889" w:type="dxa"/>
            <w:gridSpan w:val="3"/>
            <w:tcBorders>
              <w:top w:val="single" w:color="000000" w:sz="4" w:space="0"/>
              <w:left w:val="nil"/>
              <w:bottom w:val="single" w:color="000000" w:sz="4" w:space="0"/>
              <w:right w:val="single" w:color="000000" w:sz="4" w:space="0"/>
            </w:tcBorders>
            <w:shd w:val="clear" w:color="auto" w:fill="auto"/>
            <w:vAlign w:val="center"/>
          </w:tcPr>
          <w:p w14:paraId="41AFAD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w:t>
            </w:r>
          </w:p>
        </w:tc>
        <w:tc>
          <w:tcPr>
            <w:tcW w:w="976" w:type="dxa"/>
            <w:tcBorders>
              <w:top w:val="nil"/>
              <w:left w:val="nil"/>
              <w:bottom w:val="single" w:color="000000" w:sz="4" w:space="0"/>
              <w:right w:val="single" w:color="000000" w:sz="4" w:space="0"/>
            </w:tcBorders>
            <w:shd w:val="clear" w:color="auto" w:fill="auto"/>
            <w:vAlign w:val="center"/>
          </w:tcPr>
          <w:p w14:paraId="3D742D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64" w:type="dxa"/>
            <w:tcBorders>
              <w:top w:val="nil"/>
              <w:left w:val="nil"/>
              <w:bottom w:val="single" w:color="000000" w:sz="4" w:space="0"/>
              <w:right w:val="single" w:color="000000" w:sz="4" w:space="0"/>
            </w:tcBorders>
            <w:shd w:val="clear" w:color="auto" w:fill="auto"/>
            <w:vAlign w:val="center"/>
          </w:tcPr>
          <w:p w14:paraId="2B53CF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0C2F38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53" w:type="dxa"/>
            <w:vMerge w:val="continue"/>
            <w:tcBorders>
              <w:top w:val="nil"/>
              <w:left w:val="single" w:color="000000" w:sz="4" w:space="0"/>
              <w:bottom w:val="single" w:color="000000" w:sz="4" w:space="0"/>
              <w:right w:val="single" w:color="000000" w:sz="4" w:space="0"/>
            </w:tcBorders>
            <w:vAlign w:val="center"/>
          </w:tcPr>
          <w:p w14:paraId="7704E7D6">
            <w:pPr>
              <w:widowControl/>
              <w:jc w:val="left"/>
              <w:rPr>
                <w:rFonts w:ascii="黑体" w:hAnsi="黑体" w:eastAsia="黑体" w:cs="宋体"/>
                <w:color w:val="000000"/>
                <w:kern w:val="0"/>
                <w:sz w:val="18"/>
                <w:szCs w:val="18"/>
              </w:rPr>
            </w:pPr>
          </w:p>
        </w:tc>
      </w:tr>
      <w:tr w14:paraId="67C599E6">
        <w:tblPrEx>
          <w:tblCellMar>
            <w:top w:w="0" w:type="dxa"/>
            <w:left w:w="108" w:type="dxa"/>
            <w:bottom w:w="0" w:type="dxa"/>
            <w:right w:w="108" w:type="dxa"/>
          </w:tblCellMar>
        </w:tblPrEx>
        <w:trPr>
          <w:trHeight w:val="432"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4E9D8945">
            <w:pPr>
              <w:widowControl/>
              <w:jc w:val="left"/>
              <w:rPr>
                <w:rFonts w:ascii="宋体" w:hAnsi="宋体" w:cs="宋体"/>
                <w:color w:val="000000"/>
                <w:kern w:val="0"/>
                <w:sz w:val="18"/>
                <w:szCs w:val="18"/>
              </w:rPr>
            </w:pPr>
          </w:p>
        </w:tc>
        <w:tc>
          <w:tcPr>
            <w:tcW w:w="1030" w:type="dxa"/>
            <w:tcBorders>
              <w:top w:val="nil"/>
              <w:left w:val="nil"/>
              <w:bottom w:val="single" w:color="000000" w:sz="4" w:space="0"/>
              <w:right w:val="single" w:color="000000" w:sz="4" w:space="0"/>
            </w:tcBorders>
            <w:shd w:val="clear" w:color="auto" w:fill="auto"/>
            <w:vAlign w:val="center"/>
          </w:tcPr>
          <w:p w14:paraId="1FF091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66" w:type="dxa"/>
            <w:tcBorders>
              <w:top w:val="nil"/>
              <w:left w:val="nil"/>
              <w:bottom w:val="single" w:color="000000" w:sz="4" w:space="0"/>
              <w:right w:val="single" w:color="000000" w:sz="4" w:space="0"/>
            </w:tcBorders>
            <w:shd w:val="clear" w:color="auto" w:fill="auto"/>
            <w:vAlign w:val="center"/>
          </w:tcPr>
          <w:p w14:paraId="2EA999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0" w:type="dxa"/>
            <w:tcBorders>
              <w:top w:val="nil"/>
              <w:left w:val="nil"/>
              <w:bottom w:val="single" w:color="000000" w:sz="4" w:space="0"/>
              <w:right w:val="single" w:color="000000" w:sz="4" w:space="0"/>
            </w:tcBorders>
            <w:shd w:val="clear" w:color="auto" w:fill="auto"/>
            <w:vAlign w:val="center"/>
          </w:tcPr>
          <w:p w14:paraId="3AE9C7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889" w:type="dxa"/>
            <w:gridSpan w:val="3"/>
            <w:tcBorders>
              <w:top w:val="single" w:color="000000" w:sz="4" w:space="0"/>
              <w:left w:val="nil"/>
              <w:bottom w:val="single" w:color="000000" w:sz="4" w:space="0"/>
              <w:right w:val="single" w:color="000000" w:sz="4" w:space="0"/>
            </w:tcBorders>
            <w:shd w:val="clear" w:color="auto" w:fill="auto"/>
            <w:vAlign w:val="center"/>
          </w:tcPr>
          <w:p w14:paraId="070CE8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6" w:type="dxa"/>
            <w:tcBorders>
              <w:top w:val="nil"/>
              <w:left w:val="nil"/>
              <w:bottom w:val="single" w:color="000000" w:sz="4" w:space="0"/>
              <w:right w:val="single" w:color="000000" w:sz="4" w:space="0"/>
            </w:tcBorders>
            <w:shd w:val="clear" w:color="auto" w:fill="auto"/>
            <w:vAlign w:val="center"/>
          </w:tcPr>
          <w:p w14:paraId="26FD8A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4" w:type="dxa"/>
            <w:tcBorders>
              <w:top w:val="nil"/>
              <w:left w:val="nil"/>
              <w:bottom w:val="single" w:color="000000" w:sz="4" w:space="0"/>
              <w:right w:val="single" w:color="000000" w:sz="4" w:space="0"/>
            </w:tcBorders>
            <w:shd w:val="clear" w:color="auto" w:fill="auto"/>
            <w:vAlign w:val="center"/>
          </w:tcPr>
          <w:p w14:paraId="2CB45A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5BE7B7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53" w:type="dxa"/>
            <w:vMerge w:val="continue"/>
            <w:tcBorders>
              <w:top w:val="nil"/>
              <w:left w:val="single" w:color="000000" w:sz="4" w:space="0"/>
              <w:bottom w:val="single" w:color="000000" w:sz="4" w:space="0"/>
              <w:right w:val="single" w:color="000000" w:sz="4" w:space="0"/>
            </w:tcBorders>
            <w:vAlign w:val="center"/>
          </w:tcPr>
          <w:p w14:paraId="10E91384">
            <w:pPr>
              <w:widowControl/>
              <w:jc w:val="left"/>
              <w:rPr>
                <w:rFonts w:ascii="黑体" w:hAnsi="黑体" w:eastAsia="黑体" w:cs="宋体"/>
                <w:color w:val="000000"/>
                <w:kern w:val="0"/>
                <w:sz w:val="18"/>
                <w:szCs w:val="18"/>
              </w:rPr>
            </w:pPr>
          </w:p>
        </w:tc>
      </w:tr>
      <w:tr w14:paraId="39FEB933">
        <w:tblPrEx>
          <w:tblCellMar>
            <w:top w:w="0" w:type="dxa"/>
            <w:left w:w="108" w:type="dxa"/>
            <w:bottom w:w="0" w:type="dxa"/>
            <w:right w:w="108" w:type="dxa"/>
          </w:tblCellMar>
        </w:tblPrEx>
        <w:trPr>
          <w:trHeight w:val="288"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571807C8">
            <w:pPr>
              <w:widowControl/>
              <w:jc w:val="left"/>
              <w:rPr>
                <w:rFonts w:ascii="宋体" w:hAnsi="宋体" w:cs="宋体"/>
                <w:color w:val="000000"/>
                <w:kern w:val="0"/>
                <w:sz w:val="18"/>
                <w:szCs w:val="18"/>
              </w:rPr>
            </w:pPr>
          </w:p>
        </w:tc>
        <w:tc>
          <w:tcPr>
            <w:tcW w:w="1030" w:type="dxa"/>
            <w:tcBorders>
              <w:top w:val="nil"/>
              <w:left w:val="nil"/>
              <w:bottom w:val="single" w:color="000000" w:sz="4" w:space="0"/>
              <w:right w:val="single" w:color="000000" w:sz="4" w:space="0"/>
            </w:tcBorders>
            <w:shd w:val="clear" w:color="auto" w:fill="auto"/>
            <w:vAlign w:val="center"/>
          </w:tcPr>
          <w:p w14:paraId="696BA8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666" w:type="dxa"/>
            <w:tcBorders>
              <w:top w:val="nil"/>
              <w:left w:val="nil"/>
              <w:bottom w:val="single" w:color="000000" w:sz="4" w:space="0"/>
              <w:right w:val="single" w:color="000000" w:sz="4" w:space="0"/>
            </w:tcBorders>
            <w:shd w:val="clear" w:color="auto" w:fill="auto"/>
            <w:vAlign w:val="center"/>
          </w:tcPr>
          <w:p w14:paraId="52E1A1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0" w:type="dxa"/>
            <w:tcBorders>
              <w:top w:val="nil"/>
              <w:left w:val="nil"/>
              <w:bottom w:val="single" w:color="000000" w:sz="4" w:space="0"/>
              <w:right w:val="single" w:color="000000" w:sz="4" w:space="0"/>
            </w:tcBorders>
            <w:shd w:val="clear" w:color="auto" w:fill="auto"/>
            <w:vAlign w:val="center"/>
          </w:tcPr>
          <w:p w14:paraId="44586D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889" w:type="dxa"/>
            <w:gridSpan w:val="3"/>
            <w:tcBorders>
              <w:top w:val="single" w:color="000000" w:sz="4" w:space="0"/>
              <w:left w:val="nil"/>
              <w:bottom w:val="single" w:color="000000" w:sz="4" w:space="0"/>
              <w:right w:val="single" w:color="000000" w:sz="4" w:space="0"/>
            </w:tcBorders>
            <w:shd w:val="clear" w:color="auto" w:fill="auto"/>
            <w:vAlign w:val="center"/>
          </w:tcPr>
          <w:p w14:paraId="5B7886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6" w:type="dxa"/>
            <w:tcBorders>
              <w:top w:val="nil"/>
              <w:left w:val="nil"/>
              <w:bottom w:val="single" w:color="000000" w:sz="4" w:space="0"/>
              <w:right w:val="single" w:color="000000" w:sz="4" w:space="0"/>
            </w:tcBorders>
            <w:shd w:val="clear" w:color="auto" w:fill="auto"/>
            <w:vAlign w:val="center"/>
          </w:tcPr>
          <w:p w14:paraId="750966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64" w:type="dxa"/>
            <w:tcBorders>
              <w:top w:val="nil"/>
              <w:left w:val="nil"/>
              <w:bottom w:val="single" w:color="000000" w:sz="4" w:space="0"/>
              <w:right w:val="single" w:color="000000" w:sz="4" w:space="0"/>
            </w:tcBorders>
            <w:shd w:val="clear" w:color="auto" w:fill="auto"/>
            <w:vAlign w:val="center"/>
          </w:tcPr>
          <w:p w14:paraId="2E9C41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64CDDD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53" w:type="dxa"/>
            <w:vMerge w:val="continue"/>
            <w:tcBorders>
              <w:top w:val="nil"/>
              <w:left w:val="single" w:color="000000" w:sz="4" w:space="0"/>
              <w:bottom w:val="single" w:color="000000" w:sz="4" w:space="0"/>
              <w:right w:val="single" w:color="000000" w:sz="4" w:space="0"/>
            </w:tcBorders>
            <w:vAlign w:val="center"/>
          </w:tcPr>
          <w:p w14:paraId="0CE3AA0F">
            <w:pPr>
              <w:widowControl/>
              <w:jc w:val="left"/>
              <w:rPr>
                <w:rFonts w:ascii="黑体" w:hAnsi="黑体" w:eastAsia="黑体" w:cs="宋体"/>
                <w:color w:val="000000"/>
                <w:kern w:val="0"/>
                <w:sz w:val="18"/>
                <w:szCs w:val="18"/>
              </w:rPr>
            </w:pPr>
          </w:p>
        </w:tc>
      </w:tr>
      <w:tr w14:paraId="5DCD6516">
        <w:tblPrEx>
          <w:tblCellMar>
            <w:top w:w="0" w:type="dxa"/>
            <w:left w:w="108" w:type="dxa"/>
            <w:bottom w:w="0" w:type="dxa"/>
            <w:right w:w="108" w:type="dxa"/>
          </w:tblCellMar>
        </w:tblPrEx>
        <w:trPr>
          <w:trHeight w:val="288"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43B8A0F4">
            <w:pPr>
              <w:widowControl/>
              <w:jc w:val="left"/>
              <w:rPr>
                <w:rFonts w:ascii="宋体" w:hAnsi="宋体" w:cs="宋体"/>
                <w:color w:val="000000"/>
                <w:kern w:val="0"/>
                <w:sz w:val="18"/>
                <w:szCs w:val="18"/>
              </w:rPr>
            </w:pPr>
          </w:p>
        </w:tc>
        <w:tc>
          <w:tcPr>
            <w:tcW w:w="1030" w:type="dxa"/>
            <w:tcBorders>
              <w:top w:val="nil"/>
              <w:left w:val="nil"/>
              <w:bottom w:val="single" w:color="000000" w:sz="4" w:space="0"/>
              <w:right w:val="single" w:color="000000" w:sz="4" w:space="0"/>
            </w:tcBorders>
            <w:shd w:val="clear" w:color="auto" w:fill="auto"/>
            <w:vAlign w:val="center"/>
          </w:tcPr>
          <w:p w14:paraId="53C4D9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666" w:type="dxa"/>
            <w:tcBorders>
              <w:top w:val="nil"/>
              <w:left w:val="nil"/>
              <w:bottom w:val="single" w:color="000000" w:sz="4" w:space="0"/>
              <w:right w:val="single" w:color="000000" w:sz="4" w:space="0"/>
            </w:tcBorders>
            <w:shd w:val="clear" w:color="auto" w:fill="auto"/>
            <w:vAlign w:val="center"/>
          </w:tcPr>
          <w:p w14:paraId="03D1C12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970" w:type="dxa"/>
            <w:tcBorders>
              <w:top w:val="nil"/>
              <w:left w:val="nil"/>
              <w:bottom w:val="single" w:color="000000" w:sz="4" w:space="0"/>
              <w:right w:val="single" w:color="000000" w:sz="4" w:space="0"/>
            </w:tcBorders>
            <w:shd w:val="clear" w:color="auto" w:fill="auto"/>
            <w:vAlign w:val="center"/>
          </w:tcPr>
          <w:p w14:paraId="499F4BA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2889" w:type="dxa"/>
            <w:gridSpan w:val="3"/>
            <w:tcBorders>
              <w:top w:val="single" w:color="000000" w:sz="4" w:space="0"/>
              <w:left w:val="nil"/>
              <w:bottom w:val="single" w:color="000000" w:sz="4" w:space="0"/>
              <w:right w:val="single" w:color="000000" w:sz="4" w:space="0"/>
            </w:tcBorders>
            <w:shd w:val="clear" w:color="auto" w:fill="auto"/>
            <w:vAlign w:val="center"/>
          </w:tcPr>
          <w:p w14:paraId="622F17A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976" w:type="dxa"/>
            <w:tcBorders>
              <w:top w:val="nil"/>
              <w:left w:val="nil"/>
              <w:bottom w:val="single" w:color="000000" w:sz="4" w:space="0"/>
              <w:right w:val="single" w:color="000000" w:sz="4" w:space="0"/>
            </w:tcBorders>
            <w:shd w:val="clear" w:color="auto" w:fill="auto"/>
            <w:vAlign w:val="center"/>
          </w:tcPr>
          <w:p w14:paraId="2174032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964" w:type="dxa"/>
            <w:tcBorders>
              <w:top w:val="nil"/>
              <w:left w:val="nil"/>
              <w:bottom w:val="single" w:color="000000" w:sz="4" w:space="0"/>
              <w:right w:val="single" w:color="000000" w:sz="4" w:space="0"/>
            </w:tcBorders>
            <w:shd w:val="clear" w:color="auto" w:fill="auto"/>
            <w:vAlign w:val="center"/>
          </w:tcPr>
          <w:p w14:paraId="7E2AF4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444F94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53" w:type="dxa"/>
            <w:vMerge w:val="continue"/>
            <w:tcBorders>
              <w:top w:val="nil"/>
              <w:left w:val="single" w:color="000000" w:sz="4" w:space="0"/>
              <w:bottom w:val="single" w:color="000000" w:sz="4" w:space="0"/>
              <w:right w:val="single" w:color="000000" w:sz="4" w:space="0"/>
            </w:tcBorders>
            <w:vAlign w:val="center"/>
          </w:tcPr>
          <w:p w14:paraId="3E526D43">
            <w:pPr>
              <w:widowControl/>
              <w:jc w:val="left"/>
              <w:rPr>
                <w:rFonts w:ascii="黑体" w:hAnsi="黑体" w:eastAsia="黑体" w:cs="宋体"/>
                <w:color w:val="000000"/>
                <w:kern w:val="0"/>
                <w:sz w:val="18"/>
                <w:szCs w:val="18"/>
              </w:rPr>
            </w:pPr>
          </w:p>
        </w:tc>
      </w:tr>
      <w:tr w14:paraId="1CFFBC08">
        <w:tblPrEx>
          <w:tblCellMar>
            <w:top w:w="0" w:type="dxa"/>
            <w:left w:w="108" w:type="dxa"/>
            <w:bottom w:w="0" w:type="dxa"/>
            <w:right w:w="108" w:type="dxa"/>
          </w:tblCellMar>
        </w:tblPrEx>
        <w:trPr>
          <w:trHeight w:val="432" w:hRule="atLeast"/>
          <w:jc w:val="center"/>
        </w:trPr>
        <w:tc>
          <w:tcPr>
            <w:tcW w:w="830" w:type="dxa"/>
            <w:vMerge w:val="restart"/>
            <w:tcBorders>
              <w:top w:val="nil"/>
              <w:left w:val="single" w:color="000000" w:sz="4" w:space="0"/>
              <w:bottom w:val="single" w:color="000000" w:sz="4" w:space="0"/>
              <w:right w:val="single" w:color="000000" w:sz="4" w:space="0"/>
            </w:tcBorders>
            <w:shd w:val="clear" w:color="auto" w:fill="auto"/>
            <w:vAlign w:val="center"/>
          </w:tcPr>
          <w:p w14:paraId="4B0B9FDC">
            <w:pPr>
              <w:widowControl/>
              <w:jc w:val="center"/>
              <w:rPr>
                <w:rFonts w:hint="eastAsia" w:ascii="宋体" w:hAnsi="宋体" w:cs="宋体"/>
                <w:kern w:val="0"/>
                <w:sz w:val="18"/>
                <w:szCs w:val="18"/>
              </w:rPr>
            </w:pPr>
            <w:r>
              <w:rPr>
                <w:rFonts w:hint="eastAsia" w:ascii="宋体" w:hAnsi="宋体" w:cs="宋体"/>
                <w:kern w:val="0"/>
                <w:sz w:val="18"/>
                <w:szCs w:val="18"/>
              </w:rPr>
              <w:t>绩效指标（90分）</w:t>
            </w:r>
          </w:p>
        </w:tc>
        <w:tc>
          <w:tcPr>
            <w:tcW w:w="1030" w:type="dxa"/>
            <w:tcBorders>
              <w:top w:val="nil"/>
              <w:left w:val="nil"/>
              <w:bottom w:val="single" w:color="000000" w:sz="4" w:space="0"/>
              <w:right w:val="single" w:color="000000" w:sz="4" w:space="0"/>
            </w:tcBorders>
            <w:shd w:val="clear" w:color="auto" w:fill="auto"/>
            <w:vAlign w:val="center"/>
          </w:tcPr>
          <w:p w14:paraId="776A3E8E">
            <w:pPr>
              <w:widowControl/>
              <w:jc w:val="center"/>
              <w:rPr>
                <w:rFonts w:hint="eastAsia" w:ascii="宋体" w:hAnsi="宋体" w:cs="宋体"/>
                <w:kern w:val="0"/>
                <w:sz w:val="18"/>
                <w:szCs w:val="18"/>
              </w:rPr>
            </w:pPr>
            <w:r>
              <w:rPr>
                <w:rFonts w:hint="eastAsia" w:ascii="宋体" w:hAnsi="宋体" w:cs="宋体"/>
                <w:kern w:val="0"/>
                <w:sz w:val="18"/>
                <w:szCs w:val="18"/>
              </w:rPr>
              <w:t>一级指标</w:t>
            </w:r>
          </w:p>
        </w:tc>
        <w:tc>
          <w:tcPr>
            <w:tcW w:w="666" w:type="dxa"/>
            <w:tcBorders>
              <w:top w:val="nil"/>
              <w:left w:val="nil"/>
              <w:bottom w:val="single" w:color="000000" w:sz="4" w:space="0"/>
              <w:right w:val="single" w:color="000000" w:sz="4" w:space="0"/>
            </w:tcBorders>
            <w:shd w:val="clear" w:color="auto" w:fill="auto"/>
            <w:vAlign w:val="center"/>
          </w:tcPr>
          <w:p w14:paraId="0DD66FF2">
            <w:pPr>
              <w:widowControl/>
              <w:jc w:val="center"/>
              <w:rPr>
                <w:rFonts w:hint="eastAsia" w:ascii="宋体" w:hAnsi="宋体" w:cs="宋体"/>
                <w:kern w:val="0"/>
                <w:sz w:val="18"/>
                <w:szCs w:val="18"/>
              </w:rPr>
            </w:pPr>
            <w:r>
              <w:rPr>
                <w:rFonts w:hint="eastAsia" w:ascii="宋体" w:hAnsi="宋体" w:cs="宋体"/>
                <w:kern w:val="0"/>
                <w:sz w:val="18"/>
                <w:szCs w:val="18"/>
              </w:rPr>
              <w:t>二级指标</w:t>
            </w:r>
          </w:p>
        </w:tc>
        <w:tc>
          <w:tcPr>
            <w:tcW w:w="970" w:type="dxa"/>
            <w:tcBorders>
              <w:top w:val="nil"/>
              <w:left w:val="nil"/>
              <w:bottom w:val="single" w:color="000000" w:sz="4" w:space="0"/>
              <w:right w:val="single" w:color="000000" w:sz="4" w:space="0"/>
            </w:tcBorders>
            <w:shd w:val="clear" w:color="auto" w:fill="auto"/>
            <w:vAlign w:val="center"/>
          </w:tcPr>
          <w:p w14:paraId="44D3B697">
            <w:pPr>
              <w:widowControl/>
              <w:jc w:val="center"/>
              <w:rPr>
                <w:rFonts w:hint="eastAsia" w:ascii="宋体" w:hAnsi="宋体" w:cs="宋体"/>
                <w:kern w:val="0"/>
                <w:sz w:val="18"/>
                <w:szCs w:val="18"/>
              </w:rPr>
            </w:pPr>
            <w:r>
              <w:rPr>
                <w:rFonts w:hint="eastAsia" w:ascii="宋体" w:hAnsi="宋体" w:cs="宋体"/>
                <w:kern w:val="0"/>
                <w:sz w:val="18"/>
                <w:szCs w:val="18"/>
              </w:rPr>
              <w:t>三级指标</w:t>
            </w:r>
          </w:p>
        </w:tc>
        <w:tc>
          <w:tcPr>
            <w:tcW w:w="961" w:type="dxa"/>
            <w:tcBorders>
              <w:top w:val="nil"/>
              <w:left w:val="nil"/>
              <w:bottom w:val="single" w:color="000000" w:sz="4" w:space="0"/>
              <w:right w:val="single" w:color="000000" w:sz="4" w:space="0"/>
            </w:tcBorders>
            <w:shd w:val="clear" w:color="auto" w:fill="auto"/>
            <w:vAlign w:val="center"/>
          </w:tcPr>
          <w:p w14:paraId="1928D890">
            <w:pPr>
              <w:widowControl/>
              <w:jc w:val="center"/>
              <w:rPr>
                <w:rFonts w:hint="eastAsia" w:ascii="宋体" w:hAnsi="宋体" w:cs="宋体"/>
                <w:kern w:val="0"/>
                <w:sz w:val="18"/>
                <w:szCs w:val="18"/>
              </w:rPr>
            </w:pPr>
            <w:r>
              <w:rPr>
                <w:rFonts w:hint="eastAsia" w:ascii="宋体" w:hAnsi="宋体" w:cs="宋体"/>
                <w:kern w:val="0"/>
                <w:sz w:val="18"/>
                <w:szCs w:val="18"/>
              </w:rPr>
              <w:t>指标性质</w:t>
            </w:r>
          </w:p>
        </w:tc>
        <w:tc>
          <w:tcPr>
            <w:tcW w:w="967" w:type="dxa"/>
            <w:tcBorders>
              <w:top w:val="nil"/>
              <w:left w:val="nil"/>
              <w:bottom w:val="single" w:color="000000" w:sz="4" w:space="0"/>
              <w:right w:val="single" w:color="000000" w:sz="4" w:space="0"/>
            </w:tcBorders>
            <w:shd w:val="clear" w:color="auto" w:fill="auto"/>
            <w:vAlign w:val="center"/>
          </w:tcPr>
          <w:p w14:paraId="725CCC3E">
            <w:pPr>
              <w:widowControl/>
              <w:jc w:val="center"/>
              <w:rPr>
                <w:rFonts w:hint="eastAsia" w:ascii="宋体" w:hAnsi="宋体" w:cs="宋体"/>
                <w:kern w:val="0"/>
                <w:sz w:val="18"/>
                <w:szCs w:val="18"/>
              </w:rPr>
            </w:pPr>
            <w:r>
              <w:rPr>
                <w:rFonts w:hint="eastAsia" w:ascii="宋体" w:hAnsi="宋体" w:cs="宋体"/>
                <w:kern w:val="0"/>
                <w:sz w:val="18"/>
                <w:szCs w:val="18"/>
              </w:rPr>
              <w:t>指标值</w:t>
            </w:r>
          </w:p>
        </w:tc>
        <w:tc>
          <w:tcPr>
            <w:tcW w:w="961" w:type="dxa"/>
            <w:tcBorders>
              <w:top w:val="nil"/>
              <w:left w:val="nil"/>
              <w:bottom w:val="single" w:color="000000" w:sz="4" w:space="0"/>
              <w:right w:val="single" w:color="000000" w:sz="4" w:space="0"/>
            </w:tcBorders>
            <w:shd w:val="clear" w:color="auto" w:fill="auto"/>
            <w:vAlign w:val="center"/>
          </w:tcPr>
          <w:p w14:paraId="2AB380EB">
            <w:pPr>
              <w:widowControl/>
              <w:jc w:val="center"/>
              <w:rPr>
                <w:rFonts w:hint="eastAsia" w:ascii="宋体" w:hAnsi="宋体" w:cs="宋体"/>
                <w:kern w:val="0"/>
                <w:sz w:val="18"/>
                <w:szCs w:val="18"/>
              </w:rPr>
            </w:pPr>
            <w:r>
              <w:rPr>
                <w:rFonts w:hint="eastAsia" w:ascii="宋体" w:hAnsi="宋体" w:cs="宋体"/>
                <w:kern w:val="0"/>
                <w:sz w:val="18"/>
                <w:szCs w:val="18"/>
              </w:rPr>
              <w:t>度量单位</w:t>
            </w:r>
          </w:p>
        </w:tc>
        <w:tc>
          <w:tcPr>
            <w:tcW w:w="976" w:type="dxa"/>
            <w:tcBorders>
              <w:top w:val="nil"/>
              <w:left w:val="nil"/>
              <w:bottom w:val="single" w:color="000000" w:sz="4" w:space="0"/>
              <w:right w:val="single" w:color="000000" w:sz="4" w:space="0"/>
            </w:tcBorders>
            <w:shd w:val="clear" w:color="auto" w:fill="auto"/>
            <w:vAlign w:val="center"/>
          </w:tcPr>
          <w:p w14:paraId="0EE2F4A0">
            <w:pPr>
              <w:widowControl/>
              <w:jc w:val="center"/>
              <w:rPr>
                <w:rFonts w:hint="eastAsia" w:ascii="宋体" w:hAnsi="宋体" w:cs="宋体"/>
                <w:kern w:val="0"/>
                <w:sz w:val="18"/>
                <w:szCs w:val="18"/>
              </w:rPr>
            </w:pPr>
            <w:r>
              <w:rPr>
                <w:rFonts w:hint="eastAsia" w:ascii="宋体" w:hAnsi="宋体" w:cs="宋体"/>
                <w:kern w:val="0"/>
                <w:sz w:val="18"/>
                <w:szCs w:val="18"/>
              </w:rPr>
              <w:t>完成值</w:t>
            </w:r>
          </w:p>
        </w:tc>
        <w:tc>
          <w:tcPr>
            <w:tcW w:w="964" w:type="dxa"/>
            <w:tcBorders>
              <w:top w:val="nil"/>
              <w:left w:val="nil"/>
              <w:bottom w:val="single" w:color="000000" w:sz="4" w:space="0"/>
              <w:right w:val="single" w:color="000000" w:sz="4" w:space="0"/>
            </w:tcBorders>
            <w:shd w:val="clear" w:color="auto" w:fill="auto"/>
            <w:vAlign w:val="center"/>
          </w:tcPr>
          <w:p w14:paraId="0A967B03">
            <w:pPr>
              <w:widowControl/>
              <w:jc w:val="center"/>
              <w:rPr>
                <w:rFonts w:hint="eastAsia" w:ascii="宋体" w:hAnsi="宋体" w:cs="宋体"/>
                <w:kern w:val="0"/>
                <w:sz w:val="18"/>
                <w:szCs w:val="18"/>
              </w:rPr>
            </w:pPr>
            <w:r>
              <w:rPr>
                <w:rFonts w:hint="eastAsia" w:ascii="宋体" w:hAnsi="宋体" w:cs="宋体"/>
                <w:kern w:val="0"/>
                <w:sz w:val="18"/>
                <w:szCs w:val="18"/>
              </w:rPr>
              <w:t>权重</w:t>
            </w:r>
          </w:p>
        </w:tc>
        <w:tc>
          <w:tcPr>
            <w:tcW w:w="964" w:type="dxa"/>
            <w:tcBorders>
              <w:top w:val="nil"/>
              <w:left w:val="nil"/>
              <w:bottom w:val="single" w:color="000000" w:sz="4" w:space="0"/>
              <w:right w:val="single" w:color="000000" w:sz="4" w:space="0"/>
            </w:tcBorders>
            <w:shd w:val="clear" w:color="auto" w:fill="auto"/>
            <w:vAlign w:val="center"/>
          </w:tcPr>
          <w:p w14:paraId="6644349C">
            <w:pPr>
              <w:widowControl/>
              <w:jc w:val="center"/>
              <w:rPr>
                <w:rFonts w:hint="eastAsia" w:ascii="宋体" w:hAnsi="宋体" w:cs="宋体"/>
                <w:kern w:val="0"/>
                <w:sz w:val="18"/>
                <w:szCs w:val="18"/>
              </w:rPr>
            </w:pPr>
            <w:r>
              <w:rPr>
                <w:rFonts w:hint="eastAsia" w:ascii="宋体" w:hAnsi="宋体" w:cs="宋体"/>
                <w:kern w:val="0"/>
                <w:sz w:val="18"/>
                <w:szCs w:val="18"/>
              </w:rPr>
              <w:t>得分</w:t>
            </w:r>
          </w:p>
        </w:tc>
        <w:tc>
          <w:tcPr>
            <w:tcW w:w="653" w:type="dxa"/>
            <w:tcBorders>
              <w:top w:val="nil"/>
              <w:left w:val="nil"/>
              <w:bottom w:val="single" w:color="000000" w:sz="4" w:space="0"/>
              <w:right w:val="single" w:color="000000" w:sz="4" w:space="0"/>
            </w:tcBorders>
            <w:shd w:val="clear" w:color="auto" w:fill="auto"/>
            <w:vAlign w:val="center"/>
          </w:tcPr>
          <w:p w14:paraId="311AE0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3FBA88CB">
        <w:tblPrEx>
          <w:tblCellMar>
            <w:top w:w="0" w:type="dxa"/>
            <w:left w:w="108" w:type="dxa"/>
            <w:bottom w:w="0" w:type="dxa"/>
            <w:right w:w="108" w:type="dxa"/>
          </w:tblCellMar>
        </w:tblPrEx>
        <w:trPr>
          <w:trHeight w:val="288"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72219C25">
            <w:pPr>
              <w:widowControl/>
              <w:jc w:val="left"/>
              <w:rPr>
                <w:rFonts w:ascii="宋体" w:hAnsi="宋体" w:cs="宋体"/>
                <w:kern w:val="0"/>
                <w:sz w:val="18"/>
                <w:szCs w:val="18"/>
              </w:rPr>
            </w:pPr>
          </w:p>
        </w:tc>
        <w:tc>
          <w:tcPr>
            <w:tcW w:w="1030" w:type="dxa"/>
            <w:vMerge w:val="restart"/>
            <w:tcBorders>
              <w:top w:val="nil"/>
              <w:left w:val="single" w:color="000000" w:sz="4" w:space="0"/>
              <w:bottom w:val="single" w:color="000000" w:sz="4" w:space="0"/>
              <w:right w:val="single" w:color="000000" w:sz="4" w:space="0"/>
            </w:tcBorders>
            <w:shd w:val="clear" w:color="auto" w:fill="auto"/>
            <w:vAlign w:val="center"/>
          </w:tcPr>
          <w:p w14:paraId="55A0986E">
            <w:pPr>
              <w:widowControl/>
              <w:jc w:val="center"/>
              <w:rPr>
                <w:rFonts w:hint="eastAsia" w:ascii="宋体" w:hAnsi="宋体" w:cs="宋体"/>
                <w:kern w:val="0"/>
                <w:sz w:val="18"/>
                <w:szCs w:val="18"/>
              </w:rPr>
            </w:pPr>
            <w:r>
              <w:rPr>
                <w:rFonts w:hint="eastAsia" w:ascii="宋体" w:hAnsi="宋体" w:cs="宋体"/>
                <w:kern w:val="0"/>
                <w:sz w:val="18"/>
                <w:szCs w:val="18"/>
              </w:rPr>
              <w:t>产出指标</w:t>
            </w:r>
          </w:p>
        </w:tc>
        <w:tc>
          <w:tcPr>
            <w:tcW w:w="666" w:type="dxa"/>
            <w:vMerge w:val="restart"/>
            <w:tcBorders>
              <w:top w:val="nil"/>
              <w:left w:val="single" w:color="000000" w:sz="4" w:space="0"/>
              <w:bottom w:val="single" w:color="000000" w:sz="4" w:space="0"/>
              <w:right w:val="single" w:color="000000" w:sz="4" w:space="0"/>
            </w:tcBorders>
            <w:shd w:val="clear" w:color="auto" w:fill="auto"/>
            <w:vAlign w:val="center"/>
          </w:tcPr>
          <w:p w14:paraId="3D494476">
            <w:pPr>
              <w:widowControl/>
              <w:jc w:val="center"/>
              <w:rPr>
                <w:rFonts w:hint="eastAsia" w:ascii="宋体" w:hAnsi="宋体" w:cs="宋体"/>
                <w:kern w:val="0"/>
                <w:sz w:val="18"/>
                <w:szCs w:val="18"/>
              </w:rPr>
            </w:pPr>
            <w:r>
              <w:rPr>
                <w:rFonts w:hint="eastAsia" w:ascii="宋体" w:hAnsi="宋体" w:cs="宋体"/>
                <w:kern w:val="0"/>
                <w:sz w:val="18"/>
                <w:szCs w:val="18"/>
              </w:rPr>
              <w:t>数量指标</w:t>
            </w:r>
          </w:p>
        </w:tc>
        <w:tc>
          <w:tcPr>
            <w:tcW w:w="970" w:type="dxa"/>
            <w:tcBorders>
              <w:top w:val="nil"/>
              <w:left w:val="nil"/>
              <w:bottom w:val="single" w:color="000000" w:sz="4" w:space="0"/>
              <w:right w:val="single" w:color="000000" w:sz="4" w:space="0"/>
            </w:tcBorders>
            <w:shd w:val="clear" w:color="auto" w:fill="auto"/>
            <w:vAlign w:val="center"/>
          </w:tcPr>
          <w:p w14:paraId="1621E2CB">
            <w:pPr>
              <w:widowControl/>
              <w:jc w:val="center"/>
              <w:rPr>
                <w:rFonts w:hint="eastAsia" w:ascii="宋体" w:hAnsi="宋体" w:cs="宋体"/>
                <w:kern w:val="0"/>
                <w:sz w:val="18"/>
                <w:szCs w:val="18"/>
              </w:rPr>
            </w:pPr>
            <w:r>
              <w:rPr>
                <w:rFonts w:hint="eastAsia" w:ascii="宋体" w:hAnsi="宋体" w:cs="宋体"/>
                <w:kern w:val="0"/>
                <w:sz w:val="18"/>
                <w:szCs w:val="18"/>
              </w:rPr>
              <w:t>培训次数</w:t>
            </w:r>
          </w:p>
        </w:tc>
        <w:tc>
          <w:tcPr>
            <w:tcW w:w="961" w:type="dxa"/>
            <w:tcBorders>
              <w:top w:val="nil"/>
              <w:left w:val="nil"/>
              <w:bottom w:val="single" w:color="000000" w:sz="4" w:space="0"/>
              <w:right w:val="single" w:color="000000" w:sz="4" w:space="0"/>
            </w:tcBorders>
            <w:shd w:val="clear" w:color="auto" w:fill="auto"/>
            <w:vAlign w:val="center"/>
          </w:tcPr>
          <w:p w14:paraId="679E7CB5">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404538D4">
            <w:pPr>
              <w:widowControl/>
              <w:jc w:val="center"/>
              <w:rPr>
                <w:rFonts w:hint="eastAsia" w:ascii="宋体" w:hAnsi="宋体" w:cs="宋体"/>
                <w:kern w:val="0"/>
                <w:sz w:val="18"/>
                <w:szCs w:val="18"/>
              </w:rPr>
            </w:pPr>
            <w:r>
              <w:rPr>
                <w:rFonts w:hint="eastAsia" w:ascii="宋体" w:hAnsi="宋体" w:cs="宋体"/>
                <w:kern w:val="0"/>
                <w:sz w:val="18"/>
                <w:szCs w:val="18"/>
              </w:rPr>
              <w:t>2</w:t>
            </w:r>
          </w:p>
        </w:tc>
        <w:tc>
          <w:tcPr>
            <w:tcW w:w="961" w:type="dxa"/>
            <w:tcBorders>
              <w:top w:val="nil"/>
              <w:left w:val="nil"/>
              <w:bottom w:val="single" w:color="000000" w:sz="4" w:space="0"/>
              <w:right w:val="single" w:color="000000" w:sz="4" w:space="0"/>
            </w:tcBorders>
            <w:shd w:val="clear" w:color="auto" w:fill="auto"/>
            <w:vAlign w:val="center"/>
          </w:tcPr>
          <w:p w14:paraId="021EE08F">
            <w:pPr>
              <w:widowControl/>
              <w:jc w:val="center"/>
              <w:rPr>
                <w:rFonts w:hint="eastAsia" w:ascii="宋体" w:hAnsi="宋体" w:cs="宋体"/>
                <w:kern w:val="0"/>
                <w:sz w:val="18"/>
                <w:szCs w:val="18"/>
              </w:rPr>
            </w:pPr>
            <w:r>
              <w:rPr>
                <w:rFonts w:hint="eastAsia" w:ascii="宋体" w:hAnsi="宋体" w:cs="宋体"/>
                <w:kern w:val="0"/>
                <w:sz w:val="18"/>
                <w:szCs w:val="18"/>
              </w:rPr>
              <w:t>次</w:t>
            </w:r>
          </w:p>
        </w:tc>
        <w:tc>
          <w:tcPr>
            <w:tcW w:w="976" w:type="dxa"/>
            <w:tcBorders>
              <w:top w:val="nil"/>
              <w:left w:val="nil"/>
              <w:bottom w:val="single" w:color="000000" w:sz="4" w:space="0"/>
              <w:right w:val="single" w:color="000000" w:sz="4" w:space="0"/>
            </w:tcBorders>
            <w:shd w:val="clear" w:color="auto" w:fill="auto"/>
            <w:vAlign w:val="center"/>
          </w:tcPr>
          <w:p w14:paraId="694CBBD9">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3</w:t>
            </w:r>
          </w:p>
        </w:tc>
        <w:tc>
          <w:tcPr>
            <w:tcW w:w="964" w:type="dxa"/>
            <w:tcBorders>
              <w:top w:val="nil"/>
              <w:left w:val="nil"/>
              <w:bottom w:val="single" w:color="000000" w:sz="4" w:space="0"/>
              <w:right w:val="single" w:color="000000" w:sz="4" w:space="0"/>
            </w:tcBorders>
            <w:shd w:val="clear" w:color="auto" w:fill="auto"/>
            <w:vAlign w:val="center"/>
          </w:tcPr>
          <w:p w14:paraId="16D595B7">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964" w:type="dxa"/>
            <w:tcBorders>
              <w:top w:val="nil"/>
              <w:left w:val="nil"/>
              <w:bottom w:val="single" w:color="000000" w:sz="4" w:space="0"/>
              <w:right w:val="single" w:color="000000" w:sz="4" w:space="0"/>
            </w:tcBorders>
            <w:shd w:val="clear" w:color="auto" w:fill="auto"/>
            <w:vAlign w:val="center"/>
          </w:tcPr>
          <w:p w14:paraId="3EE086E2">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653" w:type="dxa"/>
            <w:tcBorders>
              <w:top w:val="nil"/>
              <w:left w:val="nil"/>
              <w:bottom w:val="single" w:color="000000" w:sz="4" w:space="0"/>
              <w:right w:val="single" w:color="000000" w:sz="4" w:space="0"/>
            </w:tcBorders>
            <w:shd w:val="clear" w:color="auto" w:fill="auto"/>
            <w:vAlign w:val="center"/>
          </w:tcPr>
          <w:p w14:paraId="047EE52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A1431E2">
        <w:tblPrEx>
          <w:tblCellMar>
            <w:top w:w="0" w:type="dxa"/>
            <w:left w:w="108" w:type="dxa"/>
            <w:bottom w:w="0" w:type="dxa"/>
            <w:right w:w="108" w:type="dxa"/>
          </w:tblCellMar>
        </w:tblPrEx>
        <w:trPr>
          <w:trHeight w:val="288"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527663BD">
            <w:pPr>
              <w:widowControl/>
              <w:jc w:val="left"/>
              <w:rPr>
                <w:rFonts w:ascii="宋体" w:hAnsi="宋体" w:cs="宋体"/>
                <w:kern w:val="0"/>
                <w:sz w:val="18"/>
                <w:szCs w:val="18"/>
              </w:rPr>
            </w:pPr>
          </w:p>
        </w:tc>
        <w:tc>
          <w:tcPr>
            <w:tcW w:w="1030" w:type="dxa"/>
            <w:vMerge w:val="continue"/>
            <w:tcBorders>
              <w:top w:val="nil"/>
              <w:left w:val="single" w:color="000000" w:sz="4" w:space="0"/>
              <w:bottom w:val="single" w:color="000000" w:sz="4" w:space="0"/>
              <w:right w:val="single" w:color="000000" w:sz="4" w:space="0"/>
            </w:tcBorders>
            <w:vAlign w:val="center"/>
          </w:tcPr>
          <w:p w14:paraId="2C4CAC12">
            <w:pPr>
              <w:widowControl/>
              <w:jc w:val="left"/>
              <w:rPr>
                <w:rFonts w:ascii="宋体" w:hAnsi="宋体" w:cs="宋体"/>
                <w:kern w:val="0"/>
                <w:sz w:val="18"/>
                <w:szCs w:val="18"/>
              </w:rPr>
            </w:pPr>
          </w:p>
        </w:tc>
        <w:tc>
          <w:tcPr>
            <w:tcW w:w="666" w:type="dxa"/>
            <w:vMerge w:val="continue"/>
            <w:tcBorders>
              <w:top w:val="nil"/>
              <w:left w:val="single" w:color="000000" w:sz="4" w:space="0"/>
              <w:bottom w:val="single" w:color="000000" w:sz="4" w:space="0"/>
              <w:right w:val="single" w:color="000000" w:sz="4" w:space="0"/>
            </w:tcBorders>
            <w:vAlign w:val="center"/>
          </w:tcPr>
          <w:p w14:paraId="3BF4B8AE">
            <w:pPr>
              <w:widowControl/>
              <w:jc w:val="left"/>
              <w:rPr>
                <w:rFonts w:ascii="宋体" w:hAnsi="宋体" w:cs="宋体"/>
                <w:kern w:val="0"/>
                <w:sz w:val="18"/>
                <w:szCs w:val="18"/>
              </w:rPr>
            </w:pPr>
          </w:p>
        </w:tc>
        <w:tc>
          <w:tcPr>
            <w:tcW w:w="970" w:type="dxa"/>
            <w:tcBorders>
              <w:top w:val="nil"/>
              <w:left w:val="nil"/>
              <w:bottom w:val="single" w:color="000000" w:sz="4" w:space="0"/>
              <w:right w:val="single" w:color="000000" w:sz="4" w:space="0"/>
            </w:tcBorders>
            <w:shd w:val="clear" w:color="auto" w:fill="auto"/>
            <w:vAlign w:val="center"/>
          </w:tcPr>
          <w:p w14:paraId="101354C1">
            <w:pPr>
              <w:widowControl/>
              <w:jc w:val="center"/>
              <w:rPr>
                <w:rFonts w:hint="eastAsia" w:ascii="宋体" w:hAnsi="宋体" w:cs="宋体"/>
                <w:kern w:val="0"/>
                <w:sz w:val="18"/>
                <w:szCs w:val="18"/>
              </w:rPr>
            </w:pPr>
            <w:r>
              <w:rPr>
                <w:rFonts w:hint="eastAsia" w:ascii="宋体" w:hAnsi="宋体" w:cs="宋体"/>
                <w:kern w:val="0"/>
                <w:sz w:val="18"/>
                <w:szCs w:val="18"/>
              </w:rPr>
              <w:t>管理人数</w:t>
            </w:r>
          </w:p>
        </w:tc>
        <w:tc>
          <w:tcPr>
            <w:tcW w:w="961" w:type="dxa"/>
            <w:tcBorders>
              <w:top w:val="nil"/>
              <w:left w:val="nil"/>
              <w:bottom w:val="single" w:color="000000" w:sz="4" w:space="0"/>
              <w:right w:val="single" w:color="000000" w:sz="4" w:space="0"/>
            </w:tcBorders>
            <w:shd w:val="clear" w:color="auto" w:fill="auto"/>
            <w:vAlign w:val="center"/>
          </w:tcPr>
          <w:p w14:paraId="0FB6B9CA">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661F0B58">
            <w:pPr>
              <w:widowControl/>
              <w:jc w:val="center"/>
              <w:rPr>
                <w:rFonts w:hint="eastAsia" w:ascii="宋体" w:hAnsi="宋体" w:cs="宋体"/>
                <w:kern w:val="0"/>
                <w:sz w:val="18"/>
                <w:szCs w:val="18"/>
              </w:rPr>
            </w:pPr>
            <w:r>
              <w:rPr>
                <w:rFonts w:hint="eastAsia" w:ascii="宋体" w:hAnsi="宋体" w:cs="宋体"/>
                <w:kern w:val="0"/>
                <w:sz w:val="18"/>
                <w:szCs w:val="18"/>
              </w:rPr>
              <w:t>3500</w:t>
            </w:r>
          </w:p>
        </w:tc>
        <w:tc>
          <w:tcPr>
            <w:tcW w:w="961" w:type="dxa"/>
            <w:tcBorders>
              <w:top w:val="nil"/>
              <w:left w:val="nil"/>
              <w:bottom w:val="single" w:color="000000" w:sz="4" w:space="0"/>
              <w:right w:val="single" w:color="000000" w:sz="4" w:space="0"/>
            </w:tcBorders>
            <w:shd w:val="clear" w:color="auto" w:fill="auto"/>
            <w:vAlign w:val="center"/>
          </w:tcPr>
          <w:p w14:paraId="48D5406D">
            <w:pPr>
              <w:widowControl/>
              <w:jc w:val="center"/>
              <w:rPr>
                <w:rFonts w:hint="eastAsia" w:ascii="宋体" w:hAnsi="宋体" w:cs="宋体"/>
                <w:kern w:val="0"/>
                <w:sz w:val="18"/>
                <w:szCs w:val="18"/>
              </w:rPr>
            </w:pPr>
            <w:r>
              <w:rPr>
                <w:rFonts w:hint="eastAsia" w:ascii="宋体" w:hAnsi="宋体" w:cs="宋体"/>
                <w:kern w:val="0"/>
                <w:sz w:val="18"/>
                <w:szCs w:val="18"/>
              </w:rPr>
              <w:t>人</w:t>
            </w:r>
          </w:p>
        </w:tc>
        <w:tc>
          <w:tcPr>
            <w:tcW w:w="976" w:type="dxa"/>
            <w:tcBorders>
              <w:top w:val="nil"/>
              <w:left w:val="nil"/>
              <w:bottom w:val="single" w:color="000000" w:sz="4" w:space="0"/>
              <w:right w:val="single" w:color="000000" w:sz="4" w:space="0"/>
            </w:tcBorders>
            <w:shd w:val="clear" w:color="auto" w:fill="auto"/>
            <w:vAlign w:val="center"/>
          </w:tcPr>
          <w:p w14:paraId="716EB9A8">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3531</w:t>
            </w:r>
          </w:p>
        </w:tc>
        <w:tc>
          <w:tcPr>
            <w:tcW w:w="964" w:type="dxa"/>
            <w:tcBorders>
              <w:top w:val="nil"/>
              <w:left w:val="nil"/>
              <w:bottom w:val="single" w:color="000000" w:sz="4" w:space="0"/>
              <w:right w:val="single" w:color="000000" w:sz="4" w:space="0"/>
            </w:tcBorders>
            <w:shd w:val="clear" w:color="auto" w:fill="auto"/>
            <w:vAlign w:val="center"/>
          </w:tcPr>
          <w:p w14:paraId="2860BB3A">
            <w:pPr>
              <w:widowControl/>
              <w:jc w:val="center"/>
              <w:rPr>
                <w:rFonts w:hint="eastAsia" w:ascii="宋体" w:hAnsi="宋体" w:cs="宋体"/>
                <w:kern w:val="0"/>
                <w:sz w:val="18"/>
                <w:szCs w:val="18"/>
              </w:rPr>
            </w:pPr>
            <w:r>
              <w:rPr>
                <w:rFonts w:hint="eastAsia" w:ascii="宋体" w:hAnsi="宋体" w:cs="宋体"/>
                <w:kern w:val="0"/>
                <w:sz w:val="18"/>
                <w:szCs w:val="18"/>
              </w:rPr>
              <w:t>5</w:t>
            </w:r>
          </w:p>
        </w:tc>
        <w:tc>
          <w:tcPr>
            <w:tcW w:w="964" w:type="dxa"/>
            <w:tcBorders>
              <w:top w:val="nil"/>
              <w:left w:val="nil"/>
              <w:bottom w:val="single" w:color="000000" w:sz="4" w:space="0"/>
              <w:right w:val="single" w:color="000000" w:sz="4" w:space="0"/>
            </w:tcBorders>
            <w:shd w:val="clear" w:color="auto" w:fill="auto"/>
            <w:vAlign w:val="center"/>
          </w:tcPr>
          <w:p w14:paraId="3C81F829">
            <w:pPr>
              <w:widowControl/>
              <w:jc w:val="center"/>
              <w:rPr>
                <w:rFonts w:hint="eastAsia" w:ascii="宋体" w:hAnsi="宋体" w:cs="宋体"/>
                <w:kern w:val="0"/>
                <w:sz w:val="18"/>
                <w:szCs w:val="18"/>
              </w:rPr>
            </w:pPr>
            <w:r>
              <w:rPr>
                <w:rFonts w:hint="eastAsia" w:ascii="宋体" w:hAnsi="宋体" w:cs="宋体"/>
                <w:kern w:val="0"/>
                <w:sz w:val="18"/>
                <w:szCs w:val="18"/>
              </w:rPr>
              <w:t>5</w:t>
            </w:r>
          </w:p>
        </w:tc>
        <w:tc>
          <w:tcPr>
            <w:tcW w:w="653" w:type="dxa"/>
            <w:tcBorders>
              <w:top w:val="nil"/>
              <w:left w:val="nil"/>
              <w:bottom w:val="single" w:color="000000" w:sz="4" w:space="0"/>
              <w:right w:val="single" w:color="000000" w:sz="4" w:space="0"/>
            </w:tcBorders>
            <w:shd w:val="clear" w:color="auto" w:fill="auto"/>
            <w:vAlign w:val="center"/>
          </w:tcPr>
          <w:p w14:paraId="35EDDB8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A8E72D8">
        <w:tblPrEx>
          <w:tblCellMar>
            <w:top w:w="0" w:type="dxa"/>
            <w:left w:w="108" w:type="dxa"/>
            <w:bottom w:w="0" w:type="dxa"/>
            <w:right w:w="108" w:type="dxa"/>
          </w:tblCellMar>
        </w:tblPrEx>
        <w:trPr>
          <w:trHeight w:val="288"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7E8BF9F4">
            <w:pPr>
              <w:widowControl/>
              <w:jc w:val="left"/>
              <w:rPr>
                <w:rFonts w:ascii="宋体" w:hAnsi="宋体" w:cs="宋体"/>
                <w:kern w:val="0"/>
                <w:sz w:val="18"/>
                <w:szCs w:val="18"/>
              </w:rPr>
            </w:pPr>
          </w:p>
        </w:tc>
        <w:tc>
          <w:tcPr>
            <w:tcW w:w="1030" w:type="dxa"/>
            <w:vMerge w:val="continue"/>
            <w:tcBorders>
              <w:top w:val="nil"/>
              <w:left w:val="single" w:color="000000" w:sz="4" w:space="0"/>
              <w:bottom w:val="single" w:color="000000" w:sz="4" w:space="0"/>
              <w:right w:val="single" w:color="000000" w:sz="4" w:space="0"/>
            </w:tcBorders>
            <w:vAlign w:val="center"/>
          </w:tcPr>
          <w:p w14:paraId="0B232613">
            <w:pPr>
              <w:widowControl/>
              <w:jc w:val="left"/>
              <w:rPr>
                <w:rFonts w:ascii="宋体" w:hAnsi="宋体" w:cs="宋体"/>
                <w:kern w:val="0"/>
                <w:sz w:val="18"/>
                <w:szCs w:val="18"/>
              </w:rPr>
            </w:pPr>
          </w:p>
        </w:tc>
        <w:tc>
          <w:tcPr>
            <w:tcW w:w="666" w:type="dxa"/>
            <w:vMerge w:val="continue"/>
            <w:tcBorders>
              <w:top w:val="nil"/>
              <w:left w:val="single" w:color="000000" w:sz="4" w:space="0"/>
              <w:bottom w:val="single" w:color="000000" w:sz="4" w:space="0"/>
              <w:right w:val="single" w:color="000000" w:sz="4" w:space="0"/>
            </w:tcBorders>
            <w:vAlign w:val="center"/>
          </w:tcPr>
          <w:p w14:paraId="3249E439">
            <w:pPr>
              <w:widowControl/>
              <w:jc w:val="left"/>
              <w:rPr>
                <w:rFonts w:ascii="宋体" w:hAnsi="宋体" w:cs="宋体"/>
                <w:kern w:val="0"/>
                <w:sz w:val="18"/>
                <w:szCs w:val="18"/>
              </w:rPr>
            </w:pPr>
          </w:p>
        </w:tc>
        <w:tc>
          <w:tcPr>
            <w:tcW w:w="970" w:type="dxa"/>
            <w:tcBorders>
              <w:top w:val="nil"/>
              <w:left w:val="nil"/>
              <w:bottom w:val="single" w:color="000000" w:sz="4" w:space="0"/>
              <w:right w:val="single" w:color="000000" w:sz="4" w:space="0"/>
            </w:tcBorders>
            <w:shd w:val="clear" w:color="auto" w:fill="auto"/>
            <w:vAlign w:val="center"/>
          </w:tcPr>
          <w:p w14:paraId="6A3A7750">
            <w:pPr>
              <w:widowControl/>
              <w:jc w:val="center"/>
              <w:rPr>
                <w:rFonts w:hint="eastAsia" w:ascii="宋体" w:hAnsi="宋体" w:cs="宋体"/>
                <w:kern w:val="0"/>
                <w:sz w:val="18"/>
                <w:szCs w:val="18"/>
              </w:rPr>
            </w:pPr>
            <w:r>
              <w:rPr>
                <w:rFonts w:hint="eastAsia" w:ascii="宋体" w:hAnsi="宋体" w:cs="宋体"/>
                <w:kern w:val="0"/>
                <w:sz w:val="18"/>
                <w:szCs w:val="18"/>
              </w:rPr>
              <w:t>督导次数</w:t>
            </w:r>
          </w:p>
        </w:tc>
        <w:tc>
          <w:tcPr>
            <w:tcW w:w="961" w:type="dxa"/>
            <w:tcBorders>
              <w:top w:val="nil"/>
              <w:left w:val="nil"/>
              <w:bottom w:val="single" w:color="000000" w:sz="4" w:space="0"/>
              <w:right w:val="single" w:color="000000" w:sz="4" w:space="0"/>
            </w:tcBorders>
            <w:shd w:val="clear" w:color="auto" w:fill="auto"/>
            <w:vAlign w:val="center"/>
          </w:tcPr>
          <w:p w14:paraId="380FDFB1">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4352FE07">
            <w:pPr>
              <w:widowControl/>
              <w:jc w:val="center"/>
              <w:rPr>
                <w:rFonts w:hint="eastAsia" w:ascii="宋体" w:hAnsi="宋体" w:cs="宋体"/>
                <w:kern w:val="0"/>
                <w:sz w:val="18"/>
                <w:szCs w:val="18"/>
              </w:rPr>
            </w:pPr>
            <w:r>
              <w:rPr>
                <w:rFonts w:hint="eastAsia" w:ascii="宋体" w:hAnsi="宋体" w:cs="宋体"/>
                <w:kern w:val="0"/>
                <w:sz w:val="18"/>
                <w:szCs w:val="18"/>
              </w:rPr>
              <w:t>6</w:t>
            </w:r>
          </w:p>
        </w:tc>
        <w:tc>
          <w:tcPr>
            <w:tcW w:w="961" w:type="dxa"/>
            <w:tcBorders>
              <w:top w:val="nil"/>
              <w:left w:val="nil"/>
              <w:bottom w:val="single" w:color="000000" w:sz="4" w:space="0"/>
              <w:right w:val="single" w:color="000000" w:sz="4" w:space="0"/>
            </w:tcBorders>
            <w:shd w:val="clear" w:color="auto" w:fill="auto"/>
            <w:vAlign w:val="center"/>
          </w:tcPr>
          <w:p w14:paraId="226E6EA4">
            <w:pPr>
              <w:widowControl/>
              <w:jc w:val="center"/>
              <w:rPr>
                <w:rFonts w:hint="eastAsia" w:ascii="宋体" w:hAnsi="宋体" w:cs="宋体"/>
                <w:kern w:val="0"/>
                <w:sz w:val="18"/>
                <w:szCs w:val="18"/>
              </w:rPr>
            </w:pPr>
            <w:r>
              <w:rPr>
                <w:rFonts w:hint="eastAsia" w:ascii="宋体" w:hAnsi="宋体" w:cs="宋体"/>
                <w:kern w:val="0"/>
                <w:sz w:val="18"/>
                <w:szCs w:val="18"/>
              </w:rPr>
              <w:t>次</w:t>
            </w:r>
          </w:p>
        </w:tc>
        <w:tc>
          <w:tcPr>
            <w:tcW w:w="976" w:type="dxa"/>
            <w:tcBorders>
              <w:top w:val="nil"/>
              <w:left w:val="nil"/>
              <w:bottom w:val="single" w:color="000000" w:sz="4" w:space="0"/>
              <w:right w:val="single" w:color="000000" w:sz="4" w:space="0"/>
            </w:tcBorders>
            <w:shd w:val="clear" w:color="auto" w:fill="auto"/>
            <w:vAlign w:val="center"/>
          </w:tcPr>
          <w:p w14:paraId="1140EE8C">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8</w:t>
            </w:r>
          </w:p>
        </w:tc>
        <w:tc>
          <w:tcPr>
            <w:tcW w:w="964" w:type="dxa"/>
            <w:tcBorders>
              <w:top w:val="nil"/>
              <w:left w:val="nil"/>
              <w:bottom w:val="single" w:color="000000" w:sz="4" w:space="0"/>
              <w:right w:val="single" w:color="000000" w:sz="4" w:space="0"/>
            </w:tcBorders>
            <w:shd w:val="clear" w:color="auto" w:fill="auto"/>
            <w:vAlign w:val="center"/>
          </w:tcPr>
          <w:p w14:paraId="1CEE3829">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964" w:type="dxa"/>
            <w:tcBorders>
              <w:top w:val="nil"/>
              <w:left w:val="nil"/>
              <w:bottom w:val="single" w:color="000000" w:sz="4" w:space="0"/>
              <w:right w:val="single" w:color="000000" w:sz="4" w:space="0"/>
            </w:tcBorders>
            <w:shd w:val="clear" w:color="auto" w:fill="auto"/>
            <w:vAlign w:val="center"/>
          </w:tcPr>
          <w:p w14:paraId="1CA2C2B1">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653" w:type="dxa"/>
            <w:tcBorders>
              <w:top w:val="nil"/>
              <w:left w:val="nil"/>
              <w:bottom w:val="single" w:color="000000" w:sz="4" w:space="0"/>
              <w:right w:val="single" w:color="000000" w:sz="4" w:space="0"/>
            </w:tcBorders>
            <w:shd w:val="clear" w:color="auto" w:fill="auto"/>
            <w:vAlign w:val="center"/>
          </w:tcPr>
          <w:p w14:paraId="4492A3C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43FCCB6">
        <w:tblPrEx>
          <w:tblCellMar>
            <w:top w:w="0" w:type="dxa"/>
            <w:left w:w="108" w:type="dxa"/>
            <w:bottom w:w="0" w:type="dxa"/>
            <w:right w:w="108" w:type="dxa"/>
          </w:tblCellMar>
        </w:tblPrEx>
        <w:trPr>
          <w:trHeight w:val="288"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3B3417FF">
            <w:pPr>
              <w:widowControl/>
              <w:jc w:val="left"/>
              <w:rPr>
                <w:rFonts w:ascii="宋体" w:hAnsi="宋体" w:cs="宋体"/>
                <w:kern w:val="0"/>
                <w:sz w:val="18"/>
                <w:szCs w:val="18"/>
              </w:rPr>
            </w:pPr>
          </w:p>
        </w:tc>
        <w:tc>
          <w:tcPr>
            <w:tcW w:w="1030" w:type="dxa"/>
            <w:vMerge w:val="continue"/>
            <w:tcBorders>
              <w:top w:val="nil"/>
              <w:left w:val="single" w:color="000000" w:sz="4" w:space="0"/>
              <w:bottom w:val="single" w:color="000000" w:sz="4" w:space="0"/>
              <w:right w:val="single" w:color="000000" w:sz="4" w:space="0"/>
            </w:tcBorders>
            <w:vAlign w:val="center"/>
          </w:tcPr>
          <w:p w14:paraId="7548B7ED">
            <w:pPr>
              <w:widowControl/>
              <w:jc w:val="left"/>
              <w:rPr>
                <w:rFonts w:ascii="宋体" w:hAnsi="宋体" w:cs="宋体"/>
                <w:kern w:val="0"/>
                <w:sz w:val="18"/>
                <w:szCs w:val="18"/>
              </w:rPr>
            </w:pPr>
          </w:p>
        </w:tc>
        <w:tc>
          <w:tcPr>
            <w:tcW w:w="666" w:type="dxa"/>
            <w:vMerge w:val="restart"/>
            <w:tcBorders>
              <w:top w:val="nil"/>
              <w:left w:val="single" w:color="000000" w:sz="4" w:space="0"/>
              <w:bottom w:val="single" w:color="000000" w:sz="4" w:space="0"/>
              <w:right w:val="single" w:color="000000" w:sz="4" w:space="0"/>
            </w:tcBorders>
            <w:shd w:val="clear" w:color="auto" w:fill="auto"/>
            <w:vAlign w:val="center"/>
          </w:tcPr>
          <w:p w14:paraId="18B707E3">
            <w:pPr>
              <w:widowControl/>
              <w:jc w:val="center"/>
              <w:rPr>
                <w:rFonts w:hint="eastAsia" w:ascii="宋体" w:hAnsi="宋体" w:cs="宋体"/>
                <w:kern w:val="0"/>
                <w:sz w:val="18"/>
                <w:szCs w:val="18"/>
              </w:rPr>
            </w:pPr>
            <w:r>
              <w:rPr>
                <w:rFonts w:hint="eastAsia" w:ascii="宋体" w:hAnsi="宋体" w:cs="宋体"/>
                <w:kern w:val="0"/>
                <w:sz w:val="18"/>
                <w:szCs w:val="18"/>
              </w:rPr>
              <w:t>质量指标</w:t>
            </w:r>
          </w:p>
        </w:tc>
        <w:tc>
          <w:tcPr>
            <w:tcW w:w="970" w:type="dxa"/>
            <w:tcBorders>
              <w:top w:val="nil"/>
              <w:left w:val="nil"/>
              <w:bottom w:val="single" w:color="000000" w:sz="4" w:space="0"/>
              <w:right w:val="single" w:color="000000" w:sz="4" w:space="0"/>
            </w:tcBorders>
            <w:shd w:val="clear" w:color="auto" w:fill="auto"/>
            <w:vAlign w:val="center"/>
          </w:tcPr>
          <w:p w14:paraId="32DCB169">
            <w:pPr>
              <w:widowControl/>
              <w:jc w:val="center"/>
              <w:rPr>
                <w:rFonts w:hint="eastAsia" w:ascii="宋体" w:hAnsi="宋体" w:cs="宋体"/>
                <w:kern w:val="0"/>
                <w:sz w:val="18"/>
                <w:szCs w:val="18"/>
              </w:rPr>
            </w:pPr>
            <w:r>
              <w:rPr>
                <w:rFonts w:hint="eastAsia" w:ascii="宋体" w:hAnsi="宋体" w:cs="宋体"/>
                <w:kern w:val="0"/>
                <w:sz w:val="18"/>
                <w:szCs w:val="18"/>
              </w:rPr>
              <w:t>患者管理率</w:t>
            </w:r>
          </w:p>
        </w:tc>
        <w:tc>
          <w:tcPr>
            <w:tcW w:w="961" w:type="dxa"/>
            <w:tcBorders>
              <w:top w:val="nil"/>
              <w:left w:val="nil"/>
              <w:bottom w:val="single" w:color="000000" w:sz="4" w:space="0"/>
              <w:right w:val="single" w:color="000000" w:sz="4" w:space="0"/>
            </w:tcBorders>
            <w:shd w:val="clear" w:color="auto" w:fill="auto"/>
            <w:vAlign w:val="center"/>
          </w:tcPr>
          <w:p w14:paraId="1BFB097D">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33858E63">
            <w:pPr>
              <w:widowControl/>
              <w:jc w:val="center"/>
              <w:rPr>
                <w:rFonts w:hint="eastAsia" w:ascii="宋体" w:hAnsi="宋体" w:cs="宋体"/>
                <w:kern w:val="0"/>
                <w:sz w:val="18"/>
                <w:szCs w:val="18"/>
              </w:rPr>
            </w:pPr>
            <w:r>
              <w:rPr>
                <w:rFonts w:hint="eastAsia" w:ascii="宋体" w:hAnsi="宋体" w:cs="宋体"/>
                <w:kern w:val="0"/>
                <w:sz w:val="18"/>
                <w:szCs w:val="18"/>
              </w:rPr>
              <w:t>90</w:t>
            </w:r>
          </w:p>
        </w:tc>
        <w:tc>
          <w:tcPr>
            <w:tcW w:w="961" w:type="dxa"/>
            <w:tcBorders>
              <w:top w:val="nil"/>
              <w:left w:val="nil"/>
              <w:bottom w:val="single" w:color="000000" w:sz="4" w:space="0"/>
              <w:right w:val="single" w:color="000000" w:sz="4" w:space="0"/>
            </w:tcBorders>
            <w:shd w:val="clear" w:color="auto" w:fill="auto"/>
            <w:vAlign w:val="center"/>
          </w:tcPr>
          <w:p w14:paraId="549FDE3F">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76" w:type="dxa"/>
            <w:tcBorders>
              <w:top w:val="nil"/>
              <w:left w:val="nil"/>
              <w:bottom w:val="single" w:color="000000" w:sz="4" w:space="0"/>
              <w:right w:val="single" w:color="000000" w:sz="4" w:space="0"/>
            </w:tcBorders>
            <w:shd w:val="clear" w:color="auto" w:fill="auto"/>
            <w:vAlign w:val="center"/>
          </w:tcPr>
          <w:p w14:paraId="5B595EC1">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98.98</w:t>
            </w:r>
          </w:p>
        </w:tc>
        <w:tc>
          <w:tcPr>
            <w:tcW w:w="964" w:type="dxa"/>
            <w:tcBorders>
              <w:top w:val="nil"/>
              <w:left w:val="nil"/>
              <w:bottom w:val="single" w:color="000000" w:sz="4" w:space="0"/>
              <w:right w:val="single" w:color="000000" w:sz="4" w:space="0"/>
            </w:tcBorders>
            <w:shd w:val="clear" w:color="auto" w:fill="auto"/>
            <w:vAlign w:val="center"/>
          </w:tcPr>
          <w:p w14:paraId="7B7A7BBB">
            <w:pPr>
              <w:widowControl/>
              <w:jc w:val="center"/>
              <w:rPr>
                <w:rFonts w:hint="eastAsia" w:ascii="宋体" w:hAnsi="宋体" w:cs="宋体"/>
                <w:kern w:val="0"/>
                <w:sz w:val="18"/>
                <w:szCs w:val="18"/>
              </w:rPr>
            </w:pPr>
            <w:r>
              <w:rPr>
                <w:rFonts w:hint="eastAsia" w:ascii="宋体" w:hAnsi="宋体" w:cs="宋体"/>
                <w:kern w:val="0"/>
                <w:sz w:val="18"/>
                <w:szCs w:val="18"/>
              </w:rPr>
              <w:t>5</w:t>
            </w:r>
          </w:p>
        </w:tc>
        <w:tc>
          <w:tcPr>
            <w:tcW w:w="964" w:type="dxa"/>
            <w:tcBorders>
              <w:top w:val="nil"/>
              <w:left w:val="nil"/>
              <w:bottom w:val="single" w:color="000000" w:sz="4" w:space="0"/>
              <w:right w:val="single" w:color="000000" w:sz="4" w:space="0"/>
            </w:tcBorders>
            <w:shd w:val="clear" w:color="auto" w:fill="auto"/>
            <w:vAlign w:val="center"/>
          </w:tcPr>
          <w:p w14:paraId="7E5CAFFE">
            <w:pPr>
              <w:widowControl/>
              <w:jc w:val="center"/>
              <w:rPr>
                <w:rFonts w:hint="eastAsia" w:ascii="宋体" w:hAnsi="宋体" w:cs="宋体"/>
                <w:kern w:val="0"/>
                <w:sz w:val="18"/>
                <w:szCs w:val="18"/>
              </w:rPr>
            </w:pPr>
            <w:r>
              <w:rPr>
                <w:rFonts w:hint="eastAsia" w:ascii="宋体" w:hAnsi="宋体" w:cs="宋体"/>
                <w:kern w:val="0"/>
                <w:sz w:val="18"/>
                <w:szCs w:val="18"/>
              </w:rPr>
              <w:t>5</w:t>
            </w:r>
          </w:p>
        </w:tc>
        <w:tc>
          <w:tcPr>
            <w:tcW w:w="653" w:type="dxa"/>
            <w:tcBorders>
              <w:top w:val="nil"/>
              <w:left w:val="nil"/>
              <w:bottom w:val="single" w:color="000000" w:sz="4" w:space="0"/>
              <w:right w:val="single" w:color="000000" w:sz="4" w:space="0"/>
            </w:tcBorders>
            <w:shd w:val="clear" w:color="auto" w:fill="auto"/>
            <w:vAlign w:val="center"/>
          </w:tcPr>
          <w:p w14:paraId="52A0E43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CFF9441">
        <w:tblPrEx>
          <w:tblCellMar>
            <w:top w:w="0" w:type="dxa"/>
            <w:left w:w="108" w:type="dxa"/>
            <w:bottom w:w="0" w:type="dxa"/>
            <w:right w:w="108" w:type="dxa"/>
          </w:tblCellMar>
        </w:tblPrEx>
        <w:trPr>
          <w:trHeight w:val="288"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2198F31E">
            <w:pPr>
              <w:widowControl/>
              <w:jc w:val="left"/>
              <w:rPr>
                <w:rFonts w:ascii="宋体" w:hAnsi="宋体" w:cs="宋体"/>
                <w:kern w:val="0"/>
                <w:sz w:val="18"/>
                <w:szCs w:val="18"/>
              </w:rPr>
            </w:pPr>
          </w:p>
        </w:tc>
        <w:tc>
          <w:tcPr>
            <w:tcW w:w="1030" w:type="dxa"/>
            <w:vMerge w:val="continue"/>
            <w:tcBorders>
              <w:top w:val="nil"/>
              <w:left w:val="single" w:color="000000" w:sz="4" w:space="0"/>
              <w:bottom w:val="single" w:color="000000" w:sz="4" w:space="0"/>
              <w:right w:val="single" w:color="000000" w:sz="4" w:space="0"/>
            </w:tcBorders>
            <w:vAlign w:val="center"/>
          </w:tcPr>
          <w:p w14:paraId="27C3F51C">
            <w:pPr>
              <w:widowControl/>
              <w:jc w:val="left"/>
              <w:rPr>
                <w:rFonts w:ascii="宋体" w:hAnsi="宋体" w:cs="宋体"/>
                <w:kern w:val="0"/>
                <w:sz w:val="18"/>
                <w:szCs w:val="18"/>
              </w:rPr>
            </w:pPr>
          </w:p>
        </w:tc>
        <w:tc>
          <w:tcPr>
            <w:tcW w:w="666" w:type="dxa"/>
            <w:vMerge w:val="continue"/>
            <w:tcBorders>
              <w:top w:val="nil"/>
              <w:left w:val="single" w:color="000000" w:sz="4" w:space="0"/>
              <w:bottom w:val="single" w:color="000000" w:sz="4" w:space="0"/>
              <w:right w:val="single" w:color="000000" w:sz="4" w:space="0"/>
            </w:tcBorders>
            <w:vAlign w:val="center"/>
          </w:tcPr>
          <w:p w14:paraId="21769ED1">
            <w:pPr>
              <w:widowControl/>
              <w:jc w:val="left"/>
              <w:rPr>
                <w:rFonts w:ascii="宋体" w:hAnsi="宋体" w:cs="宋体"/>
                <w:kern w:val="0"/>
                <w:sz w:val="18"/>
                <w:szCs w:val="18"/>
              </w:rPr>
            </w:pPr>
          </w:p>
        </w:tc>
        <w:tc>
          <w:tcPr>
            <w:tcW w:w="970" w:type="dxa"/>
            <w:tcBorders>
              <w:top w:val="nil"/>
              <w:left w:val="nil"/>
              <w:bottom w:val="single" w:color="000000" w:sz="4" w:space="0"/>
              <w:right w:val="single" w:color="000000" w:sz="4" w:space="0"/>
            </w:tcBorders>
            <w:shd w:val="clear" w:color="auto" w:fill="auto"/>
            <w:vAlign w:val="center"/>
          </w:tcPr>
          <w:p w14:paraId="0641CC86">
            <w:pPr>
              <w:widowControl/>
              <w:jc w:val="center"/>
              <w:rPr>
                <w:rFonts w:hint="eastAsia" w:ascii="宋体" w:hAnsi="宋体" w:cs="宋体"/>
                <w:kern w:val="0"/>
                <w:sz w:val="18"/>
                <w:szCs w:val="18"/>
              </w:rPr>
            </w:pPr>
            <w:r>
              <w:rPr>
                <w:rFonts w:hint="eastAsia" w:ascii="宋体" w:hAnsi="宋体" w:cs="宋体"/>
                <w:kern w:val="0"/>
                <w:sz w:val="18"/>
                <w:szCs w:val="18"/>
              </w:rPr>
              <w:t>患者检出率</w:t>
            </w:r>
          </w:p>
        </w:tc>
        <w:tc>
          <w:tcPr>
            <w:tcW w:w="961" w:type="dxa"/>
            <w:tcBorders>
              <w:top w:val="nil"/>
              <w:left w:val="nil"/>
              <w:bottom w:val="single" w:color="000000" w:sz="4" w:space="0"/>
              <w:right w:val="single" w:color="000000" w:sz="4" w:space="0"/>
            </w:tcBorders>
            <w:shd w:val="clear" w:color="auto" w:fill="auto"/>
            <w:vAlign w:val="center"/>
          </w:tcPr>
          <w:p w14:paraId="2DD6B453">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0BF46F67">
            <w:pPr>
              <w:widowControl/>
              <w:jc w:val="center"/>
              <w:rPr>
                <w:rFonts w:hint="eastAsia" w:ascii="宋体" w:hAnsi="宋体" w:cs="宋体"/>
                <w:kern w:val="0"/>
                <w:sz w:val="18"/>
                <w:szCs w:val="18"/>
              </w:rPr>
            </w:pPr>
            <w:r>
              <w:rPr>
                <w:rFonts w:hint="eastAsia" w:ascii="宋体" w:hAnsi="宋体" w:cs="宋体"/>
                <w:kern w:val="0"/>
                <w:sz w:val="18"/>
                <w:szCs w:val="18"/>
              </w:rPr>
              <w:t>0.45</w:t>
            </w:r>
          </w:p>
        </w:tc>
        <w:tc>
          <w:tcPr>
            <w:tcW w:w="961" w:type="dxa"/>
            <w:tcBorders>
              <w:top w:val="nil"/>
              <w:left w:val="nil"/>
              <w:bottom w:val="single" w:color="000000" w:sz="4" w:space="0"/>
              <w:right w:val="single" w:color="000000" w:sz="4" w:space="0"/>
            </w:tcBorders>
            <w:shd w:val="clear" w:color="auto" w:fill="auto"/>
            <w:vAlign w:val="center"/>
          </w:tcPr>
          <w:p w14:paraId="20AB681A">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76" w:type="dxa"/>
            <w:tcBorders>
              <w:top w:val="nil"/>
              <w:left w:val="nil"/>
              <w:bottom w:val="single" w:color="000000" w:sz="4" w:space="0"/>
              <w:right w:val="single" w:color="000000" w:sz="4" w:space="0"/>
            </w:tcBorders>
            <w:shd w:val="clear" w:color="auto" w:fill="auto"/>
            <w:vAlign w:val="center"/>
          </w:tcPr>
          <w:p w14:paraId="0B1798B6">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0.86</w:t>
            </w:r>
          </w:p>
        </w:tc>
        <w:tc>
          <w:tcPr>
            <w:tcW w:w="964" w:type="dxa"/>
            <w:tcBorders>
              <w:top w:val="nil"/>
              <w:left w:val="nil"/>
              <w:bottom w:val="single" w:color="000000" w:sz="4" w:space="0"/>
              <w:right w:val="single" w:color="000000" w:sz="4" w:space="0"/>
            </w:tcBorders>
            <w:shd w:val="clear" w:color="auto" w:fill="auto"/>
            <w:vAlign w:val="center"/>
          </w:tcPr>
          <w:p w14:paraId="5C5AA658">
            <w:pPr>
              <w:widowControl/>
              <w:jc w:val="center"/>
              <w:rPr>
                <w:rFonts w:hint="eastAsia" w:ascii="宋体" w:hAnsi="宋体" w:cs="宋体"/>
                <w:kern w:val="0"/>
                <w:sz w:val="18"/>
                <w:szCs w:val="18"/>
              </w:rPr>
            </w:pPr>
            <w:r>
              <w:rPr>
                <w:rFonts w:hint="eastAsia" w:ascii="宋体" w:hAnsi="宋体" w:cs="宋体"/>
                <w:kern w:val="0"/>
                <w:sz w:val="18"/>
                <w:szCs w:val="18"/>
              </w:rPr>
              <w:t>5</w:t>
            </w:r>
          </w:p>
        </w:tc>
        <w:tc>
          <w:tcPr>
            <w:tcW w:w="964" w:type="dxa"/>
            <w:tcBorders>
              <w:top w:val="nil"/>
              <w:left w:val="nil"/>
              <w:bottom w:val="single" w:color="000000" w:sz="4" w:space="0"/>
              <w:right w:val="single" w:color="000000" w:sz="4" w:space="0"/>
            </w:tcBorders>
            <w:shd w:val="clear" w:color="auto" w:fill="auto"/>
            <w:vAlign w:val="center"/>
          </w:tcPr>
          <w:p w14:paraId="32A5E603">
            <w:pPr>
              <w:widowControl/>
              <w:jc w:val="center"/>
              <w:rPr>
                <w:rFonts w:hint="eastAsia" w:ascii="宋体" w:hAnsi="宋体" w:cs="宋体"/>
                <w:kern w:val="0"/>
                <w:sz w:val="18"/>
                <w:szCs w:val="18"/>
              </w:rPr>
            </w:pPr>
            <w:r>
              <w:rPr>
                <w:rFonts w:hint="eastAsia" w:ascii="宋体" w:hAnsi="宋体" w:cs="宋体"/>
                <w:kern w:val="0"/>
                <w:sz w:val="18"/>
                <w:szCs w:val="18"/>
              </w:rPr>
              <w:t>5</w:t>
            </w:r>
          </w:p>
        </w:tc>
        <w:tc>
          <w:tcPr>
            <w:tcW w:w="653" w:type="dxa"/>
            <w:tcBorders>
              <w:top w:val="nil"/>
              <w:left w:val="nil"/>
              <w:bottom w:val="single" w:color="000000" w:sz="4" w:space="0"/>
              <w:right w:val="single" w:color="000000" w:sz="4" w:space="0"/>
            </w:tcBorders>
            <w:shd w:val="clear" w:color="auto" w:fill="auto"/>
            <w:vAlign w:val="center"/>
          </w:tcPr>
          <w:p w14:paraId="2B6F14C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F9EA9BE">
        <w:tblPrEx>
          <w:tblCellMar>
            <w:top w:w="0" w:type="dxa"/>
            <w:left w:w="108" w:type="dxa"/>
            <w:bottom w:w="0" w:type="dxa"/>
            <w:right w:w="108" w:type="dxa"/>
          </w:tblCellMar>
        </w:tblPrEx>
        <w:trPr>
          <w:trHeight w:val="432"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2B4F9C42">
            <w:pPr>
              <w:widowControl/>
              <w:jc w:val="left"/>
              <w:rPr>
                <w:rFonts w:ascii="宋体" w:hAnsi="宋体" w:cs="宋体"/>
                <w:kern w:val="0"/>
                <w:sz w:val="18"/>
                <w:szCs w:val="18"/>
              </w:rPr>
            </w:pPr>
          </w:p>
        </w:tc>
        <w:tc>
          <w:tcPr>
            <w:tcW w:w="1030" w:type="dxa"/>
            <w:vMerge w:val="continue"/>
            <w:tcBorders>
              <w:top w:val="nil"/>
              <w:left w:val="single" w:color="000000" w:sz="4" w:space="0"/>
              <w:bottom w:val="single" w:color="000000" w:sz="4" w:space="0"/>
              <w:right w:val="single" w:color="000000" w:sz="4" w:space="0"/>
            </w:tcBorders>
            <w:vAlign w:val="center"/>
          </w:tcPr>
          <w:p w14:paraId="72B8C8CE">
            <w:pPr>
              <w:widowControl/>
              <w:jc w:val="left"/>
              <w:rPr>
                <w:rFonts w:ascii="宋体" w:hAnsi="宋体" w:cs="宋体"/>
                <w:kern w:val="0"/>
                <w:sz w:val="18"/>
                <w:szCs w:val="18"/>
              </w:rPr>
            </w:pPr>
          </w:p>
        </w:tc>
        <w:tc>
          <w:tcPr>
            <w:tcW w:w="666" w:type="dxa"/>
            <w:vMerge w:val="continue"/>
            <w:tcBorders>
              <w:top w:val="nil"/>
              <w:left w:val="single" w:color="000000" w:sz="4" w:space="0"/>
              <w:bottom w:val="single" w:color="000000" w:sz="4" w:space="0"/>
              <w:right w:val="single" w:color="000000" w:sz="4" w:space="0"/>
            </w:tcBorders>
            <w:vAlign w:val="center"/>
          </w:tcPr>
          <w:p w14:paraId="389CFD36">
            <w:pPr>
              <w:widowControl/>
              <w:jc w:val="left"/>
              <w:rPr>
                <w:rFonts w:ascii="宋体" w:hAnsi="宋体" w:cs="宋体"/>
                <w:kern w:val="0"/>
                <w:sz w:val="18"/>
                <w:szCs w:val="18"/>
              </w:rPr>
            </w:pPr>
          </w:p>
        </w:tc>
        <w:tc>
          <w:tcPr>
            <w:tcW w:w="970" w:type="dxa"/>
            <w:tcBorders>
              <w:top w:val="nil"/>
              <w:left w:val="nil"/>
              <w:bottom w:val="single" w:color="000000" w:sz="4" w:space="0"/>
              <w:right w:val="single" w:color="000000" w:sz="4" w:space="0"/>
            </w:tcBorders>
            <w:shd w:val="clear" w:color="auto" w:fill="auto"/>
            <w:vAlign w:val="center"/>
          </w:tcPr>
          <w:p w14:paraId="0395ACFC">
            <w:pPr>
              <w:widowControl/>
              <w:jc w:val="center"/>
              <w:rPr>
                <w:rFonts w:hint="eastAsia" w:ascii="宋体" w:hAnsi="宋体" w:cs="宋体"/>
                <w:kern w:val="0"/>
                <w:sz w:val="18"/>
                <w:szCs w:val="18"/>
              </w:rPr>
            </w:pPr>
            <w:r>
              <w:rPr>
                <w:rFonts w:hint="eastAsia" w:ascii="宋体" w:hAnsi="宋体" w:cs="宋体"/>
                <w:kern w:val="0"/>
                <w:sz w:val="18"/>
                <w:szCs w:val="18"/>
              </w:rPr>
              <w:t>患者规律服药率</w:t>
            </w:r>
          </w:p>
        </w:tc>
        <w:tc>
          <w:tcPr>
            <w:tcW w:w="961" w:type="dxa"/>
            <w:tcBorders>
              <w:top w:val="nil"/>
              <w:left w:val="nil"/>
              <w:bottom w:val="single" w:color="000000" w:sz="4" w:space="0"/>
              <w:right w:val="single" w:color="000000" w:sz="4" w:space="0"/>
            </w:tcBorders>
            <w:shd w:val="clear" w:color="auto" w:fill="auto"/>
            <w:vAlign w:val="center"/>
          </w:tcPr>
          <w:p w14:paraId="63DEA1B9">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6176D8A2">
            <w:pPr>
              <w:widowControl/>
              <w:jc w:val="center"/>
              <w:rPr>
                <w:rFonts w:hint="eastAsia" w:ascii="宋体" w:hAnsi="宋体" w:cs="宋体"/>
                <w:kern w:val="0"/>
                <w:sz w:val="18"/>
                <w:szCs w:val="18"/>
              </w:rPr>
            </w:pPr>
            <w:r>
              <w:rPr>
                <w:rFonts w:hint="eastAsia" w:ascii="宋体" w:hAnsi="宋体" w:cs="宋体"/>
                <w:kern w:val="0"/>
                <w:sz w:val="18"/>
                <w:szCs w:val="18"/>
              </w:rPr>
              <w:t>65</w:t>
            </w:r>
          </w:p>
        </w:tc>
        <w:tc>
          <w:tcPr>
            <w:tcW w:w="961" w:type="dxa"/>
            <w:tcBorders>
              <w:top w:val="nil"/>
              <w:left w:val="nil"/>
              <w:bottom w:val="single" w:color="000000" w:sz="4" w:space="0"/>
              <w:right w:val="single" w:color="000000" w:sz="4" w:space="0"/>
            </w:tcBorders>
            <w:shd w:val="clear" w:color="auto" w:fill="auto"/>
            <w:vAlign w:val="center"/>
          </w:tcPr>
          <w:p w14:paraId="03039927">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76" w:type="dxa"/>
            <w:tcBorders>
              <w:top w:val="nil"/>
              <w:left w:val="nil"/>
              <w:bottom w:val="single" w:color="000000" w:sz="4" w:space="0"/>
              <w:right w:val="single" w:color="000000" w:sz="4" w:space="0"/>
            </w:tcBorders>
            <w:shd w:val="clear" w:color="auto" w:fill="auto"/>
            <w:vAlign w:val="center"/>
          </w:tcPr>
          <w:p w14:paraId="16A8DC3D">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86.69</w:t>
            </w:r>
          </w:p>
        </w:tc>
        <w:tc>
          <w:tcPr>
            <w:tcW w:w="964" w:type="dxa"/>
            <w:tcBorders>
              <w:top w:val="nil"/>
              <w:left w:val="nil"/>
              <w:bottom w:val="single" w:color="000000" w:sz="4" w:space="0"/>
              <w:right w:val="single" w:color="000000" w:sz="4" w:space="0"/>
            </w:tcBorders>
            <w:shd w:val="clear" w:color="auto" w:fill="auto"/>
            <w:vAlign w:val="center"/>
          </w:tcPr>
          <w:p w14:paraId="7857767E">
            <w:pPr>
              <w:widowControl/>
              <w:jc w:val="center"/>
              <w:rPr>
                <w:rFonts w:hint="eastAsia" w:ascii="宋体" w:hAnsi="宋体" w:cs="宋体"/>
                <w:kern w:val="0"/>
                <w:sz w:val="18"/>
                <w:szCs w:val="18"/>
              </w:rPr>
            </w:pPr>
            <w:r>
              <w:rPr>
                <w:rFonts w:hint="eastAsia" w:ascii="宋体" w:hAnsi="宋体" w:cs="宋体"/>
                <w:kern w:val="0"/>
                <w:sz w:val="18"/>
                <w:szCs w:val="18"/>
              </w:rPr>
              <w:t>5</w:t>
            </w:r>
          </w:p>
        </w:tc>
        <w:tc>
          <w:tcPr>
            <w:tcW w:w="964" w:type="dxa"/>
            <w:tcBorders>
              <w:top w:val="nil"/>
              <w:left w:val="nil"/>
              <w:bottom w:val="single" w:color="000000" w:sz="4" w:space="0"/>
              <w:right w:val="single" w:color="000000" w:sz="4" w:space="0"/>
            </w:tcBorders>
            <w:shd w:val="clear" w:color="auto" w:fill="auto"/>
            <w:vAlign w:val="center"/>
          </w:tcPr>
          <w:p w14:paraId="61970A37">
            <w:pPr>
              <w:widowControl/>
              <w:jc w:val="center"/>
              <w:rPr>
                <w:rFonts w:hint="eastAsia" w:ascii="宋体" w:hAnsi="宋体" w:cs="宋体"/>
                <w:kern w:val="0"/>
                <w:sz w:val="18"/>
                <w:szCs w:val="18"/>
              </w:rPr>
            </w:pPr>
            <w:r>
              <w:rPr>
                <w:rFonts w:hint="eastAsia" w:ascii="宋体" w:hAnsi="宋体" w:cs="宋体"/>
                <w:kern w:val="0"/>
                <w:sz w:val="18"/>
                <w:szCs w:val="18"/>
              </w:rPr>
              <w:t>5</w:t>
            </w:r>
          </w:p>
        </w:tc>
        <w:tc>
          <w:tcPr>
            <w:tcW w:w="653" w:type="dxa"/>
            <w:tcBorders>
              <w:top w:val="nil"/>
              <w:left w:val="nil"/>
              <w:bottom w:val="single" w:color="000000" w:sz="4" w:space="0"/>
              <w:right w:val="single" w:color="000000" w:sz="4" w:space="0"/>
            </w:tcBorders>
            <w:shd w:val="clear" w:color="auto" w:fill="auto"/>
            <w:vAlign w:val="center"/>
          </w:tcPr>
          <w:p w14:paraId="21AE129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1754C26">
        <w:tblPrEx>
          <w:tblCellMar>
            <w:top w:w="0" w:type="dxa"/>
            <w:left w:w="108" w:type="dxa"/>
            <w:bottom w:w="0" w:type="dxa"/>
            <w:right w:w="108" w:type="dxa"/>
          </w:tblCellMar>
        </w:tblPrEx>
        <w:trPr>
          <w:trHeight w:val="432"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18E26338">
            <w:pPr>
              <w:widowControl/>
              <w:jc w:val="left"/>
              <w:rPr>
                <w:rFonts w:ascii="宋体" w:hAnsi="宋体" w:cs="宋体"/>
                <w:kern w:val="0"/>
                <w:sz w:val="18"/>
                <w:szCs w:val="18"/>
              </w:rPr>
            </w:pPr>
          </w:p>
        </w:tc>
        <w:tc>
          <w:tcPr>
            <w:tcW w:w="1030" w:type="dxa"/>
            <w:vMerge w:val="continue"/>
            <w:tcBorders>
              <w:top w:val="nil"/>
              <w:left w:val="single" w:color="000000" w:sz="4" w:space="0"/>
              <w:bottom w:val="single" w:color="000000" w:sz="4" w:space="0"/>
              <w:right w:val="single" w:color="000000" w:sz="4" w:space="0"/>
            </w:tcBorders>
            <w:vAlign w:val="center"/>
          </w:tcPr>
          <w:p w14:paraId="4285EF8A">
            <w:pPr>
              <w:widowControl/>
              <w:jc w:val="left"/>
              <w:rPr>
                <w:rFonts w:ascii="宋体" w:hAnsi="宋体" w:cs="宋体"/>
                <w:kern w:val="0"/>
                <w:sz w:val="18"/>
                <w:szCs w:val="18"/>
              </w:rPr>
            </w:pPr>
          </w:p>
        </w:tc>
        <w:tc>
          <w:tcPr>
            <w:tcW w:w="666" w:type="dxa"/>
            <w:vMerge w:val="continue"/>
            <w:tcBorders>
              <w:top w:val="nil"/>
              <w:left w:val="single" w:color="000000" w:sz="4" w:space="0"/>
              <w:bottom w:val="single" w:color="000000" w:sz="4" w:space="0"/>
              <w:right w:val="single" w:color="000000" w:sz="4" w:space="0"/>
            </w:tcBorders>
            <w:vAlign w:val="center"/>
          </w:tcPr>
          <w:p w14:paraId="7B2174AD">
            <w:pPr>
              <w:widowControl/>
              <w:jc w:val="left"/>
              <w:rPr>
                <w:rFonts w:ascii="宋体" w:hAnsi="宋体" w:cs="宋体"/>
                <w:kern w:val="0"/>
                <w:sz w:val="18"/>
                <w:szCs w:val="18"/>
              </w:rPr>
            </w:pPr>
          </w:p>
        </w:tc>
        <w:tc>
          <w:tcPr>
            <w:tcW w:w="970" w:type="dxa"/>
            <w:tcBorders>
              <w:top w:val="nil"/>
              <w:left w:val="nil"/>
              <w:bottom w:val="single" w:color="000000" w:sz="4" w:space="0"/>
              <w:right w:val="single" w:color="000000" w:sz="4" w:space="0"/>
            </w:tcBorders>
            <w:shd w:val="clear" w:color="auto" w:fill="auto"/>
            <w:vAlign w:val="center"/>
          </w:tcPr>
          <w:p w14:paraId="646995BF">
            <w:pPr>
              <w:widowControl/>
              <w:jc w:val="center"/>
              <w:rPr>
                <w:rFonts w:hint="eastAsia" w:ascii="宋体" w:hAnsi="宋体" w:cs="宋体"/>
                <w:kern w:val="0"/>
                <w:sz w:val="18"/>
                <w:szCs w:val="18"/>
              </w:rPr>
            </w:pPr>
            <w:r>
              <w:rPr>
                <w:rFonts w:hint="eastAsia" w:ascii="宋体" w:hAnsi="宋体" w:cs="宋体"/>
                <w:kern w:val="0"/>
                <w:sz w:val="18"/>
                <w:szCs w:val="18"/>
              </w:rPr>
              <w:t>患者规范管理率</w:t>
            </w:r>
          </w:p>
        </w:tc>
        <w:tc>
          <w:tcPr>
            <w:tcW w:w="961" w:type="dxa"/>
            <w:tcBorders>
              <w:top w:val="nil"/>
              <w:left w:val="nil"/>
              <w:bottom w:val="single" w:color="000000" w:sz="4" w:space="0"/>
              <w:right w:val="single" w:color="000000" w:sz="4" w:space="0"/>
            </w:tcBorders>
            <w:shd w:val="clear" w:color="auto" w:fill="auto"/>
            <w:vAlign w:val="center"/>
          </w:tcPr>
          <w:p w14:paraId="4C5EAC29">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2A742211">
            <w:pPr>
              <w:widowControl/>
              <w:jc w:val="center"/>
              <w:rPr>
                <w:rFonts w:hint="eastAsia" w:ascii="宋体" w:hAnsi="宋体" w:cs="宋体"/>
                <w:kern w:val="0"/>
                <w:sz w:val="18"/>
                <w:szCs w:val="18"/>
              </w:rPr>
            </w:pPr>
            <w:r>
              <w:rPr>
                <w:rFonts w:hint="eastAsia" w:ascii="宋体" w:hAnsi="宋体" w:cs="宋体"/>
                <w:kern w:val="0"/>
                <w:sz w:val="18"/>
                <w:szCs w:val="18"/>
              </w:rPr>
              <w:t>90</w:t>
            </w:r>
          </w:p>
        </w:tc>
        <w:tc>
          <w:tcPr>
            <w:tcW w:w="961" w:type="dxa"/>
            <w:tcBorders>
              <w:top w:val="nil"/>
              <w:left w:val="nil"/>
              <w:bottom w:val="single" w:color="000000" w:sz="4" w:space="0"/>
              <w:right w:val="single" w:color="000000" w:sz="4" w:space="0"/>
            </w:tcBorders>
            <w:shd w:val="clear" w:color="auto" w:fill="auto"/>
            <w:vAlign w:val="center"/>
          </w:tcPr>
          <w:p w14:paraId="57FB3A76">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76" w:type="dxa"/>
            <w:tcBorders>
              <w:top w:val="nil"/>
              <w:left w:val="nil"/>
              <w:bottom w:val="single" w:color="000000" w:sz="4" w:space="0"/>
              <w:right w:val="single" w:color="000000" w:sz="4" w:space="0"/>
            </w:tcBorders>
            <w:shd w:val="clear" w:color="auto" w:fill="auto"/>
            <w:vAlign w:val="center"/>
          </w:tcPr>
          <w:p w14:paraId="162A8260">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98.56</w:t>
            </w:r>
          </w:p>
        </w:tc>
        <w:tc>
          <w:tcPr>
            <w:tcW w:w="964" w:type="dxa"/>
            <w:tcBorders>
              <w:top w:val="nil"/>
              <w:left w:val="nil"/>
              <w:bottom w:val="single" w:color="000000" w:sz="4" w:space="0"/>
              <w:right w:val="single" w:color="000000" w:sz="4" w:space="0"/>
            </w:tcBorders>
            <w:shd w:val="clear" w:color="auto" w:fill="auto"/>
            <w:vAlign w:val="center"/>
          </w:tcPr>
          <w:p w14:paraId="6FAD7F1C">
            <w:pPr>
              <w:widowControl/>
              <w:jc w:val="center"/>
              <w:rPr>
                <w:rFonts w:hint="eastAsia" w:ascii="宋体" w:hAnsi="宋体" w:cs="宋体"/>
                <w:kern w:val="0"/>
                <w:sz w:val="18"/>
                <w:szCs w:val="18"/>
              </w:rPr>
            </w:pPr>
            <w:r>
              <w:rPr>
                <w:rFonts w:hint="eastAsia" w:ascii="宋体" w:hAnsi="宋体" w:cs="宋体"/>
                <w:kern w:val="0"/>
                <w:sz w:val="18"/>
                <w:szCs w:val="18"/>
              </w:rPr>
              <w:t>5</w:t>
            </w:r>
          </w:p>
        </w:tc>
        <w:tc>
          <w:tcPr>
            <w:tcW w:w="964" w:type="dxa"/>
            <w:tcBorders>
              <w:top w:val="nil"/>
              <w:left w:val="nil"/>
              <w:bottom w:val="single" w:color="000000" w:sz="4" w:space="0"/>
              <w:right w:val="single" w:color="000000" w:sz="4" w:space="0"/>
            </w:tcBorders>
            <w:shd w:val="clear" w:color="auto" w:fill="auto"/>
            <w:vAlign w:val="center"/>
          </w:tcPr>
          <w:p w14:paraId="3B5BBED7">
            <w:pPr>
              <w:widowControl/>
              <w:jc w:val="center"/>
              <w:rPr>
                <w:rFonts w:hint="eastAsia" w:ascii="宋体" w:hAnsi="宋体" w:cs="宋体"/>
                <w:kern w:val="0"/>
                <w:sz w:val="18"/>
                <w:szCs w:val="18"/>
              </w:rPr>
            </w:pPr>
            <w:r>
              <w:rPr>
                <w:rFonts w:hint="eastAsia" w:ascii="宋体" w:hAnsi="宋体" w:cs="宋体"/>
                <w:kern w:val="0"/>
                <w:sz w:val="18"/>
                <w:szCs w:val="18"/>
              </w:rPr>
              <w:t>5</w:t>
            </w:r>
          </w:p>
        </w:tc>
        <w:tc>
          <w:tcPr>
            <w:tcW w:w="653" w:type="dxa"/>
            <w:tcBorders>
              <w:top w:val="nil"/>
              <w:left w:val="nil"/>
              <w:bottom w:val="single" w:color="000000" w:sz="4" w:space="0"/>
              <w:right w:val="single" w:color="000000" w:sz="4" w:space="0"/>
            </w:tcBorders>
            <w:shd w:val="clear" w:color="auto" w:fill="auto"/>
            <w:vAlign w:val="center"/>
          </w:tcPr>
          <w:p w14:paraId="30E4012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4993FE9">
        <w:tblPrEx>
          <w:tblCellMar>
            <w:top w:w="0" w:type="dxa"/>
            <w:left w:w="108" w:type="dxa"/>
            <w:bottom w:w="0" w:type="dxa"/>
            <w:right w:w="108" w:type="dxa"/>
          </w:tblCellMar>
        </w:tblPrEx>
        <w:trPr>
          <w:trHeight w:val="432"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092A488A">
            <w:pPr>
              <w:widowControl/>
              <w:jc w:val="left"/>
              <w:rPr>
                <w:rFonts w:ascii="宋体" w:hAnsi="宋体" w:cs="宋体"/>
                <w:kern w:val="0"/>
                <w:sz w:val="18"/>
                <w:szCs w:val="18"/>
              </w:rPr>
            </w:pPr>
          </w:p>
        </w:tc>
        <w:tc>
          <w:tcPr>
            <w:tcW w:w="1030" w:type="dxa"/>
            <w:vMerge w:val="continue"/>
            <w:tcBorders>
              <w:top w:val="nil"/>
              <w:left w:val="single" w:color="000000" w:sz="4" w:space="0"/>
              <w:bottom w:val="single" w:color="000000" w:sz="4" w:space="0"/>
              <w:right w:val="single" w:color="000000" w:sz="4" w:space="0"/>
            </w:tcBorders>
            <w:vAlign w:val="center"/>
          </w:tcPr>
          <w:p w14:paraId="55446F23">
            <w:pPr>
              <w:widowControl/>
              <w:jc w:val="left"/>
              <w:rPr>
                <w:rFonts w:ascii="宋体" w:hAnsi="宋体" w:cs="宋体"/>
                <w:kern w:val="0"/>
                <w:sz w:val="18"/>
                <w:szCs w:val="18"/>
              </w:rPr>
            </w:pPr>
          </w:p>
        </w:tc>
        <w:tc>
          <w:tcPr>
            <w:tcW w:w="666" w:type="dxa"/>
            <w:tcBorders>
              <w:top w:val="nil"/>
              <w:left w:val="nil"/>
              <w:bottom w:val="single" w:color="000000" w:sz="4" w:space="0"/>
              <w:right w:val="single" w:color="000000" w:sz="4" w:space="0"/>
            </w:tcBorders>
            <w:shd w:val="clear" w:color="auto" w:fill="auto"/>
            <w:vAlign w:val="center"/>
          </w:tcPr>
          <w:p w14:paraId="469A948A">
            <w:pPr>
              <w:widowControl/>
              <w:jc w:val="center"/>
              <w:rPr>
                <w:rFonts w:hint="eastAsia" w:ascii="宋体" w:hAnsi="宋体" w:cs="宋体"/>
                <w:kern w:val="0"/>
                <w:sz w:val="18"/>
                <w:szCs w:val="18"/>
              </w:rPr>
            </w:pPr>
            <w:r>
              <w:rPr>
                <w:rFonts w:hint="eastAsia" w:ascii="宋体" w:hAnsi="宋体" w:cs="宋体"/>
                <w:kern w:val="0"/>
                <w:sz w:val="18"/>
                <w:szCs w:val="18"/>
              </w:rPr>
              <w:t>时效指标</w:t>
            </w:r>
          </w:p>
        </w:tc>
        <w:tc>
          <w:tcPr>
            <w:tcW w:w="970" w:type="dxa"/>
            <w:tcBorders>
              <w:top w:val="nil"/>
              <w:left w:val="nil"/>
              <w:bottom w:val="single" w:color="000000" w:sz="4" w:space="0"/>
              <w:right w:val="single" w:color="000000" w:sz="4" w:space="0"/>
            </w:tcBorders>
            <w:shd w:val="clear" w:color="auto" w:fill="auto"/>
            <w:vAlign w:val="center"/>
          </w:tcPr>
          <w:p w14:paraId="6F5BF51B">
            <w:pPr>
              <w:widowControl/>
              <w:jc w:val="center"/>
              <w:rPr>
                <w:rFonts w:hint="eastAsia" w:ascii="宋体" w:hAnsi="宋体" w:cs="宋体"/>
                <w:kern w:val="0"/>
                <w:sz w:val="18"/>
                <w:szCs w:val="18"/>
              </w:rPr>
            </w:pPr>
            <w:r>
              <w:rPr>
                <w:rFonts w:hint="eastAsia" w:ascii="宋体" w:hAnsi="宋体" w:cs="宋体"/>
                <w:kern w:val="0"/>
                <w:sz w:val="18"/>
                <w:szCs w:val="18"/>
              </w:rPr>
              <w:t>2024年项目完成率</w:t>
            </w:r>
          </w:p>
        </w:tc>
        <w:tc>
          <w:tcPr>
            <w:tcW w:w="961" w:type="dxa"/>
            <w:tcBorders>
              <w:top w:val="nil"/>
              <w:left w:val="nil"/>
              <w:bottom w:val="single" w:color="000000" w:sz="4" w:space="0"/>
              <w:right w:val="single" w:color="000000" w:sz="4" w:space="0"/>
            </w:tcBorders>
            <w:shd w:val="clear" w:color="auto" w:fill="auto"/>
            <w:vAlign w:val="center"/>
          </w:tcPr>
          <w:p w14:paraId="111405D9">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58FAA90B">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961" w:type="dxa"/>
            <w:tcBorders>
              <w:top w:val="nil"/>
              <w:left w:val="nil"/>
              <w:bottom w:val="single" w:color="000000" w:sz="4" w:space="0"/>
              <w:right w:val="single" w:color="000000" w:sz="4" w:space="0"/>
            </w:tcBorders>
            <w:shd w:val="clear" w:color="auto" w:fill="auto"/>
            <w:vAlign w:val="center"/>
          </w:tcPr>
          <w:p w14:paraId="3ED3ED75">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76" w:type="dxa"/>
            <w:tcBorders>
              <w:top w:val="nil"/>
              <w:left w:val="nil"/>
              <w:bottom w:val="single" w:color="000000" w:sz="4" w:space="0"/>
              <w:right w:val="single" w:color="000000" w:sz="4" w:space="0"/>
            </w:tcBorders>
            <w:shd w:val="clear" w:color="auto" w:fill="auto"/>
            <w:vAlign w:val="center"/>
          </w:tcPr>
          <w:p w14:paraId="3C419398">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100</w:t>
            </w:r>
          </w:p>
        </w:tc>
        <w:tc>
          <w:tcPr>
            <w:tcW w:w="964" w:type="dxa"/>
            <w:tcBorders>
              <w:top w:val="nil"/>
              <w:left w:val="nil"/>
              <w:bottom w:val="single" w:color="000000" w:sz="4" w:space="0"/>
              <w:right w:val="single" w:color="000000" w:sz="4" w:space="0"/>
            </w:tcBorders>
            <w:shd w:val="clear" w:color="auto" w:fill="auto"/>
            <w:vAlign w:val="center"/>
          </w:tcPr>
          <w:p w14:paraId="0A02786F">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964" w:type="dxa"/>
            <w:tcBorders>
              <w:top w:val="nil"/>
              <w:left w:val="nil"/>
              <w:bottom w:val="single" w:color="000000" w:sz="4" w:space="0"/>
              <w:right w:val="single" w:color="000000" w:sz="4" w:space="0"/>
            </w:tcBorders>
            <w:shd w:val="clear" w:color="auto" w:fill="auto"/>
            <w:vAlign w:val="center"/>
          </w:tcPr>
          <w:p w14:paraId="3FE65D5E">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653" w:type="dxa"/>
            <w:tcBorders>
              <w:top w:val="nil"/>
              <w:left w:val="nil"/>
              <w:bottom w:val="single" w:color="000000" w:sz="4" w:space="0"/>
              <w:right w:val="single" w:color="000000" w:sz="4" w:space="0"/>
            </w:tcBorders>
            <w:shd w:val="clear" w:color="auto" w:fill="auto"/>
            <w:vAlign w:val="center"/>
          </w:tcPr>
          <w:p w14:paraId="142A979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5187839">
        <w:tblPrEx>
          <w:tblCellMar>
            <w:top w:w="0" w:type="dxa"/>
            <w:left w:w="108" w:type="dxa"/>
            <w:bottom w:w="0" w:type="dxa"/>
            <w:right w:w="108" w:type="dxa"/>
          </w:tblCellMar>
        </w:tblPrEx>
        <w:trPr>
          <w:trHeight w:val="432"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7679F046">
            <w:pPr>
              <w:widowControl/>
              <w:jc w:val="left"/>
              <w:rPr>
                <w:rFonts w:ascii="宋体" w:hAnsi="宋体" w:cs="宋体"/>
                <w:kern w:val="0"/>
                <w:sz w:val="18"/>
                <w:szCs w:val="18"/>
              </w:rPr>
            </w:pPr>
          </w:p>
        </w:tc>
        <w:tc>
          <w:tcPr>
            <w:tcW w:w="1030" w:type="dxa"/>
            <w:vMerge w:val="restart"/>
            <w:tcBorders>
              <w:top w:val="nil"/>
              <w:left w:val="single" w:color="000000" w:sz="4" w:space="0"/>
              <w:bottom w:val="single" w:color="000000" w:sz="4" w:space="0"/>
              <w:right w:val="single" w:color="000000" w:sz="4" w:space="0"/>
            </w:tcBorders>
            <w:shd w:val="clear" w:color="auto" w:fill="auto"/>
            <w:vAlign w:val="center"/>
          </w:tcPr>
          <w:p w14:paraId="353AC212">
            <w:pPr>
              <w:widowControl/>
              <w:jc w:val="center"/>
              <w:rPr>
                <w:rFonts w:hint="eastAsia" w:ascii="宋体" w:hAnsi="宋体" w:cs="宋体"/>
                <w:kern w:val="0"/>
                <w:sz w:val="18"/>
                <w:szCs w:val="18"/>
              </w:rPr>
            </w:pPr>
            <w:r>
              <w:rPr>
                <w:rFonts w:hint="eastAsia" w:ascii="宋体" w:hAnsi="宋体" w:cs="宋体"/>
                <w:kern w:val="0"/>
                <w:sz w:val="18"/>
                <w:szCs w:val="18"/>
              </w:rPr>
              <w:t>效益指标</w:t>
            </w:r>
          </w:p>
        </w:tc>
        <w:tc>
          <w:tcPr>
            <w:tcW w:w="666" w:type="dxa"/>
            <w:tcBorders>
              <w:top w:val="nil"/>
              <w:left w:val="nil"/>
              <w:bottom w:val="single" w:color="000000" w:sz="4" w:space="0"/>
              <w:right w:val="single" w:color="000000" w:sz="4" w:space="0"/>
            </w:tcBorders>
            <w:shd w:val="clear" w:color="auto" w:fill="auto"/>
            <w:vAlign w:val="center"/>
          </w:tcPr>
          <w:p w14:paraId="5A75EF25">
            <w:pPr>
              <w:widowControl/>
              <w:jc w:val="center"/>
              <w:rPr>
                <w:rFonts w:hint="eastAsia" w:ascii="宋体" w:hAnsi="宋体" w:cs="宋体"/>
                <w:kern w:val="0"/>
                <w:sz w:val="18"/>
                <w:szCs w:val="18"/>
              </w:rPr>
            </w:pPr>
            <w:r>
              <w:rPr>
                <w:rFonts w:hint="eastAsia" w:ascii="宋体" w:hAnsi="宋体" w:cs="宋体"/>
                <w:kern w:val="0"/>
                <w:sz w:val="18"/>
                <w:szCs w:val="18"/>
              </w:rPr>
              <w:t>社会效益指标</w:t>
            </w:r>
          </w:p>
        </w:tc>
        <w:tc>
          <w:tcPr>
            <w:tcW w:w="970" w:type="dxa"/>
            <w:tcBorders>
              <w:top w:val="nil"/>
              <w:left w:val="nil"/>
              <w:bottom w:val="single" w:color="000000" w:sz="4" w:space="0"/>
              <w:right w:val="single" w:color="000000" w:sz="4" w:space="0"/>
            </w:tcBorders>
            <w:shd w:val="clear" w:color="auto" w:fill="auto"/>
            <w:vAlign w:val="center"/>
          </w:tcPr>
          <w:p w14:paraId="5983F643">
            <w:pPr>
              <w:widowControl/>
              <w:jc w:val="center"/>
              <w:rPr>
                <w:rFonts w:hint="eastAsia" w:ascii="宋体" w:hAnsi="宋体" w:cs="宋体"/>
                <w:kern w:val="0"/>
                <w:sz w:val="18"/>
                <w:szCs w:val="18"/>
              </w:rPr>
            </w:pPr>
            <w:r>
              <w:rPr>
                <w:rFonts w:hint="eastAsia" w:ascii="宋体" w:hAnsi="宋体" w:cs="宋体"/>
                <w:kern w:val="0"/>
                <w:sz w:val="18"/>
                <w:szCs w:val="18"/>
              </w:rPr>
              <w:t>有利于社会稳定和谐</w:t>
            </w:r>
          </w:p>
        </w:tc>
        <w:tc>
          <w:tcPr>
            <w:tcW w:w="961" w:type="dxa"/>
            <w:tcBorders>
              <w:top w:val="nil"/>
              <w:left w:val="nil"/>
              <w:bottom w:val="single" w:color="000000" w:sz="4" w:space="0"/>
              <w:right w:val="single" w:color="000000" w:sz="4" w:space="0"/>
            </w:tcBorders>
            <w:shd w:val="clear" w:color="auto" w:fill="auto"/>
            <w:vAlign w:val="center"/>
          </w:tcPr>
          <w:p w14:paraId="0AFA33DD">
            <w:pPr>
              <w:widowControl/>
              <w:jc w:val="center"/>
              <w:rPr>
                <w:rFonts w:hint="eastAsia" w:ascii="宋体" w:hAnsi="宋体" w:cs="宋体"/>
                <w:kern w:val="0"/>
                <w:sz w:val="18"/>
                <w:szCs w:val="18"/>
              </w:rPr>
            </w:pPr>
            <w:r>
              <w:rPr>
                <w:rFonts w:hint="eastAsia" w:ascii="宋体" w:hAnsi="宋体" w:cs="宋体"/>
                <w:kern w:val="0"/>
                <w:sz w:val="18"/>
                <w:szCs w:val="18"/>
              </w:rPr>
              <w:t>定性</w:t>
            </w:r>
          </w:p>
        </w:tc>
        <w:tc>
          <w:tcPr>
            <w:tcW w:w="967" w:type="dxa"/>
            <w:tcBorders>
              <w:top w:val="nil"/>
              <w:left w:val="nil"/>
              <w:bottom w:val="single" w:color="000000" w:sz="4" w:space="0"/>
              <w:right w:val="single" w:color="000000" w:sz="4" w:space="0"/>
            </w:tcBorders>
            <w:shd w:val="clear" w:color="auto" w:fill="auto"/>
            <w:vAlign w:val="center"/>
          </w:tcPr>
          <w:p w14:paraId="65670426">
            <w:pPr>
              <w:widowControl/>
              <w:jc w:val="center"/>
              <w:rPr>
                <w:rFonts w:hint="eastAsia" w:ascii="宋体" w:hAnsi="宋体" w:cs="宋体"/>
                <w:kern w:val="0"/>
                <w:sz w:val="18"/>
                <w:szCs w:val="18"/>
              </w:rPr>
            </w:pPr>
            <w:r>
              <w:rPr>
                <w:rFonts w:hint="eastAsia" w:ascii="宋体" w:hAnsi="宋体" w:cs="宋体"/>
                <w:kern w:val="0"/>
                <w:sz w:val="18"/>
                <w:szCs w:val="18"/>
              </w:rPr>
              <w:t>有效</w:t>
            </w:r>
          </w:p>
        </w:tc>
        <w:tc>
          <w:tcPr>
            <w:tcW w:w="961" w:type="dxa"/>
            <w:tcBorders>
              <w:top w:val="nil"/>
              <w:left w:val="nil"/>
              <w:bottom w:val="single" w:color="000000" w:sz="4" w:space="0"/>
              <w:right w:val="single" w:color="000000" w:sz="4" w:space="0"/>
            </w:tcBorders>
            <w:shd w:val="clear" w:color="auto" w:fill="auto"/>
            <w:vAlign w:val="center"/>
          </w:tcPr>
          <w:p w14:paraId="5E31E8CF">
            <w:pPr>
              <w:widowControl/>
              <w:jc w:val="center"/>
              <w:rPr>
                <w:rFonts w:hint="eastAsia" w:ascii="宋体" w:hAnsi="宋体" w:cs="宋体"/>
                <w:kern w:val="0"/>
                <w:sz w:val="18"/>
                <w:szCs w:val="18"/>
              </w:rPr>
            </w:pPr>
            <w:r>
              <w:rPr>
                <w:rFonts w:hint="eastAsia" w:ascii="宋体" w:hAnsi="宋体" w:cs="宋体"/>
                <w:kern w:val="0"/>
                <w:sz w:val="18"/>
                <w:szCs w:val="18"/>
              </w:rPr>
              <w:t>　</w:t>
            </w:r>
          </w:p>
        </w:tc>
        <w:tc>
          <w:tcPr>
            <w:tcW w:w="976" w:type="dxa"/>
            <w:tcBorders>
              <w:top w:val="nil"/>
              <w:left w:val="nil"/>
              <w:bottom w:val="single" w:color="000000" w:sz="4" w:space="0"/>
              <w:right w:val="single" w:color="000000" w:sz="4" w:space="0"/>
            </w:tcBorders>
            <w:shd w:val="clear" w:color="auto" w:fill="auto"/>
            <w:vAlign w:val="center"/>
          </w:tcPr>
          <w:p w14:paraId="68326B10">
            <w:pPr>
              <w:widowControl/>
              <w:jc w:val="center"/>
              <w:rPr>
                <w:rFonts w:hint="eastAsia" w:ascii="宋体" w:hAnsi="宋体" w:cs="宋体"/>
                <w:kern w:val="0"/>
                <w:sz w:val="18"/>
                <w:szCs w:val="18"/>
              </w:rPr>
            </w:pPr>
            <w:r>
              <w:rPr>
                <w:rFonts w:hint="eastAsia" w:ascii="宋体" w:hAnsi="宋体" w:cs="宋体"/>
                <w:kern w:val="0"/>
                <w:sz w:val="18"/>
                <w:szCs w:val="18"/>
              </w:rPr>
              <w:t>有效</w:t>
            </w:r>
          </w:p>
        </w:tc>
        <w:tc>
          <w:tcPr>
            <w:tcW w:w="964" w:type="dxa"/>
            <w:tcBorders>
              <w:top w:val="nil"/>
              <w:left w:val="nil"/>
              <w:bottom w:val="single" w:color="000000" w:sz="4" w:space="0"/>
              <w:right w:val="single" w:color="000000" w:sz="4" w:space="0"/>
            </w:tcBorders>
            <w:shd w:val="clear" w:color="auto" w:fill="auto"/>
            <w:vAlign w:val="center"/>
          </w:tcPr>
          <w:p w14:paraId="0503F472">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964" w:type="dxa"/>
            <w:tcBorders>
              <w:top w:val="nil"/>
              <w:left w:val="nil"/>
              <w:bottom w:val="single" w:color="000000" w:sz="4" w:space="0"/>
              <w:right w:val="single" w:color="000000" w:sz="4" w:space="0"/>
            </w:tcBorders>
            <w:shd w:val="clear" w:color="auto" w:fill="auto"/>
            <w:vAlign w:val="center"/>
          </w:tcPr>
          <w:p w14:paraId="4676661B">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653" w:type="dxa"/>
            <w:tcBorders>
              <w:top w:val="nil"/>
              <w:left w:val="nil"/>
              <w:bottom w:val="single" w:color="000000" w:sz="4" w:space="0"/>
              <w:right w:val="single" w:color="000000" w:sz="4" w:space="0"/>
            </w:tcBorders>
            <w:shd w:val="clear" w:color="auto" w:fill="auto"/>
            <w:vAlign w:val="center"/>
          </w:tcPr>
          <w:p w14:paraId="61E2B0F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31FD29B">
        <w:tblPrEx>
          <w:tblCellMar>
            <w:top w:w="0" w:type="dxa"/>
            <w:left w:w="108" w:type="dxa"/>
            <w:bottom w:w="0" w:type="dxa"/>
            <w:right w:w="108" w:type="dxa"/>
          </w:tblCellMar>
        </w:tblPrEx>
        <w:trPr>
          <w:trHeight w:val="1080"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72612D7F">
            <w:pPr>
              <w:widowControl/>
              <w:jc w:val="left"/>
              <w:rPr>
                <w:rFonts w:ascii="宋体" w:hAnsi="宋体" w:cs="宋体"/>
                <w:kern w:val="0"/>
                <w:sz w:val="18"/>
                <w:szCs w:val="18"/>
              </w:rPr>
            </w:pPr>
          </w:p>
        </w:tc>
        <w:tc>
          <w:tcPr>
            <w:tcW w:w="1030" w:type="dxa"/>
            <w:vMerge w:val="continue"/>
            <w:tcBorders>
              <w:top w:val="nil"/>
              <w:left w:val="single" w:color="000000" w:sz="4" w:space="0"/>
              <w:bottom w:val="single" w:color="000000" w:sz="4" w:space="0"/>
              <w:right w:val="single" w:color="000000" w:sz="4" w:space="0"/>
            </w:tcBorders>
            <w:vAlign w:val="center"/>
          </w:tcPr>
          <w:p w14:paraId="365D6DD1">
            <w:pPr>
              <w:widowControl/>
              <w:jc w:val="left"/>
              <w:rPr>
                <w:rFonts w:ascii="宋体" w:hAnsi="宋体" w:cs="宋体"/>
                <w:kern w:val="0"/>
                <w:sz w:val="18"/>
                <w:szCs w:val="18"/>
              </w:rPr>
            </w:pPr>
          </w:p>
        </w:tc>
        <w:tc>
          <w:tcPr>
            <w:tcW w:w="666" w:type="dxa"/>
            <w:tcBorders>
              <w:top w:val="nil"/>
              <w:left w:val="nil"/>
              <w:bottom w:val="single" w:color="000000" w:sz="4" w:space="0"/>
              <w:right w:val="single" w:color="000000" w:sz="4" w:space="0"/>
            </w:tcBorders>
            <w:shd w:val="clear" w:color="auto" w:fill="auto"/>
            <w:vAlign w:val="center"/>
          </w:tcPr>
          <w:p w14:paraId="27DA1FC7">
            <w:pPr>
              <w:widowControl/>
              <w:jc w:val="center"/>
              <w:rPr>
                <w:rFonts w:hint="eastAsia" w:ascii="宋体" w:hAnsi="宋体" w:cs="宋体"/>
                <w:kern w:val="0"/>
                <w:sz w:val="18"/>
                <w:szCs w:val="18"/>
              </w:rPr>
            </w:pPr>
            <w:r>
              <w:rPr>
                <w:rFonts w:hint="eastAsia" w:ascii="宋体" w:hAnsi="宋体" w:cs="宋体"/>
                <w:kern w:val="0"/>
                <w:sz w:val="18"/>
                <w:szCs w:val="18"/>
              </w:rPr>
              <w:t>可持续影响指标</w:t>
            </w:r>
          </w:p>
        </w:tc>
        <w:tc>
          <w:tcPr>
            <w:tcW w:w="970" w:type="dxa"/>
            <w:tcBorders>
              <w:top w:val="nil"/>
              <w:left w:val="nil"/>
              <w:bottom w:val="single" w:color="000000" w:sz="4" w:space="0"/>
              <w:right w:val="single" w:color="000000" w:sz="4" w:space="0"/>
            </w:tcBorders>
            <w:shd w:val="clear" w:color="auto" w:fill="auto"/>
            <w:vAlign w:val="center"/>
          </w:tcPr>
          <w:p w14:paraId="32CFD75C">
            <w:pPr>
              <w:widowControl/>
              <w:jc w:val="center"/>
              <w:rPr>
                <w:rFonts w:hint="eastAsia" w:ascii="宋体" w:hAnsi="宋体" w:cs="宋体"/>
                <w:kern w:val="0"/>
                <w:sz w:val="18"/>
                <w:szCs w:val="18"/>
              </w:rPr>
            </w:pPr>
            <w:r>
              <w:rPr>
                <w:rFonts w:hint="eastAsia" w:ascii="宋体" w:hAnsi="宋体" w:cs="宋体"/>
                <w:kern w:val="0"/>
                <w:sz w:val="18"/>
                <w:szCs w:val="18"/>
              </w:rPr>
              <w:t>有助于改善精神障碍患者的身体素质和生活条件</w:t>
            </w:r>
          </w:p>
        </w:tc>
        <w:tc>
          <w:tcPr>
            <w:tcW w:w="961" w:type="dxa"/>
            <w:tcBorders>
              <w:top w:val="nil"/>
              <w:left w:val="nil"/>
              <w:bottom w:val="single" w:color="000000" w:sz="4" w:space="0"/>
              <w:right w:val="single" w:color="000000" w:sz="4" w:space="0"/>
            </w:tcBorders>
            <w:shd w:val="clear" w:color="auto" w:fill="auto"/>
            <w:vAlign w:val="center"/>
          </w:tcPr>
          <w:p w14:paraId="38C5E138">
            <w:pPr>
              <w:widowControl/>
              <w:jc w:val="center"/>
              <w:rPr>
                <w:rFonts w:hint="eastAsia" w:ascii="宋体" w:hAnsi="宋体" w:cs="宋体"/>
                <w:kern w:val="0"/>
                <w:sz w:val="18"/>
                <w:szCs w:val="18"/>
              </w:rPr>
            </w:pPr>
            <w:r>
              <w:rPr>
                <w:rFonts w:hint="eastAsia" w:ascii="宋体" w:hAnsi="宋体" w:cs="宋体"/>
                <w:kern w:val="0"/>
                <w:sz w:val="18"/>
                <w:szCs w:val="18"/>
              </w:rPr>
              <w:t>定性</w:t>
            </w:r>
          </w:p>
        </w:tc>
        <w:tc>
          <w:tcPr>
            <w:tcW w:w="967" w:type="dxa"/>
            <w:tcBorders>
              <w:top w:val="nil"/>
              <w:left w:val="nil"/>
              <w:bottom w:val="single" w:color="000000" w:sz="4" w:space="0"/>
              <w:right w:val="single" w:color="000000" w:sz="4" w:space="0"/>
            </w:tcBorders>
            <w:shd w:val="clear" w:color="auto" w:fill="auto"/>
            <w:vAlign w:val="center"/>
          </w:tcPr>
          <w:p w14:paraId="3325F050">
            <w:pPr>
              <w:widowControl/>
              <w:jc w:val="center"/>
              <w:rPr>
                <w:rFonts w:hint="eastAsia" w:ascii="宋体" w:hAnsi="宋体" w:cs="宋体"/>
                <w:kern w:val="0"/>
                <w:sz w:val="18"/>
                <w:szCs w:val="18"/>
              </w:rPr>
            </w:pPr>
            <w:r>
              <w:rPr>
                <w:rFonts w:hint="eastAsia" w:ascii="宋体" w:hAnsi="宋体" w:cs="宋体"/>
                <w:kern w:val="0"/>
                <w:sz w:val="18"/>
                <w:szCs w:val="18"/>
              </w:rPr>
              <w:t>长期</w:t>
            </w:r>
          </w:p>
        </w:tc>
        <w:tc>
          <w:tcPr>
            <w:tcW w:w="961" w:type="dxa"/>
            <w:tcBorders>
              <w:top w:val="nil"/>
              <w:left w:val="nil"/>
              <w:bottom w:val="single" w:color="000000" w:sz="4" w:space="0"/>
              <w:right w:val="single" w:color="000000" w:sz="4" w:space="0"/>
            </w:tcBorders>
            <w:shd w:val="clear" w:color="auto" w:fill="auto"/>
            <w:vAlign w:val="center"/>
          </w:tcPr>
          <w:p w14:paraId="56351ACF">
            <w:pPr>
              <w:widowControl/>
              <w:jc w:val="center"/>
              <w:rPr>
                <w:rFonts w:hint="eastAsia" w:ascii="宋体" w:hAnsi="宋体" w:cs="宋体"/>
                <w:kern w:val="0"/>
                <w:sz w:val="18"/>
                <w:szCs w:val="18"/>
              </w:rPr>
            </w:pPr>
            <w:r>
              <w:rPr>
                <w:rFonts w:hint="eastAsia" w:ascii="宋体" w:hAnsi="宋体" w:cs="宋体"/>
                <w:kern w:val="0"/>
                <w:sz w:val="18"/>
                <w:szCs w:val="18"/>
              </w:rPr>
              <w:t>　</w:t>
            </w:r>
          </w:p>
        </w:tc>
        <w:tc>
          <w:tcPr>
            <w:tcW w:w="976" w:type="dxa"/>
            <w:tcBorders>
              <w:top w:val="nil"/>
              <w:left w:val="nil"/>
              <w:bottom w:val="single" w:color="000000" w:sz="4" w:space="0"/>
              <w:right w:val="single" w:color="000000" w:sz="4" w:space="0"/>
            </w:tcBorders>
            <w:shd w:val="clear" w:color="auto" w:fill="auto"/>
            <w:vAlign w:val="center"/>
          </w:tcPr>
          <w:p w14:paraId="21CFA9D8">
            <w:pPr>
              <w:widowControl/>
              <w:jc w:val="center"/>
              <w:rPr>
                <w:rFonts w:hint="eastAsia" w:ascii="宋体" w:hAnsi="宋体" w:cs="宋体"/>
                <w:kern w:val="0"/>
                <w:sz w:val="18"/>
                <w:szCs w:val="18"/>
              </w:rPr>
            </w:pPr>
            <w:r>
              <w:rPr>
                <w:rFonts w:hint="eastAsia" w:ascii="宋体" w:hAnsi="宋体" w:cs="宋体"/>
                <w:kern w:val="0"/>
                <w:sz w:val="18"/>
                <w:szCs w:val="18"/>
              </w:rPr>
              <w:t>有效</w:t>
            </w:r>
          </w:p>
        </w:tc>
        <w:tc>
          <w:tcPr>
            <w:tcW w:w="964" w:type="dxa"/>
            <w:tcBorders>
              <w:top w:val="nil"/>
              <w:left w:val="nil"/>
              <w:bottom w:val="single" w:color="000000" w:sz="4" w:space="0"/>
              <w:right w:val="single" w:color="000000" w:sz="4" w:space="0"/>
            </w:tcBorders>
            <w:shd w:val="clear" w:color="auto" w:fill="auto"/>
            <w:vAlign w:val="center"/>
          </w:tcPr>
          <w:p w14:paraId="72F6F287">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964" w:type="dxa"/>
            <w:tcBorders>
              <w:top w:val="nil"/>
              <w:left w:val="nil"/>
              <w:bottom w:val="single" w:color="000000" w:sz="4" w:space="0"/>
              <w:right w:val="single" w:color="000000" w:sz="4" w:space="0"/>
            </w:tcBorders>
            <w:shd w:val="clear" w:color="auto" w:fill="auto"/>
            <w:vAlign w:val="center"/>
          </w:tcPr>
          <w:p w14:paraId="016F0DAD">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653" w:type="dxa"/>
            <w:tcBorders>
              <w:top w:val="nil"/>
              <w:left w:val="nil"/>
              <w:bottom w:val="single" w:color="000000" w:sz="4" w:space="0"/>
              <w:right w:val="single" w:color="000000" w:sz="4" w:space="0"/>
            </w:tcBorders>
            <w:shd w:val="clear" w:color="auto" w:fill="auto"/>
            <w:vAlign w:val="center"/>
          </w:tcPr>
          <w:p w14:paraId="7C68703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326B886">
        <w:tblPrEx>
          <w:tblCellMar>
            <w:top w:w="0" w:type="dxa"/>
            <w:left w:w="108" w:type="dxa"/>
            <w:bottom w:w="0" w:type="dxa"/>
            <w:right w:w="108" w:type="dxa"/>
          </w:tblCellMar>
        </w:tblPrEx>
        <w:trPr>
          <w:trHeight w:val="420"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6CD7E581">
            <w:pPr>
              <w:widowControl/>
              <w:jc w:val="left"/>
              <w:rPr>
                <w:rFonts w:ascii="宋体" w:hAnsi="宋体" w:cs="宋体"/>
                <w:kern w:val="0"/>
                <w:sz w:val="18"/>
                <w:szCs w:val="18"/>
              </w:rPr>
            </w:pPr>
          </w:p>
        </w:tc>
        <w:tc>
          <w:tcPr>
            <w:tcW w:w="1030" w:type="dxa"/>
            <w:tcBorders>
              <w:top w:val="nil"/>
              <w:left w:val="nil"/>
              <w:bottom w:val="single" w:color="000000" w:sz="4" w:space="0"/>
              <w:right w:val="single" w:color="000000" w:sz="4" w:space="0"/>
            </w:tcBorders>
            <w:shd w:val="clear" w:color="auto" w:fill="auto"/>
            <w:vAlign w:val="center"/>
          </w:tcPr>
          <w:p w14:paraId="6CD34017">
            <w:pPr>
              <w:widowControl/>
              <w:jc w:val="center"/>
              <w:rPr>
                <w:rFonts w:hint="eastAsia" w:ascii="宋体" w:hAnsi="宋体" w:cs="宋体"/>
                <w:kern w:val="0"/>
                <w:sz w:val="18"/>
                <w:szCs w:val="18"/>
              </w:rPr>
            </w:pPr>
            <w:r>
              <w:rPr>
                <w:rFonts w:hint="eastAsia" w:ascii="宋体" w:hAnsi="宋体" w:cs="宋体"/>
                <w:kern w:val="0"/>
                <w:sz w:val="18"/>
                <w:szCs w:val="18"/>
              </w:rPr>
              <w:t>满意度指标</w:t>
            </w:r>
          </w:p>
        </w:tc>
        <w:tc>
          <w:tcPr>
            <w:tcW w:w="666" w:type="dxa"/>
            <w:tcBorders>
              <w:top w:val="nil"/>
              <w:left w:val="nil"/>
              <w:bottom w:val="single" w:color="000000" w:sz="4" w:space="0"/>
              <w:right w:val="single" w:color="000000" w:sz="4" w:space="0"/>
            </w:tcBorders>
            <w:shd w:val="clear" w:color="auto" w:fill="auto"/>
            <w:vAlign w:val="center"/>
          </w:tcPr>
          <w:p w14:paraId="6B4FF646">
            <w:pPr>
              <w:widowControl/>
              <w:jc w:val="center"/>
              <w:rPr>
                <w:rFonts w:hint="eastAsia" w:ascii="宋体" w:hAnsi="宋体" w:cs="宋体"/>
                <w:kern w:val="0"/>
                <w:sz w:val="18"/>
                <w:szCs w:val="18"/>
              </w:rPr>
            </w:pPr>
            <w:r>
              <w:rPr>
                <w:rFonts w:hint="eastAsia" w:ascii="宋体" w:hAnsi="宋体" w:cs="宋体"/>
                <w:kern w:val="0"/>
                <w:sz w:val="18"/>
                <w:szCs w:val="18"/>
              </w:rPr>
              <w:t>满意度指标</w:t>
            </w:r>
          </w:p>
        </w:tc>
        <w:tc>
          <w:tcPr>
            <w:tcW w:w="970" w:type="dxa"/>
            <w:tcBorders>
              <w:top w:val="nil"/>
              <w:left w:val="nil"/>
              <w:bottom w:val="single" w:color="000000" w:sz="4" w:space="0"/>
              <w:right w:val="single" w:color="000000" w:sz="4" w:space="0"/>
            </w:tcBorders>
            <w:shd w:val="clear" w:color="auto" w:fill="auto"/>
            <w:vAlign w:val="center"/>
          </w:tcPr>
          <w:p w14:paraId="5AD1586C">
            <w:pPr>
              <w:widowControl/>
              <w:jc w:val="center"/>
              <w:rPr>
                <w:rFonts w:hint="eastAsia" w:ascii="宋体" w:hAnsi="宋体" w:cs="宋体"/>
                <w:kern w:val="0"/>
                <w:sz w:val="18"/>
                <w:szCs w:val="18"/>
              </w:rPr>
            </w:pPr>
            <w:r>
              <w:rPr>
                <w:rFonts w:hint="eastAsia" w:ascii="宋体" w:hAnsi="宋体" w:cs="宋体"/>
                <w:kern w:val="0"/>
                <w:sz w:val="18"/>
                <w:szCs w:val="18"/>
              </w:rPr>
              <w:t>患者满意度</w:t>
            </w:r>
          </w:p>
        </w:tc>
        <w:tc>
          <w:tcPr>
            <w:tcW w:w="961" w:type="dxa"/>
            <w:tcBorders>
              <w:top w:val="nil"/>
              <w:left w:val="nil"/>
              <w:bottom w:val="single" w:color="000000" w:sz="4" w:space="0"/>
              <w:right w:val="single" w:color="000000" w:sz="4" w:space="0"/>
            </w:tcBorders>
            <w:shd w:val="clear" w:color="auto" w:fill="auto"/>
            <w:vAlign w:val="center"/>
          </w:tcPr>
          <w:p w14:paraId="207B3F67">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5F60A359">
            <w:pPr>
              <w:widowControl/>
              <w:jc w:val="center"/>
              <w:rPr>
                <w:rFonts w:hint="eastAsia" w:ascii="宋体" w:hAnsi="宋体" w:cs="宋体"/>
                <w:kern w:val="0"/>
                <w:sz w:val="18"/>
                <w:szCs w:val="18"/>
              </w:rPr>
            </w:pPr>
            <w:r>
              <w:rPr>
                <w:rFonts w:hint="eastAsia" w:ascii="宋体" w:hAnsi="宋体" w:cs="宋体"/>
                <w:kern w:val="0"/>
                <w:sz w:val="18"/>
                <w:szCs w:val="18"/>
              </w:rPr>
              <w:t>80</w:t>
            </w:r>
          </w:p>
        </w:tc>
        <w:tc>
          <w:tcPr>
            <w:tcW w:w="961" w:type="dxa"/>
            <w:tcBorders>
              <w:top w:val="nil"/>
              <w:left w:val="nil"/>
              <w:bottom w:val="single" w:color="000000" w:sz="4" w:space="0"/>
              <w:right w:val="single" w:color="000000" w:sz="4" w:space="0"/>
            </w:tcBorders>
            <w:shd w:val="clear" w:color="auto" w:fill="auto"/>
            <w:vAlign w:val="center"/>
          </w:tcPr>
          <w:p w14:paraId="38B7629B">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76" w:type="dxa"/>
            <w:tcBorders>
              <w:top w:val="nil"/>
              <w:left w:val="nil"/>
              <w:bottom w:val="single" w:color="000000" w:sz="4" w:space="0"/>
              <w:right w:val="single" w:color="000000" w:sz="4" w:space="0"/>
            </w:tcBorders>
            <w:shd w:val="clear" w:color="auto" w:fill="auto"/>
            <w:vAlign w:val="center"/>
          </w:tcPr>
          <w:p w14:paraId="1FF3FB89">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90</w:t>
            </w:r>
          </w:p>
        </w:tc>
        <w:tc>
          <w:tcPr>
            <w:tcW w:w="964" w:type="dxa"/>
            <w:tcBorders>
              <w:top w:val="nil"/>
              <w:left w:val="nil"/>
              <w:bottom w:val="single" w:color="000000" w:sz="4" w:space="0"/>
              <w:right w:val="single" w:color="000000" w:sz="4" w:space="0"/>
            </w:tcBorders>
            <w:shd w:val="clear" w:color="auto" w:fill="auto"/>
            <w:vAlign w:val="center"/>
          </w:tcPr>
          <w:p w14:paraId="25A29E9F">
            <w:pPr>
              <w:widowControl/>
              <w:jc w:val="center"/>
              <w:rPr>
                <w:rFonts w:hint="eastAsia" w:ascii="宋体" w:hAnsi="宋体" w:cs="宋体"/>
                <w:kern w:val="0"/>
                <w:sz w:val="18"/>
                <w:szCs w:val="18"/>
              </w:rPr>
            </w:pPr>
            <w:r>
              <w:rPr>
                <w:rFonts w:hint="eastAsia" w:ascii="宋体" w:hAnsi="宋体" w:cs="宋体"/>
                <w:kern w:val="0"/>
                <w:sz w:val="18"/>
                <w:szCs w:val="18"/>
              </w:rPr>
              <w:t>5</w:t>
            </w:r>
          </w:p>
        </w:tc>
        <w:tc>
          <w:tcPr>
            <w:tcW w:w="964" w:type="dxa"/>
            <w:tcBorders>
              <w:top w:val="nil"/>
              <w:left w:val="nil"/>
              <w:bottom w:val="single" w:color="000000" w:sz="4" w:space="0"/>
              <w:right w:val="single" w:color="000000" w:sz="4" w:space="0"/>
            </w:tcBorders>
            <w:shd w:val="clear" w:color="auto" w:fill="auto"/>
            <w:vAlign w:val="center"/>
          </w:tcPr>
          <w:p w14:paraId="6C0E2578">
            <w:pPr>
              <w:widowControl/>
              <w:jc w:val="center"/>
              <w:rPr>
                <w:rFonts w:hint="eastAsia" w:ascii="宋体" w:hAnsi="宋体" w:cs="宋体"/>
                <w:kern w:val="0"/>
                <w:sz w:val="18"/>
                <w:szCs w:val="18"/>
              </w:rPr>
            </w:pPr>
            <w:r>
              <w:rPr>
                <w:rFonts w:hint="eastAsia" w:ascii="宋体" w:hAnsi="宋体" w:cs="宋体"/>
                <w:kern w:val="0"/>
                <w:sz w:val="18"/>
                <w:szCs w:val="18"/>
              </w:rPr>
              <w:t>5</w:t>
            </w:r>
          </w:p>
        </w:tc>
        <w:tc>
          <w:tcPr>
            <w:tcW w:w="653" w:type="dxa"/>
            <w:tcBorders>
              <w:top w:val="nil"/>
              <w:left w:val="nil"/>
              <w:bottom w:val="single" w:color="000000" w:sz="4" w:space="0"/>
              <w:right w:val="single" w:color="000000" w:sz="4" w:space="0"/>
            </w:tcBorders>
            <w:shd w:val="clear" w:color="auto" w:fill="auto"/>
            <w:vAlign w:val="center"/>
          </w:tcPr>
          <w:p w14:paraId="6A71B7B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A0291F6">
        <w:tblPrEx>
          <w:tblCellMar>
            <w:top w:w="0" w:type="dxa"/>
            <w:left w:w="108" w:type="dxa"/>
            <w:bottom w:w="0" w:type="dxa"/>
            <w:right w:w="108" w:type="dxa"/>
          </w:tblCellMar>
        </w:tblPrEx>
        <w:trPr>
          <w:trHeight w:val="864" w:hRule="atLeast"/>
          <w:jc w:val="center"/>
        </w:trPr>
        <w:tc>
          <w:tcPr>
            <w:tcW w:w="830" w:type="dxa"/>
            <w:vMerge w:val="continue"/>
            <w:tcBorders>
              <w:top w:val="nil"/>
              <w:left w:val="single" w:color="000000" w:sz="4" w:space="0"/>
              <w:bottom w:val="single" w:color="000000" w:sz="4" w:space="0"/>
              <w:right w:val="single" w:color="000000" w:sz="4" w:space="0"/>
            </w:tcBorders>
            <w:vAlign w:val="center"/>
          </w:tcPr>
          <w:p w14:paraId="71D6719F">
            <w:pPr>
              <w:widowControl/>
              <w:jc w:val="left"/>
              <w:rPr>
                <w:rFonts w:ascii="宋体" w:hAnsi="宋体" w:cs="宋体"/>
                <w:kern w:val="0"/>
                <w:sz w:val="18"/>
                <w:szCs w:val="18"/>
              </w:rPr>
            </w:pPr>
          </w:p>
        </w:tc>
        <w:tc>
          <w:tcPr>
            <w:tcW w:w="1030" w:type="dxa"/>
            <w:tcBorders>
              <w:top w:val="nil"/>
              <w:left w:val="nil"/>
              <w:bottom w:val="single" w:color="000000" w:sz="4" w:space="0"/>
              <w:right w:val="single" w:color="000000" w:sz="4" w:space="0"/>
            </w:tcBorders>
            <w:shd w:val="clear" w:color="auto" w:fill="auto"/>
            <w:vAlign w:val="center"/>
          </w:tcPr>
          <w:p w14:paraId="1E25BBB9">
            <w:pPr>
              <w:widowControl/>
              <w:jc w:val="center"/>
              <w:rPr>
                <w:rFonts w:hint="eastAsia" w:ascii="宋体" w:hAnsi="宋体" w:cs="宋体"/>
                <w:kern w:val="0"/>
                <w:sz w:val="18"/>
                <w:szCs w:val="18"/>
              </w:rPr>
            </w:pPr>
            <w:r>
              <w:rPr>
                <w:rFonts w:hint="eastAsia" w:ascii="宋体" w:hAnsi="宋体" w:cs="宋体"/>
                <w:kern w:val="0"/>
                <w:sz w:val="18"/>
                <w:szCs w:val="18"/>
              </w:rPr>
              <w:t>成本指标</w:t>
            </w:r>
          </w:p>
        </w:tc>
        <w:tc>
          <w:tcPr>
            <w:tcW w:w="666" w:type="dxa"/>
            <w:tcBorders>
              <w:top w:val="nil"/>
              <w:left w:val="nil"/>
              <w:bottom w:val="single" w:color="000000" w:sz="4" w:space="0"/>
              <w:right w:val="single" w:color="000000" w:sz="4" w:space="0"/>
            </w:tcBorders>
            <w:shd w:val="clear" w:color="auto" w:fill="auto"/>
            <w:vAlign w:val="center"/>
          </w:tcPr>
          <w:p w14:paraId="5E4298DB">
            <w:pPr>
              <w:widowControl/>
              <w:jc w:val="center"/>
              <w:rPr>
                <w:rFonts w:hint="eastAsia" w:ascii="宋体" w:hAnsi="宋体" w:cs="宋体"/>
                <w:kern w:val="0"/>
                <w:sz w:val="18"/>
                <w:szCs w:val="18"/>
              </w:rPr>
            </w:pPr>
            <w:r>
              <w:rPr>
                <w:rFonts w:hint="eastAsia" w:ascii="宋体" w:hAnsi="宋体" w:cs="宋体"/>
                <w:kern w:val="0"/>
                <w:sz w:val="18"/>
                <w:szCs w:val="18"/>
              </w:rPr>
              <w:t>经济成本指标</w:t>
            </w:r>
          </w:p>
        </w:tc>
        <w:tc>
          <w:tcPr>
            <w:tcW w:w="970" w:type="dxa"/>
            <w:tcBorders>
              <w:top w:val="nil"/>
              <w:left w:val="nil"/>
              <w:bottom w:val="single" w:color="000000" w:sz="4" w:space="0"/>
              <w:right w:val="single" w:color="000000" w:sz="4" w:space="0"/>
            </w:tcBorders>
            <w:shd w:val="clear" w:color="auto" w:fill="auto"/>
            <w:vAlign w:val="center"/>
          </w:tcPr>
          <w:p w14:paraId="2CAAAA0E">
            <w:pPr>
              <w:widowControl/>
              <w:jc w:val="center"/>
              <w:rPr>
                <w:rFonts w:hint="eastAsia" w:ascii="宋体" w:hAnsi="宋体" w:cs="宋体"/>
                <w:kern w:val="0"/>
                <w:sz w:val="18"/>
                <w:szCs w:val="18"/>
              </w:rPr>
            </w:pPr>
            <w:r>
              <w:rPr>
                <w:rFonts w:hint="eastAsia" w:ascii="宋体" w:hAnsi="宋体" w:cs="宋体"/>
                <w:kern w:val="0"/>
                <w:sz w:val="18"/>
                <w:szCs w:val="18"/>
              </w:rPr>
              <w:t>各基层医疗机构服务一个患者的成本</w:t>
            </w:r>
          </w:p>
        </w:tc>
        <w:tc>
          <w:tcPr>
            <w:tcW w:w="961" w:type="dxa"/>
            <w:tcBorders>
              <w:top w:val="nil"/>
              <w:left w:val="nil"/>
              <w:bottom w:val="single" w:color="000000" w:sz="4" w:space="0"/>
              <w:right w:val="single" w:color="000000" w:sz="4" w:space="0"/>
            </w:tcBorders>
            <w:shd w:val="clear" w:color="auto" w:fill="auto"/>
            <w:vAlign w:val="center"/>
          </w:tcPr>
          <w:p w14:paraId="76A3F9A8">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7" w:type="dxa"/>
            <w:tcBorders>
              <w:top w:val="nil"/>
              <w:left w:val="nil"/>
              <w:bottom w:val="single" w:color="000000" w:sz="4" w:space="0"/>
              <w:right w:val="single" w:color="000000" w:sz="4" w:space="0"/>
            </w:tcBorders>
            <w:shd w:val="clear" w:color="auto" w:fill="auto"/>
            <w:vAlign w:val="center"/>
          </w:tcPr>
          <w:p w14:paraId="30CE0897">
            <w:pPr>
              <w:widowControl/>
              <w:jc w:val="center"/>
              <w:rPr>
                <w:rFonts w:hint="eastAsia" w:ascii="宋体" w:hAnsi="宋体" w:cs="宋体"/>
                <w:kern w:val="0"/>
                <w:sz w:val="18"/>
                <w:szCs w:val="18"/>
              </w:rPr>
            </w:pPr>
            <w:r>
              <w:rPr>
                <w:rFonts w:hint="eastAsia" w:ascii="宋体" w:hAnsi="宋体" w:cs="宋体"/>
                <w:kern w:val="0"/>
                <w:sz w:val="18"/>
                <w:szCs w:val="18"/>
              </w:rPr>
              <w:t>150</w:t>
            </w:r>
          </w:p>
        </w:tc>
        <w:tc>
          <w:tcPr>
            <w:tcW w:w="961" w:type="dxa"/>
            <w:tcBorders>
              <w:top w:val="nil"/>
              <w:left w:val="nil"/>
              <w:bottom w:val="single" w:color="000000" w:sz="4" w:space="0"/>
              <w:right w:val="single" w:color="000000" w:sz="4" w:space="0"/>
            </w:tcBorders>
            <w:shd w:val="clear" w:color="auto" w:fill="auto"/>
            <w:vAlign w:val="center"/>
          </w:tcPr>
          <w:p w14:paraId="6BABD385">
            <w:pPr>
              <w:widowControl/>
              <w:jc w:val="center"/>
              <w:rPr>
                <w:rFonts w:hint="eastAsia" w:ascii="宋体" w:hAnsi="宋体" w:cs="宋体"/>
                <w:kern w:val="0"/>
                <w:sz w:val="18"/>
                <w:szCs w:val="18"/>
              </w:rPr>
            </w:pPr>
            <w:r>
              <w:rPr>
                <w:rFonts w:hint="eastAsia" w:ascii="宋体" w:hAnsi="宋体" w:cs="宋体"/>
                <w:kern w:val="0"/>
                <w:sz w:val="18"/>
                <w:szCs w:val="18"/>
              </w:rPr>
              <w:t>元/人年</w:t>
            </w:r>
          </w:p>
        </w:tc>
        <w:tc>
          <w:tcPr>
            <w:tcW w:w="976" w:type="dxa"/>
            <w:tcBorders>
              <w:top w:val="nil"/>
              <w:left w:val="nil"/>
              <w:bottom w:val="single" w:color="000000" w:sz="4" w:space="0"/>
              <w:right w:val="single" w:color="000000" w:sz="4" w:space="0"/>
            </w:tcBorders>
            <w:shd w:val="clear" w:color="auto" w:fill="auto"/>
            <w:vAlign w:val="center"/>
          </w:tcPr>
          <w:p w14:paraId="1A312BDD">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150</w:t>
            </w:r>
          </w:p>
        </w:tc>
        <w:tc>
          <w:tcPr>
            <w:tcW w:w="964" w:type="dxa"/>
            <w:tcBorders>
              <w:top w:val="nil"/>
              <w:left w:val="nil"/>
              <w:bottom w:val="single" w:color="000000" w:sz="4" w:space="0"/>
              <w:right w:val="single" w:color="000000" w:sz="4" w:space="0"/>
            </w:tcBorders>
            <w:shd w:val="clear" w:color="auto" w:fill="auto"/>
            <w:vAlign w:val="center"/>
          </w:tcPr>
          <w:p w14:paraId="73B126BB">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964" w:type="dxa"/>
            <w:tcBorders>
              <w:top w:val="nil"/>
              <w:left w:val="nil"/>
              <w:bottom w:val="single" w:color="000000" w:sz="4" w:space="0"/>
              <w:right w:val="single" w:color="000000" w:sz="4" w:space="0"/>
            </w:tcBorders>
            <w:shd w:val="clear" w:color="auto" w:fill="auto"/>
            <w:vAlign w:val="center"/>
          </w:tcPr>
          <w:p w14:paraId="6C983D8A">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653" w:type="dxa"/>
            <w:tcBorders>
              <w:top w:val="nil"/>
              <w:left w:val="nil"/>
              <w:bottom w:val="single" w:color="000000" w:sz="4" w:space="0"/>
              <w:right w:val="single" w:color="000000" w:sz="4" w:space="0"/>
            </w:tcBorders>
            <w:shd w:val="clear" w:color="auto" w:fill="auto"/>
            <w:vAlign w:val="center"/>
          </w:tcPr>
          <w:p w14:paraId="6776EB3E">
            <w:pPr>
              <w:widowControl/>
              <w:jc w:val="center"/>
              <w:rPr>
                <w:rFonts w:hint="eastAsia" w:ascii="微软雅黑" w:hAnsi="微软雅黑" w:eastAsia="微软雅黑" w:cs="宋体"/>
                <w:color w:val="FF0000"/>
                <w:kern w:val="0"/>
                <w:sz w:val="16"/>
                <w:szCs w:val="16"/>
              </w:rPr>
            </w:pPr>
            <w:r>
              <w:rPr>
                <w:rFonts w:hint="eastAsia" w:ascii="微软雅黑" w:hAnsi="微软雅黑" w:eastAsia="微软雅黑" w:cs="宋体"/>
                <w:color w:val="FF0000"/>
                <w:kern w:val="0"/>
                <w:sz w:val="16"/>
                <w:szCs w:val="16"/>
              </w:rPr>
              <w:t>　</w:t>
            </w:r>
          </w:p>
        </w:tc>
      </w:tr>
      <w:tr w14:paraId="4AB9A72E">
        <w:tblPrEx>
          <w:tblCellMar>
            <w:top w:w="0" w:type="dxa"/>
            <w:left w:w="108" w:type="dxa"/>
            <w:bottom w:w="0" w:type="dxa"/>
            <w:right w:w="108" w:type="dxa"/>
          </w:tblCellMar>
        </w:tblPrEx>
        <w:trPr>
          <w:trHeight w:val="288" w:hRule="atLeast"/>
          <w:jc w:val="center"/>
        </w:trPr>
        <w:tc>
          <w:tcPr>
            <w:tcW w:w="73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F5D9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964" w:type="dxa"/>
            <w:tcBorders>
              <w:top w:val="nil"/>
              <w:left w:val="nil"/>
              <w:bottom w:val="single" w:color="000000" w:sz="4" w:space="0"/>
              <w:right w:val="single" w:color="000000" w:sz="4" w:space="0"/>
            </w:tcBorders>
            <w:shd w:val="clear" w:color="auto" w:fill="auto"/>
            <w:vAlign w:val="center"/>
          </w:tcPr>
          <w:p w14:paraId="76C3FF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64" w:type="dxa"/>
            <w:tcBorders>
              <w:top w:val="nil"/>
              <w:left w:val="nil"/>
              <w:bottom w:val="single" w:color="000000" w:sz="4" w:space="0"/>
              <w:right w:val="single" w:color="000000" w:sz="4" w:space="0"/>
            </w:tcBorders>
            <w:shd w:val="clear" w:color="auto" w:fill="auto"/>
            <w:vAlign w:val="center"/>
          </w:tcPr>
          <w:p w14:paraId="13C4F4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53" w:type="dxa"/>
            <w:tcBorders>
              <w:top w:val="nil"/>
              <w:left w:val="nil"/>
              <w:bottom w:val="single" w:color="000000" w:sz="4" w:space="0"/>
              <w:right w:val="single" w:color="000000" w:sz="4" w:space="0"/>
            </w:tcBorders>
            <w:shd w:val="clear" w:color="auto" w:fill="auto"/>
            <w:vAlign w:val="center"/>
          </w:tcPr>
          <w:p w14:paraId="208785B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68FFDB23">
        <w:tblPrEx>
          <w:tblCellMar>
            <w:top w:w="0" w:type="dxa"/>
            <w:left w:w="108" w:type="dxa"/>
            <w:bottom w:w="0" w:type="dxa"/>
            <w:right w:w="108" w:type="dxa"/>
          </w:tblCellMar>
        </w:tblPrEx>
        <w:trPr>
          <w:trHeight w:val="540" w:hRule="atLeast"/>
          <w:jc w:val="center"/>
        </w:trPr>
        <w:tc>
          <w:tcPr>
            <w:tcW w:w="830" w:type="dxa"/>
            <w:tcBorders>
              <w:top w:val="nil"/>
              <w:left w:val="single" w:color="000000" w:sz="4" w:space="0"/>
              <w:bottom w:val="single" w:color="000000" w:sz="4" w:space="0"/>
              <w:right w:val="single" w:color="000000" w:sz="4" w:space="0"/>
            </w:tcBorders>
            <w:shd w:val="clear" w:color="auto" w:fill="auto"/>
            <w:vAlign w:val="center"/>
          </w:tcPr>
          <w:p w14:paraId="69D909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112" w:type="dxa"/>
            <w:gridSpan w:val="10"/>
            <w:tcBorders>
              <w:top w:val="single" w:color="000000" w:sz="4" w:space="0"/>
              <w:left w:val="nil"/>
              <w:bottom w:val="single" w:color="000000" w:sz="4" w:space="0"/>
              <w:right w:val="single" w:color="000000" w:sz="4" w:space="0"/>
            </w:tcBorders>
            <w:shd w:val="clear" w:color="auto" w:fill="auto"/>
            <w:vAlign w:val="center"/>
          </w:tcPr>
          <w:p w14:paraId="11C7811A">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该项目绩效目标完成情况良好，开展了3次培训，8次督导，患者管理率、检出率、规律服药率等均达到了年初指标值，管理人数达到了年初预设的人数，实现了应管尽管，患者和家属的满意度较高，促进了社会和谐稳定，改善了</w:t>
            </w:r>
            <w:r>
              <w:rPr>
                <w:rFonts w:hint="eastAsia" w:ascii="微软雅黑" w:hAnsi="微软雅黑" w:eastAsia="微软雅黑" w:cs="宋体"/>
                <w:color w:val="000000"/>
                <w:kern w:val="0"/>
                <w:sz w:val="16"/>
                <w:szCs w:val="16"/>
                <w:lang w:eastAsia="zh-CN"/>
              </w:rPr>
              <w:t>严重精神障碍患者</w:t>
            </w:r>
            <w:r>
              <w:rPr>
                <w:rFonts w:hint="eastAsia" w:ascii="微软雅黑" w:hAnsi="微软雅黑" w:eastAsia="微软雅黑" w:cs="宋体"/>
                <w:color w:val="000000"/>
                <w:kern w:val="0"/>
                <w:sz w:val="16"/>
                <w:szCs w:val="16"/>
              </w:rPr>
              <w:t>的生活条件。该项目评分100分，评价结果优秀。</w:t>
            </w:r>
          </w:p>
        </w:tc>
      </w:tr>
      <w:tr w14:paraId="21E38C19">
        <w:tblPrEx>
          <w:tblCellMar>
            <w:top w:w="0" w:type="dxa"/>
            <w:left w:w="108" w:type="dxa"/>
            <w:bottom w:w="0" w:type="dxa"/>
            <w:right w:w="108" w:type="dxa"/>
          </w:tblCellMar>
        </w:tblPrEx>
        <w:trPr>
          <w:trHeight w:val="288" w:hRule="atLeast"/>
          <w:jc w:val="center"/>
        </w:trPr>
        <w:tc>
          <w:tcPr>
            <w:tcW w:w="830" w:type="dxa"/>
            <w:tcBorders>
              <w:top w:val="nil"/>
              <w:left w:val="single" w:color="000000" w:sz="4" w:space="0"/>
              <w:bottom w:val="single" w:color="000000" w:sz="4" w:space="0"/>
              <w:right w:val="single" w:color="000000" w:sz="4" w:space="0"/>
            </w:tcBorders>
            <w:shd w:val="clear" w:color="auto" w:fill="auto"/>
            <w:vAlign w:val="center"/>
          </w:tcPr>
          <w:p w14:paraId="5E4E27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112" w:type="dxa"/>
            <w:gridSpan w:val="10"/>
            <w:tcBorders>
              <w:top w:val="single" w:color="000000" w:sz="4" w:space="0"/>
              <w:left w:val="nil"/>
              <w:bottom w:val="single" w:color="000000" w:sz="4" w:space="0"/>
              <w:right w:val="single" w:color="000000" w:sz="4" w:space="0"/>
            </w:tcBorders>
            <w:shd w:val="clear" w:color="auto" w:fill="auto"/>
            <w:vAlign w:val="center"/>
          </w:tcPr>
          <w:p w14:paraId="4990A622">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无</w:t>
            </w:r>
          </w:p>
        </w:tc>
      </w:tr>
      <w:tr w14:paraId="2E7C593D">
        <w:tblPrEx>
          <w:tblCellMar>
            <w:top w:w="0" w:type="dxa"/>
            <w:left w:w="108" w:type="dxa"/>
            <w:bottom w:w="0" w:type="dxa"/>
            <w:right w:w="108" w:type="dxa"/>
          </w:tblCellMar>
        </w:tblPrEx>
        <w:trPr>
          <w:trHeight w:val="288" w:hRule="atLeast"/>
          <w:jc w:val="center"/>
        </w:trPr>
        <w:tc>
          <w:tcPr>
            <w:tcW w:w="830" w:type="dxa"/>
            <w:tcBorders>
              <w:top w:val="nil"/>
              <w:left w:val="single" w:color="000000" w:sz="4" w:space="0"/>
              <w:bottom w:val="single" w:color="000000" w:sz="4" w:space="0"/>
              <w:right w:val="single" w:color="000000" w:sz="4" w:space="0"/>
            </w:tcBorders>
            <w:shd w:val="clear" w:color="auto" w:fill="auto"/>
            <w:vAlign w:val="center"/>
          </w:tcPr>
          <w:p w14:paraId="31583F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112" w:type="dxa"/>
            <w:gridSpan w:val="10"/>
            <w:tcBorders>
              <w:top w:val="single" w:color="000000" w:sz="4" w:space="0"/>
              <w:left w:val="nil"/>
              <w:bottom w:val="single" w:color="000000" w:sz="4" w:space="0"/>
              <w:right w:val="single" w:color="000000" w:sz="4" w:space="0"/>
            </w:tcBorders>
            <w:shd w:val="clear" w:color="auto" w:fill="auto"/>
            <w:vAlign w:val="center"/>
          </w:tcPr>
          <w:p w14:paraId="75F84675">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无</w:t>
            </w:r>
          </w:p>
        </w:tc>
      </w:tr>
      <w:tr w14:paraId="7DC7A4F7">
        <w:tblPrEx>
          <w:tblCellMar>
            <w:top w:w="0" w:type="dxa"/>
            <w:left w:w="108" w:type="dxa"/>
            <w:bottom w:w="0" w:type="dxa"/>
            <w:right w:w="108" w:type="dxa"/>
          </w:tblCellMar>
        </w:tblPrEx>
        <w:trPr>
          <w:trHeight w:val="288" w:hRule="atLeast"/>
          <w:jc w:val="center"/>
        </w:trPr>
        <w:tc>
          <w:tcPr>
            <w:tcW w:w="44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FB621">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项目负责人：江兰</w:t>
            </w:r>
          </w:p>
        </w:tc>
        <w:tc>
          <w:tcPr>
            <w:tcW w:w="5485" w:type="dxa"/>
            <w:gridSpan w:val="6"/>
            <w:tcBorders>
              <w:top w:val="single" w:color="000000" w:sz="4" w:space="0"/>
              <w:left w:val="nil"/>
              <w:bottom w:val="single" w:color="000000" w:sz="4" w:space="0"/>
              <w:right w:val="single" w:color="000000" w:sz="4" w:space="0"/>
            </w:tcBorders>
            <w:shd w:val="clear" w:color="auto" w:fill="auto"/>
            <w:vAlign w:val="center"/>
          </w:tcPr>
          <w:p w14:paraId="3B1E6A7C">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财务负责人：宋岱桂</w:t>
            </w:r>
          </w:p>
        </w:tc>
      </w:tr>
    </w:tbl>
    <w:p w14:paraId="0A816C61">
      <w:pPr>
        <w:widowControl/>
        <w:jc w:val="left"/>
        <w:rPr>
          <w:rFonts w:eastAsia="黑体" w:cs="黑体"/>
          <w:kern w:val="0"/>
          <w:sz w:val="32"/>
          <w:szCs w:val="32"/>
          <w:shd w:val="clear" w:color="auto" w:fill="FFFFFF"/>
          <w:lang w:val="zh-CN"/>
        </w:rPr>
      </w:pPr>
    </w:p>
    <w:p w14:paraId="157686C8">
      <w:pPr>
        <w:widowControl/>
        <w:jc w:val="left"/>
        <w:rPr>
          <w:rFonts w:eastAsia="黑体" w:cs="黑体"/>
          <w:kern w:val="0"/>
          <w:sz w:val="32"/>
          <w:szCs w:val="32"/>
          <w:shd w:val="clear" w:color="auto" w:fill="FFFFFF"/>
          <w:lang w:val="zh-CN"/>
        </w:rPr>
      </w:pPr>
      <w:r>
        <w:rPr>
          <w:rFonts w:eastAsia="黑体" w:cs="黑体"/>
          <w:kern w:val="0"/>
          <w:sz w:val="32"/>
          <w:szCs w:val="32"/>
          <w:shd w:val="clear" w:color="auto" w:fill="FFFFFF"/>
          <w:lang w:val="zh-CN"/>
        </w:rPr>
        <w:br w:type="page"/>
      </w:r>
    </w:p>
    <w:p w14:paraId="78389A81">
      <w:pPr>
        <w:widowControl/>
        <w:jc w:val="left"/>
        <w:rPr>
          <w:rFonts w:eastAsia="黑体" w:cs="黑体"/>
          <w:kern w:val="0"/>
          <w:sz w:val="32"/>
          <w:szCs w:val="32"/>
          <w:shd w:val="clear" w:color="auto" w:fill="FFFFFF"/>
          <w:lang w:val="zh-CN"/>
        </w:rPr>
      </w:pPr>
    </w:p>
    <w:tbl>
      <w:tblPr>
        <w:tblStyle w:val="16"/>
        <w:tblW w:w="10131" w:type="dxa"/>
        <w:jc w:val="center"/>
        <w:tblLayout w:type="autofit"/>
        <w:tblCellMar>
          <w:top w:w="0" w:type="dxa"/>
          <w:left w:w="108" w:type="dxa"/>
          <w:bottom w:w="0" w:type="dxa"/>
          <w:right w:w="108" w:type="dxa"/>
        </w:tblCellMar>
      </w:tblPr>
      <w:tblGrid>
        <w:gridCol w:w="576"/>
        <w:gridCol w:w="804"/>
        <w:gridCol w:w="1019"/>
        <w:gridCol w:w="1019"/>
        <w:gridCol w:w="924"/>
        <w:gridCol w:w="783"/>
        <w:gridCol w:w="681"/>
        <w:gridCol w:w="1370"/>
        <w:gridCol w:w="933"/>
        <w:gridCol w:w="950"/>
        <w:gridCol w:w="1072"/>
      </w:tblGrid>
      <w:tr w14:paraId="0DA3087D">
        <w:tblPrEx>
          <w:tblCellMar>
            <w:top w:w="0" w:type="dxa"/>
            <w:left w:w="108" w:type="dxa"/>
            <w:bottom w:w="0" w:type="dxa"/>
            <w:right w:w="108" w:type="dxa"/>
          </w:tblCellMar>
        </w:tblPrEx>
        <w:trPr>
          <w:trHeight w:val="384" w:hRule="atLeast"/>
          <w:jc w:val="center"/>
        </w:trPr>
        <w:tc>
          <w:tcPr>
            <w:tcW w:w="101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37F5D5">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54774868">
        <w:tblPrEx>
          <w:tblCellMar>
            <w:top w:w="0" w:type="dxa"/>
            <w:left w:w="108" w:type="dxa"/>
            <w:bottom w:w="0" w:type="dxa"/>
            <w:right w:w="108" w:type="dxa"/>
          </w:tblCellMar>
        </w:tblPrEx>
        <w:trPr>
          <w:trHeight w:val="288" w:hRule="atLeast"/>
          <w:jc w:val="center"/>
        </w:trPr>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DA6E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8751" w:type="dxa"/>
            <w:gridSpan w:val="9"/>
            <w:tcBorders>
              <w:top w:val="single" w:color="000000" w:sz="4" w:space="0"/>
              <w:left w:val="nil"/>
              <w:bottom w:val="single" w:color="000000" w:sz="4" w:space="0"/>
              <w:right w:val="single" w:color="000000" w:sz="4" w:space="0"/>
            </w:tcBorders>
            <w:shd w:val="clear" w:color="auto" w:fill="auto"/>
            <w:vAlign w:val="center"/>
          </w:tcPr>
          <w:p w14:paraId="1F4F8F8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51090423T000008048050-独生子女父母奖励金、51090424T000011737645-独生子女父母奖励</w:t>
            </w:r>
          </w:p>
        </w:tc>
      </w:tr>
      <w:tr w14:paraId="53D59721">
        <w:tblPrEx>
          <w:tblCellMar>
            <w:top w:w="0" w:type="dxa"/>
            <w:left w:w="108" w:type="dxa"/>
            <w:bottom w:w="0" w:type="dxa"/>
            <w:right w:w="108" w:type="dxa"/>
          </w:tblCellMar>
        </w:tblPrEx>
        <w:trPr>
          <w:trHeight w:val="432" w:hRule="atLeast"/>
          <w:jc w:val="center"/>
        </w:trPr>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74EB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426" w:type="dxa"/>
            <w:gridSpan w:val="5"/>
            <w:tcBorders>
              <w:top w:val="single" w:color="000000" w:sz="4" w:space="0"/>
              <w:left w:val="nil"/>
              <w:bottom w:val="single" w:color="000000" w:sz="4" w:space="0"/>
              <w:right w:val="single" w:color="000000" w:sz="4" w:space="0"/>
            </w:tcBorders>
            <w:shd w:val="clear" w:color="auto" w:fill="auto"/>
            <w:vAlign w:val="center"/>
          </w:tcPr>
          <w:p w14:paraId="07EB378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遂宁市安居区卫生健康局部门</w:t>
            </w:r>
          </w:p>
        </w:tc>
        <w:tc>
          <w:tcPr>
            <w:tcW w:w="1370" w:type="dxa"/>
            <w:tcBorders>
              <w:top w:val="nil"/>
              <w:left w:val="nil"/>
              <w:bottom w:val="nil"/>
              <w:right w:val="nil"/>
            </w:tcBorders>
            <w:shd w:val="clear" w:color="auto" w:fill="auto"/>
            <w:vAlign w:val="center"/>
          </w:tcPr>
          <w:p w14:paraId="462ED6AA">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9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5BE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w:t>
            </w:r>
          </w:p>
        </w:tc>
      </w:tr>
      <w:tr w14:paraId="3670D062">
        <w:tblPrEx>
          <w:tblCellMar>
            <w:top w:w="0" w:type="dxa"/>
            <w:left w:w="108" w:type="dxa"/>
            <w:bottom w:w="0" w:type="dxa"/>
            <w:right w:w="108" w:type="dxa"/>
          </w:tblCellMar>
        </w:tblPrEx>
        <w:trPr>
          <w:trHeight w:val="288" w:hRule="atLeast"/>
          <w:jc w:val="center"/>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18A8794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804" w:type="dxa"/>
            <w:vMerge w:val="restart"/>
            <w:tcBorders>
              <w:top w:val="nil"/>
              <w:left w:val="single" w:color="000000" w:sz="4" w:space="0"/>
              <w:bottom w:val="single" w:color="000000" w:sz="4" w:space="0"/>
              <w:right w:val="single" w:color="000000" w:sz="4" w:space="0"/>
            </w:tcBorders>
            <w:shd w:val="clear" w:color="auto" w:fill="auto"/>
            <w:vAlign w:val="center"/>
          </w:tcPr>
          <w:p w14:paraId="2BAFA43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w:t>
            </w:r>
            <w:r>
              <w:rPr>
                <w:rFonts w:hint="eastAsia" w:ascii="宋体" w:hAnsi="宋体" w:cs="宋体"/>
                <w:color w:val="000000"/>
                <w:kern w:val="0"/>
                <w:sz w:val="18"/>
                <w:szCs w:val="18"/>
                <w:lang w:val="en-US" w:eastAsia="zh-CN"/>
              </w:rPr>
              <w:t>年度目标</w:t>
            </w:r>
            <w:r>
              <w:rPr>
                <w:rFonts w:hint="eastAsia" w:ascii="宋体" w:hAnsi="宋体" w:cs="宋体"/>
                <w:color w:val="000000"/>
                <w:kern w:val="0"/>
                <w:sz w:val="18"/>
                <w:szCs w:val="18"/>
              </w:rPr>
              <w:t>完成情况</w:t>
            </w:r>
          </w:p>
        </w:tc>
        <w:tc>
          <w:tcPr>
            <w:tcW w:w="4426" w:type="dxa"/>
            <w:gridSpan w:val="5"/>
            <w:tcBorders>
              <w:top w:val="single" w:color="000000" w:sz="4" w:space="0"/>
              <w:left w:val="nil"/>
              <w:bottom w:val="single" w:color="000000" w:sz="4" w:space="0"/>
              <w:right w:val="single" w:color="000000" w:sz="4" w:space="0"/>
            </w:tcBorders>
            <w:shd w:val="clear" w:color="auto" w:fill="auto"/>
            <w:vAlign w:val="center"/>
          </w:tcPr>
          <w:p w14:paraId="14E603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4325" w:type="dxa"/>
            <w:gridSpan w:val="4"/>
            <w:tcBorders>
              <w:top w:val="single" w:color="000000" w:sz="4" w:space="0"/>
              <w:left w:val="nil"/>
              <w:bottom w:val="single" w:color="000000" w:sz="4" w:space="0"/>
              <w:right w:val="single" w:color="000000" w:sz="4" w:space="0"/>
            </w:tcBorders>
            <w:shd w:val="clear" w:color="auto" w:fill="auto"/>
            <w:vAlign w:val="center"/>
          </w:tcPr>
          <w:p w14:paraId="2CC1235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年度目标完成情况</w:t>
            </w:r>
          </w:p>
        </w:tc>
      </w:tr>
      <w:tr w14:paraId="5D16E9D3">
        <w:tblPrEx>
          <w:tblCellMar>
            <w:top w:w="0" w:type="dxa"/>
            <w:left w:w="108" w:type="dxa"/>
            <w:bottom w:w="0" w:type="dxa"/>
            <w:right w:w="108" w:type="dxa"/>
          </w:tblCellMar>
        </w:tblPrEx>
        <w:trPr>
          <w:trHeight w:val="921"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5CAFACFB">
            <w:pPr>
              <w:widowControl/>
              <w:jc w:val="left"/>
              <w:rPr>
                <w:rFonts w:ascii="宋体" w:hAnsi="宋体" w:cs="宋体"/>
                <w:color w:val="000000"/>
                <w:kern w:val="0"/>
                <w:sz w:val="18"/>
                <w:szCs w:val="18"/>
              </w:rPr>
            </w:pPr>
          </w:p>
        </w:tc>
        <w:tc>
          <w:tcPr>
            <w:tcW w:w="804" w:type="dxa"/>
            <w:vMerge w:val="continue"/>
            <w:tcBorders>
              <w:top w:val="nil"/>
              <w:left w:val="single" w:color="000000" w:sz="4" w:space="0"/>
              <w:bottom w:val="single" w:color="000000" w:sz="4" w:space="0"/>
              <w:right w:val="single" w:color="000000" w:sz="4" w:space="0"/>
            </w:tcBorders>
            <w:vAlign w:val="center"/>
          </w:tcPr>
          <w:p w14:paraId="2456444F">
            <w:pPr>
              <w:widowControl/>
              <w:jc w:val="left"/>
              <w:rPr>
                <w:rFonts w:ascii="宋体" w:hAnsi="宋体" w:cs="宋体"/>
                <w:color w:val="000000"/>
                <w:kern w:val="0"/>
                <w:sz w:val="18"/>
                <w:szCs w:val="18"/>
              </w:rPr>
            </w:pPr>
          </w:p>
        </w:tc>
        <w:tc>
          <w:tcPr>
            <w:tcW w:w="4426" w:type="dxa"/>
            <w:gridSpan w:val="5"/>
            <w:tcBorders>
              <w:top w:val="single" w:color="000000" w:sz="4" w:space="0"/>
              <w:left w:val="nil"/>
              <w:bottom w:val="single" w:color="000000" w:sz="4" w:space="0"/>
              <w:right w:val="single" w:color="000000" w:sz="4" w:space="0"/>
            </w:tcBorders>
            <w:shd w:val="clear" w:color="auto" w:fill="auto"/>
            <w:vAlign w:val="center"/>
          </w:tcPr>
          <w:p w14:paraId="6C9A18C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为申领了《独生子女父母光荣证》，其子女未满18岁的对象发放独生子女父母奖励金，资金到户，父母双方一共10元/月。</w:t>
            </w:r>
          </w:p>
        </w:tc>
        <w:tc>
          <w:tcPr>
            <w:tcW w:w="4325" w:type="dxa"/>
            <w:gridSpan w:val="4"/>
            <w:tcBorders>
              <w:top w:val="single" w:color="000000" w:sz="4" w:space="0"/>
              <w:left w:val="nil"/>
              <w:bottom w:val="single" w:color="000000" w:sz="4" w:space="0"/>
              <w:right w:val="single" w:color="000000" w:sz="4" w:space="0"/>
            </w:tcBorders>
            <w:shd w:val="clear" w:color="auto" w:fill="auto"/>
            <w:vAlign w:val="center"/>
          </w:tcPr>
          <w:p w14:paraId="26D9355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申报2616人，发放资金25.65万元。</w:t>
            </w:r>
          </w:p>
        </w:tc>
      </w:tr>
      <w:tr w14:paraId="0A26E093">
        <w:tblPrEx>
          <w:tblCellMar>
            <w:top w:w="0" w:type="dxa"/>
            <w:left w:w="108" w:type="dxa"/>
            <w:bottom w:w="0" w:type="dxa"/>
            <w:right w:w="108" w:type="dxa"/>
          </w:tblCellMar>
        </w:tblPrEx>
        <w:trPr>
          <w:trHeight w:val="64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242C41DC">
            <w:pPr>
              <w:widowControl/>
              <w:jc w:val="left"/>
              <w:rPr>
                <w:rFonts w:ascii="宋体" w:hAnsi="宋体" w:cs="宋体"/>
                <w:color w:val="000000"/>
                <w:kern w:val="0"/>
                <w:sz w:val="18"/>
                <w:szCs w:val="18"/>
              </w:rPr>
            </w:pPr>
          </w:p>
        </w:tc>
        <w:tc>
          <w:tcPr>
            <w:tcW w:w="804" w:type="dxa"/>
            <w:tcBorders>
              <w:top w:val="nil"/>
              <w:left w:val="nil"/>
              <w:bottom w:val="single" w:color="000000" w:sz="4" w:space="0"/>
              <w:right w:val="single" w:color="000000" w:sz="4" w:space="0"/>
            </w:tcBorders>
            <w:shd w:val="clear" w:color="auto" w:fill="auto"/>
            <w:vAlign w:val="center"/>
          </w:tcPr>
          <w:p w14:paraId="7260ABF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751" w:type="dxa"/>
            <w:gridSpan w:val="9"/>
            <w:tcBorders>
              <w:top w:val="single" w:color="000000" w:sz="4" w:space="0"/>
              <w:left w:val="nil"/>
              <w:bottom w:val="single" w:color="000000" w:sz="4" w:space="0"/>
              <w:right w:val="single" w:color="000000" w:sz="4" w:space="0"/>
            </w:tcBorders>
            <w:shd w:val="clear" w:color="auto" w:fill="auto"/>
            <w:vAlign w:val="center"/>
          </w:tcPr>
          <w:p w14:paraId="490B1C3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2024年10月起，安居区16个镇、2个街道通过“一卡通”阳光审批平台申报应补助对象2616户，于2024年12月2日起通过“一卡通”阳光发放平台发放独生子女父母奖励金25.65万元。其中补发42户，补发资金16750元。转入一卡通代发专户25.704万元，实际拨付25.65万元，未拨付的0.054万元退回国库。</w:t>
            </w:r>
          </w:p>
        </w:tc>
      </w:tr>
      <w:tr w14:paraId="4146A7D3">
        <w:tblPrEx>
          <w:tblCellMar>
            <w:top w:w="0" w:type="dxa"/>
            <w:left w:w="108" w:type="dxa"/>
            <w:bottom w:w="0" w:type="dxa"/>
            <w:right w:w="108" w:type="dxa"/>
          </w:tblCellMar>
        </w:tblPrEx>
        <w:trPr>
          <w:trHeight w:val="432" w:hRule="atLeast"/>
          <w:jc w:val="center"/>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141038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804" w:type="dxa"/>
            <w:tcBorders>
              <w:top w:val="nil"/>
              <w:left w:val="nil"/>
              <w:bottom w:val="single" w:color="000000" w:sz="4" w:space="0"/>
              <w:right w:val="single" w:color="000000" w:sz="4" w:space="0"/>
            </w:tcBorders>
            <w:shd w:val="clear" w:color="auto" w:fill="auto"/>
            <w:vAlign w:val="center"/>
          </w:tcPr>
          <w:p w14:paraId="4D74A0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年度预算数（元）</w:t>
            </w:r>
          </w:p>
        </w:tc>
        <w:tc>
          <w:tcPr>
            <w:tcW w:w="1019" w:type="dxa"/>
            <w:tcBorders>
              <w:top w:val="nil"/>
              <w:left w:val="nil"/>
              <w:bottom w:val="single" w:color="000000" w:sz="4" w:space="0"/>
              <w:right w:val="single" w:color="000000" w:sz="4" w:space="0"/>
            </w:tcBorders>
            <w:shd w:val="clear" w:color="auto" w:fill="auto"/>
            <w:vAlign w:val="center"/>
          </w:tcPr>
          <w:p w14:paraId="26BB24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019" w:type="dxa"/>
            <w:tcBorders>
              <w:top w:val="nil"/>
              <w:left w:val="nil"/>
              <w:bottom w:val="single" w:color="000000" w:sz="4" w:space="0"/>
              <w:right w:val="single" w:color="000000" w:sz="4" w:space="0"/>
            </w:tcBorders>
            <w:shd w:val="clear" w:color="auto" w:fill="auto"/>
            <w:vAlign w:val="center"/>
          </w:tcPr>
          <w:p w14:paraId="3E40A1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388" w:type="dxa"/>
            <w:gridSpan w:val="3"/>
            <w:tcBorders>
              <w:top w:val="single" w:color="000000" w:sz="4" w:space="0"/>
              <w:left w:val="nil"/>
              <w:bottom w:val="single" w:color="000000" w:sz="4" w:space="0"/>
              <w:right w:val="single" w:color="000000" w:sz="4" w:space="0"/>
            </w:tcBorders>
            <w:shd w:val="clear" w:color="auto" w:fill="auto"/>
            <w:vAlign w:val="center"/>
          </w:tcPr>
          <w:p w14:paraId="625EA8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1370" w:type="dxa"/>
            <w:tcBorders>
              <w:top w:val="nil"/>
              <w:left w:val="nil"/>
              <w:bottom w:val="single" w:color="000000" w:sz="4" w:space="0"/>
              <w:right w:val="single" w:color="000000" w:sz="4" w:space="0"/>
            </w:tcBorders>
            <w:shd w:val="clear" w:color="auto" w:fill="auto"/>
            <w:vAlign w:val="center"/>
          </w:tcPr>
          <w:p w14:paraId="476708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933" w:type="dxa"/>
            <w:tcBorders>
              <w:top w:val="nil"/>
              <w:left w:val="nil"/>
              <w:bottom w:val="single" w:color="000000" w:sz="4" w:space="0"/>
              <w:right w:val="single" w:color="000000" w:sz="4" w:space="0"/>
            </w:tcBorders>
            <w:shd w:val="clear" w:color="auto" w:fill="auto"/>
            <w:vAlign w:val="center"/>
          </w:tcPr>
          <w:p w14:paraId="49033D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950" w:type="dxa"/>
            <w:tcBorders>
              <w:top w:val="nil"/>
              <w:left w:val="nil"/>
              <w:bottom w:val="single" w:color="000000" w:sz="4" w:space="0"/>
              <w:right w:val="single" w:color="000000" w:sz="4" w:space="0"/>
            </w:tcBorders>
            <w:shd w:val="clear" w:color="auto" w:fill="auto"/>
            <w:vAlign w:val="center"/>
          </w:tcPr>
          <w:p w14:paraId="65D9C1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072" w:type="dxa"/>
            <w:tcBorders>
              <w:top w:val="nil"/>
              <w:left w:val="nil"/>
              <w:bottom w:val="single" w:color="000000" w:sz="4" w:space="0"/>
              <w:right w:val="single" w:color="000000" w:sz="4" w:space="0"/>
            </w:tcBorders>
            <w:shd w:val="clear" w:color="auto" w:fill="auto"/>
            <w:vAlign w:val="center"/>
          </w:tcPr>
          <w:p w14:paraId="67F43A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3AA89836">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30193AFE">
            <w:pPr>
              <w:widowControl/>
              <w:jc w:val="left"/>
              <w:rPr>
                <w:rFonts w:ascii="宋体" w:hAnsi="宋体" w:cs="宋体"/>
                <w:color w:val="000000"/>
                <w:kern w:val="0"/>
                <w:sz w:val="18"/>
                <w:szCs w:val="18"/>
              </w:rPr>
            </w:pPr>
          </w:p>
        </w:tc>
        <w:tc>
          <w:tcPr>
            <w:tcW w:w="804" w:type="dxa"/>
            <w:tcBorders>
              <w:top w:val="nil"/>
              <w:left w:val="nil"/>
              <w:bottom w:val="single" w:color="000000" w:sz="4" w:space="0"/>
              <w:right w:val="single" w:color="000000" w:sz="4" w:space="0"/>
            </w:tcBorders>
            <w:shd w:val="clear" w:color="auto" w:fill="auto"/>
            <w:vAlign w:val="center"/>
          </w:tcPr>
          <w:p w14:paraId="36367F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019" w:type="dxa"/>
            <w:tcBorders>
              <w:top w:val="nil"/>
              <w:left w:val="nil"/>
              <w:bottom w:val="single" w:color="000000" w:sz="4" w:space="0"/>
              <w:right w:val="single" w:color="000000" w:sz="4" w:space="0"/>
            </w:tcBorders>
            <w:shd w:val="clear" w:color="auto" w:fill="auto"/>
            <w:vAlign w:val="center"/>
          </w:tcPr>
          <w:p w14:paraId="79827C91">
            <w:pPr>
              <w:widowControl/>
              <w:jc w:val="center"/>
              <w:rPr>
                <w:rFonts w:hint="eastAsia" w:ascii="宋体" w:hAnsi="宋体" w:cs="宋体"/>
                <w:color w:val="000000"/>
                <w:kern w:val="0"/>
                <w:sz w:val="18"/>
                <w:szCs w:val="18"/>
              </w:rPr>
            </w:pPr>
            <w:r>
              <w:rPr>
                <w:rFonts w:hint="eastAsia"/>
                <w:color w:val="000000"/>
                <w:sz w:val="16"/>
                <w:szCs w:val="16"/>
              </w:rPr>
              <w:t>267,000.00</w:t>
            </w:r>
          </w:p>
        </w:tc>
        <w:tc>
          <w:tcPr>
            <w:tcW w:w="1019" w:type="dxa"/>
            <w:tcBorders>
              <w:top w:val="nil"/>
              <w:left w:val="nil"/>
              <w:bottom w:val="single" w:color="000000" w:sz="4" w:space="0"/>
              <w:right w:val="single" w:color="000000" w:sz="4" w:space="0"/>
            </w:tcBorders>
            <w:shd w:val="clear" w:color="auto" w:fill="auto"/>
            <w:vAlign w:val="center"/>
          </w:tcPr>
          <w:p w14:paraId="703BC07D">
            <w:pPr>
              <w:widowControl/>
              <w:jc w:val="center"/>
              <w:rPr>
                <w:rFonts w:hint="eastAsia" w:ascii="宋体" w:hAnsi="宋体" w:cs="宋体"/>
                <w:color w:val="000000"/>
                <w:kern w:val="0"/>
                <w:sz w:val="18"/>
                <w:szCs w:val="18"/>
              </w:rPr>
            </w:pPr>
            <w:r>
              <w:rPr>
                <w:rFonts w:hint="eastAsia"/>
                <w:color w:val="000000"/>
                <w:sz w:val="16"/>
                <w:szCs w:val="16"/>
              </w:rPr>
              <w:t>257,040.00</w:t>
            </w:r>
          </w:p>
        </w:tc>
        <w:tc>
          <w:tcPr>
            <w:tcW w:w="2388" w:type="dxa"/>
            <w:gridSpan w:val="3"/>
            <w:tcBorders>
              <w:top w:val="single" w:color="000000" w:sz="4" w:space="0"/>
              <w:left w:val="nil"/>
              <w:bottom w:val="single" w:color="000000" w:sz="4" w:space="0"/>
              <w:right w:val="single" w:color="000000" w:sz="4" w:space="0"/>
            </w:tcBorders>
            <w:shd w:val="clear" w:color="auto" w:fill="auto"/>
            <w:vAlign w:val="center"/>
          </w:tcPr>
          <w:p w14:paraId="6E00A0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257,040.00</w:t>
            </w:r>
          </w:p>
        </w:tc>
        <w:tc>
          <w:tcPr>
            <w:tcW w:w="1370" w:type="dxa"/>
            <w:tcBorders>
              <w:top w:val="nil"/>
              <w:left w:val="nil"/>
              <w:bottom w:val="single" w:color="000000" w:sz="4" w:space="0"/>
              <w:right w:val="single" w:color="000000" w:sz="4" w:space="0"/>
            </w:tcBorders>
            <w:shd w:val="clear" w:color="auto" w:fill="auto"/>
            <w:vAlign w:val="center"/>
          </w:tcPr>
          <w:p w14:paraId="01C85D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33" w:type="dxa"/>
            <w:tcBorders>
              <w:top w:val="nil"/>
              <w:left w:val="nil"/>
              <w:bottom w:val="single" w:color="000000" w:sz="4" w:space="0"/>
              <w:right w:val="single" w:color="000000" w:sz="4" w:space="0"/>
            </w:tcBorders>
            <w:shd w:val="clear" w:color="auto" w:fill="auto"/>
            <w:vAlign w:val="center"/>
          </w:tcPr>
          <w:p w14:paraId="32C0B5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50" w:type="dxa"/>
            <w:tcBorders>
              <w:top w:val="nil"/>
              <w:left w:val="nil"/>
              <w:bottom w:val="single" w:color="000000" w:sz="4" w:space="0"/>
              <w:right w:val="single" w:color="000000" w:sz="4" w:space="0"/>
            </w:tcBorders>
            <w:shd w:val="clear" w:color="auto" w:fill="auto"/>
            <w:vAlign w:val="center"/>
          </w:tcPr>
          <w:p w14:paraId="26815A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072" w:type="dxa"/>
            <w:vMerge w:val="restart"/>
            <w:tcBorders>
              <w:top w:val="nil"/>
              <w:left w:val="single" w:color="000000" w:sz="4" w:space="0"/>
              <w:bottom w:val="single" w:color="000000" w:sz="4" w:space="0"/>
              <w:right w:val="single" w:color="000000" w:sz="4" w:space="0"/>
            </w:tcBorders>
            <w:shd w:val="clear" w:color="auto" w:fill="auto"/>
            <w:vAlign w:val="center"/>
          </w:tcPr>
          <w:p w14:paraId="0AF79BDC">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年初预算区级资金267000元，追加省市资金92000元，使用区级资金165040元，省市资金92000元，年末追减101960元。</w:t>
            </w:r>
          </w:p>
        </w:tc>
      </w:tr>
      <w:tr w14:paraId="097F0B94">
        <w:tblPrEx>
          <w:tblCellMar>
            <w:top w:w="0" w:type="dxa"/>
            <w:left w:w="108" w:type="dxa"/>
            <w:bottom w:w="0" w:type="dxa"/>
            <w:right w:w="108" w:type="dxa"/>
          </w:tblCellMar>
        </w:tblPrEx>
        <w:trPr>
          <w:trHeight w:val="432"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0F25ECED">
            <w:pPr>
              <w:widowControl/>
              <w:jc w:val="left"/>
              <w:rPr>
                <w:rFonts w:ascii="宋体" w:hAnsi="宋体" w:cs="宋体"/>
                <w:color w:val="000000"/>
                <w:kern w:val="0"/>
                <w:sz w:val="18"/>
                <w:szCs w:val="18"/>
              </w:rPr>
            </w:pPr>
          </w:p>
        </w:tc>
        <w:tc>
          <w:tcPr>
            <w:tcW w:w="804" w:type="dxa"/>
            <w:tcBorders>
              <w:top w:val="nil"/>
              <w:left w:val="nil"/>
              <w:bottom w:val="single" w:color="000000" w:sz="4" w:space="0"/>
              <w:right w:val="single" w:color="000000" w:sz="4" w:space="0"/>
            </w:tcBorders>
            <w:shd w:val="clear" w:color="auto" w:fill="auto"/>
            <w:vAlign w:val="center"/>
          </w:tcPr>
          <w:p w14:paraId="5A68AB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019" w:type="dxa"/>
            <w:tcBorders>
              <w:top w:val="nil"/>
              <w:left w:val="nil"/>
              <w:bottom w:val="single" w:color="000000" w:sz="4" w:space="0"/>
              <w:right w:val="single" w:color="000000" w:sz="4" w:space="0"/>
            </w:tcBorders>
            <w:shd w:val="clear" w:color="auto" w:fill="auto"/>
            <w:vAlign w:val="center"/>
          </w:tcPr>
          <w:p w14:paraId="01FCF4C4">
            <w:pPr>
              <w:widowControl/>
              <w:jc w:val="center"/>
              <w:rPr>
                <w:rFonts w:hint="eastAsia" w:ascii="宋体" w:hAnsi="宋体" w:cs="宋体"/>
                <w:color w:val="000000"/>
                <w:kern w:val="0"/>
                <w:sz w:val="18"/>
                <w:szCs w:val="18"/>
              </w:rPr>
            </w:pPr>
            <w:r>
              <w:rPr>
                <w:rFonts w:hint="eastAsia"/>
                <w:color w:val="000000"/>
                <w:sz w:val="16"/>
                <w:szCs w:val="16"/>
              </w:rPr>
              <w:t>267,000.00</w:t>
            </w:r>
          </w:p>
        </w:tc>
        <w:tc>
          <w:tcPr>
            <w:tcW w:w="1019" w:type="dxa"/>
            <w:tcBorders>
              <w:top w:val="nil"/>
              <w:left w:val="nil"/>
              <w:bottom w:val="single" w:color="000000" w:sz="4" w:space="0"/>
              <w:right w:val="single" w:color="000000" w:sz="4" w:space="0"/>
            </w:tcBorders>
            <w:shd w:val="clear" w:color="auto" w:fill="auto"/>
            <w:vAlign w:val="center"/>
          </w:tcPr>
          <w:p w14:paraId="29233952">
            <w:pPr>
              <w:widowControl/>
              <w:jc w:val="center"/>
              <w:rPr>
                <w:rFonts w:hint="eastAsia" w:ascii="宋体" w:hAnsi="宋体" w:cs="宋体"/>
                <w:color w:val="000000"/>
                <w:kern w:val="0"/>
                <w:sz w:val="18"/>
                <w:szCs w:val="18"/>
              </w:rPr>
            </w:pPr>
            <w:r>
              <w:rPr>
                <w:rFonts w:hint="eastAsia"/>
                <w:color w:val="000000"/>
                <w:sz w:val="16"/>
                <w:szCs w:val="16"/>
              </w:rPr>
              <w:t>257,040.00</w:t>
            </w:r>
          </w:p>
        </w:tc>
        <w:tc>
          <w:tcPr>
            <w:tcW w:w="2388" w:type="dxa"/>
            <w:gridSpan w:val="3"/>
            <w:tcBorders>
              <w:top w:val="single" w:color="000000" w:sz="4" w:space="0"/>
              <w:left w:val="nil"/>
              <w:bottom w:val="single" w:color="000000" w:sz="4" w:space="0"/>
              <w:right w:val="single" w:color="000000" w:sz="4" w:space="0"/>
            </w:tcBorders>
            <w:shd w:val="clear" w:color="auto" w:fill="auto"/>
            <w:vAlign w:val="center"/>
          </w:tcPr>
          <w:p w14:paraId="6DDC28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257,040.00</w:t>
            </w:r>
          </w:p>
        </w:tc>
        <w:tc>
          <w:tcPr>
            <w:tcW w:w="1370" w:type="dxa"/>
            <w:tcBorders>
              <w:top w:val="nil"/>
              <w:left w:val="nil"/>
              <w:bottom w:val="single" w:color="000000" w:sz="4" w:space="0"/>
              <w:right w:val="single" w:color="000000" w:sz="4" w:space="0"/>
            </w:tcBorders>
            <w:shd w:val="clear" w:color="auto" w:fill="auto"/>
            <w:vAlign w:val="center"/>
          </w:tcPr>
          <w:p w14:paraId="4E3509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933" w:type="dxa"/>
            <w:tcBorders>
              <w:top w:val="nil"/>
              <w:left w:val="nil"/>
              <w:bottom w:val="single" w:color="000000" w:sz="4" w:space="0"/>
              <w:right w:val="single" w:color="000000" w:sz="4" w:space="0"/>
            </w:tcBorders>
            <w:shd w:val="clear" w:color="auto" w:fill="auto"/>
            <w:vAlign w:val="center"/>
          </w:tcPr>
          <w:p w14:paraId="7620C8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50" w:type="dxa"/>
            <w:tcBorders>
              <w:top w:val="nil"/>
              <w:left w:val="nil"/>
              <w:bottom w:val="single" w:color="000000" w:sz="4" w:space="0"/>
              <w:right w:val="single" w:color="000000" w:sz="4" w:space="0"/>
            </w:tcBorders>
            <w:shd w:val="clear" w:color="auto" w:fill="auto"/>
            <w:vAlign w:val="center"/>
          </w:tcPr>
          <w:p w14:paraId="36E7D5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72" w:type="dxa"/>
            <w:vMerge w:val="continue"/>
            <w:tcBorders>
              <w:top w:val="nil"/>
              <w:left w:val="single" w:color="000000" w:sz="4" w:space="0"/>
              <w:bottom w:val="single" w:color="000000" w:sz="4" w:space="0"/>
              <w:right w:val="single" w:color="000000" w:sz="4" w:space="0"/>
            </w:tcBorders>
            <w:vAlign w:val="center"/>
          </w:tcPr>
          <w:p w14:paraId="19116349">
            <w:pPr>
              <w:widowControl/>
              <w:jc w:val="left"/>
              <w:rPr>
                <w:rFonts w:ascii="黑体" w:hAnsi="黑体" w:eastAsia="黑体" w:cs="宋体"/>
                <w:color w:val="000000"/>
                <w:kern w:val="0"/>
                <w:sz w:val="18"/>
                <w:szCs w:val="18"/>
              </w:rPr>
            </w:pPr>
          </w:p>
        </w:tc>
      </w:tr>
      <w:tr w14:paraId="5AD85ED0">
        <w:tblPrEx>
          <w:tblCellMar>
            <w:top w:w="0" w:type="dxa"/>
            <w:left w:w="108" w:type="dxa"/>
            <w:bottom w:w="0" w:type="dxa"/>
            <w:right w:w="108" w:type="dxa"/>
          </w:tblCellMar>
        </w:tblPrEx>
        <w:trPr>
          <w:trHeight w:val="432"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13AA8D11">
            <w:pPr>
              <w:widowControl/>
              <w:jc w:val="left"/>
              <w:rPr>
                <w:rFonts w:ascii="宋体" w:hAnsi="宋体" w:cs="宋体"/>
                <w:color w:val="000000"/>
                <w:kern w:val="0"/>
                <w:sz w:val="18"/>
                <w:szCs w:val="18"/>
              </w:rPr>
            </w:pPr>
          </w:p>
        </w:tc>
        <w:tc>
          <w:tcPr>
            <w:tcW w:w="804" w:type="dxa"/>
            <w:tcBorders>
              <w:top w:val="nil"/>
              <w:left w:val="nil"/>
              <w:bottom w:val="single" w:color="000000" w:sz="4" w:space="0"/>
              <w:right w:val="single" w:color="000000" w:sz="4" w:space="0"/>
            </w:tcBorders>
            <w:shd w:val="clear" w:color="auto" w:fill="auto"/>
            <w:vAlign w:val="center"/>
          </w:tcPr>
          <w:p w14:paraId="001D1B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19" w:type="dxa"/>
            <w:tcBorders>
              <w:top w:val="nil"/>
              <w:left w:val="nil"/>
              <w:bottom w:val="single" w:color="000000" w:sz="4" w:space="0"/>
              <w:right w:val="single" w:color="000000" w:sz="4" w:space="0"/>
            </w:tcBorders>
            <w:shd w:val="clear" w:color="auto" w:fill="auto"/>
            <w:vAlign w:val="center"/>
          </w:tcPr>
          <w:p w14:paraId="75CDFE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19" w:type="dxa"/>
            <w:tcBorders>
              <w:top w:val="nil"/>
              <w:left w:val="nil"/>
              <w:bottom w:val="single" w:color="000000" w:sz="4" w:space="0"/>
              <w:right w:val="single" w:color="000000" w:sz="4" w:space="0"/>
            </w:tcBorders>
            <w:shd w:val="clear" w:color="auto" w:fill="auto"/>
            <w:vAlign w:val="center"/>
          </w:tcPr>
          <w:p w14:paraId="65B220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388" w:type="dxa"/>
            <w:gridSpan w:val="3"/>
            <w:tcBorders>
              <w:top w:val="single" w:color="000000" w:sz="4" w:space="0"/>
              <w:left w:val="nil"/>
              <w:bottom w:val="single" w:color="000000" w:sz="4" w:space="0"/>
              <w:right w:val="single" w:color="000000" w:sz="4" w:space="0"/>
            </w:tcBorders>
            <w:shd w:val="clear" w:color="auto" w:fill="auto"/>
            <w:vAlign w:val="center"/>
          </w:tcPr>
          <w:p w14:paraId="203715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370" w:type="dxa"/>
            <w:tcBorders>
              <w:top w:val="nil"/>
              <w:left w:val="nil"/>
              <w:bottom w:val="single" w:color="000000" w:sz="4" w:space="0"/>
              <w:right w:val="single" w:color="000000" w:sz="4" w:space="0"/>
            </w:tcBorders>
            <w:shd w:val="clear" w:color="auto" w:fill="auto"/>
            <w:vAlign w:val="center"/>
          </w:tcPr>
          <w:p w14:paraId="53CD8CD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33" w:type="dxa"/>
            <w:tcBorders>
              <w:top w:val="nil"/>
              <w:left w:val="nil"/>
              <w:bottom w:val="single" w:color="000000" w:sz="4" w:space="0"/>
              <w:right w:val="single" w:color="000000" w:sz="4" w:space="0"/>
            </w:tcBorders>
            <w:shd w:val="clear" w:color="auto" w:fill="auto"/>
            <w:vAlign w:val="center"/>
          </w:tcPr>
          <w:p w14:paraId="22EA7C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50" w:type="dxa"/>
            <w:tcBorders>
              <w:top w:val="nil"/>
              <w:left w:val="nil"/>
              <w:bottom w:val="single" w:color="000000" w:sz="4" w:space="0"/>
              <w:right w:val="single" w:color="000000" w:sz="4" w:space="0"/>
            </w:tcBorders>
            <w:shd w:val="clear" w:color="auto" w:fill="auto"/>
            <w:vAlign w:val="center"/>
          </w:tcPr>
          <w:p w14:paraId="3A6E2F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72" w:type="dxa"/>
            <w:vMerge w:val="continue"/>
            <w:tcBorders>
              <w:top w:val="nil"/>
              <w:left w:val="single" w:color="000000" w:sz="4" w:space="0"/>
              <w:bottom w:val="single" w:color="000000" w:sz="4" w:space="0"/>
              <w:right w:val="single" w:color="000000" w:sz="4" w:space="0"/>
            </w:tcBorders>
            <w:vAlign w:val="center"/>
          </w:tcPr>
          <w:p w14:paraId="115FA8F6">
            <w:pPr>
              <w:widowControl/>
              <w:jc w:val="left"/>
              <w:rPr>
                <w:rFonts w:ascii="黑体" w:hAnsi="黑体" w:eastAsia="黑体" w:cs="宋体"/>
                <w:color w:val="000000"/>
                <w:kern w:val="0"/>
                <w:sz w:val="18"/>
                <w:szCs w:val="18"/>
              </w:rPr>
            </w:pPr>
          </w:p>
        </w:tc>
      </w:tr>
      <w:tr w14:paraId="427C1863">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038FA39A">
            <w:pPr>
              <w:widowControl/>
              <w:jc w:val="left"/>
              <w:rPr>
                <w:rFonts w:ascii="宋体" w:hAnsi="宋体" w:cs="宋体"/>
                <w:color w:val="000000"/>
                <w:kern w:val="0"/>
                <w:sz w:val="18"/>
                <w:szCs w:val="18"/>
              </w:rPr>
            </w:pPr>
          </w:p>
        </w:tc>
        <w:tc>
          <w:tcPr>
            <w:tcW w:w="804" w:type="dxa"/>
            <w:tcBorders>
              <w:top w:val="nil"/>
              <w:left w:val="nil"/>
              <w:bottom w:val="single" w:color="000000" w:sz="4" w:space="0"/>
              <w:right w:val="single" w:color="000000" w:sz="4" w:space="0"/>
            </w:tcBorders>
            <w:shd w:val="clear" w:color="auto" w:fill="auto"/>
            <w:vAlign w:val="center"/>
          </w:tcPr>
          <w:p w14:paraId="23EA20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019" w:type="dxa"/>
            <w:tcBorders>
              <w:top w:val="nil"/>
              <w:left w:val="nil"/>
              <w:bottom w:val="single" w:color="000000" w:sz="4" w:space="0"/>
              <w:right w:val="single" w:color="000000" w:sz="4" w:space="0"/>
            </w:tcBorders>
            <w:shd w:val="clear" w:color="auto" w:fill="auto"/>
            <w:vAlign w:val="center"/>
          </w:tcPr>
          <w:p w14:paraId="383E48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19" w:type="dxa"/>
            <w:tcBorders>
              <w:top w:val="nil"/>
              <w:left w:val="nil"/>
              <w:bottom w:val="single" w:color="000000" w:sz="4" w:space="0"/>
              <w:right w:val="single" w:color="000000" w:sz="4" w:space="0"/>
            </w:tcBorders>
            <w:shd w:val="clear" w:color="auto" w:fill="auto"/>
            <w:vAlign w:val="center"/>
          </w:tcPr>
          <w:p w14:paraId="7FE359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388" w:type="dxa"/>
            <w:gridSpan w:val="3"/>
            <w:tcBorders>
              <w:top w:val="single" w:color="000000" w:sz="4" w:space="0"/>
              <w:left w:val="nil"/>
              <w:bottom w:val="single" w:color="000000" w:sz="4" w:space="0"/>
              <w:right w:val="single" w:color="000000" w:sz="4" w:space="0"/>
            </w:tcBorders>
            <w:shd w:val="clear" w:color="auto" w:fill="auto"/>
            <w:vAlign w:val="center"/>
          </w:tcPr>
          <w:p w14:paraId="6B2375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370" w:type="dxa"/>
            <w:tcBorders>
              <w:top w:val="nil"/>
              <w:left w:val="nil"/>
              <w:bottom w:val="single" w:color="000000" w:sz="4" w:space="0"/>
              <w:right w:val="single" w:color="000000" w:sz="4" w:space="0"/>
            </w:tcBorders>
            <w:shd w:val="clear" w:color="auto" w:fill="auto"/>
            <w:vAlign w:val="center"/>
          </w:tcPr>
          <w:p w14:paraId="2708B7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33" w:type="dxa"/>
            <w:tcBorders>
              <w:top w:val="nil"/>
              <w:left w:val="nil"/>
              <w:bottom w:val="single" w:color="000000" w:sz="4" w:space="0"/>
              <w:right w:val="single" w:color="000000" w:sz="4" w:space="0"/>
            </w:tcBorders>
            <w:shd w:val="clear" w:color="auto" w:fill="auto"/>
            <w:vAlign w:val="center"/>
          </w:tcPr>
          <w:p w14:paraId="7CABDD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50" w:type="dxa"/>
            <w:tcBorders>
              <w:top w:val="nil"/>
              <w:left w:val="nil"/>
              <w:bottom w:val="single" w:color="000000" w:sz="4" w:space="0"/>
              <w:right w:val="single" w:color="000000" w:sz="4" w:space="0"/>
            </w:tcBorders>
            <w:shd w:val="clear" w:color="auto" w:fill="auto"/>
            <w:vAlign w:val="center"/>
          </w:tcPr>
          <w:p w14:paraId="039274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72" w:type="dxa"/>
            <w:vMerge w:val="continue"/>
            <w:tcBorders>
              <w:top w:val="nil"/>
              <w:left w:val="single" w:color="000000" w:sz="4" w:space="0"/>
              <w:bottom w:val="single" w:color="000000" w:sz="4" w:space="0"/>
              <w:right w:val="single" w:color="000000" w:sz="4" w:space="0"/>
            </w:tcBorders>
            <w:vAlign w:val="center"/>
          </w:tcPr>
          <w:p w14:paraId="3BACC11A">
            <w:pPr>
              <w:widowControl/>
              <w:jc w:val="left"/>
              <w:rPr>
                <w:rFonts w:ascii="黑体" w:hAnsi="黑体" w:eastAsia="黑体" w:cs="宋体"/>
                <w:color w:val="000000"/>
                <w:kern w:val="0"/>
                <w:sz w:val="18"/>
                <w:szCs w:val="18"/>
              </w:rPr>
            </w:pPr>
          </w:p>
        </w:tc>
      </w:tr>
      <w:tr w14:paraId="5D7577D7">
        <w:tblPrEx>
          <w:tblCellMar>
            <w:top w:w="0" w:type="dxa"/>
            <w:left w:w="108" w:type="dxa"/>
            <w:bottom w:w="0" w:type="dxa"/>
            <w:right w:w="108" w:type="dxa"/>
          </w:tblCellMar>
        </w:tblPrEx>
        <w:trPr>
          <w:trHeight w:val="28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2CC6102C">
            <w:pPr>
              <w:widowControl/>
              <w:jc w:val="left"/>
              <w:rPr>
                <w:rFonts w:ascii="宋体" w:hAnsi="宋体" w:cs="宋体"/>
                <w:color w:val="000000"/>
                <w:kern w:val="0"/>
                <w:sz w:val="18"/>
                <w:szCs w:val="18"/>
              </w:rPr>
            </w:pPr>
          </w:p>
        </w:tc>
        <w:tc>
          <w:tcPr>
            <w:tcW w:w="804" w:type="dxa"/>
            <w:tcBorders>
              <w:top w:val="nil"/>
              <w:left w:val="nil"/>
              <w:bottom w:val="single" w:color="000000" w:sz="4" w:space="0"/>
              <w:right w:val="single" w:color="000000" w:sz="4" w:space="0"/>
            </w:tcBorders>
            <w:shd w:val="clear" w:color="auto" w:fill="auto"/>
            <w:vAlign w:val="center"/>
          </w:tcPr>
          <w:p w14:paraId="6342DE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019" w:type="dxa"/>
            <w:tcBorders>
              <w:top w:val="nil"/>
              <w:left w:val="nil"/>
              <w:bottom w:val="single" w:color="000000" w:sz="4" w:space="0"/>
              <w:right w:val="single" w:color="000000" w:sz="4" w:space="0"/>
            </w:tcBorders>
            <w:shd w:val="clear" w:color="auto" w:fill="auto"/>
            <w:vAlign w:val="center"/>
          </w:tcPr>
          <w:p w14:paraId="30CC578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1019" w:type="dxa"/>
            <w:tcBorders>
              <w:top w:val="nil"/>
              <w:left w:val="nil"/>
              <w:bottom w:val="single" w:color="000000" w:sz="4" w:space="0"/>
              <w:right w:val="single" w:color="000000" w:sz="4" w:space="0"/>
            </w:tcBorders>
            <w:shd w:val="clear" w:color="auto" w:fill="auto"/>
            <w:vAlign w:val="center"/>
          </w:tcPr>
          <w:p w14:paraId="74F4289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2388" w:type="dxa"/>
            <w:gridSpan w:val="3"/>
            <w:tcBorders>
              <w:top w:val="single" w:color="000000" w:sz="4" w:space="0"/>
              <w:left w:val="nil"/>
              <w:bottom w:val="single" w:color="000000" w:sz="4" w:space="0"/>
              <w:right w:val="single" w:color="000000" w:sz="4" w:space="0"/>
            </w:tcBorders>
            <w:shd w:val="clear" w:color="auto" w:fill="auto"/>
            <w:vAlign w:val="center"/>
          </w:tcPr>
          <w:p w14:paraId="720E14D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1370" w:type="dxa"/>
            <w:tcBorders>
              <w:top w:val="nil"/>
              <w:left w:val="nil"/>
              <w:bottom w:val="single" w:color="000000" w:sz="4" w:space="0"/>
              <w:right w:val="single" w:color="000000" w:sz="4" w:space="0"/>
            </w:tcBorders>
            <w:shd w:val="clear" w:color="auto" w:fill="auto"/>
            <w:vAlign w:val="center"/>
          </w:tcPr>
          <w:p w14:paraId="2C012E8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933" w:type="dxa"/>
            <w:tcBorders>
              <w:top w:val="nil"/>
              <w:left w:val="nil"/>
              <w:bottom w:val="single" w:color="000000" w:sz="4" w:space="0"/>
              <w:right w:val="single" w:color="000000" w:sz="4" w:space="0"/>
            </w:tcBorders>
            <w:shd w:val="clear" w:color="auto" w:fill="auto"/>
            <w:vAlign w:val="center"/>
          </w:tcPr>
          <w:p w14:paraId="65E8AE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50" w:type="dxa"/>
            <w:tcBorders>
              <w:top w:val="nil"/>
              <w:left w:val="nil"/>
              <w:bottom w:val="single" w:color="000000" w:sz="4" w:space="0"/>
              <w:right w:val="single" w:color="000000" w:sz="4" w:space="0"/>
            </w:tcBorders>
            <w:shd w:val="clear" w:color="auto" w:fill="auto"/>
            <w:vAlign w:val="center"/>
          </w:tcPr>
          <w:p w14:paraId="41B5FD3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72" w:type="dxa"/>
            <w:vMerge w:val="continue"/>
            <w:tcBorders>
              <w:top w:val="nil"/>
              <w:left w:val="single" w:color="000000" w:sz="4" w:space="0"/>
              <w:bottom w:val="single" w:color="000000" w:sz="4" w:space="0"/>
              <w:right w:val="single" w:color="000000" w:sz="4" w:space="0"/>
            </w:tcBorders>
            <w:vAlign w:val="center"/>
          </w:tcPr>
          <w:p w14:paraId="76750305">
            <w:pPr>
              <w:widowControl/>
              <w:jc w:val="left"/>
              <w:rPr>
                <w:rFonts w:ascii="黑体" w:hAnsi="黑体" w:eastAsia="黑体" w:cs="宋体"/>
                <w:color w:val="000000"/>
                <w:kern w:val="0"/>
                <w:sz w:val="18"/>
                <w:szCs w:val="18"/>
              </w:rPr>
            </w:pPr>
          </w:p>
        </w:tc>
      </w:tr>
      <w:tr w14:paraId="4C37D565">
        <w:tblPrEx>
          <w:tblCellMar>
            <w:top w:w="0" w:type="dxa"/>
            <w:left w:w="108" w:type="dxa"/>
            <w:bottom w:w="0" w:type="dxa"/>
            <w:right w:w="108" w:type="dxa"/>
          </w:tblCellMar>
        </w:tblPrEx>
        <w:trPr>
          <w:trHeight w:val="288" w:hRule="atLeast"/>
          <w:jc w:val="center"/>
        </w:trPr>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2484E8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804" w:type="dxa"/>
            <w:tcBorders>
              <w:top w:val="nil"/>
              <w:left w:val="nil"/>
              <w:bottom w:val="single" w:color="000000" w:sz="4" w:space="0"/>
              <w:right w:val="single" w:color="000000" w:sz="4" w:space="0"/>
            </w:tcBorders>
            <w:shd w:val="clear" w:color="auto" w:fill="auto"/>
            <w:vAlign w:val="center"/>
          </w:tcPr>
          <w:p w14:paraId="220B54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019" w:type="dxa"/>
            <w:tcBorders>
              <w:top w:val="nil"/>
              <w:left w:val="nil"/>
              <w:bottom w:val="single" w:color="000000" w:sz="4" w:space="0"/>
              <w:right w:val="single" w:color="000000" w:sz="4" w:space="0"/>
            </w:tcBorders>
            <w:shd w:val="clear" w:color="auto" w:fill="auto"/>
            <w:vAlign w:val="center"/>
          </w:tcPr>
          <w:p w14:paraId="3851FB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019" w:type="dxa"/>
            <w:tcBorders>
              <w:top w:val="nil"/>
              <w:left w:val="nil"/>
              <w:bottom w:val="single" w:color="000000" w:sz="4" w:space="0"/>
              <w:right w:val="single" w:color="000000" w:sz="4" w:space="0"/>
            </w:tcBorders>
            <w:shd w:val="clear" w:color="auto" w:fill="auto"/>
            <w:vAlign w:val="center"/>
          </w:tcPr>
          <w:p w14:paraId="4A9E8D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924" w:type="dxa"/>
            <w:tcBorders>
              <w:top w:val="nil"/>
              <w:left w:val="nil"/>
              <w:bottom w:val="single" w:color="000000" w:sz="4" w:space="0"/>
              <w:right w:val="single" w:color="000000" w:sz="4" w:space="0"/>
            </w:tcBorders>
            <w:shd w:val="clear" w:color="auto" w:fill="auto"/>
            <w:vAlign w:val="center"/>
          </w:tcPr>
          <w:p w14:paraId="4921ABF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783" w:type="dxa"/>
            <w:tcBorders>
              <w:top w:val="nil"/>
              <w:left w:val="nil"/>
              <w:bottom w:val="single" w:color="000000" w:sz="4" w:space="0"/>
              <w:right w:val="single" w:color="000000" w:sz="4" w:space="0"/>
            </w:tcBorders>
            <w:shd w:val="clear" w:color="auto" w:fill="auto"/>
            <w:vAlign w:val="center"/>
          </w:tcPr>
          <w:p w14:paraId="55C3E9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681" w:type="dxa"/>
            <w:tcBorders>
              <w:top w:val="nil"/>
              <w:left w:val="nil"/>
              <w:bottom w:val="single" w:color="000000" w:sz="4" w:space="0"/>
              <w:right w:val="single" w:color="000000" w:sz="4" w:space="0"/>
            </w:tcBorders>
            <w:shd w:val="clear" w:color="auto" w:fill="auto"/>
            <w:vAlign w:val="center"/>
          </w:tcPr>
          <w:p w14:paraId="289AEE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1370" w:type="dxa"/>
            <w:tcBorders>
              <w:top w:val="nil"/>
              <w:left w:val="nil"/>
              <w:bottom w:val="single" w:color="000000" w:sz="4" w:space="0"/>
              <w:right w:val="single" w:color="000000" w:sz="4" w:space="0"/>
            </w:tcBorders>
            <w:shd w:val="clear" w:color="auto" w:fill="auto"/>
            <w:vAlign w:val="center"/>
          </w:tcPr>
          <w:p w14:paraId="2078AC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933" w:type="dxa"/>
            <w:tcBorders>
              <w:top w:val="nil"/>
              <w:left w:val="nil"/>
              <w:bottom w:val="single" w:color="000000" w:sz="4" w:space="0"/>
              <w:right w:val="single" w:color="000000" w:sz="4" w:space="0"/>
            </w:tcBorders>
            <w:shd w:val="clear" w:color="auto" w:fill="auto"/>
            <w:vAlign w:val="center"/>
          </w:tcPr>
          <w:p w14:paraId="4C3781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950" w:type="dxa"/>
            <w:tcBorders>
              <w:top w:val="nil"/>
              <w:left w:val="nil"/>
              <w:bottom w:val="single" w:color="000000" w:sz="4" w:space="0"/>
              <w:right w:val="single" w:color="000000" w:sz="4" w:space="0"/>
            </w:tcBorders>
            <w:shd w:val="clear" w:color="auto" w:fill="auto"/>
            <w:vAlign w:val="center"/>
          </w:tcPr>
          <w:p w14:paraId="0D2B26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072" w:type="dxa"/>
            <w:tcBorders>
              <w:top w:val="nil"/>
              <w:left w:val="nil"/>
              <w:bottom w:val="single" w:color="000000" w:sz="4" w:space="0"/>
              <w:right w:val="single" w:color="000000" w:sz="4" w:space="0"/>
            </w:tcBorders>
            <w:shd w:val="clear" w:color="auto" w:fill="auto"/>
            <w:vAlign w:val="center"/>
          </w:tcPr>
          <w:p w14:paraId="4DF485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1E5885E">
        <w:tblPrEx>
          <w:tblCellMar>
            <w:top w:w="0" w:type="dxa"/>
            <w:left w:w="108" w:type="dxa"/>
            <w:bottom w:w="0" w:type="dxa"/>
            <w:right w:w="108" w:type="dxa"/>
          </w:tblCellMar>
        </w:tblPrEx>
        <w:trPr>
          <w:trHeight w:val="792"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6DF87ED1">
            <w:pPr>
              <w:widowControl/>
              <w:jc w:val="left"/>
              <w:rPr>
                <w:rFonts w:ascii="宋体" w:hAnsi="宋体" w:cs="宋体"/>
                <w:color w:val="000000"/>
                <w:kern w:val="0"/>
                <w:sz w:val="18"/>
                <w:szCs w:val="18"/>
              </w:rPr>
            </w:pPr>
          </w:p>
        </w:tc>
        <w:tc>
          <w:tcPr>
            <w:tcW w:w="804" w:type="dxa"/>
            <w:vMerge w:val="restart"/>
            <w:tcBorders>
              <w:top w:val="nil"/>
              <w:left w:val="single" w:color="000000" w:sz="4" w:space="0"/>
              <w:bottom w:val="single" w:color="000000" w:sz="4" w:space="0"/>
              <w:right w:val="single" w:color="000000" w:sz="4" w:space="0"/>
            </w:tcBorders>
            <w:shd w:val="clear" w:color="auto" w:fill="auto"/>
            <w:vAlign w:val="center"/>
          </w:tcPr>
          <w:p w14:paraId="0E5843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019" w:type="dxa"/>
            <w:tcBorders>
              <w:top w:val="nil"/>
              <w:left w:val="nil"/>
              <w:bottom w:val="single" w:color="000000" w:sz="4" w:space="0"/>
              <w:right w:val="single" w:color="000000" w:sz="4" w:space="0"/>
            </w:tcBorders>
            <w:shd w:val="clear" w:color="auto" w:fill="auto"/>
            <w:vAlign w:val="center"/>
          </w:tcPr>
          <w:p w14:paraId="3A8518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019" w:type="dxa"/>
            <w:tcBorders>
              <w:top w:val="nil"/>
              <w:left w:val="nil"/>
              <w:bottom w:val="single" w:color="000000" w:sz="4" w:space="0"/>
              <w:right w:val="single" w:color="000000" w:sz="4" w:space="0"/>
            </w:tcBorders>
            <w:shd w:val="clear" w:color="auto" w:fill="auto"/>
            <w:vAlign w:val="center"/>
          </w:tcPr>
          <w:p w14:paraId="06FBC8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独生子女父母奖励人数</w:t>
            </w:r>
          </w:p>
        </w:tc>
        <w:tc>
          <w:tcPr>
            <w:tcW w:w="924" w:type="dxa"/>
            <w:tcBorders>
              <w:top w:val="nil"/>
              <w:left w:val="nil"/>
              <w:bottom w:val="single" w:color="000000" w:sz="4" w:space="0"/>
              <w:right w:val="single" w:color="000000" w:sz="4" w:space="0"/>
            </w:tcBorders>
            <w:shd w:val="clear" w:color="auto" w:fill="auto"/>
            <w:vAlign w:val="center"/>
          </w:tcPr>
          <w:p w14:paraId="1DBEF3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3" w:type="dxa"/>
            <w:tcBorders>
              <w:top w:val="nil"/>
              <w:left w:val="nil"/>
              <w:bottom w:val="single" w:color="000000" w:sz="4" w:space="0"/>
              <w:right w:val="single" w:color="000000" w:sz="4" w:space="0"/>
            </w:tcBorders>
            <w:shd w:val="clear" w:color="auto" w:fill="auto"/>
            <w:vAlign w:val="center"/>
          </w:tcPr>
          <w:p w14:paraId="36132A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3032</w:t>
            </w:r>
          </w:p>
        </w:tc>
        <w:tc>
          <w:tcPr>
            <w:tcW w:w="681" w:type="dxa"/>
            <w:tcBorders>
              <w:top w:val="nil"/>
              <w:left w:val="nil"/>
              <w:bottom w:val="single" w:color="000000" w:sz="4" w:space="0"/>
              <w:right w:val="single" w:color="000000" w:sz="4" w:space="0"/>
            </w:tcBorders>
            <w:shd w:val="clear" w:color="auto" w:fill="auto"/>
            <w:vAlign w:val="center"/>
          </w:tcPr>
          <w:p w14:paraId="6D5255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370" w:type="dxa"/>
            <w:tcBorders>
              <w:top w:val="nil"/>
              <w:left w:val="nil"/>
              <w:bottom w:val="single" w:color="000000" w:sz="4" w:space="0"/>
              <w:right w:val="single" w:color="000000" w:sz="4" w:space="0"/>
            </w:tcBorders>
            <w:shd w:val="clear" w:color="auto" w:fill="auto"/>
            <w:vAlign w:val="center"/>
          </w:tcPr>
          <w:p w14:paraId="73528F7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2616</w:t>
            </w:r>
          </w:p>
        </w:tc>
        <w:tc>
          <w:tcPr>
            <w:tcW w:w="933" w:type="dxa"/>
            <w:tcBorders>
              <w:top w:val="nil"/>
              <w:left w:val="nil"/>
              <w:bottom w:val="single" w:color="000000" w:sz="4" w:space="0"/>
              <w:right w:val="single" w:color="000000" w:sz="4" w:space="0"/>
            </w:tcBorders>
            <w:shd w:val="clear" w:color="auto" w:fill="auto"/>
            <w:vAlign w:val="center"/>
          </w:tcPr>
          <w:p w14:paraId="058B92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50" w:type="dxa"/>
            <w:tcBorders>
              <w:top w:val="nil"/>
              <w:left w:val="nil"/>
              <w:bottom w:val="single" w:color="000000" w:sz="4" w:space="0"/>
              <w:right w:val="single" w:color="000000" w:sz="4" w:space="0"/>
            </w:tcBorders>
            <w:shd w:val="clear" w:color="auto" w:fill="auto"/>
            <w:vAlign w:val="center"/>
          </w:tcPr>
          <w:p w14:paraId="4A9AE9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8.63</w:t>
            </w:r>
          </w:p>
        </w:tc>
        <w:tc>
          <w:tcPr>
            <w:tcW w:w="1072" w:type="dxa"/>
            <w:tcBorders>
              <w:top w:val="nil"/>
              <w:left w:val="nil"/>
              <w:bottom w:val="single" w:color="000000" w:sz="4" w:space="0"/>
              <w:right w:val="single" w:color="000000" w:sz="4" w:space="0"/>
            </w:tcBorders>
            <w:shd w:val="clear" w:color="auto" w:fill="auto"/>
            <w:vAlign w:val="center"/>
          </w:tcPr>
          <w:p w14:paraId="67EB68A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独生子女已经年满18周岁、生育二孩和户口迁出安居区</w:t>
            </w:r>
          </w:p>
        </w:tc>
      </w:tr>
      <w:tr w14:paraId="531D0AF5">
        <w:tblPrEx>
          <w:tblCellMar>
            <w:top w:w="0" w:type="dxa"/>
            <w:left w:w="108" w:type="dxa"/>
            <w:bottom w:w="0" w:type="dxa"/>
            <w:right w:w="108" w:type="dxa"/>
          </w:tblCellMar>
        </w:tblPrEx>
        <w:trPr>
          <w:trHeight w:val="64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536DAA37">
            <w:pPr>
              <w:widowControl/>
              <w:jc w:val="left"/>
              <w:rPr>
                <w:rFonts w:ascii="宋体" w:hAnsi="宋体" w:cs="宋体"/>
                <w:color w:val="000000"/>
                <w:kern w:val="0"/>
                <w:sz w:val="18"/>
                <w:szCs w:val="18"/>
              </w:rPr>
            </w:pPr>
          </w:p>
        </w:tc>
        <w:tc>
          <w:tcPr>
            <w:tcW w:w="804" w:type="dxa"/>
            <w:vMerge w:val="continue"/>
            <w:tcBorders>
              <w:top w:val="nil"/>
              <w:left w:val="single" w:color="000000" w:sz="4" w:space="0"/>
              <w:bottom w:val="single" w:color="000000" w:sz="4" w:space="0"/>
              <w:right w:val="single" w:color="000000" w:sz="4" w:space="0"/>
            </w:tcBorders>
            <w:vAlign w:val="center"/>
          </w:tcPr>
          <w:p w14:paraId="54364C93">
            <w:pPr>
              <w:widowControl/>
              <w:jc w:val="left"/>
              <w:rPr>
                <w:rFonts w:ascii="宋体" w:hAnsi="宋体" w:cs="宋体"/>
                <w:color w:val="000000"/>
                <w:kern w:val="0"/>
                <w:sz w:val="18"/>
                <w:szCs w:val="18"/>
              </w:rPr>
            </w:pPr>
          </w:p>
        </w:tc>
        <w:tc>
          <w:tcPr>
            <w:tcW w:w="1019" w:type="dxa"/>
            <w:vMerge w:val="restart"/>
            <w:tcBorders>
              <w:top w:val="nil"/>
              <w:left w:val="single" w:color="000000" w:sz="4" w:space="0"/>
              <w:bottom w:val="single" w:color="000000" w:sz="4" w:space="0"/>
              <w:right w:val="single" w:color="000000" w:sz="4" w:space="0"/>
            </w:tcBorders>
            <w:shd w:val="clear" w:color="auto" w:fill="auto"/>
            <w:vAlign w:val="center"/>
          </w:tcPr>
          <w:p w14:paraId="237A0C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1019" w:type="dxa"/>
            <w:tcBorders>
              <w:top w:val="nil"/>
              <w:left w:val="nil"/>
              <w:bottom w:val="single" w:color="000000" w:sz="4" w:space="0"/>
              <w:right w:val="single" w:color="000000" w:sz="4" w:space="0"/>
            </w:tcBorders>
            <w:shd w:val="clear" w:color="auto" w:fill="auto"/>
            <w:vAlign w:val="center"/>
          </w:tcPr>
          <w:p w14:paraId="2B8FBA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符合条件申报对象覆盖率</w:t>
            </w:r>
          </w:p>
        </w:tc>
        <w:tc>
          <w:tcPr>
            <w:tcW w:w="924" w:type="dxa"/>
            <w:tcBorders>
              <w:top w:val="nil"/>
              <w:left w:val="nil"/>
              <w:bottom w:val="single" w:color="000000" w:sz="4" w:space="0"/>
              <w:right w:val="single" w:color="000000" w:sz="4" w:space="0"/>
            </w:tcBorders>
            <w:shd w:val="clear" w:color="auto" w:fill="auto"/>
            <w:vAlign w:val="center"/>
          </w:tcPr>
          <w:p w14:paraId="68BFFA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3" w:type="dxa"/>
            <w:tcBorders>
              <w:top w:val="nil"/>
              <w:left w:val="nil"/>
              <w:bottom w:val="single" w:color="000000" w:sz="4" w:space="0"/>
              <w:right w:val="single" w:color="000000" w:sz="4" w:space="0"/>
            </w:tcBorders>
            <w:shd w:val="clear" w:color="auto" w:fill="auto"/>
            <w:vAlign w:val="center"/>
          </w:tcPr>
          <w:p w14:paraId="1B2266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81" w:type="dxa"/>
            <w:tcBorders>
              <w:top w:val="nil"/>
              <w:left w:val="nil"/>
              <w:bottom w:val="single" w:color="000000" w:sz="4" w:space="0"/>
              <w:right w:val="single" w:color="000000" w:sz="4" w:space="0"/>
            </w:tcBorders>
            <w:shd w:val="clear" w:color="auto" w:fill="auto"/>
            <w:vAlign w:val="center"/>
          </w:tcPr>
          <w:p w14:paraId="391D48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370" w:type="dxa"/>
            <w:tcBorders>
              <w:top w:val="nil"/>
              <w:left w:val="nil"/>
              <w:bottom w:val="single" w:color="000000" w:sz="4" w:space="0"/>
              <w:right w:val="single" w:color="000000" w:sz="4" w:space="0"/>
            </w:tcBorders>
            <w:shd w:val="clear" w:color="auto" w:fill="auto"/>
            <w:vAlign w:val="center"/>
          </w:tcPr>
          <w:p w14:paraId="643E9C9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933" w:type="dxa"/>
            <w:tcBorders>
              <w:top w:val="nil"/>
              <w:left w:val="nil"/>
              <w:bottom w:val="single" w:color="000000" w:sz="4" w:space="0"/>
              <w:right w:val="single" w:color="000000" w:sz="4" w:space="0"/>
            </w:tcBorders>
            <w:shd w:val="clear" w:color="auto" w:fill="auto"/>
            <w:vAlign w:val="center"/>
          </w:tcPr>
          <w:p w14:paraId="6D168D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50" w:type="dxa"/>
            <w:tcBorders>
              <w:top w:val="nil"/>
              <w:left w:val="nil"/>
              <w:bottom w:val="single" w:color="000000" w:sz="4" w:space="0"/>
              <w:right w:val="single" w:color="000000" w:sz="4" w:space="0"/>
            </w:tcBorders>
            <w:shd w:val="clear" w:color="auto" w:fill="auto"/>
            <w:vAlign w:val="center"/>
          </w:tcPr>
          <w:p w14:paraId="26F696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072" w:type="dxa"/>
            <w:tcBorders>
              <w:top w:val="nil"/>
              <w:left w:val="nil"/>
              <w:bottom w:val="single" w:color="000000" w:sz="4" w:space="0"/>
              <w:right w:val="single" w:color="000000" w:sz="4" w:space="0"/>
            </w:tcBorders>
            <w:shd w:val="clear" w:color="auto" w:fill="auto"/>
            <w:vAlign w:val="center"/>
          </w:tcPr>
          <w:p w14:paraId="65CD1F0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D29BF9D">
        <w:tblPrEx>
          <w:tblCellMar>
            <w:top w:w="0" w:type="dxa"/>
            <w:left w:w="108" w:type="dxa"/>
            <w:bottom w:w="0" w:type="dxa"/>
            <w:right w:w="108" w:type="dxa"/>
          </w:tblCellMar>
        </w:tblPrEx>
        <w:trPr>
          <w:trHeight w:val="864"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67058BAF">
            <w:pPr>
              <w:widowControl/>
              <w:jc w:val="left"/>
              <w:rPr>
                <w:rFonts w:ascii="宋体" w:hAnsi="宋体" w:cs="宋体"/>
                <w:color w:val="000000"/>
                <w:kern w:val="0"/>
                <w:sz w:val="18"/>
                <w:szCs w:val="18"/>
              </w:rPr>
            </w:pPr>
          </w:p>
        </w:tc>
        <w:tc>
          <w:tcPr>
            <w:tcW w:w="804" w:type="dxa"/>
            <w:vMerge w:val="continue"/>
            <w:tcBorders>
              <w:top w:val="nil"/>
              <w:left w:val="single" w:color="000000" w:sz="4" w:space="0"/>
              <w:bottom w:val="single" w:color="000000" w:sz="4" w:space="0"/>
              <w:right w:val="single" w:color="000000" w:sz="4" w:space="0"/>
            </w:tcBorders>
            <w:vAlign w:val="center"/>
          </w:tcPr>
          <w:p w14:paraId="11310E77">
            <w:pPr>
              <w:widowControl/>
              <w:jc w:val="left"/>
              <w:rPr>
                <w:rFonts w:ascii="宋体" w:hAnsi="宋体" w:cs="宋体"/>
                <w:color w:val="000000"/>
                <w:kern w:val="0"/>
                <w:sz w:val="18"/>
                <w:szCs w:val="18"/>
              </w:rPr>
            </w:pPr>
          </w:p>
        </w:tc>
        <w:tc>
          <w:tcPr>
            <w:tcW w:w="1019" w:type="dxa"/>
            <w:vMerge w:val="continue"/>
            <w:tcBorders>
              <w:top w:val="nil"/>
              <w:left w:val="single" w:color="000000" w:sz="4" w:space="0"/>
              <w:bottom w:val="single" w:color="000000" w:sz="4" w:space="0"/>
              <w:right w:val="single" w:color="000000" w:sz="4" w:space="0"/>
            </w:tcBorders>
            <w:vAlign w:val="center"/>
          </w:tcPr>
          <w:p w14:paraId="2882047E">
            <w:pPr>
              <w:widowControl/>
              <w:jc w:val="left"/>
              <w:rPr>
                <w:rFonts w:ascii="宋体" w:hAnsi="宋体" w:cs="宋体"/>
                <w:color w:val="000000"/>
                <w:kern w:val="0"/>
                <w:sz w:val="18"/>
                <w:szCs w:val="18"/>
              </w:rPr>
            </w:pPr>
          </w:p>
        </w:tc>
        <w:tc>
          <w:tcPr>
            <w:tcW w:w="1019" w:type="dxa"/>
            <w:tcBorders>
              <w:top w:val="nil"/>
              <w:left w:val="nil"/>
              <w:bottom w:val="single" w:color="000000" w:sz="4" w:space="0"/>
              <w:right w:val="single" w:color="000000" w:sz="4" w:space="0"/>
            </w:tcBorders>
            <w:shd w:val="clear" w:color="auto" w:fill="auto"/>
            <w:vAlign w:val="center"/>
          </w:tcPr>
          <w:p w14:paraId="25CAB1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资金通过一卡通平台拨付到奖励对象社保卡</w:t>
            </w:r>
          </w:p>
        </w:tc>
        <w:tc>
          <w:tcPr>
            <w:tcW w:w="924" w:type="dxa"/>
            <w:tcBorders>
              <w:top w:val="nil"/>
              <w:left w:val="nil"/>
              <w:bottom w:val="single" w:color="000000" w:sz="4" w:space="0"/>
              <w:right w:val="single" w:color="000000" w:sz="4" w:space="0"/>
            </w:tcBorders>
            <w:shd w:val="clear" w:color="auto" w:fill="auto"/>
            <w:vAlign w:val="center"/>
          </w:tcPr>
          <w:p w14:paraId="521B50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3" w:type="dxa"/>
            <w:tcBorders>
              <w:top w:val="nil"/>
              <w:left w:val="nil"/>
              <w:bottom w:val="single" w:color="000000" w:sz="4" w:space="0"/>
              <w:right w:val="single" w:color="000000" w:sz="4" w:space="0"/>
            </w:tcBorders>
            <w:shd w:val="clear" w:color="auto" w:fill="auto"/>
            <w:vAlign w:val="center"/>
          </w:tcPr>
          <w:p w14:paraId="4F32B1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81" w:type="dxa"/>
            <w:tcBorders>
              <w:top w:val="nil"/>
              <w:left w:val="nil"/>
              <w:bottom w:val="single" w:color="000000" w:sz="4" w:space="0"/>
              <w:right w:val="single" w:color="000000" w:sz="4" w:space="0"/>
            </w:tcBorders>
            <w:shd w:val="clear" w:color="auto" w:fill="auto"/>
            <w:vAlign w:val="center"/>
          </w:tcPr>
          <w:p w14:paraId="2E453B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370" w:type="dxa"/>
            <w:tcBorders>
              <w:top w:val="nil"/>
              <w:left w:val="nil"/>
              <w:bottom w:val="single" w:color="000000" w:sz="4" w:space="0"/>
              <w:right w:val="single" w:color="000000" w:sz="4" w:space="0"/>
            </w:tcBorders>
            <w:shd w:val="clear" w:color="auto" w:fill="auto"/>
            <w:vAlign w:val="center"/>
          </w:tcPr>
          <w:p w14:paraId="6DB7369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933" w:type="dxa"/>
            <w:tcBorders>
              <w:top w:val="nil"/>
              <w:left w:val="nil"/>
              <w:bottom w:val="single" w:color="000000" w:sz="4" w:space="0"/>
              <w:right w:val="single" w:color="000000" w:sz="4" w:space="0"/>
            </w:tcBorders>
            <w:shd w:val="clear" w:color="auto" w:fill="auto"/>
            <w:vAlign w:val="center"/>
          </w:tcPr>
          <w:p w14:paraId="5560B23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950" w:type="dxa"/>
            <w:tcBorders>
              <w:top w:val="nil"/>
              <w:left w:val="nil"/>
              <w:bottom w:val="single" w:color="000000" w:sz="4" w:space="0"/>
              <w:right w:val="single" w:color="000000" w:sz="4" w:space="0"/>
            </w:tcBorders>
            <w:shd w:val="clear" w:color="auto" w:fill="auto"/>
            <w:vAlign w:val="center"/>
          </w:tcPr>
          <w:p w14:paraId="309CA4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1072" w:type="dxa"/>
            <w:tcBorders>
              <w:top w:val="nil"/>
              <w:left w:val="nil"/>
              <w:bottom w:val="single" w:color="000000" w:sz="4" w:space="0"/>
              <w:right w:val="single" w:color="000000" w:sz="4" w:space="0"/>
            </w:tcBorders>
            <w:shd w:val="clear" w:color="auto" w:fill="auto"/>
            <w:vAlign w:val="center"/>
          </w:tcPr>
          <w:p w14:paraId="6A26BBB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9367F6B">
        <w:tblPrEx>
          <w:tblCellMar>
            <w:top w:w="0" w:type="dxa"/>
            <w:left w:w="108" w:type="dxa"/>
            <w:bottom w:w="0" w:type="dxa"/>
            <w:right w:w="108" w:type="dxa"/>
          </w:tblCellMar>
        </w:tblPrEx>
        <w:trPr>
          <w:trHeight w:val="432"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4C4BB7E2">
            <w:pPr>
              <w:widowControl/>
              <w:jc w:val="left"/>
              <w:rPr>
                <w:rFonts w:ascii="宋体" w:hAnsi="宋体" w:cs="宋体"/>
                <w:color w:val="000000"/>
                <w:kern w:val="0"/>
                <w:sz w:val="18"/>
                <w:szCs w:val="18"/>
              </w:rPr>
            </w:pPr>
          </w:p>
        </w:tc>
        <w:tc>
          <w:tcPr>
            <w:tcW w:w="804" w:type="dxa"/>
            <w:vMerge w:val="continue"/>
            <w:tcBorders>
              <w:top w:val="nil"/>
              <w:left w:val="single" w:color="000000" w:sz="4" w:space="0"/>
              <w:bottom w:val="single" w:color="000000" w:sz="4" w:space="0"/>
              <w:right w:val="single" w:color="000000" w:sz="4" w:space="0"/>
            </w:tcBorders>
            <w:vAlign w:val="center"/>
          </w:tcPr>
          <w:p w14:paraId="475D9F0D">
            <w:pPr>
              <w:widowControl/>
              <w:jc w:val="left"/>
              <w:rPr>
                <w:rFonts w:ascii="宋体" w:hAnsi="宋体" w:cs="宋体"/>
                <w:color w:val="000000"/>
                <w:kern w:val="0"/>
                <w:sz w:val="18"/>
                <w:szCs w:val="18"/>
              </w:rPr>
            </w:pPr>
          </w:p>
        </w:tc>
        <w:tc>
          <w:tcPr>
            <w:tcW w:w="1019" w:type="dxa"/>
            <w:tcBorders>
              <w:top w:val="nil"/>
              <w:left w:val="nil"/>
              <w:bottom w:val="single" w:color="000000" w:sz="4" w:space="0"/>
              <w:right w:val="single" w:color="000000" w:sz="4" w:space="0"/>
            </w:tcBorders>
            <w:shd w:val="clear" w:color="auto" w:fill="auto"/>
            <w:vAlign w:val="center"/>
          </w:tcPr>
          <w:p w14:paraId="1CD3F9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1019" w:type="dxa"/>
            <w:tcBorders>
              <w:top w:val="nil"/>
              <w:left w:val="nil"/>
              <w:bottom w:val="single" w:color="000000" w:sz="4" w:space="0"/>
              <w:right w:val="single" w:color="000000" w:sz="4" w:space="0"/>
            </w:tcBorders>
            <w:shd w:val="clear" w:color="auto" w:fill="auto"/>
            <w:vAlign w:val="center"/>
          </w:tcPr>
          <w:p w14:paraId="542EC1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2024年12月拨付比率</w:t>
            </w:r>
          </w:p>
        </w:tc>
        <w:tc>
          <w:tcPr>
            <w:tcW w:w="924" w:type="dxa"/>
            <w:tcBorders>
              <w:top w:val="nil"/>
              <w:left w:val="nil"/>
              <w:bottom w:val="single" w:color="000000" w:sz="4" w:space="0"/>
              <w:right w:val="single" w:color="000000" w:sz="4" w:space="0"/>
            </w:tcBorders>
            <w:shd w:val="clear" w:color="auto" w:fill="auto"/>
            <w:vAlign w:val="center"/>
          </w:tcPr>
          <w:p w14:paraId="0B31AF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3" w:type="dxa"/>
            <w:tcBorders>
              <w:top w:val="nil"/>
              <w:left w:val="nil"/>
              <w:bottom w:val="single" w:color="000000" w:sz="4" w:space="0"/>
              <w:right w:val="single" w:color="000000" w:sz="4" w:space="0"/>
            </w:tcBorders>
            <w:shd w:val="clear" w:color="auto" w:fill="auto"/>
            <w:vAlign w:val="center"/>
          </w:tcPr>
          <w:p w14:paraId="674D0A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81" w:type="dxa"/>
            <w:tcBorders>
              <w:top w:val="nil"/>
              <w:left w:val="nil"/>
              <w:bottom w:val="single" w:color="000000" w:sz="4" w:space="0"/>
              <w:right w:val="single" w:color="000000" w:sz="4" w:space="0"/>
            </w:tcBorders>
            <w:shd w:val="clear" w:color="auto" w:fill="auto"/>
            <w:vAlign w:val="center"/>
          </w:tcPr>
          <w:p w14:paraId="667135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370" w:type="dxa"/>
            <w:tcBorders>
              <w:top w:val="nil"/>
              <w:left w:val="nil"/>
              <w:bottom w:val="single" w:color="000000" w:sz="4" w:space="0"/>
              <w:right w:val="single" w:color="000000" w:sz="4" w:space="0"/>
            </w:tcBorders>
            <w:shd w:val="clear" w:color="auto" w:fill="auto"/>
            <w:vAlign w:val="center"/>
          </w:tcPr>
          <w:p w14:paraId="18F1577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933" w:type="dxa"/>
            <w:tcBorders>
              <w:top w:val="nil"/>
              <w:left w:val="nil"/>
              <w:bottom w:val="single" w:color="000000" w:sz="4" w:space="0"/>
              <w:right w:val="single" w:color="000000" w:sz="4" w:space="0"/>
            </w:tcBorders>
            <w:shd w:val="clear" w:color="auto" w:fill="auto"/>
            <w:vAlign w:val="center"/>
          </w:tcPr>
          <w:p w14:paraId="486DDF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950" w:type="dxa"/>
            <w:tcBorders>
              <w:top w:val="nil"/>
              <w:left w:val="nil"/>
              <w:bottom w:val="single" w:color="000000" w:sz="4" w:space="0"/>
              <w:right w:val="single" w:color="000000" w:sz="4" w:space="0"/>
            </w:tcBorders>
            <w:shd w:val="clear" w:color="auto" w:fill="auto"/>
            <w:vAlign w:val="center"/>
          </w:tcPr>
          <w:p w14:paraId="7D8CA3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1072" w:type="dxa"/>
            <w:tcBorders>
              <w:top w:val="nil"/>
              <w:left w:val="nil"/>
              <w:bottom w:val="single" w:color="000000" w:sz="4" w:space="0"/>
              <w:right w:val="single" w:color="000000" w:sz="4" w:space="0"/>
            </w:tcBorders>
            <w:shd w:val="clear" w:color="auto" w:fill="auto"/>
            <w:vAlign w:val="center"/>
          </w:tcPr>
          <w:p w14:paraId="03003A1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ACCCFE8">
        <w:tblPrEx>
          <w:tblCellMar>
            <w:top w:w="0" w:type="dxa"/>
            <w:left w:w="108" w:type="dxa"/>
            <w:bottom w:w="0" w:type="dxa"/>
            <w:right w:w="108" w:type="dxa"/>
          </w:tblCellMar>
        </w:tblPrEx>
        <w:trPr>
          <w:trHeight w:val="648"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27730CE1">
            <w:pPr>
              <w:widowControl/>
              <w:jc w:val="left"/>
              <w:rPr>
                <w:rFonts w:ascii="宋体" w:hAnsi="宋体" w:cs="宋体"/>
                <w:color w:val="000000"/>
                <w:kern w:val="0"/>
                <w:sz w:val="18"/>
                <w:szCs w:val="18"/>
              </w:rPr>
            </w:pPr>
          </w:p>
        </w:tc>
        <w:tc>
          <w:tcPr>
            <w:tcW w:w="804" w:type="dxa"/>
            <w:vMerge w:val="restart"/>
            <w:tcBorders>
              <w:top w:val="nil"/>
              <w:left w:val="single" w:color="000000" w:sz="4" w:space="0"/>
              <w:bottom w:val="single" w:color="000000" w:sz="4" w:space="0"/>
              <w:right w:val="single" w:color="000000" w:sz="4" w:space="0"/>
            </w:tcBorders>
            <w:shd w:val="clear" w:color="auto" w:fill="auto"/>
            <w:vAlign w:val="center"/>
          </w:tcPr>
          <w:p w14:paraId="5B8CE8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019" w:type="dxa"/>
            <w:tcBorders>
              <w:top w:val="nil"/>
              <w:left w:val="nil"/>
              <w:bottom w:val="single" w:color="000000" w:sz="4" w:space="0"/>
              <w:right w:val="single" w:color="000000" w:sz="4" w:space="0"/>
            </w:tcBorders>
            <w:shd w:val="clear" w:color="auto" w:fill="auto"/>
            <w:vAlign w:val="center"/>
          </w:tcPr>
          <w:p w14:paraId="5DD8C8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019" w:type="dxa"/>
            <w:tcBorders>
              <w:top w:val="nil"/>
              <w:left w:val="nil"/>
              <w:bottom w:val="single" w:color="000000" w:sz="4" w:space="0"/>
              <w:right w:val="single" w:color="000000" w:sz="4" w:space="0"/>
            </w:tcBorders>
            <w:shd w:val="clear" w:color="auto" w:fill="auto"/>
            <w:vAlign w:val="center"/>
          </w:tcPr>
          <w:p w14:paraId="3D6B42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独生子女父母享受改革红利</w:t>
            </w:r>
          </w:p>
        </w:tc>
        <w:tc>
          <w:tcPr>
            <w:tcW w:w="924" w:type="dxa"/>
            <w:tcBorders>
              <w:top w:val="nil"/>
              <w:left w:val="nil"/>
              <w:bottom w:val="single" w:color="000000" w:sz="4" w:space="0"/>
              <w:right w:val="single" w:color="000000" w:sz="4" w:space="0"/>
            </w:tcBorders>
            <w:shd w:val="clear" w:color="auto" w:fill="auto"/>
            <w:vAlign w:val="center"/>
          </w:tcPr>
          <w:p w14:paraId="2A131D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783" w:type="dxa"/>
            <w:tcBorders>
              <w:top w:val="nil"/>
              <w:left w:val="nil"/>
              <w:bottom w:val="single" w:color="000000" w:sz="4" w:space="0"/>
              <w:right w:val="single" w:color="000000" w:sz="4" w:space="0"/>
            </w:tcBorders>
            <w:shd w:val="clear" w:color="auto" w:fill="auto"/>
            <w:vAlign w:val="center"/>
          </w:tcPr>
          <w:p w14:paraId="0B5758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681" w:type="dxa"/>
            <w:tcBorders>
              <w:top w:val="nil"/>
              <w:left w:val="nil"/>
              <w:bottom w:val="single" w:color="000000" w:sz="4" w:space="0"/>
              <w:right w:val="single" w:color="000000" w:sz="4" w:space="0"/>
            </w:tcBorders>
            <w:shd w:val="clear" w:color="auto" w:fill="auto"/>
            <w:vAlign w:val="center"/>
          </w:tcPr>
          <w:p w14:paraId="79558FB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370" w:type="dxa"/>
            <w:tcBorders>
              <w:top w:val="nil"/>
              <w:left w:val="nil"/>
              <w:bottom w:val="single" w:color="000000" w:sz="4" w:space="0"/>
              <w:right w:val="single" w:color="000000" w:sz="4" w:space="0"/>
            </w:tcBorders>
            <w:shd w:val="clear" w:color="auto" w:fill="auto"/>
            <w:vAlign w:val="center"/>
          </w:tcPr>
          <w:p w14:paraId="4234C01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有效</w:t>
            </w:r>
          </w:p>
        </w:tc>
        <w:tc>
          <w:tcPr>
            <w:tcW w:w="933" w:type="dxa"/>
            <w:tcBorders>
              <w:top w:val="nil"/>
              <w:left w:val="nil"/>
              <w:bottom w:val="single" w:color="000000" w:sz="4" w:space="0"/>
              <w:right w:val="single" w:color="000000" w:sz="4" w:space="0"/>
            </w:tcBorders>
            <w:shd w:val="clear" w:color="auto" w:fill="auto"/>
            <w:vAlign w:val="center"/>
          </w:tcPr>
          <w:p w14:paraId="1FB4B6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50" w:type="dxa"/>
            <w:tcBorders>
              <w:top w:val="nil"/>
              <w:left w:val="nil"/>
              <w:bottom w:val="single" w:color="000000" w:sz="4" w:space="0"/>
              <w:right w:val="single" w:color="000000" w:sz="4" w:space="0"/>
            </w:tcBorders>
            <w:shd w:val="clear" w:color="auto" w:fill="auto"/>
            <w:vAlign w:val="center"/>
          </w:tcPr>
          <w:p w14:paraId="37F6FE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072" w:type="dxa"/>
            <w:tcBorders>
              <w:top w:val="nil"/>
              <w:left w:val="nil"/>
              <w:bottom w:val="single" w:color="000000" w:sz="4" w:space="0"/>
              <w:right w:val="single" w:color="000000" w:sz="4" w:space="0"/>
            </w:tcBorders>
            <w:shd w:val="clear" w:color="auto" w:fill="auto"/>
            <w:vAlign w:val="center"/>
          </w:tcPr>
          <w:p w14:paraId="45F5D07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48F5AB2">
        <w:tblPrEx>
          <w:tblCellMar>
            <w:top w:w="0" w:type="dxa"/>
            <w:left w:w="108" w:type="dxa"/>
            <w:bottom w:w="0" w:type="dxa"/>
            <w:right w:w="108" w:type="dxa"/>
          </w:tblCellMar>
        </w:tblPrEx>
        <w:trPr>
          <w:trHeight w:val="864"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0CAB2F19">
            <w:pPr>
              <w:widowControl/>
              <w:jc w:val="left"/>
              <w:rPr>
                <w:rFonts w:ascii="宋体" w:hAnsi="宋体" w:cs="宋体"/>
                <w:color w:val="000000"/>
                <w:kern w:val="0"/>
                <w:sz w:val="18"/>
                <w:szCs w:val="18"/>
              </w:rPr>
            </w:pPr>
          </w:p>
        </w:tc>
        <w:tc>
          <w:tcPr>
            <w:tcW w:w="804" w:type="dxa"/>
            <w:vMerge w:val="continue"/>
            <w:tcBorders>
              <w:top w:val="nil"/>
              <w:left w:val="single" w:color="000000" w:sz="4" w:space="0"/>
              <w:bottom w:val="single" w:color="000000" w:sz="4" w:space="0"/>
              <w:right w:val="single" w:color="000000" w:sz="4" w:space="0"/>
            </w:tcBorders>
            <w:vAlign w:val="center"/>
          </w:tcPr>
          <w:p w14:paraId="423A60E9">
            <w:pPr>
              <w:widowControl/>
              <w:jc w:val="left"/>
              <w:rPr>
                <w:rFonts w:ascii="宋体" w:hAnsi="宋体" w:cs="宋体"/>
                <w:color w:val="000000"/>
                <w:kern w:val="0"/>
                <w:sz w:val="18"/>
                <w:szCs w:val="18"/>
              </w:rPr>
            </w:pPr>
          </w:p>
        </w:tc>
        <w:tc>
          <w:tcPr>
            <w:tcW w:w="1019" w:type="dxa"/>
            <w:tcBorders>
              <w:top w:val="nil"/>
              <w:left w:val="nil"/>
              <w:bottom w:val="single" w:color="000000" w:sz="4" w:space="0"/>
              <w:right w:val="single" w:color="000000" w:sz="4" w:space="0"/>
            </w:tcBorders>
            <w:shd w:val="clear" w:color="auto" w:fill="auto"/>
            <w:vAlign w:val="center"/>
          </w:tcPr>
          <w:p w14:paraId="3F6224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019" w:type="dxa"/>
            <w:tcBorders>
              <w:top w:val="nil"/>
              <w:left w:val="nil"/>
              <w:bottom w:val="single" w:color="000000" w:sz="4" w:space="0"/>
              <w:right w:val="single" w:color="000000" w:sz="4" w:space="0"/>
            </w:tcBorders>
            <w:shd w:val="clear" w:color="auto" w:fill="auto"/>
            <w:vAlign w:val="center"/>
          </w:tcPr>
          <w:p w14:paraId="4D7B97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独生子女年满18岁之前给予父母奖励</w:t>
            </w:r>
          </w:p>
        </w:tc>
        <w:tc>
          <w:tcPr>
            <w:tcW w:w="924" w:type="dxa"/>
            <w:tcBorders>
              <w:top w:val="nil"/>
              <w:left w:val="nil"/>
              <w:bottom w:val="single" w:color="000000" w:sz="4" w:space="0"/>
              <w:right w:val="single" w:color="000000" w:sz="4" w:space="0"/>
            </w:tcBorders>
            <w:shd w:val="clear" w:color="auto" w:fill="auto"/>
            <w:vAlign w:val="center"/>
          </w:tcPr>
          <w:p w14:paraId="1B65D7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783" w:type="dxa"/>
            <w:tcBorders>
              <w:top w:val="nil"/>
              <w:left w:val="nil"/>
              <w:bottom w:val="single" w:color="000000" w:sz="4" w:space="0"/>
              <w:right w:val="single" w:color="000000" w:sz="4" w:space="0"/>
            </w:tcBorders>
            <w:shd w:val="clear" w:color="auto" w:fill="auto"/>
            <w:vAlign w:val="center"/>
          </w:tcPr>
          <w:p w14:paraId="735297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681" w:type="dxa"/>
            <w:tcBorders>
              <w:top w:val="nil"/>
              <w:left w:val="nil"/>
              <w:bottom w:val="single" w:color="000000" w:sz="4" w:space="0"/>
              <w:right w:val="single" w:color="000000" w:sz="4" w:space="0"/>
            </w:tcBorders>
            <w:shd w:val="clear" w:color="auto" w:fill="auto"/>
            <w:vAlign w:val="center"/>
          </w:tcPr>
          <w:p w14:paraId="22CC11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370" w:type="dxa"/>
            <w:tcBorders>
              <w:top w:val="nil"/>
              <w:left w:val="nil"/>
              <w:bottom w:val="single" w:color="000000" w:sz="4" w:space="0"/>
              <w:right w:val="single" w:color="000000" w:sz="4" w:space="0"/>
            </w:tcBorders>
            <w:shd w:val="clear" w:color="auto" w:fill="auto"/>
            <w:vAlign w:val="center"/>
          </w:tcPr>
          <w:p w14:paraId="467A3CD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长期</w:t>
            </w:r>
          </w:p>
        </w:tc>
        <w:tc>
          <w:tcPr>
            <w:tcW w:w="933" w:type="dxa"/>
            <w:tcBorders>
              <w:top w:val="nil"/>
              <w:left w:val="nil"/>
              <w:bottom w:val="single" w:color="000000" w:sz="4" w:space="0"/>
              <w:right w:val="single" w:color="000000" w:sz="4" w:space="0"/>
            </w:tcBorders>
            <w:shd w:val="clear" w:color="auto" w:fill="auto"/>
            <w:vAlign w:val="center"/>
          </w:tcPr>
          <w:p w14:paraId="1AF822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50" w:type="dxa"/>
            <w:tcBorders>
              <w:top w:val="nil"/>
              <w:left w:val="nil"/>
              <w:bottom w:val="single" w:color="000000" w:sz="4" w:space="0"/>
              <w:right w:val="single" w:color="000000" w:sz="4" w:space="0"/>
            </w:tcBorders>
            <w:shd w:val="clear" w:color="auto" w:fill="auto"/>
            <w:vAlign w:val="center"/>
          </w:tcPr>
          <w:p w14:paraId="08BE88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072" w:type="dxa"/>
            <w:tcBorders>
              <w:top w:val="nil"/>
              <w:left w:val="nil"/>
              <w:bottom w:val="single" w:color="000000" w:sz="4" w:space="0"/>
              <w:right w:val="single" w:color="000000" w:sz="4" w:space="0"/>
            </w:tcBorders>
            <w:shd w:val="clear" w:color="auto" w:fill="auto"/>
            <w:vAlign w:val="center"/>
          </w:tcPr>
          <w:p w14:paraId="58F311A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78D4974">
        <w:tblPrEx>
          <w:tblCellMar>
            <w:top w:w="0" w:type="dxa"/>
            <w:left w:w="108" w:type="dxa"/>
            <w:bottom w:w="0" w:type="dxa"/>
            <w:right w:w="108" w:type="dxa"/>
          </w:tblCellMar>
        </w:tblPrEx>
        <w:trPr>
          <w:trHeight w:val="432"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644FF02A">
            <w:pPr>
              <w:widowControl/>
              <w:jc w:val="left"/>
              <w:rPr>
                <w:rFonts w:ascii="宋体" w:hAnsi="宋体" w:cs="宋体"/>
                <w:color w:val="000000"/>
                <w:kern w:val="0"/>
                <w:sz w:val="18"/>
                <w:szCs w:val="18"/>
              </w:rPr>
            </w:pPr>
          </w:p>
        </w:tc>
        <w:tc>
          <w:tcPr>
            <w:tcW w:w="804" w:type="dxa"/>
            <w:tcBorders>
              <w:top w:val="nil"/>
              <w:left w:val="nil"/>
              <w:bottom w:val="single" w:color="000000" w:sz="4" w:space="0"/>
              <w:right w:val="single" w:color="000000" w:sz="4" w:space="0"/>
            </w:tcBorders>
            <w:shd w:val="clear" w:color="auto" w:fill="auto"/>
            <w:vAlign w:val="center"/>
          </w:tcPr>
          <w:p w14:paraId="5C8BA8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019" w:type="dxa"/>
            <w:tcBorders>
              <w:top w:val="nil"/>
              <w:left w:val="nil"/>
              <w:bottom w:val="single" w:color="000000" w:sz="4" w:space="0"/>
              <w:right w:val="single" w:color="000000" w:sz="4" w:space="0"/>
            </w:tcBorders>
            <w:shd w:val="clear" w:color="auto" w:fill="auto"/>
            <w:vAlign w:val="center"/>
          </w:tcPr>
          <w:p w14:paraId="2B1323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019" w:type="dxa"/>
            <w:tcBorders>
              <w:top w:val="nil"/>
              <w:left w:val="nil"/>
              <w:bottom w:val="single" w:color="000000" w:sz="4" w:space="0"/>
              <w:right w:val="single" w:color="000000" w:sz="4" w:space="0"/>
            </w:tcBorders>
            <w:shd w:val="clear" w:color="auto" w:fill="auto"/>
            <w:vAlign w:val="center"/>
          </w:tcPr>
          <w:p w14:paraId="1F7AC5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独生子女家庭满意度</w:t>
            </w:r>
          </w:p>
        </w:tc>
        <w:tc>
          <w:tcPr>
            <w:tcW w:w="924" w:type="dxa"/>
            <w:tcBorders>
              <w:top w:val="nil"/>
              <w:left w:val="nil"/>
              <w:bottom w:val="single" w:color="000000" w:sz="4" w:space="0"/>
              <w:right w:val="single" w:color="000000" w:sz="4" w:space="0"/>
            </w:tcBorders>
            <w:shd w:val="clear" w:color="auto" w:fill="auto"/>
            <w:vAlign w:val="center"/>
          </w:tcPr>
          <w:p w14:paraId="28236C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3" w:type="dxa"/>
            <w:tcBorders>
              <w:top w:val="nil"/>
              <w:left w:val="nil"/>
              <w:bottom w:val="single" w:color="000000" w:sz="4" w:space="0"/>
              <w:right w:val="single" w:color="000000" w:sz="4" w:space="0"/>
            </w:tcBorders>
            <w:shd w:val="clear" w:color="auto" w:fill="auto"/>
            <w:vAlign w:val="center"/>
          </w:tcPr>
          <w:p w14:paraId="6AF27A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681" w:type="dxa"/>
            <w:tcBorders>
              <w:top w:val="nil"/>
              <w:left w:val="nil"/>
              <w:bottom w:val="single" w:color="000000" w:sz="4" w:space="0"/>
              <w:right w:val="single" w:color="000000" w:sz="4" w:space="0"/>
            </w:tcBorders>
            <w:shd w:val="clear" w:color="auto" w:fill="auto"/>
            <w:vAlign w:val="center"/>
          </w:tcPr>
          <w:p w14:paraId="16445F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370" w:type="dxa"/>
            <w:tcBorders>
              <w:top w:val="nil"/>
              <w:left w:val="nil"/>
              <w:bottom w:val="single" w:color="000000" w:sz="4" w:space="0"/>
              <w:right w:val="single" w:color="000000" w:sz="4" w:space="0"/>
            </w:tcBorders>
            <w:shd w:val="clear" w:color="auto" w:fill="auto"/>
            <w:vAlign w:val="center"/>
          </w:tcPr>
          <w:p w14:paraId="4304FDA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92</w:t>
            </w:r>
          </w:p>
        </w:tc>
        <w:tc>
          <w:tcPr>
            <w:tcW w:w="933" w:type="dxa"/>
            <w:tcBorders>
              <w:top w:val="nil"/>
              <w:left w:val="nil"/>
              <w:bottom w:val="single" w:color="000000" w:sz="4" w:space="0"/>
              <w:right w:val="single" w:color="000000" w:sz="4" w:space="0"/>
            </w:tcBorders>
            <w:shd w:val="clear" w:color="auto" w:fill="auto"/>
            <w:vAlign w:val="center"/>
          </w:tcPr>
          <w:p w14:paraId="094A76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50" w:type="dxa"/>
            <w:tcBorders>
              <w:top w:val="nil"/>
              <w:left w:val="nil"/>
              <w:bottom w:val="single" w:color="000000" w:sz="4" w:space="0"/>
              <w:right w:val="single" w:color="000000" w:sz="4" w:space="0"/>
            </w:tcBorders>
            <w:shd w:val="clear" w:color="auto" w:fill="auto"/>
            <w:vAlign w:val="center"/>
          </w:tcPr>
          <w:p w14:paraId="204DD2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072" w:type="dxa"/>
            <w:tcBorders>
              <w:top w:val="nil"/>
              <w:left w:val="nil"/>
              <w:bottom w:val="single" w:color="000000" w:sz="4" w:space="0"/>
              <w:right w:val="single" w:color="000000" w:sz="4" w:space="0"/>
            </w:tcBorders>
            <w:shd w:val="clear" w:color="auto" w:fill="auto"/>
            <w:vAlign w:val="center"/>
          </w:tcPr>
          <w:p w14:paraId="22088DC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1992E4A">
        <w:tblPrEx>
          <w:tblCellMar>
            <w:top w:w="0" w:type="dxa"/>
            <w:left w:w="108" w:type="dxa"/>
            <w:bottom w:w="0" w:type="dxa"/>
            <w:right w:w="108" w:type="dxa"/>
          </w:tblCellMar>
        </w:tblPrEx>
        <w:trPr>
          <w:trHeight w:val="432" w:hRule="atLeast"/>
          <w:jc w:val="center"/>
        </w:trPr>
        <w:tc>
          <w:tcPr>
            <w:tcW w:w="576" w:type="dxa"/>
            <w:vMerge w:val="continue"/>
            <w:tcBorders>
              <w:top w:val="nil"/>
              <w:left w:val="single" w:color="000000" w:sz="4" w:space="0"/>
              <w:bottom w:val="single" w:color="000000" w:sz="4" w:space="0"/>
              <w:right w:val="single" w:color="000000" w:sz="4" w:space="0"/>
            </w:tcBorders>
            <w:vAlign w:val="center"/>
          </w:tcPr>
          <w:p w14:paraId="3E298262">
            <w:pPr>
              <w:widowControl/>
              <w:jc w:val="left"/>
              <w:rPr>
                <w:rFonts w:ascii="宋体" w:hAnsi="宋体" w:cs="宋体"/>
                <w:color w:val="000000"/>
                <w:kern w:val="0"/>
                <w:sz w:val="18"/>
                <w:szCs w:val="18"/>
              </w:rPr>
            </w:pPr>
          </w:p>
        </w:tc>
        <w:tc>
          <w:tcPr>
            <w:tcW w:w="804" w:type="dxa"/>
            <w:tcBorders>
              <w:top w:val="nil"/>
              <w:left w:val="nil"/>
              <w:bottom w:val="single" w:color="000000" w:sz="4" w:space="0"/>
              <w:right w:val="single" w:color="000000" w:sz="4" w:space="0"/>
            </w:tcBorders>
            <w:shd w:val="clear" w:color="auto" w:fill="auto"/>
            <w:vAlign w:val="center"/>
          </w:tcPr>
          <w:p w14:paraId="2F3840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成本指标</w:t>
            </w:r>
          </w:p>
        </w:tc>
        <w:tc>
          <w:tcPr>
            <w:tcW w:w="1019" w:type="dxa"/>
            <w:tcBorders>
              <w:top w:val="nil"/>
              <w:left w:val="nil"/>
              <w:bottom w:val="single" w:color="000000" w:sz="4" w:space="0"/>
              <w:right w:val="single" w:color="000000" w:sz="4" w:space="0"/>
            </w:tcBorders>
            <w:shd w:val="clear" w:color="auto" w:fill="auto"/>
            <w:vAlign w:val="center"/>
          </w:tcPr>
          <w:p w14:paraId="35AAE3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经济成本指标</w:t>
            </w:r>
          </w:p>
        </w:tc>
        <w:tc>
          <w:tcPr>
            <w:tcW w:w="1019" w:type="dxa"/>
            <w:tcBorders>
              <w:top w:val="nil"/>
              <w:left w:val="nil"/>
              <w:bottom w:val="single" w:color="000000" w:sz="4" w:space="0"/>
              <w:right w:val="single" w:color="000000" w:sz="4" w:space="0"/>
            </w:tcBorders>
            <w:shd w:val="clear" w:color="auto" w:fill="auto"/>
            <w:vAlign w:val="center"/>
          </w:tcPr>
          <w:p w14:paraId="53D5FB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发放标准（到户）</w:t>
            </w:r>
          </w:p>
        </w:tc>
        <w:tc>
          <w:tcPr>
            <w:tcW w:w="924" w:type="dxa"/>
            <w:tcBorders>
              <w:top w:val="nil"/>
              <w:left w:val="nil"/>
              <w:bottom w:val="single" w:color="000000" w:sz="4" w:space="0"/>
              <w:right w:val="single" w:color="000000" w:sz="4" w:space="0"/>
            </w:tcBorders>
            <w:shd w:val="clear" w:color="auto" w:fill="auto"/>
            <w:vAlign w:val="center"/>
          </w:tcPr>
          <w:p w14:paraId="1E5074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3" w:type="dxa"/>
            <w:tcBorders>
              <w:top w:val="nil"/>
              <w:left w:val="nil"/>
              <w:bottom w:val="single" w:color="000000" w:sz="4" w:space="0"/>
              <w:right w:val="single" w:color="000000" w:sz="4" w:space="0"/>
            </w:tcBorders>
            <w:shd w:val="clear" w:color="auto" w:fill="auto"/>
            <w:vAlign w:val="center"/>
          </w:tcPr>
          <w:p w14:paraId="3F0CE5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81" w:type="dxa"/>
            <w:tcBorders>
              <w:top w:val="nil"/>
              <w:left w:val="nil"/>
              <w:bottom w:val="single" w:color="000000" w:sz="4" w:space="0"/>
              <w:right w:val="single" w:color="000000" w:sz="4" w:space="0"/>
            </w:tcBorders>
            <w:shd w:val="clear" w:color="auto" w:fill="auto"/>
            <w:vAlign w:val="center"/>
          </w:tcPr>
          <w:p w14:paraId="66365A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元/月</w:t>
            </w:r>
          </w:p>
        </w:tc>
        <w:tc>
          <w:tcPr>
            <w:tcW w:w="1370" w:type="dxa"/>
            <w:tcBorders>
              <w:top w:val="nil"/>
              <w:left w:val="nil"/>
              <w:bottom w:val="single" w:color="000000" w:sz="4" w:space="0"/>
              <w:right w:val="single" w:color="000000" w:sz="4" w:space="0"/>
            </w:tcBorders>
            <w:shd w:val="clear" w:color="auto" w:fill="auto"/>
            <w:vAlign w:val="center"/>
          </w:tcPr>
          <w:p w14:paraId="1F9EA9C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w:t>
            </w:r>
          </w:p>
        </w:tc>
        <w:tc>
          <w:tcPr>
            <w:tcW w:w="933" w:type="dxa"/>
            <w:tcBorders>
              <w:top w:val="nil"/>
              <w:left w:val="nil"/>
              <w:bottom w:val="single" w:color="000000" w:sz="4" w:space="0"/>
              <w:right w:val="single" w:color="000000" w:sz="4" w:space="0"/>
            </w:tcBorders>
            <w:shd w:val="clear" w:color="auto" w:fill="auto"/>
            <w:vAlign w:val="center"/>
          </w:tcPr>
          <w:p w14:paraId="1C98F5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50" w:type="dxa"/>
            <w:tcBorders>
              <w:top w:val="nil"/>
              <w:left w:val="nil"/>
              <w:bottom w:val="single" w:color="000000" w:sz="4" w:space="0"/>
              <w:right w:val="single" w:color="000000" w:sz="4" w:space="0"/>
            </w:tcBorders>
            <w:shd w:val="clear" w:color="auto" w:fill="auto"/>
            <w:vAlign w:val="center"/>
          </w:tcPr>
          <w:p w14:paraId="72B9E9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072" w:type="dxa"/>
            <w:tcBorders>
              <w:top w:val="nil"/>
              <w:left w:val="nil"/>
              <w:bottom w:val="single" w:color="000000" w:sz="4" w:space="0"/>
              <w:right w:val="single" w:color="000000" w:sz="4" w:space="0"/>
            </w:tcBorders>
            <w:shd w:val="clear" w:color="auto" w:fill="auto"/>
            <w:vAlign w:val="center"/>
          </w:tcPr>
          <w:p w14:paraId="4BE3D99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87FE345">
        <w:tblPrEx>
          <w:tblCellMar>
            <w:top w:w="0" w:type="dxa"/>
            <w:left w:w="108" w:type="dxa"/>
            <w:bottom w:w="0" w:type="dxa"/>
            <w:right w:w="108" w:type="dxa"/>
          </w:tblCellMar>
        </w:tblPrEx>
        <w:trPr>
          <w:trHeight w:val="288" w:hRule="atLeast"/>
          <w:jc w:val="center"/>
        </w:trPr>
        <w:tc>
          <w:tcPr>
            <w:tcW w:w="7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6645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933" w:type="dxa"/>
            <w:tcBorders>
              <w:top w:val="nil"/>
              <w:left w:val="nil"/>
              <w:bottom w:val="single" w:color="000000" w:sz="4" w:space="0"/>
              <w:right w:val="single" w:color="000000" w:sz="4" w:space="0"/>
            </w:tcBorders>
            <w:shd w:val="clear" w:color="auto" w:fill="auto"/>
            <w:vAlign w:val="center"/>
          </w:tcPr>
          <w:p w14:paraId="170CD9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50" w:type="dxa"/>
            <w:tcBorders>
              <w:top w:val="nil"/>
              <w:left w:val="nil"/>
              <w:bottom w:val="single" w:color="000000" w:sz="4" w:space="0"/>
              <w:right w:val="single" w:color="000000" w:sz="4" w:space="0"/>
            </w:tcBorders>
            <w:shd w:val="clear" w:color="auto" w:fill="auto"/>
            <w:vAlign w:val="center"/>
          </w:tcPr>
          <w:p w14:paraId="2A872C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98.63</w:t>
            </w:r>
          </w:p>
        </w:tc>
        <w:tc>
          <w:tcPr>
            <w:tcW w:w="1072" w:type="dxa"/>
            <w:tcBorders>
              <w:top w:val="nil"/>
              <w:left w:val="nil"/>
              <w:bottom w:val="single" w:color="000000" w:sz="4" w:space="0"/>
              <w:right w:val="single" w:color="000000" w:sz="4" w:space="0"/>
            </w:tcBorders>
            <w:shd w:val="clear" w:color="auto" w:fill="auto"/>
            <w:vAlign w:val="center"/>
          </w:tcPr>
          <w:p w14:paraId="47B02FC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784BBAB1">
        <w:tblPrEx>
          <w:tblCellMar>
            <w:top w:w="0" w:type="dxa"/>
            <w:left w:w="108" w:type="dxa"/>
            <w:bottom w:w="0" w:type="dxa"/>
            <w:right w:w="108" w:type="dxa"/>
          </w:tblCellMar>
        </w:tblPrEx>
        <w:trPr>
          <w:trHeight w:val="441" w:hRule="atLeast"/>
          <w:jc w:val="center"/>
        </w:trPr>
        <w:tc>
          <w:tcPr>
            <w:tcW w:w="576" w:type="dxa"/>
            <w:tcBorders>
              <w:top w:val="nil"/>
              <w:left w:val="single" w:color="000000" w:sz="4" w:space="0"/>
              <w:bottom w:val="single" w:color="000000" w:sz="4" w:space="0"/>
              <w:right w:val="single" w:color="000000" w:sz="4" w:space="0"/>
            </w:tcBorders>
            <w:shd w:val="clear" w:color="auto" w:fill="auto"/>
            <w:vAlign w:val="center"/>
          </w:tcPr>
          <w:p w14:paraId="17EBC8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555" w:type="dxa"/>
            <w:gridSpan w:val="10"/>
            <w:tcBorders>
              <w:top w:val="single" w:color="000000" w:sz="4" w:space="0"/>
              <w:left w:val="nil"/>
              <w:bottom w:val="single" w:color="000000" w:sz="4" w:space="0"/>
              <w:right w:val="single" w:color="000000" w:sz="4" w:space="0"/>
            </w:tcBorders>
            <w:shd w:val="clear" w:color="auto" w:fill="auto"/>
            <w:vAlign w:val="center"/>
          </w:tcPr>
          <w:p w14:paraId="4DBE72CC">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独生子女家庭发展及社会稳定能力稳步提高，起到了保障改善民生、促进社会和谐的作用。综合项目总分98.63分，评价结果为优秀。</w:t>
            </w:r>
          </w:p>
        </w:tc>
      </w:tr>
      <w:tr w14:paraId="2160E0EB">
        <w:tblPrEx>
          <w:tblCellMar>
            <w:top w:w="0" w:type="dxa"/>
            <w:left w:w="108" w:type="dxa"/>
            <w:bottom w:w="0" w:type="dxa"/>
            <w:right w:w="108" w:type="dxa"/>
          </w:tblCellMar>
        </w:tblPrEx>
        <w:trPr>
          <w:trHeight w:val="840" w:hRule="atLeast"/>
          <w:jc w:val="center"/>
        </w:trPr>
        <w:tc>
          <w:tcPr>
            <w:tcW w:w="576" w:type="dxa"/>
            <w:tcBorders>
              <w:top w:val="nil"/>
              <w:left w:val="single" w:color="000000" w:sz="4" w:space="0"/>
              <w:bottom w:val="single" w:color="000000" w:sz="4" w:space="0"/>
              <w:right w:val="single" w:color="000000" w:sz="4" w:space="0"/>
            </w:tcBorders>
            <w:shd w:val="clear" w:color="auto" w:fill="auto"/>
            <w:vAlign w:val="center"/>
          </w:tcPr>
          <w:p w14:paraId="73DEB9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555" w:type="dxa"/>
            <w:gridSpan w:val="10"/>
            <w:tcBorders>
              <w:top w:val="single" w:color="000000" w:sz="4" w:space="0"/>
              <w:left w:val="nil"/>
              <w:bottom w:val="single" w:color="000000" w:sz="4" w:space="0"/>
              <w:right w:val="single" w:color="000000" w:sz="4" w:space="0"/>
            </w:tcBorders>
            <w:shd w:val="clear" w:color="auto" w:fill="auto"/>
            <w:vAlign w:val="center"/>
          </w:tcPr>
          <w:p w14:paraId="2D45E5BF">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是自评扣分主要是奖励人数方面，指标值以上年实际发放人数，实际完成值要减去独生子女已经年满18周岁和部分生育二孩、户口迁出安居区的人数。二是个别补助对象因长期外出，造成奖励金申报不及时，有资金补发情况。三是个别补助对象社会保障卡出现问题，造成资金发放不能一次性到位，降低了发放进度，增加了工作量。综合项目总得分为98.63分，评价结果为优秀。</w:t>
            </w:r>
          </w:p>
        </w:tc>
      </w:tr>
      <w:tr w14:paraId="2C9685BA">
        <w:tblPrEx>
          <w:tblCellMar>
            <w:top w:w="0" w:type="dxa"/>
            <w:left w:w="108" w:type="dxa"/>
            <w:bottom w:w="0" w:type="dxa"/>
            <w:right w:w="108" w:type="dxa"/>
          </w:tblCellMar>
        </w:tblPrEx>
        <w:trPr>
          <w:trHeight w:val="540" w:hRule="atLeast"/>
          <w:jc w:val="center"/>
        </w:trPr>
        <w:tc>
          <w:tcPr>
            <w:tcW w:w="576" w:type="dxa"/>
            <w:tcBorders>
              <w:top w:val="nil"/>
              <w:left w:val="single" w:color="000000" w:sz="4" w:space="0"/>
              <w:bottom w:val="single" w:color="000000" w:sz="4" w:space="0"/>
              <w:right w:val="single" w:color="000000" w:sz="4" w:space="0"/>
            </w:tcBorders>
            <w:shd w:val="clear" w:color="auto" w:fill="auto"/>
            <w:vAlign w:val="center"/>
          </w:tcPr>
          <w:p w14:paraId="1E0E70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555" w:type="dxa"/>
            <w:gridSpan w:val="10"/>
            <w:tcBorders>
              <w:top w:val="single" w:color="000000" w:sz="4" w:space="0"/>
              <w:left w:val="nil"/>
              <w:bottom w:val="single" w:color="000000" w:sz="4" w:space="0"/>
              <w:right w:val="single" w:color="000000" w:sz="4" w:space="0"/>
            </w:tcBorders>
            <w:shd w:val="clear" w:color="auto" w:fill="auto"/>
            <w:vAlign w:val="center"/>
          </w:tcPr>
          <w:p w14:paraId="2F2B8D57">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一是提前将下年度超龄人数减去，增加奖励人数指标值的准确率。二是在元旦春节期间加大宣传力度，提高符合条件群众申报的及时率。</w:t>
            </w:r>
          </w:p>
        </w:tc>
      </w:tr>
      <w:tr w14:paraId="4EF1359D">
        <w:tblPrEx>
          <w:tblCellMar>
            <w:top w:w="0" w:type="dxa"/>
            <w:left w:w="108" w:type="dxa"/>
            <w:bottom w:w="0" w:type="dxa"/>
            <w:right w:w="108" w:type="dxa"/>
          </w:tblCellMar>
        </w:tblPrEx>
        <w:trPr>
          <w:trHeight w:val="288" w:hRule="atLeast"/>
          <w:jc w:val="center"/>
        </w:trPr>
        <w:tc>
          <w:tcPr>
            <w:tcW w:w="4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2D5F72">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项目负责人：曾晓宏</w:t>
            </w:r>
          </w:p>
        </w:tc>
        <w:tc>
          <w:tcPr>
            <w:tcW w:w="5789" w:type="dxa"/>
            <w:gridSpan w:val="6"/>
            <w:tcBorders>
              <w:top w:val="single" w:color="000000" w:sz="4" w:space="0"/>
              <w:left w:val="nil"/>
              <w:bottom w:val="single" w:color="000000" w:sz="4" w:space="0"/>
              <w:right w:val="single" w:color="000000" w:sz="4" w:space="0"/>
            </w:tcBorders>
            <w:shd w:val="clear" w:color="auto" w:fill="auto"/>
            <w:vAlign w:val="center"/>
          </w:tcPr>
          <w:p w14:paraId="3D1F4C2B">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财务负责人：宋岱桂</w:t>
            </w:r>
          </w:p>
        </w:tc>
      </w:tr>
    </w:tbl>
    <w:p w14:paraId="3A2C47A5">
      <w:pPr>
        <w:rPr>
          <w:rFonts w:eastAsia="黑体" w:cs="黑体"/>
          <w:kern w:val="0"/>
          <w:sz w:val="32"/>
          <w:szCs w:val="32"/>
          <w:shd w:val="clear" w:color="auto" w:fill="FFFFFF"/>
          <w:lang w:val="zh-CN"/>
        </w:rPr>
      </w:pPr>
    </w:p>
    <w:p w14:paraId="1F955931">
      <w:pPr>
        <w:widowControl/>
        <w:jc w:val="left"/>
        <w:rPr>
          <w:rFonts w:eastAsia="黑体" w:cs="黑体"/>
          <w:kern w:val="0"/>
          <w:sz w:val="32"/>
          <w:szCs w:val="32"/>
          <w:shd w:val="clear" w:color="auto" w:fill="FFFFFF"/>
          <w:lang w:val="zh-CN"/>
        </w:rPr>
      </w:pPr>
      <w:r>
        <w:rPr>
          <w:rFonts w:eastAsia="黑体" w:cs="黑体"/>
          <w:kern w:val="0"/>
          <w:sz w:val="32"/>
          <w:szCs w:val="32"/>
          <w:shd w:val="clear" w:color="auto" w:fill="FFFFFF"/>
          <w:lang w:val="zh-CN"/>
        </w:rPr>
        <w:br w:type="page"/>
      </w:r>
    </w:p>
    <w:tbl>
      <w:tblPr>
        <w:tblStyle w:val="16"/>
        <w:tblW w:w="10767" w:type="dxa"/>
        <w:jc w:val="center"/>
        <w:tblLayout w:type="autofit"/>
        <w:tblCellMar>
          <w:top w:w="0" w:type="dxa"/>
          <w:left w:w="108" w:type="dxa"/>
          <w:bottom w:w="0" w:type="dxa"/>
          <w:right w:w="108" w:type="dxa"/>
        </w:tblCellMar>
      </w:tblPr>
      <w:tblGrid>
        <w:gridCol w:w="636"/>
        <w:gridCol w:w="900"/>
        <w:gridCol w:w="1206"/>
        <w:gridCol w:w="1296"/>
        <w:gridCol w:w="950"/>
        <w:gridCol w:w="964"/>
        <w:gridCol w:w="950"/>
        <w:gridCol w:w="973"/>
        <w:gridCol w:w="684"/>
        <w:gridCol w:w="894"/>
        <w:gridCol w:w="1314"/>
      </w:tblGrid>
      <w:tr w14:paraId="72829484">
        <w:tblPrEx>
          <w:tblCellMar>
            <w:top w:w="0" w:type="dxa"/>
            <w:left w:w="108" w:type="dxa"/>
            <w:bottom w:w="0" w:type="dxa"/>
            <w:right w:w="108" w:type="dxa"/>
          </w:tblCellMar>
        </w:tblPrEx>
        <w:trPr>
          <w:trHeight w:val="384" w:hRule="atLeast"/>
          <w:jc w:val="center"/>
        </w:trPr>
        <w:tc>
          <w:tcPr>
            <w:tcW w:w="107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AB0871">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66221B3B">
        <w:tblPrEx>
          <w:tblCellMar>
            <w:top w:w="0" w:type="dxa"/>
            <w:left w:w="108" w:type="dxa"/>
            <w:bottom w:w="0" w:type="dxa"/>
            <w:right w:w="108" w:type="dxa"/>
          </w:tblCellMar>
        </w:tblPrEx>
        <w:trPr>
          <w:trHeight w:val="540"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3D56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9231" w:type="dxa"/>
            <w:gridSpan w:val="9"/>
            <w:tcBorders>
              <w:top w:val="single" w:color="000000" w:sz="4" w:space="0"/>
              <w:left w:val="nil"/>
              <w:bottom w:val="single" w:color="000000" w:sz="4" w:space="0"/>
              <w:right w:val="single" w:color="000000" w:sz="4" w:space="0"/>
            </w:tcBorders>
            <w:shd w:val="clear" w:color="auto" w:fill="auto"/>
            <w:vAlign w:val="center"/>
          </w:tcPr>
          <w:p w14:paraId="7BE17BF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51090423T000008050251-计划生育扶助保障、51090423T000009897210-计划生育奖扶特扶、51090425T000012397508-计划生育补助资金、51090425T000012578796-计划生育服务、51090423T000009570164-普惠托育、51090425T000012470460-普惠托育服务</w:t>
            </w:r>
          </w:p>
        </w:tc>
      </w:tr>
      <w:tr w14:paraId="2ED2221D">
        <w:tblPrEx>
          <w:tblCellMar>
            <w:top w:w="0" w:type="dxa"/>
            <w:left w:w="108" w:type="dxa"/>
            <w:bottom w:w="0" w:type="dxa"/>
            <w:right w:w="108" w:type="dxa"/>
          </w:tblCellMar>
        </w:tblPrEx>
        <w:trPr>
          <w:trHeight w:val="432" w:hRule="atLeast"/>
          <w:jc w:val="center"/>
        </w:trPr>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9F9A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5366" w:type="dxa"/>
            <w:gridSpan w:val="5"/>
            <w:tcBorders>
              <w:top w:val="single" w:color="000000" w:sz="4" w:space="0"/>
              <w:left w:val="nil"/>
              <w:bottom w:val="single" w:color="000000" w:sz="4" w:space="0"/>
              <w:right w:val="single" w:color="000000" w:sz="4" w:space="0"/>
            </w:tcBorders>
            <w:shd w:val="clear" w:color="auto" w:fill="auto"/>
            <w:vAlign w:val="center"/>
          </w:tcPr>
          <w:p w14:paraId="210BE3B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遂宁市安居区卫生健康局部门</w:t>
            </w:r>
          </w:p>
        </w:tc>
        <w:tc>
          <w:tcPr>
            <w:tcW w:w="973" w:type="dxa"/>
            <w:tcBorders>
              <w:top w:val="nil"/>
              <w:left w:val="nil"/>
              <w:bottom w:val="nil"/>
              <w:right w:val="nil"/>
            </w:tcBorders>
            <w:shd w:val="clear" w:color="auto" w:fill="auto"/>
            <w:vAlign w:val="center"/>
          </w:tcPr>
          <w:p w14:paraId="3271DEB9">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0B2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w:t>
            </w:r>
          </w:p>
        </w:tc>
      </w:tr>
      <w:tr w14:paraId="4F541796">
        <w:tblPrEx>
          <w:tblCellMar>
            <w:top w:w="0" w:type="dxa"/>
            <w:left w:w="108" w:type="dxa"/>
            <w:bottom w:w="0" w:type="dxa"/>
            <w:right w:w="108" w:type="dxa"/>
          </w:tblCellMar>
        </w:tblPrEx>
        <w:trPr>
          <w:trHeight w:val="288" w:hRule="atLeast"/>
          <w:jc w:val="center"/>
        </w:trPr>
        <w:tc>
          <w:tcPr>
            <w:tcW w:w="636" w:type="dxa"/>
            <w:vMerge w:val="restart"/>
            <w:tcBorders>
              <w:top w:val="nil"/>
              <w:left w:val="single" w:color="000000" w:sz="4" w:space="0"/>
              <w:bottom w:val="single" w:color="000000" w:sz="4" w:space="0"/>
              <w:right w:val="single" w:color="000000" w:sz="4" w:space="0"/>
            </w:tcBorders>
            <w:shd w:val="clear" w:color="auto" w:fill="auto"/>
            <w:vAlign w:val="center"/>
          </w:tcPr>
          <w:p w14:paraId="319B1DB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900" w:type="dxa"/>
            <w:vMerge w:val="restart"/>
            <w:tcBorders>
              <w:top w:val="nil"/>
              <w:left w:val="single" w:color="000000" w:sz="4" w:space="0"/>
              <w:bottom w:val="single" w:color="000000" w:sz="4" w:space="0"/>
              <w:right w:val="single" w:color="000000" w:sz="4" w:space="0"/>
            </w:tcBorders>
            <w:shd w:val="clear" w:color="auto" w:fill="auto"/>
            <w:vAlign w:val="center"/>
          </w:tcPr>
          <w:p w14:paraId="7F41A21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5366" w:type="dxa"/>
            <w:gridSpan w:val="5"/>
            <w:tcBorders>
              <w:top w:val="single" w:color="000000" w:sz="4" w:space="0"/>
              <w:left w:val="nil"/>
              <w:bottom w:val="single" w:color="000000" w:sz="4" w:space="0"/>
              <w:right w:val="single" w:color="000000" w:sz="4" w:space="0"/>
            </w:tcBorders>
            <w:shd w:val="clear" w:color="auto" w:fill="auto"/>
            <w:vAlign w:val="center"/>
          </w:tcPr>
          <w:p w14:paraId="16582C0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865" w:type="dxa"/>
            <w:gridSpan w:val="4"/>
            <w:tcBorders>
              <w:top w:val="single" w:color="000000" w:sz="4" w:space="0"/>
              <w:left w:val="nil"/>
              <w:bottom w:val="single" w:color="000000" w:sz="4" w:space="0"/>
              <w:right w:val="single" w:color="000000" w:sz="4" w:space="0"/>
            </w:tcBorders>
            <w:shd w:val="clear" w:color="auto" w:fill="auto"/>
            <w:vAlign w:val="center"/>
          </w:tcPr>
          <w:p w14:paraId="0820A8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年度目标完成情况</w:t>
            </w:r>
          </w:p>
        </w:tc>
      </w:tr>
      <w:tr w14:paraId="0F3EA182">
        <w:tblPrEx>
          <w:tblCellMar>
            <w:top w:w="0" w:type="dxa"/>
            <w:left w:w="108" w:type="dxa"/>
            <w:bottom w:w="0" w:type="dxa"/>
            <w:right w:w="108" w:type="dxa"/>
          </w:tblCellMar>
        </w:tblPrEx>
        <w:trPr>
          <w:trHeight w:val="1839"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38E8016C">
            <w:pPr>
              <w:widowControl/>
              <w:jc w:val="left"/>
              <w:rPr>
                <w:rFonts w:ascii="宋体" w:hAnsi="宋体" w:cs="宋体"/>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14:paraId="69F8DD3B">
            <w:pPr>
              <w:widowControl/>
              <w:jc w:val="left"/>
              <w:rPr>
                <w:rFonts w:ascii="宋体" w:hAnsi="宋体" w:cs="宋体"/>
                <w:color w:val="000000"/>
                <w:kern w:val="0"/>
                <w:sz w:val="18"/>
                <w:szCs w:val="18"/>
              </w:rPr>
            </w:pPr>
          </w:p>
        </w:tc>
        <w:tc>
          <w:tcPr>
            <w:tcW w:w="5366" w:type="dxa"/>
            <w:gridSpan w:val="5"/>
            <w:tcBorders>
              <w:top w:val="single" w:color="000000" w:sz="4" w:space="0"/>
              <w:left w:val="nil"/>
              <w:bottom w:val="single" w:color="000000" w:sz="4" w:space="0"/>
              <w:right w:val="single" w:color="000000" w:sz="4" w:space="0"/>
            </w:tcBorders>
            <w:shd w:val="clear" w:color="auto" w:fill="auto"/>
            <w:vAlign w:val="center"/>
          </w:tcPr>
          <w:p w14:paraId="4B2E1EF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给符合条件的计划生育家庭发放奖励扶助、特别扶助资金，缓解养老压力、保障改善民生、促进社会和谐。采取入户走访、电话确认等方式，确保不发放给不该领取的对象，确保该发放的对象全部纳入发放范围。开展普惠托育项目试点，逐步提高家庭发展能力。</w:t>
            </w:r>
          </w:p>
        </w:tc>
        <w:tc>
          <w:tcPr>
            <w:tcW w:w="3865" w:type="dxa"/>
            <w:gridSpan w:val="4"/>
            <w:tcBorders>
              <w:top w:val="single" w:color="000000" w:sz="4" w:space="0"/>
              <w:left w:val="nil"/>
              <w:bottom w:val="single" w:color="000000" w:sz="4" w:space="0"/>
              <w:right w:val="single" w:color="000000" w:sz="4" w:space="0"/>
            </w:tcBorders>
            <w:shd w:val="clear" w:color="auto" w:fill="auto"/>
            <w:vAlign w:val="center"/>
          </w:tcPr>
          <w:p w14:paraId="5EF4E3D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为符合条件的奖励扶助对象8435人、特别扶助伤残死亡对象522人、特别扶助手术并发症对象615人提供扶助保障，发放补助资金15903360元，群众满意度较高，社会稳定水平逐步提高。持续开展普惠托育民生实事项目，争取省级资金40万元、市级资金8万元，区级匹配资金32万元，共计80万元，改造安居二幼、拦江镇中心幼儿园和安居萌奇奇幼儿园托班教室5个，购置相关设施设备，新增普惠性托位80个，有效改善民生，人民群众获得感、幸福感、安全感增强。</w:t>
            </w:r>
          </w:p>
        </w:tc>
      </w:tr>
      <w:tr w14:paraId="13E119EC">
        <w:tblPrEx>
          <w:tblCellMar>
            <w:top w:w="0" w:type="dxa"/>
            <w:left w:w="108" w:type="dxa"/>
            <w:bottom w:w="0" w:type="dxa"/>
            <w:right w:w="108" w:type="dxa"/>
          </w:tblCellMar>
        </w:tblPrEx>
        <w:trPr>
          <w:trHeight w:val="939"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26831C19">
            <w:pPr>
              <w:widowControl/>
              <w:jc w:val="left"/>
              <w:rPr>
                <w:rFonts w:ascii="宋体" w:hAnsi="宋体" w:cs="宋体"/>
                <w:color w:val="000000"/>
                <w:kern w:val="0"/>
                <w:sz w:val="18"/>
                <w:szCs w:val="18"/>
              </w:rPr>
            </w:pPr>
          </w:p>
        </w:tc>
        <w:tc>
          <w:tcPr>
            <w:tcW w:w="900" w:type="dxa"/>
            <w:tcBorders>
              <w:top w:val="nil"/>
              <w:left w:val="nil"/>
              <w:bottom w:val="single" w:color="000000" w:sz="4" w:space="0"/>
              <w:right w:val="single" w:color="000000" w:sz="4" w:space="0"/>
            </w:tcBorders>
            <w:shd w:val="clear" w:color="auto" w:fill="auto"/>
            <w:vAlign w:val="center"/>
          </w:tcPr>
          <w:p w14:paraId="4D9541E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9231" w:type="dxa"/>
            <w:gridSpan w:val="9"/>
            <w:tcBorders>
              <w:top w:val="single" w:color="000000" w:sz="4" w:space="0"/>
              <w:left w:val="nil"/>
              <w:bottom w:val="single" w:color="000000" w:sz="4" w:space="0"/>
              <w:right w:val="single" w:color="000000" w:sz="4" w:space="0"/>
            </w:tcBorders>
            <w:shd w:val="clear" w:color="auto" w:fill="auto"/>
            <w:vAlign w:val="center"/>
          </w:tcPr>
          <w:p w14:paraId="7D5938E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2024年6月通过“一卡通”阳光发放平台发放特别扶助伤残死亡家庭522人资金58795920元，发放特别扶助手术并发症对象615人资金1929840元，发放奖励扶助对象3634人资金，上半年共计发放资金11294400元。2024年12月发放奖励扶助对象4801人资金4608960元。全年完成补助资金发放15903360元。持续开展普惠托育民生实事项目，争取资金80万元，拨付安居二幼30万元、拦江镇中心幼儿园30万元、安居萌奇奇幼儿园20万元，用于改造托班教室5个，购置相关设施设备，新增普惠性托位80个。</w:t>
            </w:r>
          </w:p>
        </w:tc>
      </w:tr>
      <w:tr w14:paraId="5E690867">
        <w:tblPrEx>
          <w:tblCellMar>
            <w:top w:w="0" w:type="dxa"/>
            <w:left w:w="108" w:type="dxa"/>
            <w:bottom w:w="0" w:type="dxa"/>
            <w:right w:w="108" w:type="dxa"/>
          </w:tblCellMar>
        </w:tblPrEx>
        <w:trPr>
          <w:trHeight w:val="432" w:hRule="atLeast"/>
          <w:jc w:val="center"/>
        </w:trPr>
        <w:tc>
          <w:tcPr>
            <w:tcW w:w="636" w:type="dxa"/>
            <w:vMerge w:val="restart"/>
            <w:tcBorders>
              <w:top w:val="nil"/>
              <w:left w:val="single" w:color="000000" w:sz="4" w:space="0"/>
              <w:bottom w:val="single" w:color="000000" w:sz="4" w:space="0"/>
              <w:right w:val="single" w:color="000000" w:sz="4" w:space="0"/>
            </w:tcBorders>
            <w:shd w:val="clear" w:color="auto" w:fill="auto"/>
            <w:vAlign w:val="center"/>
          </w:tcPr>
          <w:p w14:paraId="45223E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00" w:type="dxa"/>
            <w:tcBorders>
              <w:top w:val="nil"/>
              <w:left w:val="nil"/>
              <w:bottom w:val="single" w:color="000000" w:sz="4" w:space="0"/>
              <w:right w:val="single" w:color="000000" w:sz="4" w:space="0"/>
            </w:tcBorders>
            <w:shd w:val="clear" w:color="auto" w:fill="auto"/>
            <w:vAlign w:val="center"/>
          </w:tcPr>
          <w:p w14:paraId="5C2D2A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年度预算数（元）</w:t>
            </w:r>
          </w:p>
        </w:tc>
        <w:tc>
          <w:tcPr>
            <w:tcW w:w="1206" w:type="dxa"/>
            <w:tcBorders>
              <w:top w:val="nil"/>
              <w:left w:val="nil"/>
              <w:bottom w:val="single" w:color="000000" w:sz="4" w:space="0"/>
              <w:right w:val="single" w:color="000000" w:sz="4" w:space="0"/>
            </w:tcBorders>
            <w:shd w:val="clear" w:color="auto" w:fill="auto"/>
            <w:vAlign w:val="center"/>
          </w:tcPr>
          <w:p w14:paraId="475195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296" w:type="dxa"/>
            <w:tcBorders>
              <w:top w:val="nil"/>
              <w:left w:val="nil"/>
              <w:bottom w:val="single" w:color="000000" w:sz="4" w:space="0"/>
              <w:right w:val="single" w:color="000000" w:sz="4" w:space="0"/>
            </w:tcBorders>
            <w:shd w:val="clear" w:color="auto" w:fill="auto"/>
            <w:vAlign w:val="center"/>
          </w:tcPr>
          <w:p w14:paraId="5AFE3A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864" w:type="dxa"/>
            <w:gridSpan w:val="3"/>
            <w:tcBorders>
              <w:top w:val="single" w:color="000000" w:sz="4" w:space="0"/>
              <w:left w:val="nil"/>
              <w:bottom w:val="single" w:color="000000" w:sz="4" w:space="0"/>
              <w:right w:val="single" w:color="000000" w:sz="4" w:space="0"/>
            </w:tcBorders>
            <w:shd w:val="clear" w:color="auto" w:fill="auto"/>
            <w:vAlign w:val="center"/>
          </w:tcPr>
          <w:p w14:paraId="6E111E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73" w:type="dxa"/>
            <w:tcBorders>
              <w:top w:val="nil"/>
              <w:left w:val="nil"/>
              <w:bottom w:val="single" w:color="000000" w:sz="4" w:space="0"/>
              <w:right w:val="single" w:color="000000" w:sz="4" w:space="0"/>
            </w:tcBorders>
            <w:shd w:val="clear" w:color="auto" w:fill="auto"/>
            <w:vAlign w:val="center"/>
          </w:tcPr>
          <w:p w14:paraId="0B5026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684" w:type="dxa"/>
            <w:tcBorders>
              <w:top w:val="nil"/>
              <w:left w:val="nil"/>
              <w:bottom w:val="single" w:color="000000" w:sz="4" w:space="0"/>
              <w:right w:val="single" w:color="000000" w:sz="4" w:space="0"/>
            </w:tcBorders>
            <w:shd w:val="clear" w:color="auto" w:fill="auto"/>
            <w:vAlign w:val="center"/>
          </w:tcPr>
          <w:p w14:paraId="4AFE15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894" w:type="dxa"/>
            <w:tcBorders>
              <w:top w:val="nil"/>
              <w:left w:val="nil"/>
              <w:bottom w:val="single" w:color="000000" w:sz="4" w:space="0"/>
              <w:right w:val="single" w:color="000000" w:sz="4" w:space="0"/>
            </w:tcBorders>
            <w:shd w:val="clear" w:color="auto" w:fill="auto"/>
            <w:vAlign w:val="center"/>
          </w:tcPr>
          <w:p w14:paraId="1ADA77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314" w:type="dxa"/>
            <w:tcBorders>
              <w:top w:val="nil"/>
              <w:left w:val="nil"/>
              <w:bottom w:val="single" w:color="000000" w:sz="4" w:space="0"/>
              <w:right w:val="single" w:color="000000" w:sz="4" w:space="0"/>
            </w:tcBorders>
            <w:shd w:val="clear" w:color="auto" w:fill="auto"/>
            <w:vAlign w:val="center"/>
          </w:tcPr>
          <w:p w14:paraId="6172A3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1517CC62">
        <w:tblPrEx>
          <w:tblCellMar>
            <w:top w:w="0" w:type="dxa"/>
            <w:left w:w="108" w:type="dxa"/>
            <w:bottom w:w="0" w:type="dxa"/>
            <w:right w:w="108" w:type="dxa"/>
          </w:tblCellMar>
        </w:tblPrEx>
        <w:trPr>
          <w:trHeight w:val="288"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1B677A24">
            <w:pPr>
              <w:widowControl/>
              <w:jc w:val="left"/>
              <w:rPr>
                <w:rFonts w:ascii="宋体" w:hAnsi="宋体" w:cs="宋体"/>
                <w:color w:val="000000"/>
                <w:kern w:val="0"/>
                <w:sz w:val="18"/>
                <w:szCs w:val="18"/>
              </w:rPr>
            </w:pPr>
          </w:p>
        </w:tc>
        <w:tc>
          <w:tcPr>
            <w:tcW w:w="900" w:type="dxa"/>
            <w:tcBorders>
              <w:top w:val="nil"/>
              <w:left w:val="nil"/>
              <w:bottom w:val="single" w:color="000000" w:sz="4" w:space="0"/>
              <w:right w:val="single" w:color="000000" w:sz="4" w:space="0"/>
            </w:tcBorders>
            <w:shd w:val="clear" w:color="auto" w:fill="auto"/>
            <w:vAlign w:val="center"/>
          </w:tcPr>
          <w:p w14:paraId="06292D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206" w:type="dxa"/>
            <w:tcBorders>
              <w:top w:val="nil"/>
              <w:left w:val="nil"/>
              <w:bottom w:val="single" w:color="000000" w:sz="4" w:space="0"/>
              <w:right w:val="single" w:color="000000" w:sz="4" w:space="0"/>
            </w:tcBorders>
            <w:shd w:val="clear" w:color="auto" w:fill="auto"/>
            <w:vAlign w:val="center"/>
          </w:tcPr>
          <w:p w14:paraId="1C5FF2D5">
            <w:pPr>
              <w:widowControl/>
              <w:jc w:val="center"/>
              <w:rPr>
                <w:rFonts w:hint="eastAsia" w:ascii="宋体" w:hAnsi="宋体" w:cs="宋体"/>
                <w:color w:val="000000"/>
                <w:kern w:val="0"/>
                <w:sz w:val="18"/>
                <w:szCs w:val="18"/>
              </w:rPr>
            </w:pPr>
            <w:r>
              <w:rPr>
                <w:rFonts w:hint="eastAsia"/>
                <w:color w:val="000000"/>
                <w:sz w:val="16"/>
                <w:szCs w:val="16"/>
              </w:rPr>
              <w:t>2,070,000.00</w:t>
            </w:r>
          </w:p>
        </w:tc>
        <w:tc>
          <w:tcPr>
            <w:tcW w:w="1296" w:type="dxa"/>
            <w:tcBorders>
              <w:top w:val="nil"/>
              <w:left w:val="nil"/>
              <w:bottom w:val="single" w:color="000000" w:sz="4" w:space="0"/>
              <w:right w:val="single" w:color="000000" w:sz="4" w:space="0"/>
            </w:tcBorders>
            <w:shd w:val="clear" w:color="auto" w:fill="auto"/>
            <w:vAlign w:val="center"/>
          </w:tcPr>
          <w:p w14:paraId="03BABCE3">
            <w:pPr>
              <w:widowControl/>
              <w:jc w:val="center"/>
              <w:rPr>
                <w:rFonts w:hint="eastAsia" w:ascii="宋体" w:hAnsi="宋体" w:cs="宋体"/>
                <w:color w:val="000000"/>
                <w:kern w:val="0"/>
                <w:sz w:val="18"/>
                <w:szCs w:val="18"/>
              </w:rPr>
            </w:pPr>
            <w:r>
              <w:rPr>
                <w:rFonts w:hint="eastAsia"/>
                <w:color w:val="000000"/>
                <w:sz w:val="16"/>
                <w:szCs w:val="16"/>
              </w:rPr>
              <w:t>16,203,360.00</w:t>
            </w:r>
          </w:p>
        </w:tc>
        <w:tc>
          <w:tcPr>
            <w:tcW w:w="2864" w:type="dxa"/>
            <w:gridSpan w:val="3"/>
            <w:tcBorders>
              <w:top w:val="single" w:color="000000" w:sz="4" w:space="0"/>
              <w:left w:val="nil"/>
              <w:bottom w:val="single" w:color="000000" w:sz="4" w:space="0"/>
              <w:right w:val="single" w:color="000000" w:sz="4" w:space="0"/>
            </w:tcBorders>
            <w:shd w:val="clear" w:color="auto" w:fill="auto"/>
            <w:vAlign w:val="center"/>
          </w:tcPr>
          <w:p w14:paraId="10A50B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16,203,360.00</w:t>
            </w:r>
          </w:p>
        </w:tc>
        <w:tc>
          <w:tcPr>
            <w:tcW w:w="973" w:type="dxa"/>
            <w:tcBorders>
              <w:top w:val="nil"/>
              <w:left w:val="nil"/>
              <w:bottom w:val="single" w:color="000000" w:sz="4" w:space="0"/>
              <w:right w:val="single" w:color="000000" w:sz="4" w:space="0"/>
            </w:tcBorders>
            <w:shd w:val="clear" w:color="auto" w:fill="auto"/>
            <w:vAlign w:val="center"/>
          </w:tcPr>
          <w:p w14:paraId="4F7FCE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684" w:type="dxa"/>
            <w:tcBorders>
              <w:top w:val="nil"/>
              <w:left w:val="nil"/>
              <w:bottom w:val="single" w:color="000000" w:sz="4" w:space="0"/>
              <w:right w:val="single" w:color="000000" w:sz="4" w:space="0"/>
            </w:tcBorders>
            <w:shd w:val="clear" w:color="auto" w:fill="auto"/>
            <w:vAlign w:val="center"/>
          </w:tcPr>
          <w:p w14:paraId="6D492F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94" w:type="dxa"/>
            <w:tcBorders>
              <w:top w:val="nil"/>
              <w:left w:val="nil"/>
              <w:bottom w:val="single" w:color="000000" w:sz="4" w:space="0"/>
              <w:right w:val="single" w:color="000000" w:sz="4" w:space="0"/>
            </w:tcBorders>
            <w:shd w:val="clear" w:color="auto" w:fill="auto"/>
            <w:vAlign w:val="center"/>
          </w:tcPr>
          <w:p w14:paraId="69104E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314" w:type="dxa"/>
            <w:vMerge w:val="restart"/>
            <w:tcBorders>
              <w:top w:val="nil"/>
              <w:left w:val="single" w:color="000000" w:sz="4" w:space="0"/>
              <w:bottom w:val="single" w:color="000000" w:sz="4" w:space="0"/>
              <w:right w:val="single" w:color="000000" w:sz="4" w:space="0"/>
            </w:tcBorders>
            <w:shd w:val="clear" w:color="auto" w:fill="auto"/>
            <w:vAlign w:val="center"/>
          </w:tcPr>
          <w:p w14:paraId="7BC2CEF4">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年初预算区级资金2070000元，追加中</w:t>
            </w:r>
            <w:r>
              <w:rPr>
                <w:rFonts w:hint="eastAsia" w:ascii="黑体" w:hAnsi="黑体" w:eastAsia="黑体" w:cs="宋体"/>
                <w:color w:val="000000"/>
                <w:kern w:val="0"/>
                <w:sz w:val="18"/>
                <w:szCs w:val="18"/>
                <w:lang w:eastAsia="zh-CN"/>
              </w:rPr>
              <w:t>央和省、市</w:t>
            </w:r>
            <w:r>
              <w:rPr>
                <w:rFonts w:hint="eastAsia" w:ascii="黑体" w:hAnsi="黑体" w:eastAsia="黑体" w:cs="宋体"/>
                <w:color w:val="000000"/>
                <w:kern w:val="0"/>
                <w:sz w:val="18"/>
                <w:szCs w:val="18"/>
              </w:rPr>
              <w:t>资金14133360元，调整后预算数为16203360元。</w:t>
            </w:r>
          </w:p>
        </w:tc>
      </w:tr>
      <w:tr w14:paraId="40F9C622">
        <w:tblPrEx>
          <w:tblCellMar>
            <w:top w:w="0" w:type="dxa"/>
            <w:left w:w="108" w:type="dxa"/>
            <w:bottom w:w="0" w:type="dxa"/>
            <w:right w:w="108" w:type="dxa"/>
          </w:tblCellMar>
        </w:tblPrEx>
        <w:trPr>
          <w:trHeight w:val="432"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2FCA39CC">
            <w:pPr>
              <w:widowControl/>
              <w:jc w:val="left"/>
              <w:rPr>
                <w:rFonts w:ascii="宋体" w:hAnsi="宋体" w:cs="宋体"/>
                <w:color w:val="000000"/>
                <w:kern w:val="0"/>
                <w:sz w:val="18"/>
                <w:szCs w:val="18"/>
              </w:rPr>
            </w:pPr>
          </w:p>
        </w:tc>
        <w:tc>
          <w:tcPr>
            <w:tcW w:w="900" w:type="dxa"/>
            <w:tcBorders>
              <w:top w:val="nil"/>
              <w:left w:val="nil"/>
              <w:bottom w:val="single" w:color="000000" w:sz="4" w:space="0"/>
              <w:right w:val="single" w:color="000000" w:sz="4" w:space="0"/>
            </w:tcBorders>
            <w:shd w:val="clear" w:color="auto" w:fill="auto"/>
            <w:vAlign w:val="center"/>
          </w:tcPr>
          <w:p w14:paraId="478EAA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206" w:type="dxa"/>
            <w:tcBorders>
              <w:top w:val="nil"/>
              <w:left w:val="nil"/>
              <w:bottom w:val="single" w:color="000000" w:sz="4" w:space="0"/>
              <w:right w:val="single" w:color="000000" w:sz="4" w:space="0"/>
            </w:tcBorders>
            <w:shd w:val="clear" w:color="auto" w:fill="auto"/>
            <w:vAlign w:val="center"/>
          </w:tcPr>
          <w:p w14:paraId="623AB85D">
            <w:pPr>
              <w:widowControl/>
              <w:jc w:val="center"/>
              <w:rPr>
                <w:rFonts w:hint="eastAsia" w:ascii="宋体" w:hAnsi="宋体" w:cs="宋体"/>
                <w:color w:val="000000"/>
                <w:kern w:val="0"/>
                <w:sz w:val="18"/>
                <w:szCs w:val="18"/>
              </w:rPr>
            </w:pPr>
            <w:r>
              <w:rPr>
                <w:rFonts w:hint="eastAsia"/>
                <w:color w:val="000000"/>
                <w:sz w:val="16"/>
                <w:szCs w:val="16"/>
              </w:rPr>
              <w:t>2,070,000.00</w:t>
            </w:r>
          </w:p>
        </w:tc>
        <w:tc>
          <w:tcPr>
            <w:tcW w:w="1296" w:type="dxa"/>
            <w:tcBorders>
              <w:top w:val="nil"/>
              <w:left w:val="nil"/>
              <w:bottom w:val="single" w:color="000000" w:sz="4" w:space="0"/>
              <w:right w:val="single" w:color="000000" w:sz="4" w:space="0"/>
            </w:tcBorders>
            <w:shd w:val="clear" w:color="auto" w:fill="auto"/>
            <w:vAlign w:val="center"/>
          </w:tcPr>
          <w:p w14:paraId="7B06C35D">
            <w:pPr>
              <w:widowControl/>
              <w:jc w:val="center"/>
              <w:rPr>
                <w:rFonts w:hint="eastAsia" w:ascii="宋体" w:hAnsi="宋体" w:cs="宋体"/>
                <w:color w:val="000000"/>
                <w:kern w:val="0"/>
                <w:sz w:val="18"/>
                <w:szCs w:val="18"/>
              </w:rPr>
            </w:pPr>
            <w:r>
              <w:rPr>
                <w:rFonts w:hint="eastAsia"/>
                <w:color w:val="000000"/>
                <w:sz w:val="16"/>
                <w:szCs w:val="16"/>
              </w:rPr>
              <w:t>16,203,360.00</w:t>
            </w:r>
          </w:p>
        </w:tc>
        <w:tc>
          <w:tcPr>
            <w:tcW w:w="2864" w:type="dxa"/>
            <w:gridSpan w:val="3"/>
            <w:tcBorders>
              <w:top w:val="single" w:color="000000" w:sz="4" w:space="0"/>
              <w:left w:val="nil"/>
              <w:bottom w:val="single" w:color="000000" w:sz="4" w:space="0"/>
              <w:right w:val="single" w:color="000000" w:sz="4" w:space="0"/>
            </w:tcBorders>
            <w:shd w:val="clear" w:color="auto" w:fill="auto"/>
            <w:vAlign w:val="center"/>
          </w:tcPr>
          <w:p w14:paraId="1D332E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16,203,360.00</w:t>
            </w:r>
          </w:p>
        </w:tc>
        <w:tc>
          <w:tcPr>
            <w:tcW w:w="973" w:type="dxa"/>
            <w:tcBorders>
              <w:top w:val="nil"/>
              <w:left w:val="nil"/>
              <w:bottom w:val="single" w:color="000000" w:sz="4" w:space="0"/>
              <w:right w:val="single" w:color="000000" w:sz="4" w:space="0"/>
            </w:tcBorders>
            <w:shd w:val="clear" w:color="auto" w:fill="auto"/>
            <w:vAlign w:val="center"/>
          </w:tcPr>
          <w:p w14:paraId="3EB52F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684" w:type="dxa"/>
            <w:tcBorders>
              <w:top w:val="nil"/>
              <w:left w:val="nil"/>
              <w:bottom w:val="single" w:color="000000" w:sz="4" w:space="0"/>
              <w:right w:val="single" w:color="000000" w:sz="4" w:space="0"/>
            </w:tcBorders>
            <w:shd w:val="clear" w:color="auto" w:fill="auto"/>
            <w:vAlign w:val="center"/>
          </w:tcPr>
          <w:p w14:paraId="6CBA9B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94" w:type="dxa"/>
            <w:tcBorders>
              <w:top w:val="nil"/>
              <w:left w:val="nil"/>
              <w:bottom w:val="single" w:color="000000" w:sz="4" w:space="0"/>
              <w:right w:val="single" w:color="000000" w:sz="4" w:space="0"/>
            </w:tcBorders>
            <w:shd w:val="clear" w:color="auto" w:fill="auto"/>
            <w:vAlign w:val="center"/>
          </w:tcPr>
          <w:p w14:paraId="7F99DE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314" w:type="dxa"/>
            <w:vMerge w:val="continue"/>
            <w:tcBorders>
              <w:top w:val="nil"/>
              <w:left w:val="single" w:color="000000" w:sz="4" w:space="0"/>
              <w:bottom w:val="single" w:color="000000" w:sz="4" w:space="0"/>
              <w:right w:val="single" w:color="000000" w:sz="4" w:space="0"/>
            </w:tcBorders>
            <w:vAlign w:val="center"/>
          </w:tcPr>
          <w:p w14:paraId="3DC7A6F5">
            <w:pPr>
              <w:widowControl/>
              <w:jc w:val="left"/>
              <w:rPr>
                <w:rFonts w:ascii="黑体" w:hAnsi="黑体" w:eastAsia="黑体" w:cs="宋体"/>
                <w:color w:val="000000"/>
                <w:kern w:val="0"/>
                <w:sz w:val="18"/>
                <w:szCs w:val="18"/>
              </w:rPr>
            </w:pPr>
          </w:p>
        </w:tc>
      </w:tr>
      <w:tr w14:paraId="19FE55D3">
        <w:tblPrEx>
          <w:tblCellMar>
            <w:top w:w="0" w:type="dxa"/>
            <w:left w:w="108" w:type="dxa"/>
            <w:bottom w:w="0" w:type="dxa"/>
            <w:right w:w="108" w:type="dxa"/>
          </w:tblCellMar>
        </w:tblPrEx>
        <w:trPr>
          <w:trHeight w:val="432"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288CCE57">
            <w:pPr>
              <w:widowControl/>
              <w:jc w:val="left"/>
              <w:rPr>
                <w:rFonts w:ascii="宋体" w:hAnsi="宋体" w:cs="宋体"/>
                <w:color w:val="000000"/>
                <w:kern w:val="0"/>
                <w:sz w:val="18"/>
                <w:szCs w:val="18"/>
              </w:rPr>
            </w:pPr>
          </w:p>
        </w:tc>
        <w:tc>
          <w:tcPr>
            <w:tcW w:w="900" w:type="dxa"/>
            <w:tcBorders>
              <w:top w:val="nil"/>
              <w:left w:val="nil"/>
              <w:bottom w:val="single" w:color="000000" w:sz="4" w:space="0"/>
              <w:right w:val="single" w:color="000000" w:sz="4" w:space="0"/>
            </w:tcBorders>
            <w:shd w:val="clear" w:color="auto" w:fill="auto"/>
            <w:vAlign w:val="center"/>
          </w:tcPr>
          <w:p w14:paraId="1C85B0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206" w:type="dxa"/>
            <w:tcBorders>
              <w:top w:val="nil"/>
              <w:left w:val="nil"/>
              <w:bottom w:val="single" w:color="000000" w:sz="4" w:space="0"/>
              <w:right w:val="single" w:color="000000" w:sz="4" w:space="0"/>
            </w:tcBorders>
            <w:shd w:val="clear" w:color="auto" w:fill="auto"/>
            <w:vAlign w:val="center"/>
          </w:tcPr>
          <w:p w14:paraId="3C5F57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296" w:type="dxa"/>
            <w:tcBorders>
              <w:top w:val="nil"/>
              <w:left w:val="nil"/>
              <w:bottom w:val="single" w:color="000000" w:sz="4" w:space="0"/>
              <w:right w:val="single" w:color="000000" w:sz="4" w:space="0"/>
            </w:tcBorders>
            <w:shd w:val="clear" w:color="auto" w:fill="auto"/>
            <w:vAlign w:val="center"/>
          </w:tcPr>
          <w:p w14:paraId="26FFC3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864" w:type="dxa"/>
            <w:gridSpan w:val="3"/>
            <w:tcBorders>
              <w:top w:val="single" w:color="000000" w:sz="4" w:space="0"/>
              <w:left w:val="nil"/>
              <w:bottom w:val="single" w:color="000000" w:sz="4" w:space="0"/>
              <w:right w:val="single" w:color="000000" w:sz="4" w:space="0"/>
            </w:tcBorders>
            <w:shd w:val="clear" w:color="auto" w:fill="auto"/>
            <w:vAlign w:val="center"/>
          </w:tcPr>
          <w:p w14:paraId="2D0B0D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3" w:type="dxa"/>
            <w:tcBorders>
              <w:top w:val="nil"/>
              <w:left w:val="nil"/>
              <w:bottom w:val="single" w:color="000000" w:sz="4" w:space="0"/>
              <w:right w:val="single" w:color="000000" w:sz="4" w:space="0"/>
            </w:tcBorders>
            <w:shd w:val="clear" w:color="auto" w:fill="auto"/>
            <w:vAlign w:val="center"/>
          </w:tcPr>
          <w:p w14:paraId="0A51CFD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684" w:type="dxa"/>
            <w:tcBorders>
              <w:top w:val="nil"/>
              <w:left w:val="nil"/>
              <w:bottom w:val="single" w:color="000000" w:sz="4" w:space="0"/>
              <w:right w:val="single" w:color="000000" w:sz="4" w:space="0"/>
            </w:tcBorders>
            <w:shd w:val="clear" w:color="auto" w:fill="auto"/>
            <w:vAlign w:val="center"/>
          </w:tcPr>
          <w:p w14:paraId="1AD7FA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94" w:type="dxa"/>
            <w:tcBorders>
              <w:top w:val="nil"/>
              <w:left w:val="nil"/>
              <w:bottom w:val="single" w:color="000000" w:sz="4" w:space="0"/>
              <w:right w:val="single" w:color="000000" w:sz="4" w:space="0"/>
            </w:tcBorders>
            <w:shd w:val="clear" w:color="auto" w:fill="auto"/>
            <w:vAlign w:val="center"/>
          </w:tcPr>
          <w:p w14:paraId="081C43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314" w:type="dxa"/>
            <w:vMerge w:val="continue"/>
            <w:tcBorders>
              <w:top w:val="nil"/>
              <w:left w:val="single" w:color="000000" w:sz="4" w:space="0"/>
              <w:bottom w:val="single" w:color="000000" w:sz="4" w:space="0"/>
              <w:right w:val="single" w:color="000000" w:sz="4" w:space="0"/>
            </w:tcBorders>
            <w:vAlign w:val="center"/>
          </w:tcPr>
          <w:p w14:paraId="21606D48">
            <w:pPr>
              <w:widowControl/>
              <w:jc w:val="left"/>
              <w:rPr>
                <w:rFonts w:ascii="黑体" w:hAnsi="黑体" w:eastAsia="黑体" w:cs="宋体"/>
                <w:color w:val="000000"/>
                <w:kern w:val="0"/>
                <w:sz w:val="18"/>
                <w:szCs w:val="18"/>
              </w:rPr>
            </w:pPr>
          </w:p>
        </w:tc>
      </w:tr>
      <w:tr w14:paraId="26CCEB99">
        <w:tblPrEx>
          <w:tblCellMar>
            <w:top w:w="0" w:type="dxa"/>
            <w:left w:w="108" w:type="dxa"/>
            <w:bottom w:w="0" w:type="dxa"/>
            <w:right w:w="108" w:type="dxa"/>
          </w:tblCellMar>
        </w:tblPrEx>
        <w:trPr>
          <w:trHeight w:val="288"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24B5C737">
            <w:pPr>
              <w:widowControl/>
              <w:jc w:val="left"/>
              <w:rPr>
                <w:rFonts w:ascii="宋体" w:hAnsi="宋体" w:cs="宋体"/>
                <w:color w:val="000000"/>
                <w:kern w:val="0"/>
                <w:sz w:val="18"/>
                <w:szCs w:val="18"/>
              </w:rPr>
            </w:pPr>
          </w:p>
        </w:tc>
        <w:tc>
          <w:tcPr>
            <w:tcW w:w="900" w:type="dxa"/>
            <w:tcBorders>
              <w:top w:val="nil"/>
              <w:left w:val="nil"/>
              <w:bottom w:val="single" w:color="000000" w:sz="4" w:space="0"/>
              <w:right w:val="single" w:color="000000" w:sz="4" w:space="0"/>
            </w:tcBorders>
            <w:shd w:val="clear" w:color="auto" w:fill="auto"/>
            <w:vAlign w:val="center"/>
          </w:tcPr>
          <w:p w14:paraId="415152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206" w:type="dxa"/>
            <w:tcBorders>
              <w:top w:val="nil"/>
              <w:left w:val="nil"/>
              <w:bottom w:val="single" w:color="000000" w:sz="4" w:space="0"/>
              <w:right w:val="single" w:color="000000" w:sz="4" w:space="0"/>
            </w:tcBorders>
            <w:shd w:val="clear" w:color="auto" w:fill="auto"/>
            <w:vAlign w:val="center"/>
          </w:tcPr>
          <w:p w14:paraId="3E6FA0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296" w:type="dxa"/>
            <w:tcBorders>
              <w:top w:val="nil"/>
              <w:left w:val="nil"/>
              <w:bottom w:val="single" w:color="000000" w:sz="4" w:space="0"/>
              <w:right w:val="single" w:color="000000" w:sz="4" w:space="0"/>
            </w:tcBorders>
            <w:shd w:val="clear" w:color="auto" w:fill="auto"/>
            <w:vAlign w:val="center"/>
          </w:tcPr>
          <w:p w14:paraId="1FBF00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864" w:type="dxa"/>
            <w:gridSpan w:val="3"/>
            <w:tcBorders>
              <w:top w:val="single" w:color="000000" w:sz="4" w:space="0"/>
              <w:left w:val="nil"/>
              <w:bottom w:val="single" w:color="000000" w:sz="4" w:space="0"/>
              <w:right w:val="single" w:color="000000" w:sz="4" w:space="0"/>
            </w:tcBorders>
            <w:shd w:val="clear" w:color="auto" w:fill="auto"/>
            <w:vAlign w:val="center"/>
          </w:tcPr>
          <w:p w14:paraId="4BF0B1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3" w:type="dxa"/>
            <w:tcBorders>
              <w:top w:val="nil"/>
              <w:left w:val="nil"/>
              <w:bottom w:val="single" w:color="000000" w:sz="4" w:space="0"/>
              <w:right w:val="single" w:color="000000" w:sz="4" w:space="0"/>
            </w:tcBorders>
            <w:shd w:val="clear" w:color="auto" w:fill="auto"/>
            <w:vAlign w:val="center"/>
          </w:tcPr>
          <w:p w14:paraId="0EFC91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684" w:type="dxa"/>
            <w:tcBorders>
              <w:top w:val="nil"/>
              <w:left w:val="nil"/>
              <w:bottom w:val="single" w:color="000000" w:sz="4" w:space="0"/>
              <w:right w:val="single" w:color="000000" w:sz="4" w:space="0"/>
            </w:tcBorders>
            <w:shd w:val="clear" w:color="auto" w:fill="auto"/>
            <w:vAlign w:val="center"/>
          </w:tcPr>
          <w:p w14:paraId="4486EB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94" w:type="dxa"/>
            <w:tcBorders>
              <w:top w:val="nil"/>
              <w:left w:val="nil"/>
              <w:bottom w:val="single" w:color="000000" w:sz="4" w:space="0"/>
              <w:right w:val="single" w:color="000000" w:sz="4" w:space="0"/>
            </w:tcBorders>
            <w:shd w:val="clear" w:color="auto" w:fill="auto"/>
            <w:vAlign w:val="center"/>
          </w:tcPr>
          <w:p w14:paraId="2C8818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314" w:type="dxa"/>
            <w:vMerge w:val="continue"/>
            <w:tcBorders>
              <w:top w:val="nil"/>
              <w:left w:val="single" w:color="000000" w:sz="4" w:space="0"/>
              <w:bottom w:val="single" w:color="000000" w:sz="4" w:space="0"/>
              <w:right w:val="single" w:color="000000" w:sz="4" w:space="0"/>
            </w:tcBorders>
            <w:vAlign w:val="center"/>
          </w:tcPr>
          <w:p w14:paraId="438BCEF4">
            <w:pPr>
              <w:widowControl/>
              <w:jc w:val="left"/>
              <w:rPr>
                <w:rFonts w:ascii="黑体" w:hAnsi="黑体" w:eastAsia="黑体" w:cs="宋体"/>
                <w:color w:val="000000"/>
                <w:kern w:val="0"/>
                <w:sz w:val="18"/>
                <w:szCs w:val="18"/>
              </w:rPr>
            </w:pPr>
          </w:p>
        </w:tc>
      </w:tr>
      <w:tr w14:paraId="03375427">
        <w:tblPrEx>
          <w:tblCellMar>
            <w:top w:w="0" w:type="dxa"/>
            <w:left w:w="108" w:type="dxa"/>
            <w:bottom w:w="0" w:type="dxa"/>
            <w:right w:w="108" w:type="dxa"/>
          </w:tblCellMar>
        </w:tblPrEx>
        <w:trPr>
          <w:trHeight w:val="288"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63A5CA8F">
            <w:pPr>
              <w:widowControl/>
              <w:jc w:val="left"/>
              <w:rPr>
                <w:rFonts w:ascii="宋体" w:hAnsi="宋体" w:cs="宋体"/>
                <w:color w:val="000000"/>
                <w:kern w:val="0"/>
                <w:sz w:val="18"/>
                <w:szCs w:val="18"/>
              </w:rPr>
            </w:pPr>
          </w:p>
        </w:tc>
        <w:tc>
          <w:tcPr>
            <w:tcW w:w="900" w:type="dxa"/>
            <w:tcBorders>
              <w:top w:val="nil"/>
              <w:left w:val="nil"/>
              <w:bottom w:val="single" w:color="000000" w:sz="4" w:space="0"/>
              <w:right w:val="single" w:color="000000" w:sz="4" w:space="0"/>
            </w:tcBorders>
            <w:shd w:val="clear" w:color="auto" w:fill="auto"/>
            <w:vAlign w:val="center"/>
          </w:tcPr>
          <w:p w14:paraId="4A937DE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206" w:type="dxa"/>
            <w:tcBorders>
              <w:top w:val="nil"/>
              <w:left w:val="nil"/>
              <w:bottom w:val="single" w:color="000000" w:sz="4" w:space="0"/>
              <w:right w:val="single" w:color="000000" w:sz="4" w:space="0"/>
            </w:tcBorders>
            <w:shd w:val="clear" w:color="auto" w:fill="auto"/>
            <w:vAlign w:val="center"/>
          </w:tcPr>
          <w:p w14:paraId="67796C2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1296" w:type="dxa"/>
            <w:tcBorders>
              <w:top w:val="nil"/>
              <w:left w:val="nil"/>
              <w:bottom w:val="single" w:color="000000" w:sz="4" w:space="0"/>
              <w:right w:val="single" w:color="000000" w:sz="4" w:space="0"/>
            </w:tcBorders>
            <w:shd w:val="clear" w:color="auto" w:fill="auto"/>
            <w:vAlign w:val="center"/>
          </w:tcPr>
          <w:p w14:paraId="4E4E82C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2864" w:type="dxa"/>
            <w:gridSpan w:val="3"/>
            <w:tcBorders>
              <w:top w:val="single" w:color="000000" w:sz="4" w:space="0"/>
              <w:left w:val="nil"/>
              <w:bottom w:val="single" w:color="000000" w:sz="4" w:space="0"/>
              <w:right w:val="single" w:color="000000" w:sz="4" w:space="0"/>
            </w:tcBorders>
            <w:shd w:val="clear" w:color="auto" w:fill="auto"/>
            <w:vAlign w:val="center"/>
          </w:tcPr>
          <w:p w14:paraId="58F3E80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973" w:type="dxa"/>
            <w:tcBorders>
              <w:top w:val="nil"/>
              <w:left w:val="nil"/>
              <w:bottom w:val="single" w:color="000000" w:sz="4" w:space="0"/>
              <w:right w:val="single" w:color="000000" w:sz="4" w:space="0"/>
            </w:tcBorders>
            <w:shd w:val="clear" w:color="auto" w:fill="auto"/>
            <w:vAlign w:val="center"/>
          </w:tcPr>
          <w:p w14:paraId="6163362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684" w:type="dxa"/>
            <w:tcBorders>
              <w:top w:val="nil"/>
              <w:left w:val="nil"/>
              <w:bottom w:val="single" w:color="000000" w:sz="4" w:space="0"/>
              <w:right w:val="single" w:color="000000" w:sz="4" w:space="0"/>
            </w:tcBorders>
            <w:shd w:val="clear" w:color="auto" w:fill="auto"/>
            <w:vAlign w:val="center"/>
          </w:tcPr>
          <w:p w14:paraId="52979E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94" w:type="dxa"/>
            <w:tcBorders>
              <w:top w:val="nil"/>
              <w:left w:val="nil"/>
              <w:bottom w:val="single" w:color="000000" w:sz="4" w:space="0"/>
              <w:right w:val="single" w:color="000000" w:sz="4" w:space="0"/>
            </w:tcBorders>
            <w:shd w:val="clear" w:color="auto" w:fill="auto"/>
            <w:vAlign w:val="center"/>
          </w:tcPr>
          <w:p w14:paraId="3FC0A5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314" w:type="dxa"/>
            <w:vMerge w:val="continue"/>
            <w:tcBorders>
              <w:top w:val="nil"/>
              <w:left w:val="single" w:color="000000" w:sz="4" w:space="0"/>
              <w:bottom w:val="single" w:color="000000" w:sz="4" w:space="0"/>
              <w:right w:val="single" w:color="000000" w:sz="4" w:space="0"/>
            </w:tcBorders>
            <w:vAlign w:val="center"/>
          </w:tcPr>
          <w:p w14:paraId="2B07E499">
            <w:pPr>
              <w:widowControl/>
              <w:jc w:val="left"/>
              <w:rPr>
                <w:rFonts w:ascii="黑体" w:hAnsi="黑体" w:eastAsia="黑体" w:cs="宋体"/>
                <w:color w:val="000000"/>
                <w:kern w:val="0"/>
                <w:sz w:val="18"/>
                <w:szCs w:val="18"/>
              </w:rPr>
            </w:pPr>
          </w:p>
        </w:tc>
      </w:tr>
      <w:tr w14:paraId="51BD5090">
        <w:tblPrEx>
          <w:tblCellMar>
            <w:top w:w="0" w:type="dxa"/>
            <w:left w:w="108" w:type="dxa"/>
            <w:bottom w:w="0" w:type="dxa"/>
            <w:right w:w="108" w:type="dxa"/>
          </w:tblCellMar>
        </w:tblPrEx>
        <w:trPr>
          <w:trHeight w:val="288" w:hRule="atLeast"/>
          <w:jc w:val="center"/>
        </w:trPr>
        <w:tc>
          <w:tcPr>
            <w:tcW w:w="636" w:type="dxa"/>
            <w:vMerge w:val="restart"/>
            <w:tcBorders>
              <w:top w:val="nil"/>
              <w:left w:val="single" w:color="000000" w:sz="4" w:space="0"/>
              <w:bottom w:val="single" w:color="000000" w:sz="4" w:space="0"/>
              <w:right w:val="single" w:color="000000" w:sz="4" w:space="0"/>
            </w:tcBorders>
            <w:shd w:val="clear" w:color="auto" w:fill="auto"/>
            <w:vAlign w:val="center"/>
          </w:tcPr>
          <w:p w14:paraId="4E2754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900" w:type="dxa"/>
            <w:tcBorders>
              <w:top w:val="nil"/>
              <w:left w:val="nil"/>
              <w:bottom w:val="single" w:color="000000" w:sz="4" w:space="0"/>
              <w:right w:val="single" w:color="000000" w:sz="4" w:space="0"/>
            </w:tcBorders>
            <w:shd w:val="clear" w:color="auto" w:fill="auto"/>
            <w:vAlign w:val="center"/>
          </w:tcPr>
          <w:p w14:paraId="28CE3F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206" w:type="dxa"/>
            <w:tcBorders>
              <w:top w:val="nil"/>
              <w:left w:val="nil"/>
              <w:bottom w:val="single" w:color="000000" w:sz="4" w:space="0"/>
              <w:right w:val="single" w:color="000000" w:sz="4" w:space="0"/>
            </w:tcBorders>
            <w:shd w:val="clear" w:color="auto" w:fill="auto"/>
            <w:vAlign w:val="center"/>
          </w:tcPr>
          <w:p w14:paraId="4A7A8D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296" w:type="dxa"/>
            <w:tcBorders>
              <w:top w:val="nil"/>
              <w:left w:val="nil"/>
              <w:bottom w:val="single" w:color="000000" w:sz="4" w:space="0"/>
              <w:right w:val="single" w:color="000000" w:sz="4" w:space="0"/>
            </w:tcBorders>
            <w:shd w:val="clear" w:color="auto" w:fill="auto"/>
            <w:vAlign w:val="center"/>
          </w:tcPr>
          <w:p w14:paraId="28D2BF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950" w:type="dxa"/>
            <w:tcBorders>
              <w:top w:val="nil"/>
              <w:left w:val="nil"/>
              <w:bottom w:val="single" w:color="000000" w:sz="4" w:space="0"/>
              <w:right w:val="single" w:color="000000" w:sz="4" w:space="0"/>
            </w:tcBorders>
            <w:shd w:val="clear" w:color="auto" w:fill="auto"/>
            <w:vAlign w:val="center"/>
          </w:tcPr>
          <w:p w14:paraId="430DF2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964" w:type="dxa"/>
            <w:tcBorders>
              <w:top w:val="nil"/>
              <w:left w:val="nil"/>
              <w:bottom w:val="single" w:color="000000" w:sz="4" w:space="0"/>
              <w:right w:val="single" w:color="000000" w:sz="4" w:space="0"/>
            </w:tcBorders>
            <w:shd w:val="clear" w:color="auto" w:fill="auto"/>
            <w:vAlign w:val="center"/>
          </w:tcPr>
          <w:p w14:paraId="4DB3AF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950" w:type="dxa"/>
            <w:tcBorders>
              <w:top w:val="nil"/>
              <w:left w:val="nil"/>
              <w:bottom w:val="single" w:color="000000" w:sz="4" w:space="0"/>
              <w:right w:val="single" w:color="000000" w:sz="4" w:space="0"/>
            </w:tcBorders>
            <w:shd w:val="clear" w:color="auto" w:fill="auto"/>
            <w:vAlign w:val="center"/>
          </w:tcPr>
          <w:p w14:paraId="3156B2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973" w:type="dxa"/>
            <w:tcBorders>
              <w:top w:val="nil"/>
              <w:left w:val="nil"/>
              <w:bottom w:val="single" w:color="000000" w:sz="4" w:space="0"/>
              <w:right w:val="single" w:color="000000" w:sz="4" w:space="0"/>
            </w:tcBorders>
            <w:shd w:val="clear" w:color="auto" w:fill="auto"/>
            <w:vAlign w:val="center"/>
          </w:tcPr>
          <w:p w14:paraId="22DE49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684" w:type="dxa"/>
            <w:tcBorders>
              <w:top w:val="nil"/>
              <w:left w:val="nil"/>
              <w:bottom w:val="single" w:color="000000" w:sz="4" w:space="0"/>
              <w:right w:val="single" w:color="000000" w:sz="4" w:space="0"/>
            </w:tcBorders>
            <w:shd w:val="clear" w:color="auto" w:fill="auto"/>
            <w:vAlign w:val="center"/>
          </w:tcPr>
          <w:p w14:paraId="4CCB6F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894" w:type="dxa"/>
            <w:tcBorders>
              <w:top w:val="nil"/>
              <w:left w:val="nil"/>
              <w:bottom w:val="single" w:color="000000" w:sz="4" w:space="0"/>
              <w:right w:val="single" w:color="000000" w:sz="4" w:space="0"/>
            </w:tcBorders>
            <w:shd w:val="clear" w:color="auto" w:fill="auto"/>
            <w:vAlign w:val="center"/>
          </w:tcPr>
          <w:p w14:paraId="4FE348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314" w:type="dxa"/>
            <w:tcBorders>
              <w:top w:val="nil"/>
              <w:left w:val="nil"/>
              <w:bottom w:val="single" w:color="000000" w:sz="4" w:space="0"/>
              <w:right w:val="single" w:color="000000" w:sz="4" w:space="0"/>
            </w:tcBorders>
            <w:shd w:val="clear" w:color="auto" w:fill="auto"/>
            <w:vAlign w:val="center"/>
          </w:tcPr>
          <w:p w14:paraId="2BF8C3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2D2E1DDA">
        <w:tblPrEx>
          <w:tblCellMar>
            <w:top w:w="0" w:type="dxa"/>
            <w:left w:w="108" w:type="dxa"/>
            <w:bottom w:w="0" w:type="dxa"/>
            <w:right w:w="108" w:type="dxa"/>
          </w:tblCellMar>
        </w:tblPrEx>
        <w:trPr>
          <w:trHeight w:val="648"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7213FDD3">
            <w:pPr>
              <w:widowControl/>
              <w:jc w:val="left"/>
              <w:rPr>
                <w:rFonts w:ascii="宋体" w:hAnsi="宋体" w:cs="宋体"/>
                <w:color w:val="000000"/>
                <w:kern w:val="0"/>
                <w:sz w:val="18"/>
                <w:szCs w:val="18"/>
              </w:rPr>
            </w:pPr>
          </w:p>
        </w:tc>
        <w:tc>
          <w:tcPr>
            <w:tcW w:w="900" w:type="dxa"/>
            <w:vMerge w:val="restart"/>
            <w:tcBorders>
              <w:top w:val="nil"/>
              <w:left w:val="single" w:color="000000" w:sz="4" w:space="0"/>
              <w:bottom w:val="single" w:color="000000" w:sz="4" w:space="0"/>
              <w:right w:val="single" w:color="000000" w:sz="4" w:space="0"/>
            </w:tcBorders>
            <w:shd w:val="clear" w:color="auto" w:fill="auto"/>
            <w:vAlign w:val="center"/>
          </w:tcPr>
          <w:p w14:paraId="221C99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206" w:type="dxa"/>
            <w:vMerge w:val="restart"/>
            <w:tcBorders>
              <w:top w:val="nil"/>
              <w:left w:val="single" w:color="000000" w:sz="4" w:space="0"/>
              <w:bottom w:val="single" w:color="000000" w:sz="4" w:space="0"/>
              <w:right w:val="single" w:color="000000" w:sz="4" w:space="0"/>
            </w:tcBorders>
            <w:shd w:val="clear" w:color="auto" w:fill="auto"/>
            <w:vAlign w:val="center"/>
          </w:tcPr>
          <w:p w14:paraId="2B674F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296" w:type="dxa"/>
            <w:tcBorders>
              <w:top w:val="nil"/>
              <w:left w:val="nil"/>
              <w:bottom w:val="single" w:color="000000" w:sz="4" w:space="0"/>
              <w:right w:val="single" w:color="000000" w:sz="4" w:space="0"/>
            </w:tcBorders>
            <w:shd w:val="clear" w:color="auto" w:fill="auto"/>
            <w:vAlign w:val="center"/>
          </w:tcPr>
          <w:p w14:paraId="7DCFD1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特扶家庭（伤残、死亡）人数</w:t>
            </w:r>
          </w:p>
        </w:tc>
        <w:tc>
          <w:tcPr>
            <w:tcW w:w="950" w:type="dxa"/>
            <w:tcBorders>
              <w:top w:val="nil"/>
              <w:left w:val="nil"/>
              <w:bottom w:val="single" w:color="000000" w:sz="4" w:space="0"/>
              <w:right w:val="single" w:color="000000" w:sz="4" w:space="0"/>
            </w:tcBorders>
            <w:shd w:val="clear" w:color="auto" w:fill="auto"/>
            <w:vAlign w:val="center"/>
          </w:tcPr>
          <w:p w14:paraId="46D2F4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446CC5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483</w:t>
            </w:r>
          </w:p>
        </w:tc>
        <w:tc>
          <w:tcPr>
            <w:tcW w:w="950" w:type="dxa"/>
            <w:tcBorders>
              <w:top w:val="nil"/>
              <w:left w:val="nil"/>
              <w:bottom w:val="single" w:color="000000" w:sz="4" w:space="0"/>
              <w:right w:val="single" w:color="000000" w:sz="4" w:space="0"/>
            </w:tcBorders>
            <w:shd w:val="clear" w:color="auto" w:fill="auto"/>
            <w:vAlign w:val="center"/>
          </w:tcPr>
          <w:p w14:paraId="271C0E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973" w:type="dxa"/>
            <w:tcBorders>
              <w:top w:val="nil"/>
              <w:left w:val="nil"/>
              <w:bottom w:val="single" w:color="000000" w:sz="4" w:space="0"/>
              <w:right w:val="single" w:color="000000" w:sz="4" w:space="0"/>
            </w:tcBorders>
            <w:shd w:val="clear" w:color="auto" w:fill="auto"/>
            <w:vAlign w:val="center"/>
          </w:tcPr>
          <w:p w14:paraId="5FF672D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522</w:t>
            </w:r>
          </w:p>
        </w:tc>
        <w:tc>
          <w:tcPr>
            <w:tcW w:w="684" w:type="dxa"/>
            <w:tcBorders>
              <w:top w:val="nil"/>
              <w:left w:val="nil"/>
              <w:bottom w:val="single" w:color="000000" w:sz="4" w:space="0"/>
              <w:right w:val="single" w:color="000000" w:sz="4" w:space="0"/>
            </w:tcBorders>
            <w:shd w:val="clear" w:color="auto" w:fill="auto"/>
            <w:vAlign w:val="center"/>
          </w:tcPr>
          <w:p w14:paraId="1493B0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4" w:type="dxa"/>
            <w:tcBorders>
              <w:top w:val="nil"/>
              <w:left w:val="nil"/>
              <w:bottom w:val="single" w:color="000000" w:sz="4" w:space="0"/>
              <w:right w:val="single" w:color="000000" w:sz="4" w:space="0"/>
            </w:tcBorders>
            <w:shd w:val="clear" w:color="auto" w:fill="auto"/>
            <w:vAlign w:val="center"/>
          </w:tcPr>
          <w:p w14:paraId="68AAE9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14" w:type="dxa"/>
            <w:tcBorders>
              <w:top w:val="nil"/>
              <w:left w:val="nil"/>
              <w:bottom w:val="single" w:color="000000" w:sz="4" w:space="0"/>
              <w:right w:val="single" w:color="000000" w:sz="4" w:space="0"/>
            </w:tcBorders>
            <w:shd w:val="clear" w:color="auto" w:fill="auto"/>
            <w:vAlign w:val="center"/>
          </w:tcPr>
          <w:p w14:paraId="1B163B5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B2F1EB7">
        <w:tblPrEx>
          <w:tblCellMar>
            <w:top w:w="0" w:type="dxa"/>
            <w:left w:w="108" w:type="dxa"/>
            <w:bottom w:w="0" w:type="dxa"/>
            <w:right w:w="108" w:type="dxa"/>
          </w:tblCellMar>
        </w:tblPrEx>
        <w:trPr>
          <w:trHeight w:val="432"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07D01B36">
            <w:pPr>
              <w:widowControl/>
              <w:jc w:val="left"/>
              <w:rPr>
                <w:rFonts w:ascii="宋体" w:hAnsi="宋体" w:cs="宋体"/>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14:paraId="30D05F1D">
            <w:pPr>
              <w:widowControl/>
              <w:jc w:val="left"/>
              <w:rPr>
                <w:rFonts w:ascii="宋体" w:hAnsi="宋体" w:cs="宋体"/>
                <w:color w:val="000000"/>
                <w:kern w:val="0"/>
                <w:sz w:val="18"/>
                <w:szCs w:val="18"/>
              </w:rPr>
            </w:pPr>
          </w:p>
        </w:tc>
        <w:tc>
          <w:tcPr>
            <w:tcW w:w="1206" w:type="dxa"/>
            <w:vMerge w:val="continue"/>
            <w:tcBorders>
              <w:top w:val="nil"/>
              <w:left w:val="single" w:color="000000" w:sz="4" w:space="0"/>
              <w:bottom w:val="single" w:color="000000" w:sz="4" w:space="0"/>
              <w:right w:val="single" w:color="000000" w:sz="4" w:space="0"/>
            </w:tcBorders>
            <w:vAlign w:val="center"/>
          </w:tcPr>
          <w:p w14:paraId="7B2567C6">
            <w:pPr>
              <w:widowControl/>
              <w:jc w:val="left"/>
              <w:rPr>
                <w:rFonts w:ascii="宋体" w:hAnsi="宋体" w:cs="宋体"/>
                <w:color w:val="000000"/>
                <w:kern w:val="0"/>
                <w:sz w:val="18"/>
                <w:szCs w:val="18"/>
              </w:rPr>
            </w:pPr>
          </w:p>
        </w:tc>
        <w:tc>
          <w:tcPr>
            <w:tcW w:w="1296" w:type="dxa"/>
            <w:tcBorders>
              <w:top w:val="nil"/>
              <w:left w:val="nil"/>
              <w:bottom w:val="single" w:color="000000" w:sz="4" w:space="0"/>
              <w:right w:val="single" w:color="000000" w:sz="4" w:space="0"/>
            </w:tcBorders>
            <w:shd w:val="clear" w:color="auto" w:fill="auto"/>
            <w:vAlign w:val="center"/>
          </w:tcPr>
          <w:p w14:paraId="5433E0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农村计划生育家庭奖励人数</w:t>
            </w:r>
          </w:p>
        </w:tc>
        <w:tc>
          <w:tcPr>
            <w:tcW w:w="950" w:type="dxa"/>
            <w:tcBorders>
              <w:top w:val="nil"/>
              <w:left w:val="nil"/>
              <w:bottom w:val="single" w:color="000000" w:sz="4" w:space="0"/>
              <w:right w:val="single" w:color="000000" w:sz="4" w:space="0"/>
            </w:tcBorders>
            <w:shd w:val="clear" w:color="auto" w:fill="auto"/>
            <w:vAlign w:val="center"/>
          </w:tcPr>
          <w:p w14:paraId="5B6C973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029048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7736</w:t>
            </w:r>
          </w:p>
        </w:tc>
        <w:tc>
          <w:tcPr>
            <w:tcW w:w="950" w:type="dxa"/>
            <w:tcBorders>
              <w:top w:val="nil"/>
              <w:left w:val="nil"/>
              <w:bottom w:val="single" w:color="000000" w:sz="4" w:space="0"/>
              <w:right w:val="single" w:color="000000" w:sz="4" w:space="0"/>
            </w:tcBorders>
            <w:shd w:val="clear" w:color="auto" w:fill="auto"/>
            <w:vAlign w:val="center"/>
          </w:tcPr>
          <w:p w14:paraId="3A050A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973" w:type="dxa"/>
            <w:tcBorders>
              <w:top w:val="nil"/>
              <w:left w:val="nil"/>
              <w:bottom w:val="single" w:color="000000" w:sz="4" w:space="0"/>
              <w:right w:val="single" w:color="000000" w:sz="4" w:space="0"/>
            </w:tcBorders>
            <w:shd w:val="clear" w:color="auto" w:fill="auto"/>
            <w:vAlign w:val="center"/>
          </w:tcPr>
          <w:p w14:paraId="316B165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8435</w:t>
            </w:r>
          </w:p>
        </w:tc>
        <w:tc>
          <w:tcPr>
            <w:tcW w:w="684" w:type="dxa"/>
            <w:tcBorders>
              <w:top w:val="nil"/>
              <w:left w:val="nil"/>
              <w:bottom w:val="single" w:color="000000" w:sz="4" w:space="0"/>
              <w:right w:val="single" w:color="000000" w:sz="4" w:space="0"/>
            </w:tcBorders>
            <w:shd w:val="clear" w:color="auto" w:fill="auto"/>
            <w:vAlign w:val="center"/>
          </w:tcPr>
          <w:p w14:paraId="2B7843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4" w:type="dxa"/>
            <w:tcBorders>
              <w:top w:val="nil"/>
              <w:left w:val="nil"/>
              <w:bottom w:val="single" w:color="000000" w:sz="4" w:space="0"/>
              <w:right w:val="single" w:color="000000" w:sz="4" w:space="0"/>
            </w:tcBorders>
            <w:shd w:val="clear" w:color="auto" w:fill="auto"/>
            <w:vAlign w:val="center"/>
          </w:tcPr>
          <w:p w14:paraId="70928B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14" w:type="dxa"/>
            <w:tcBorders>
              <w:top w:val="nil"/>
              <w:left w:val="nil"/>
              <w:bottom w:val="single" w:color="000000" w:sz="4" w:space="0"/>
              <w:right w:val="single" w:color="000000" w:sz="4" w:space="0"/>
            </w:tcBorders>
            <w:shd w:val="clear" w:color="auto" w:fill="auto"/>
            <w:vAlign w:val="center"/>
          </w:tcPr>
          <w:p w14:paraId="4365132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ACBD92E">
        <w:tblPrEx>
          <w:tblCellMar>
            <w:top w:w="0" w:type="dxa"/>
            <w:left w:w="108" w:type="dxa"/>
            <w:bottom w:w="0" w:type="dxa"/>
            <w:right w:w="108" w:type="dxa"/>
          </w:tblCellMar>
        </w:tblPrEx>
        <w:trPr>
          <w:trHeight w:val="1056"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7C7944CB">
            <w:pPr>
              <w:widowControl/>
              <w:jc w:val="left"/>
              <w:rPr>
                <w:rFonts w:ascii="宋体" w:hAnsi="宋体" w:cs="宋体"/>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14:paraId="3A08A0D7">
            <w:pPr>
              <w:widowControl/>
              <w:jc w:val="left"/>
              <w:rPr>
                <w:rFonts w:ascii="宋体" w:hAnsi="宋体" w:cs="宋体"/>
                <w:color w:val="000000"/>
                <w:kern w:val="0"/>
                <w:sz w:val="18"/>
                <w:szCs w:val="18"/>
              </w:rPr>
            </w:pPr>
          </w:p>
        </w:tc>
        <w:tc>
          <w:tcPr>
            <w:tcW w:w="1206" w:type="dxa"/>
            <w:vMerge w:val="continue"/>
            <w:tcBorders>
              <w:top w:val="nil"/>
              <w:left w:val="single" w:color="000000" w:sz="4" w:space="0"/>
              <w:bottom w:val="single" w:color="000000" w:sz="4" w:space="0"/>
              <w:right w:val="single" w:color="000000" w:sz="4" w:space="0"/>
            </w:tcBorders>
            <w:vAlign w:val="center"/>
          </w:tcPr>
          <w:p w14:paraId="26CB79C5">
            <w:pPr>
              <w:widowControl/>
              <w:jc w:val="left"/>
              <w:rPr>
                <w:rFonts w:ascii="宋体" w:hAnsi="宋体" w:cs="宋体"/>
                <w:color w:val="000000"/>
                <w:kern w:val="0"/>
                <w:sz w:val="18"/>
                <w:szCs w:val="18"/>
              </w:rPr>
            </w:pPr>
          </w:p>
        </w:tc>
        <w:tc>
          <w:tcPr>
            <w:tcW w:w="1296" w:type="dxa"/>
            <w:tcBorders>
              <w:top w:val="nil"/>
              <w:left w:val="nil"/>
              <w:bottom w:val="single" w:color="000000" w:sz="4" w:space="0"/>
              <w:right w:val="single" w:color="000000" w:sz="4" w:space="0"/>
            </w:tcBorders>
            <w:shd w:val="clear" w:color="auto" w:fill="auto"/>
            <w:vAlign w:val="center"/>
          </w:tcPr>
          <w:p w14:paraId="76A26C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手术并发症特别扶助人数</w:t>
            </w:r>
          </w:p>
        </w:tc>
        <w:tc>
          <w:tcPr>
            <w:tcW w:w="950" w:type="dxa"/>
            <w:tcBorders>
              <w:top w:val="nil"/>
              <w:left w:val="nil"/>
              <w:bottom w:val="single" w:color="000000" w:sz="4" w:space="0"/>
              <w:right w:val="single" w:color="000000" w:sz="4" w:space="0"/>
            </w:tcBorders>
            <w:shd w:val="clear" w:color="auto" w:fill="auto"/>
            <w:vAlign w:val="center"/>
          </w:tcPr>
          <w:p w14:paraId="615464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471265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627</w:t>
            </w:r>
          </w:p>
        </w:tc>
        <w:tc>
          <w:tcPr>
            <w:tcW w:w="950" w:type="dxa"/>
            <w:tcBorders>
              <w:top w:val="nil"/>
              <w:left w:val="nil"/>
              <w:bottom w:val="single" w:color="000000" w:sz="4" w:space="0"/>
              <w:right w:val="single" w:color="000000" w:sz="4" w:space="0"/>
            </w:tcBorders>
            <w:shd w:val="clear" w:color="auto" w:fill="auto"/>
            <w:vAlign w:val="center"/>
          </w:tcPr>
          <w:p w14:paraId="53918C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973" w:type="dxa"/>
            <w:tcBorders>
              <w:top w:val="nil"/>
              <w:left w:val="nil"/>
              <w:bottom w:val="single" w:color="000000" w:sz="4" w:space="0"/>
              <w:right w:val="single" w:color="000000" w:sz="4" w:space="0"/>
            </w:tcBorders>
            <w:shd w:val="clear" w:color="auto" w:fill="auto"/>
            <w:vAlign w:val="center"/>
          </w:tcPr>
          <w:p w14:paraId="6482E6E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615</w:t>
            </w:r>
          </w:p>
        </w:tc>
        <w:tc>
          <w:tcPr>
            <w:tcW w:w="684" w:type="dxa"/>
            <w:tcBorders>
              <w:top w:val="nil"/>
              <w:left w:val="nil"/>
              <w:bottom w:val="single" w:color="000000" w:sz="4" w:space="0"/>
              <w:right w:val="single" w:color="000000" w:sz="4" w:space="0"/>
            </w:tcBorders>
            <w:shd w:val="clear" w:color="auto" w:fill="auto"/>
            <w:vAlign w:val="center"/>
          </w:tcPr>
          <w:p w14:paraId="7F2F59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4" w:type="dxa"/>
            <w:tcBorders>
              <w:top w:val="nil"/>
              <w:left w:val="nil"/>
              <w:bottom w:val="single" w:color="000000" w:sz="4" w:space="0"/>
              <w:right w:val="single" w:color="000000" w:sz="4" w:space="0"/>
            </w:tcBorders>
            <w:shd w:val="clear" w:color="auto" w:fill="auto"/>
            <w:vAlign w:val="center"/>
          </w:tcPr>
          <w:p w14:paraId="0C5427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4.9</w:t>
            </w:r>
          </w:p>
        </w:tc>
        <w:tc>
          <w:tcPr>
            <w:tcW w:w="1314" w:type="dxa"/>
            <w:tcBorders>
              <w:top w:val="nil"/>
              <w:left w:val="nil"/>
              <w:bottom w:val="single" w:color="000000" w:sz="4" w:space="0"/>
              <w:right w:val="single" w:color="000000" w:sz="4" w:space="0"/>
            </w:tcBorders>
            <w:shd w:val="clear" w:color="auto" w:fill="auto"/>
            <w:vAlign w:val="center"/>
          </w:tcPr>
          <w:p w14:paraId="18D8C16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2024年因死亡退出部分手术并发症特别扶助（三级）人员，按实际人数补助。</w:t>
            </w:r>
          </w:p>
        </w:tc>
      </w:tr>
      <w:tr w14:paraId="6EB6090F">
        <w:tblPrEx>
          <w:tblCellMar>
            <w:top w:w="0" w:type="dxa"/>
            <w:left w:w="108" w:type="dxa"/>
            <w:bottom w:w="0" w:type="dxa"/>
            <w:right w:w="108" w:type="dxa"/>
          </w:tblCellMar>
        </w:tblPrEx>
        <w:trPr>
          <w:trHeight w:val="432"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5D9DB591">
            <w:pPr>
              <w:widowControl/>
              <w:jc w:val="left"/>
              <w:rPr>
                <w:rFonts w:ascii="宋体" w:hAnsi="宋体" w:cs="宋体"/>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14:paraId="790CF3C0">
            <w:pPr>
              <w:widowControl/>
              <w:jc w:val="left"/>
              <w:rPr>
                <w:rFonts w:ascii="宋体" w:hAnsi="宋体" w:cs="宋体"/>
                <w:color w:val="000000"/>
                <w:kern w:val="0"/>
                <w:sz w:val="18"/>
                <w:szCs w:val="18"/>
              </w:rPr>
            </w:pPr>
          </w:p>
        </w:tc>
        <w:tc>
          <w:tcPr>
            <w:tcW w:w="1206" w:type="dxa"/>
            <w:vMerge w:val="continue"/>
            <w:tcBorders>
              <w:top w:val="nil"/>
              <w:left w:val="single" w:color="000000" w:sz="4" w:space="0"/>
              <w:bottom w:val="single" w:color="000000" w:sz="4" w:space="0"/>
              <w:right w:val="single" w:color="000000" w:sz="4" w:space="0"/>
            </w:tcBorders>
            <w:vAlign w:val="center"/>
          </w:tcPr>
          <w:p w14:paraId="4879A27B">
            <w:pPr>
              <w:widowControl/>
              <w:jc w:val="left"/>
              <w:rPr>
                <w:rFonts w:ascii="宋体" w:hAnsi="宋体" w:cs="宋体"/>
                <w:color w:val="000000"/>
                <w:kern w:val="0"/>
                <w:sz w:val="18"/>
                <w:szCs w:val="18"/>
              </w:rPr>
            </w:pPr>
          </w:p>
        </w:tc>
        <w:tc>
          <w:tcPr>
            <w:tcW w:w="1296" w:type="dxa"/>
            <w:tcBorders>
              <w:top w:val="nil"/>
              <w:left w:val="nil"/>
              <w:bottom w:val="single" w:color="000000" w:sz="4" w:space="0"/>
              <w:right w:val="single" w:color="000000" w:sz="4" w:space="0"/>
            </w:tcBorders>
            <w:shd w:val="clear" w:color="auto" w:fill="auto"/>
            <w:vAlign w:val="center"/>
          </w:tcPr>
          <w:p w14:paraId="286945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新增普惠托位数</w:t>
            </w:r>
          </w:p>
        </w:tc>
        <w:tc>
          <w:tcPr>
            <w:tcW w:w="950" w:type="dxa"/>
            <w:tcBorders>
              <w:top w:val="nil"/>
              <w:left w:val="nil"/>
              <w:bottom w:val="single" w:color="000000" w:sz="4" w:space="0"/>
              <w:right w:val="single" w:color="000000" w:sz="4" w:space="0"/>
            </w:tcBorders>
            <w:shd w:val="clear" w:color="auto" w:fill="auto"/>
            <w:vAlign w:val="center"/>
          </w:tcPr>
          <w:p w14:paraId="157F6D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7D257A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80</w:t>
            </w:r>
          </w:p>
        </w:tc>
        <w:tc>
          <w:tcPr>
            <w:tcW w:w="950" w:type="dxa"/>
            <w:tcBorders>
              <w:top w:val="nil"/>
              <w:left w:val="nil"/>
              <w:bottom w:val="single" w:color="000000" w:sz="4" w:space="0"/>
              <w:right w:val="single" w:color="000000" w:sz="4" w:space="0"/>
            </w:tcBorders>
            <w:shd w:val="clear" w:color="auto" w:fill="auto"/>
            <w:vAlign w:val="center"/>
          </w:tcPr>
          <w:p w14:paraId="0F6290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个</w:t>
            </w:r>
          </w:p>
        </w:tc>
        <w:tc>
          <w:tcPr>
            <w:tcW w:w="973" w:type="dxa"/>
            <w:tcBorders>
              <w:top w:val="nil"/>
              <w:left w:val="nil"/>
              <w:bottom w:val="single" w:color="000000" w:sz="4" w:space="0"/>
              <w:right w:val="single" w:color="000000" w:sz="4" w:space="0"/>
            </w:tcBorders>
            <w:shd w:val="clear" w:color="auto" w:fill="auto"/>
            <w:vAlign w:val="center"/>
          </w:tcPr>
          <w:p w14:paraId="62B18CF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80</w:t>
            </w:r>
          </w:p>
        </w:tc>
        <w:tc>
          <w:tcPr>
            <w:tcW w:w="684" w:type="dxa"/>
            <w:tcBorders>
              <w:top w:val="nil"/>
              <w:left w:val="nil"/>
              <w:bottom w:val="single" w:color="000000" w:sz="4" w:space="0"/>
              <w:right w:val="single" w:color="000000" w:sz="4" w:space="0"/>
            </w:tcBorders>
            <w:shd w:val="clear" w:color="auto" w:fill="auto"/>
            <w:vAlign w:val="center"/>
          </w:tcPr>
          <w:p w14:paraId="3EEE24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4" w:type="dxa"/>
            <w:tcBorders>
              <w:top w:val="nil"/>
              <w:left w:val="nil"/>
              <w:bottom w:val="single" w:color="000000" w:sz="4" w:space="0"/>
              <w:right w:val="single" w:color="000000" w:sz="4" w:space="0"/>
            </w:tcBorders>
            <w:shd w:val="clear" w:color="auto" w:fill="auto"/>
            <w:vAlign w:val="center"/>
          </w:tcPr>
          <w:p w14:paraId="2E8547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14" w:type="dxa"/>
            <w:tcBorders>
              <w:top w:val="nil"/>
              <w:left w:val="nil"/>
              <w:bottom w:val="single" w:color="000000" w:sz="4" w:space="0"/>
              <w:right w:val="single" w:color="000000" w:sz="4" w:space="0"/>
            </w:tcBorders>
            <w:shd w:val="clear" w:color="auto" w:fill="auto"/>
            <w:vAlign w:val="center"/>
          </w:tcPr>
          <w:p w14:paraId="2218BFE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C819ECC">
        <w:tblPrEx>
          <w:tblCellMar>
            <w:top w:w="0" w:type="dxa"/>
            <w:left w:w="108" w:type="dxa"/>
            <w:bottom w:w="0" w:type="dxa"/>
            <w:right w:w="108" w:type="dxa"/>
          </w:tblCellMar>
        </w:tblPrEx>
        <w:trPr>
          <w:trHeight w:val="288"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78F1DD20">
            <w:pPr>
              <w:widowControl/>
              <w:jc w:val="left"/>
              <w:rPr>
                <w:rFonts w:ascii="宋体" w:hAnsi="宋体" w:cs="宋体"/>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14:paraId="7661A4C9">
            <w:pPr>
              <w:widowControl/>
              <w:jc w:val="left"/>
              <w:rPr>
                <w:rFonts w:ascii="宋体" w:hAnsi="宋体" w:cs="宋体"/>
                <w:color w:val="000000"/>
                <w:kern w:val="0"/>
                <w:sz w:val="18"/>
                <w:szCs w:val="18"/>
              </w:rPr>
            </w:pPr>
          </w:p>
        </w:tc>
        <w:tc>
          <w:tcPr>
            <w:tcW w:w="1206" w:type="dxa"/>
            <w:vMerge w:val="restart"/>
            <w:tcBorders>
              <w:top w:val="nil"/>
              <w:left w:val="single" w:color="000000" w:sz="4" w:space="0"/>
              <w:bottom w:val="single" w:color="000000" w:sz="4" w:space="0"/>
              <w:right w:val="single" w:color="000000" w:sz="4" w:space="0"/>
            </w:tcBorders>
            <w:shd w:val="clear" w:color="auto" w:fill="auto"/>
            <w:vAlign w:val="center"/>
          </w:tcPr>
          <w:p w14:paraId="62A4DB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1296" w:type="dxa"/>
            <w:tcBorders>
              <w:top w:val="nil"/>
              <w:left w:val="nil"/>
              <w:bottom w:val="single" w:color="000000" w:sz="4" w:space="0"/>
              <w:right w:val="single" w:color="000000" w:sz="4" w:space="0"/>
            </w:tcBorders>
            <w:shd w:val="clear" w:color="auto" w:fill="auto"/>
            <w:vAlign w:val="center"/>
          </w:tcPr>
          <w:p w14:paraId="5110B9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资金到位率</w:t>
            </w:r>
          </w:p>
        </w:tc>
        <w:tc>
          <w:tcPr>
            <w:tcW w:w="950" w:type="dxa"/>
            <w:tcBorders>
              <w:top w:val="nil"/>
              <w:left w:val="nil"/>
              <w:bottom w:val="single" w:color="000000" w:sz="4" w:space="0"/>
              <w:right w:val="single" w:color="000000" w:sz="4" w:space="0"/>
            </w:tcBorders>
            <w:shd w:val="clear" w:color="auto" w:fill="auto"/>
            <w:vAlign w:val="center"/>
          </w:tcPr>
          <w:p w14:paraId="7336D5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062766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50" w:type="dxa"/>
            <w:tcBorders>
              <w:top w:val="nil"/>
              <w:left w:val="nil"/>
              <w:bottom w:val="single" w:color="000000" w:sz="4" w:space="0"/>
              <w:right w:val="single" w:color="000000" w:sz="4" w:space="0"/>
            </w:tcBorders>
            <w:shd w:val="clear" w:color="auto" w:fill="auto"/>
            <w:vAlign w:val="center"/>
          </w:tcPr>
          <w:p w14:paraId="4204C1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3" w:type="dxa"/>
            <w:tcBorders>
              <w:top w:val="nil"/>
              <w:left w:val="nil"/>
              <w:bottom w:val="single" w:color="000000" w:sz="4" w:space="0"/>
              <w:right w:val="single" w:color="000000" w:sz="4" w:space="0"/>
            </w:tcBorders>
            <w:shd w:val="clear" w:color="auto" w:fill="auto"/>
            <w:vAlign w:val="center"/>
          </w:tcPr>
          <w:p w14:paraId="405E751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684" w:type="dxa"/>
            <w:tcBorders>
              <w:top w:val="nil"/>
              <w:left w:val="nil"/>
              <w:bottom w:val="single" w:color="000000" w:sz="4" w:space="0"/>
              <w:right w:val="single" w:color="000000" w:sz="4" w:space="0"/>
            </w:tcBorders>
            <w:shd w:val="clear" w:color="auto" w:fill="auto"/>
            <w:vAlign w:val="center"/>
          </w:tcPr>
          <w:p w14:paraId="212EE9D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4" w:type="dxa"/>
            <w:tcBorders>
              <w:top w:val="nil"/>
              <w:left w:val="nil"/>
              <w:bottom w:val="single" w:color="000000" w:sz="4" w:space="0"/>
              <w:right w:val="single" w:color="000000" w:sz="4" w:space="0"/>
            </w:tcBorders>
            <w:shd w:val="clear" w:color="auto" w:fill="auto"/>
            <w:vAlign w:val="center"/>
          </w:tcPr>
          <w:p w14:paraId="0387C8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14" w:type="dxa"/>
            <w:tcBorders>
              <w:top w:val="nil"/>
              <w:left w:val="nil"/>
              <w:bottom w:val="single" w:color="000000" w:sz="4" w:space="0"/>
              <w:right w:val="single" w:color="000000" w:sz="4" w:space="0"/>
            </w:tcBorders>
            <w:shd w:val="clear" w:color="auto" w:fill="auto"/>
            <w:vAlign w:val="center"/>
          </w:tcPr>
          <w:p w14:paraId="6891042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5CC8735">
        <w:tblPrEx>
          <w:tblCellMar>
            <w:top w:w="0" w:type="dxa"/>
            <w:left w:w="108" w:type="dxa"/>
            <w:bottom w:w="0" w:type="dxa"/>
            <w:right w:w="108" w:type="dxa"/>
          </w:tblCellMar>
        </w:tblPrEx>
        <w:trPr>
          <w:trHeight w:val="432"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1B4C385B">
            <w:pPr>
              <w:widowControl/>
              <w:jc w:val="left"/>
              <w:rPr>
                <w:rFonts w:ascii="宋体" w:hAnsi="宋体" w:cs="宋体"/>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14:paraId="09A9BB92">
            <w:pPr>
              <w:widowControl/>
              <w:jc w:val="left"/>
              <w:rPr>
                <w:rFonts w:ascii="宋体" w:hAnsi="宋体" w:cs="宋体"/>
                <w:color w:val="000000"/>
                <w:kern w:val="0"/>
                <w:sz w:val="18"/>
                <w:szCs w:val="18"/>
              </w:rPr>
            </w:pPr>
          </w:p>
        </w:tc>
        <w:tc>
          <w:tcPr>
            <w:tcW w:w="1206" w:type="dxa"/>
            <w:vMerge w:val="continue"/>
            <w:tcBorders>
              <w:top w:val="nil"/>
              <w:left w:val="single" w:color="000000" w:sz="4" w:space="0"/>
              <w:bottom w:val="single" w:color="000000" w:sz="4" w:space="0"/>
              <w:right w:val="single" w:color="000000" w:sz="4" w:space="0"/>
            </w:tcBorders>
            <w:vAlign w:val="center"/>
          </w:tcPr>
          <w:p w14:paraId="5825A6BF">
            <w:pPr>
              <w:widowControl/>
              <w:jc w:val="left"/>
              <w:rPr>
                <w:rFonts w:ascii="宋体" w:hAnsi="宋体" w:cs="宋体"/>
                <w:color w:val="000000"/>
                <w:kern w:val="0"/>
                <w:sz w:val="18"/>
                <w:szCs w:val="18"/>
              </w:rPr>
            </w:pPr>
          </w:p>
        </w:tc>
        <w:tc>
          <w:tcPr>
            <w:tcW w:w="1296" w:type="dxa"/>
            <w:tcBorders>
              <w:top w:val="nil"/>
              <w:left w:val="nil"/>
              <w:bottom w:val="single" w:color="000000" w:sz="4" w:space="0"/>
              <w:right w:val="single" w:color="000000" w:sz="4" w:space="0"/>
            </w:tcBorders>
            <w:shd w:val="clear" w:color="auto" w:fill="auto"/>
            <w:vAlign w:val="center"/>
          </w:tcPr>
          <w:p w14:paraId="7A3592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符合条件覆盖率</w:t>
            </w:r>
          </w:p>
        </w:tc>
        <w:tc>
          <w:tcPr>
            <w:tcW w:w="950" w:type="dxa"/>
            <w:tcBorders>
              <w:top w:val="nil"/>
              <w:left w:val="nil"/>
              <w:bottom w:val="single" w:color="000000" w:sz="4" w:space="0"/>
              <w:right w:val="single" w:color="000000" w:sz="4" w:space="0"/>
            </w:tcBorders>
            <w:shd w:val="clear" w:color="auto" w:fill="auto"/>
            <w:vAlign w:val="center"/>
          </w:tcPr>
          <w:p w14:paraId="408F05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599751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50" w:type="dxa"/>
            <w:tcBorders>
              <w:top w:val="nil"/>
              <w:left w:val="nil"/>
              <w:bottom w:val="single" w:color="000000" w:sz="4" w:space="0"/>
              <w:right w:val="single" w:color="000000" w:sz="4" w:space="0"/>
            </w:tcBorders>
            <w:shd w:val="clear" w:color="auto" w:fill="auto"/>
            <w:vAlign w:val="center"/>
          </w:tcPr>
          <w:p w14:paraId="1A17B4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3" w:type="dxa"/>
            <w:tcBorders>
              <w:top w:val="nil"/>
              <w:left w:val="nil"/>
              <w:bottom w:val="single" w:color="000000" w:sz="4" w:space="0"/>
              <w:right w:val="single" w:color="000000" w:sz="4" w:space="0"/>
            </w:tcBorders>
            <w:shd w:val="clear" w:color="auto" w:fill="auto"/>
            <w:vAlign w:val="center"/>
          </w:tcPr>
          <w:p w14:paraId="105EFC0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684" w:type="dxa"/>
            <w:tcBorders>
              <w:top w:val="nil"/>
              <w:left w:val="nil"/>
              <w:bottom w:val="single" w:color="000000" w:sz="4" w:space="0"/>
              <w:right w:val="single" w:color="000000" w:sz="4" w:space="0"/>
            </w:tcBorders>
            <w:shd w:val="clear" w:color="auto" w:fill="auto"/>
            <w:vAlign w:val="center"/>
          </w:tcPr>
          <w:p w14:paraId="1AAEB2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4" w:type="dxa"/>
            <w:tcBorders>
              <w:top w:val="nil"/>
              <w:left w:val="nil"/>
              <w:bottom w:val="single" w:color="000000" w:sz="4" w:space="0"/>
              <w:right w:val="single" w:color="000000" w:sz="4" w:space="0"/>
            </w:tcBorders>
            <w:shd w:val="clear" w:color="auto" w:fill="auto"/>
            <w:vAlign w:val="center"/>
          </w:tcPr>
          <w:p w14:paraId="6FCD54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14" w:type="dxa"/>
            <w:tcBorders>
              <w:top w:val="nil"/>
              <w:left w:val="nil"/>
              <w:bottom w:val="single" w:color="000000" w:sz="4" w:space="0"/>
              <w:right w:val="single" w:color="000000" w:sz="4" w:space="0"/>
            </w:tcBorders>
            <w:shd w:val="clear" w:color="auto" w:fill="auto"/>
            <w:vAlign w:val="center"/>
          </w:tcPr>
          <w:p w14:paraId="0AE2756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81E6A81">
        <w:tblPrEx>
          <w:tblCellMar>
            <w:top w:w="0" w:type="dxa"/>
            <w:left w:w="108" w:type="dxa"/>
            <w:bottom w:w="0" w:type="dxa"/>
            <w:right w:w="108" w:type="dxa"/>
          </w:tblCellMar>
        </w:tblPrEx>
        <w:trPr>
          <w:trHeight w:val="432"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16630FD5">
            <w:pPr>
              <w:widowControl/>
              <w:jc w:val="left"/>
              <w:rPr>
                <w:rFonts w:ascii="宋体" w:hAnsi="宋体" w:cs="宋体"/>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14:paraId="5ECCDED2">
            <w:pPr>
              <w:widowControl/>
              <w:jc w:val="left"/>
              <w:rPr>
                <w:rFonts w:ascii="宋体" w:hAnsi="宋体" w:cs="宋体"/>
                <w:color w:val="000000"/>
                <w:kern w:val="0"/>
                <w:sz w:val="18"/>
                <w:szCs w:val="18"/>
              </w:rPr>
            </w:pPr>
          </w:p>
        </w:tc>
        <w:tc>
          <w:tcPr>
            <w:tcW w:w="1206" w:type="dxa"/>
            <w:vMerge w:val="restart"/>
            <w:tcBorders>
              <w:top w:val="nil"/>
              <w:left w:val="single" w:color="000000" w:sz="4" w:space="0"/>
              <w:bottom w:val="single" w:color="000000" w:sz="4" w:space="0"/>
              <w:right w:val="single" w:color="000000" w:sz="4" w:space="0"/>
            </w:tcBorders>
            <w:shd w:val="clear" w:color="auto" w:fill="auto"/>
            <w:vAlign w:val="center"/>
          </w:tcPr>
          <w:p w14:paraId="53CCB5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1296" w:type="dxa"/>
            <w:tcBorders>
              <w:top w:val="nil"/>
              <w:left w:val="nil"/>
              <w:bottom w:val="single" w:color="000000" w:sz="4" w:space="0"/>
              <w:right w:val="single" w:color="000000" w:sz="4" w:space="0"/>
            </w:tcBorders>
            <w:shd w:val="clear" w:color="auto" w:fill="auto"/>
            <w:vAlign w:val="center"/>
          </w:tcPr>
          <w:p w14:paraId="498E01B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2024年12月拨付奖扶资金</w:t>
            </w:r>
          </w:p>
        </w:tc>
        <w:tc>
          <w:tcPr>
            <w:tcW w:w="950" w:type="dxa"/>
            <w:tcBorders>
              <w:top w:val="nil"/>
              <w:left w:val="nil"/>
              <w:bottom w:val="single" w:color="000000" w:sz="4" w:space="0"/>
              <w:right w:val="single" w:color="000000" w:sz="4" w:space="0"/>
            </w:tcBorders>
            <w:shd w:val="clear" w:color="auto" w:fill="auto"/>
            <w:vAlign w:val="center"/>
          </w:tcPr>
          <w:p w14:paraId="198DEF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78999CF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50" w:type="dxa"/>
            <w:tcBorders>
              <w:top w:val="nil"/>
              <w:left w:val="nil"/>
              <w:bottom w:val="single" w:color="000000" w:sz="4" w:space="0"/>
              <w:right w:val="single" w:color="000000" w:sz="4" w:space="0"/>
            </w:tcBorders>
            <w:shd w:val="clear" w:color="auto" w:fill="auto"/>
            <w:vAlign w:val="center"/>
          </w:tcPr>
          <w:p w14:paraId="2F85E8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3" w:type="dxa"/>
            <w:tcBorders>
              <w:top w:val="nil"/>
              <w:left w:val="nil"/>
              <w:bottom w:val="single" w:color="000000" w:sz="4" w:space="0"/>
              <w:right w:val="single" w:color="000000" w:sz="4" w:space="0"/>
            </w:tcBorders>
            <w:shd w:val="clear" w:color="auto" w:fill="auto"/>
            <w:vAlign w:val="center"/>
          </w:tcPr>
          <w:p w14:paraId="6A9B00D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684" w:type="dxa"/>
            <w:tcBorders>
              <w:top w:val="nil"/>
              <w:left w:val="nil"/>
              <w:bottom w:val="single" w:color="000000" w:sz="4" w:space="0"/>
              <w:right w:val="single" w:color="000000" w:sz="4" w:space="0"/>
            </w:tcBorders>
            <w:shd w:val="clear" w:color="auto" w:fill="auto"/>
            <w:vAlign w:val="center"/>
          </w:tcPr>
          <w:p w14:paraId="7D3459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4" w:type="dxa"/>
            <w:tcBorders>
              <w:top w:val="nil"/>
              <w:left w:val="nil"/>
              <w:bottom w:val="single" w:color="000000" w:sz="4" w:space="0"/>
              <w:right w:val="single" w:color="000000" w:sz="4" w:space="0"/>
            </w:tcBorders>
            <w:shd w:val="clear" w:color="auto" w:fill="auto"/>
            <w:vAlign w:val="center"/>
          </w:tcPr>
          <w:p w14:paraId="335905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14" w:type="dxa"/>
            <w:tcBorders>
              <w:top w:val="nil"/>
              <w:left w:val="nil"/>
              <w:bottom w:val="single" w:color="000000" w:sz="4" w:space="0"/>
              <w:right w:val="single" w:color="000000" w:sz="4" w:space="0"/>
            </w:tcBorders>
            <w:shd w:val="clear" w:color="auto" w:fill="auto"/>
            <w:vAlign w:val="center"/>
          </w:tcPr>
          <w:p w14:paraId="728EBA6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80D26A4">
        <w:tblPrEx>
          <w:tblCellMar>
            <w:top w:w="0" w:type="dxa"/>
            <w:left w:w="108" w:type="dxa"/>
            <w:bottom w:w="0" w:type="dxa"/>
            <w:right w:w="108" w:type="dxa"/>
          </w:tblCellMar>
        </w:tblPrEx>
        <w:trPr>
          <w:trHeight w:val="432"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082F0802">
            <w:pPr>
              <w:widowControl/>
              <w:jc w:val="left"/>
              <w:rPr>
                <w:rFonts w:ascii="宋体" w:hAnsi="宋体" w:cs="宋体"/>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14:paraId="6EE0CCB4">
            <w:pPr>
              <w:widowControl/>
              <w:jc w:val="left"/>
              <w:rPr>
                <w:rFonts w:ascii="宋体" w:hAnsi="宋体" w:cs="宋体"/>
                <w:color w:val="000000"/>
                <w:kern w:val="0"/>
                <w:sz w:val="18"/>
                <w:szCs w:val="18"/>
              </w:rPr>
            </w:pPr>
          </w:p>
        </w:tc>
        <w:tc>
          <w:tcPr>
            <w:tcW w:w="1206" w:type="dxa"/>
            <w:vMerge w:val="continue"/>
            <w:tcBorders>
              <w:top w:val="nil"/>
              <w:left w:val="single" w:color="000000" w:sz="4" w:space="0"/>
              <w:bottom w:val="single" w:color="000000" w:sz="4" w:space="0"/>
              <w:right w:val="single" w:color="000000" w:sz="4" w:space="0"/>
            </w:tcBorders>
            <w:vAlign w:val="center"/>
          </w:tcPr>
          <w:p w14:paraId="1BE9032F">
            <w:pPr>
              <w:widowControl/>
              <w:jc w:val="left"/>
              <w:rPr>
                <w:rFonts w:ascii="宋体" w:hAnsi="宋体" w:cs="宋体"/>
                <w:color w:val="000000"/>
                <w:kern w:val="0"/>
                <w:sz w:val="18"/>
                <w:szCs w:val="18"/>
              </w:rPr>
            </w:pPr>
          </w:p>
        </w:tc>
        <w:tc>
          <w:tcPr>
            <w:tcW w:w="1296" w:type="dxa"/>
            <w:tcBorders>
              <w:top w:val="nil"/>
              <w:left w:val="nil"/>
              <w:bottom w:val="single" w:color="000000" w:sz="4" w:space="0"/>
              <w:right w:val="single" w:color="000000" w:sz="4" w:space="0"/>
            </w:tcBorders>
            <w:shd w:val="clear" w:color="auto" w:fill="auto"/>
            <w:vAlign w:val="center"/>
          </w:tcPr>
          <w:p w14:paraId="14307C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2024年6月拨付特扶资金</w:t>
            </w:r>
          </w:p>
        </w:tc>
        <w:tc>
          <w:tcPr>
            <w:tcW w:w="950" w:type="dxa"/>
            <w:tcBorders>
              <w:top w:val="nil"/>
              <w:left w:val="nil"/>
              <w:bottom w:val="single" w:color="000000" w:sz="4" w:space="0"/>
              <w:right w:val="single" w:color="000000" w:sz="4" w:space="0"/>
            </w:tcBorders>
            <w:shd w:val="clear" w:color="auto" w:fill="auto"/>
            <w:vAlign w:val="center"/>
          </w:tcPr>
          <w:p w14:paraId="02D440F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4D3C6E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50" w:type="dxa"/>
            <w:tcBorders>
              <w:top w:val="nil"/>
              <w:left w:val="nil"/>
              <w:bottom w:val="single" w:color="000000" w:sz="4" w:space="0"/>
              <w:right w:val="single" w:color="000000" w:sz="4" w:space="0"/>
            </w:tcBorders>
            <w:shd w:val="clear" w:color="auto" w:fill="auto"/>
            <w:vAlign w:val="center"/>
          </w:tcPr>
          <w:p w14:paraId="531D0C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3" w:type="dxa"/>
            <w:tcBorders>
              <w:top w:val="nil"/>
              <w:left w:val="nil"/>
              <w:bottom w:val="single" w:color="000000" w:sz="4" w:space="0"/>
              <w:right w:val="single" w:color="000000" w:sz="4" w:space="0"/>
            </w:tcBorders>
            <w:shd w:val="clear" w:color="auto" w:fill="auto"/>
            <w:vAlign w:val="center"/>
          </w:tcPr>
          <w:p w14:paraId="77F85CF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684" w:type="dxa"/>
            <w:tcBorders>
              <w:top w:val="nil"/>
              <w:left w:val="nil"/>
              <w:bottom w:val="single" w:color="000000" w:sz="4" w:space="0"/>
              <w:right w:val="single" w:color="000000" w:sz="4" w:space="0"/>
            </w:tcBorders>
            <w:shd w:val="clear" w:color="auto" w:fill="auto"/>
            <w:vAlign w:val="center"/>
          </w:tcPr>
          <w:p w14:paraId="09EB43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4" w:type="dxa"/>
            <w:tcBorders>
              <w:top w:val="nil"/>
              <w:left w:val="nil"/>
              <w:bottom w:val="single" w:color="000000" w:sz="4" w:space="0"/>
              <w:right w:val="single" w:color="000000" w:sz="4" w:space="0"/>
            </w:tcBorders>
            <w:shd w:val="clear" w:color="auto" w:fill="auto"/>
            <w:vAlign w:val="center"/>
          </w:tcPr>
          <w:p w14:paraId="33EC3C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14" w:type="dxa"/>
            <w:tcBorders>
              <w:top w:val="nil"/>
              <w:left w:val="nil"/>
              <w:bottom w:val="single" w:color="000000" w:sz="4" w:space="0"/>
              <w:right w:val="single" w:color="000000" w:sz="4" w:space="0"/>
            </w:tcBorders>
            <w:shd w:val="clear" w:color="auto" w:fill="auto"/>
            <w:vAlign w:val="center"/>
          </w:tcPr>
          <w:p w14:paraId="29E7090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2BBD079">
        <w:tblPrEx>
          <w:tblCellMar>
            <w:top w:w="0" w:type="dxa"/>
            <w:left w:w="108" w:type="dxa"/>
            <w:bottom w:w="0" w:type="dxa"/>
            <w:right w:w="108" w:type="dxa"/>
          </w:tblCellMar>
        </w:tblPrEx>
        <w:trPr>
          <w:trHeight w:val="432"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77B21E1E">
            <w:pPr>
              <w:widowControl/>
              <w:jc w:val="left"/>
              <w:rPr>
                <w:rFonts w:ascii="宋体" w:hAnsi="宋体" w:cs="宋体"/>
                <w:color w:val="000000"/>
                <w:kern w:val="0"/>
                <w:sz w:val="18"/>
                <w:szCs w:val="18"/>
              </w:rPr>
            </w:pPr>
          </w:p>
        </w:tc>
        <w:tc>
          <w:tcPr>
            <w:tcW w:w="900" w:type="dxa"/>
            <w:vMerge w:val="restart"/>
            <w:tcBorders>
              <w:top w:val="nil"/>
              <w:left w:val="single" w:color="000000" w:sz="4" w:space="0"/>
              <w:bottom w:val="single" w:color="000000" w:sz="4" w:space="0"/>
              <w:right w:val="single" w:color="000000" w:sz="4" w:space="0"/>
            </w:tcBorders>
            <w:shd w:val="clear" w:color="auto" w:fill="auto"/>
            <w:vAlign w:val="center"/>
          </w:tcPr>
          <w:p w14:paraId="2A69C4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206" w:type="dxa"/>
            <w:vMerge w:val="restart"/>
            <w:tcBorders>
              <w:top w:val="nil"/>
              <w:left w:val="single" w:color="000000" w:sz="4" w:space="0"/>
              <w:bottom w:val="single" w:color="000000" w:sz="4" w:space="0"/>
              <w:right w:val="single" w:color="000000" w:sz="4" w:space="0"/>
            </w:tcBorders>
            <w:shd w:val="clear" w:color="auto" w:fill="auto"/>
            <w:vAlign w:val="center"/>
          </w:tcPr>
          <w:p w14:paraId="00F885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296" w:type="dxa"/>
            <w:tcBorders>
              <w:top w:val="nil"/>
              <w:left w:val="nil"/>
              <w:bottom w:val="single" w:color="000000" w:sz="4" w:space="0"/>
              <w:right w:val="single" w:color="000000" w:sz="4" w:space="0"/>
            </w:tcBorders>
            <w:shd w:val="clear" w:color="auto" w:fill="auto"/>
            <w:vAlign w:val="center"/>
          </w:tcPr>
          <w:p w14:paraId="1D62DA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促进社会和谐稳定</w:t>
            </w:r>
          </w:p>
        </w:tc>
        <w:tc>
          <w:tcPr>
            <w:tcW w:w="950" w:type="dxa"/>
            <w:tcBorders>
              <w:top w:val="nil"/>
              <w:left w:val="nil"/>
              <w:bottom w:val="single" w:color="000000" w:sz="4" w:space="0"/>
              <w:right w:val="single" w:color="000000" w:sz="4" w:space="0"/>
            </w:tcBorders>
            <w:shd w:val="clear" w:color="auto" w:fill="auto"/>
            <w:vAlign w:val="center"/>
          </w:tcPr>
          <w:p w14:paraId="6A5161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64" w:type="dxa"/>
            <w:tcBorders>
              <w:top w:val="nil"/>
              <w:left w:val="nil"/>
              <w:bottom w:val="single" w:color="000000" w:sz="4" w:space="0"/>
              <w:right w:val="single" w:color="000000" w:sz="4" w:space="0"/>
            </w:tcBorders>
            <w:shd w:val="clear" w:color="auto" w:fill="auto"/>
            <w:vAlign w:val="center"/>
          </w:tcPr>
          <w:p w14:paraId="061078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50" w:type="dxa"/>
            <w:tcBorders>
              <w:top w:val="nil"/>
              <w:left w:val="nil"/>
              <w:bottom w:val="single" w:color="000000" w:sz="4" w:space="0"/>
              <w:right w:val="single" w:color="000000" w:sz="4" w:space="0"/>
            </w:tcBorders>
            <w:shd w:val="clear" w:color="auto" w:fill="auto"/>
            <w:vAlign w:val="center"/>
          </w:tcPr>
          <w:p w14:paraId="7392A8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3" w:type="dxa"/>
            <w:tcBorders>
              <w:top w:val="nil"/>
              <w:left w:val="nil"/>
              <w:bottom w:val="single" w:color="000000" w:sz="4" w:space="0"/>
              <w:right w:val="single" w:color="000000" w:sz="4" w:space="0"/>
            </w:tcBorders>
            <w:shd w:val="clear" w:color="auto" w:fill="auto"/>
            <w:vAlign w:val="center"/>
          </w:tcPr>
          <w:p w14:paraId="4CE941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684" w:type="dxa"/>
            <w:tcBorders>
              <w:top w:val="nil"/>
              <w:left w:val="nil"/>
              <w:bottom w:val="single" w:color="000000" w:sz="4" w:space="0"/>
              <w:right w:val="single" w:color="000000" w:sz="4" w:space="0"/>
            </w:tcBorders>
            <w:shd w:val="clear" w:color="auto" w:fill="auto"/>
            <w:vAlign w:val="center"/>
          </w:tcPr>
          <w:p w14:paraId="48FA64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4" w:type="dxa"/>
            <w:tcBorders>
              <w:top w:val="nil"/>
              <w:left w:val="nil"/>
              <w:bottom w:val="single" w:color="000000" w:sz="4" w:space="0"/>
              <w:right w:val="single" w:color="000000" w:sz="4" w:space="0"/>
            </w:tcBorders>
            <w:shd w:val="clear" w:color="auto" w:fill="auto"/>
            <w:vAlign w:val="center"/>
          </w:tcPr>
          <w:p w14:paraId="7CDF26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14" w:type="dxa"/>
            <w:tcBorders>
              <w:top w:val="nil"/>
              <w:left w:val="nil"/>
              <w:bottom w:val="single" w:color="000000" w:sz="4" w:space="0"/>
              <w:right w:val="single" w:color="000000" w:sz="4" w:space="0"/>
            </w:tcBorders>
            <w:shd w:val="clear" w:color="auto" w:fill="auto"/>
            <w:vAlign w:val="center"/>
          </w:tcPr>
          <w:p w14:paraId="151ADB7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5C939C1">
        <w:tblPrEx>
          <w:tblCellMar>
            <w:top w:w="0" w:type="dxa"/>
            <w:left w:w="108" w:type="dxa"/>
            <w:bottom w:w="0" w:type="dxa"/>
            <w:right w:w="108" w:type="dxa"/>
          </w:tblCellMar>
        </w:tblPrEx>
        <w:trPr>
          <w:trHeight w:val="432"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6ECA07BE">
            <w:pPr>
              <w:widowControl/>
              <w:jc w:val="left"/>
              <w:rPr>
                <w:rFonts w:ascii="宋体" w:hAnsi="宋体" w:cs="宋体"/>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14:paraId="27F18DC1">
            <w:pPr>
              <w:widowControl/>
              <w:jc w:val="left"/>
              <w:rPr>
                <w:rFonts w:ascii="宋体" w:hAnsi="宋体" w:cs="宋体"/>
                <w:color w:val="000000"/>
                <w:kern w:val="0"/>
                <w:sz w:val="18"/>
                <w:szCs w:val="18"/>
              </w:rPr>
            </w:pPr>
          </w:p>
        </w:tc>
        <w:tc>
          <w:tcPr>
            <w:tcW w:w="1206" w:type="dxa"/>
            <w:vMerge w:val="continue"/>
            <w:tcBorders>
              <w:top w:val="nil"/>
              <w:left w:val="single" w:color="000000" w:sz="4" w:space="0"/>
              <w:bottom w:val="single" w:color="000000" w:sz="4" w:space="0"/>
              <w:right w:val="single" w:color="000000" w:sz="4" w:space="0"/>
            </w:tcBorders>
            <w:vAlign w:val="center"/>
          </w:tcPr>
          <w:p w14:paraId="4A7D4377">
            <w:pPr>
              <w:widowControl/>
              <w:jc w:val="left"/>
              <w:rPr>
                <w:rFonts w:ascii="宋体" w:hAnsi="宋体" w:cs="宋体"/>
                <w:color w:val="000000"/>
                <w:kern w:val="0"/>
                <w:sz w:val="18"/>
                <w:szCs w:val="18"/>
              </w:rPr>
            </w:pPr>
          </w:p>
        </w:tc>
        <w:tc>
          <w:tcPr>
            <w:tcW w:w="1296" w:type="dxa"/>
            <w:tcBorders>
              <w:top w:val="nil"/>
              <w:left w:val="nil"/>
              <w:bottom w:val="single" w:color="000000" w:sz="4" w:space="0"/>
              <w:right w:val="single" w:color="000000" w:sz="4" w:space="0"/>
            </w:tcBorders>
            <w:shd w:val="clear" w:color="auto" w:fill="auto"/>
            <w:vAlign w:val="center"/>
          </w:tcPr>
          <w:p w14:paraId="3EFB4E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提高家庭发展能力</w:t>
            </w:r>
          </w:p>
        </w:tc>
        <w:tc>
          <w:tcPr>
            <w:tcW w:w="950" w:type="dxa"/>
            <w:tcBorders>
              <w:top w:val="nil"/>
              <w:left w:val="nil"/>
              <w:bottom w:val="single" w:color="000000" w:sz="4" w:space="0"/>
              <w:right w:val="single" w:color="000000" w:sz="4" w:space="0"/>
            </w:tcBorders>
            <w:shd w:val="clear" w:color="auto" w:fill="auto"/>
            <w:vAlign w:val="center"/>
          </w:tcPr>
          <w:p w14:paraId="505FC8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64" w:type="dxa"/>
            <w:tcBorders>
              <w:top w:val="nil"/>
              <w:left w:val="nil"/>
              <w:bottom w:val="single" w:color="000000" w:sz="4" w:space="0"/>
              <w:right w:val="single" w:color="000000" w:sz="4" w:space="0"/>
            </w:tcBorders>
            <w:shd w:val="clear" w:color="auto" w:fill="auto"/>
            <w:vAlign w:val="center"/>
          </w:tcPr>
          <w:p w14:paraId="2848A2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50" w:type="dxa"/>
            <w:tcBorders>
              <w:top w:val="nil"/>
              <w:left w:val="nil"/>
              <w:bottom w:val="single" w:color="000000" w:sz="4" w:space="0"/>
              <w:right w:val="single" w:color="000000" w:sz="4" w:space="0"/>
            </w:tcBorders>
            <w:shd w:val="clear" w:color="auto" w:fill="auto"/>
            <w:vAlign w:val="center"/>
          </w:tcPr>
          <w:p w14:paraId="27A8AA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3" w:type="dxa"/>
            <w:tcBorders>
              <w:top w:val="nil"/>
              <w:left w:val="nil"/>
              <w:bottom w:val="single" w:color="000000" w:sz="4" w:space="0"/>
              <w:right w:val="single" w:color="000000" w:sz="4" w:space="0"/>
            </w:tcBorders>
            <w:shd w:val="clear" w:color="auto" w:fill="auto"/>
            <w:vAlign w:val="center"/>
          </w:tcPr>
          <w:p w14:paraId="4E7388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684" w:type="dxa"/>
            <w:tcBorders>
              <w:top w:val="nil"/>
              <w:left w:val="nil"/>
              <w:bottom w:val="single" w:color="000000" w:sz="4" w:space="0"/>
              <w:right w:val="single" w:color="000000" w:sz="4" w:space="0"/>
            </w:tcBorders>
            <w:shd w:val="clear" w:color="auto" w:fill="auto"/>
            <w:vAlign w:val="center"/>
          </w:tcPr>
          <w:p w14:paraId="59C1FF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4" w:type="dxa"/>
            <w:tcBorders>
              <w:top w:val="nil"/>
              <w:left w:val="nil"/>
              <w:bottom w:val="single" w:color="000000" w:sz="4" w:space="0"/>
              <w:right w:val="single" w:color="000000" w:sz="4" w:space="0"/>
            </w:tcBorders>
            <w:shd w:val="clear" w:color="auto" w:fill="auto"/>
            <w:vAlign w:val="center"/>
          </w:tcPr>
          <w:p w14:paraId="184CB2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14" w:type="dxa"/>
            <w:tcBorders>
              <w:top w:val="nil"/>
              <w:left w:val="nil"/>
              <w:bottom w:val="single" w:color="000000" w:sz="4" w:space="0"/>
              <w:right w:val="single" w:color="000000" w:sz="4" w:space="0"/>
            </w:tcBorders>
            <w:shd w:val="clear" w:color="auto" w:fill="auto"/>
            <w:vAlign w:val="center"/>
          </w:tcPr>
          <w:p w14:paraId="3584C6A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9A8AAEB">
        <w:tblPrEx>
          <w:tblCellMar>
            <w:top w:w="0" w:type="dxa"/>
            <w:left w:w="108" w:type="dxa"/>
            <w:bottom w:w="0" w:type="dxa"/>
            <w:right w:w="108" w:type="dxa"/>
          </w:tblCellMar>
        </w:tblPrEx>
        <w:trPr>
          <w:trHeight w:val="288"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20155026">
            <w:pPr>
              <w:widowControl/>
              <w:jc w:val="left"/>
              <w:rPr>
                <w:rFonts w:ascii="宋体" w:hAnsi="宋体" w:cs="宋体"/>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14:paraId="0F1774E5">
            <w:pPr>
              <w:widowControl/>
              <w:jc w:val="left"/>
              <w:rPr>
                <w:rFonts w:ascii="宋体" w:hAnsi="宋体" w:cs="宋体"/>
                <w:color w:val="000000"/>
                <w:kern w:val="0"/>
                <w:sz w:val="18"/>
                <w:szCs w:val="18"/>
              </w:rPr>
            </w:pPr>
          </w:p>
        </w:tc>
        <w:tc>
          <w:tcPr>
            <w:tcW w:w="1206" w:type="dxa"/>
            <w:vMerge w:val="restart"/>
            <w:tcBorders>
              <w:top w:val="nil"/>
              <w:left w:val="single" w:color="000000" w:sz="4" w:space="0"/>
              <w:bottom w:val="single" w:color="000000" w:sz="4" w:space="0"/>
              <w:right w:val="single" w:color="000000" w:sz="4" w:space="0"/>
            </w:tcBorders>
            <w:shd w:val="clear" w:color="auto" w:fill="auto"/>
            <w:vAlign w:val="center"/>
          </w:tcPr>
          <w:p w14:paraId="15873A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296" w:type="dxa"/>
            <w:tcBorders>
              <w:top w:val="nil"/>
              <w:left w:val="nil"/>
              <w:bottom w:val="single" w:color="000000" w:sz="4" w:space="0"/>
              <w:right w:val="single" w:color="000000" w:sz="4" w:space="0"/>
            </w:tcBorders>
            <w:shd w:val="clear" w:color="auto" w:fill="auto"/>
            <w:vAlign w:val="center"/>
          </w:tcPr>
          <w:p w14:paraId="6446DF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缓解养老压力</w:t>
            </w:r>
          </w:p>
        </w:tc>
        <w:tc>
          <w:tcPr>
            <w:tcW w:w="950" w:type="dxa"/>
            <w:tcBorders>
              <w:top w:val="nil"/>
              <w:left w:val="nil"/>
              <w:bottom w:val="single" w:color="000000" w:sz="4" w:space="0"/>
              <w:right w:val="single" w:color="000000" w:sz="4" w:space="0"/>
            </w:tcBorders>
            <w:shd w:val="clear" w:color="auto" w:fill="auto"/>
            <w:vAlign w:val="center"/>
          </w:tcPr>
          <w:p w14:paraId="793FFF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64" w:type="dxa"/>
            <w:tcBorders>
              <w:top w:val="nil"/>
              <w:left w:val="nil"/>
              <w:bottom w:val="single" w:color="000000" w:sz="4" w:space="0"/>
              <w:right w:val="single" w:color="000000" w:sz="4" w:space="0"/>
            </w:tcBorders>
            <w:shd w:val="clear" w:color="auto" w:fill="auto"/>
            <w:vAlign w:val="center"/>
          </w:tcPr>
          <w:p w14:paraId="7CB7CD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50" w:type="dxa"/>
            <w:tcBorders>
              <w:top w:val="nil"/>
              <w:left w:val="nil"/>
              <w:bottom w:val="single" w:color="000000" w:sz="4" w:space="0"/>
              <w:right w:val="single" w:color="000000" w:sz="4" w:space="0"/>
            </w:tcBorders>
            <w:shd w:val="clear" w:color="auto" w:fill="auto"/>
            <w:vAlign w:val="center"/>
          </w:tcPr>
          <w:p w14:paraId="196E5A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3" w:type="dxa"/>
            <w:tcBorders>
              <w:top w:val="nil"/>
              <w:left w:val="nil"/>
              <w:bottom w:val="single" w:color="000000" w:sz="4" w:space="0"/>
              <w:right w:val="single" w:color="000000" w:sz="4" w:space="0"/>
            </w:tcBorders>
            <w:shd w:val="clear" w:color="auto" w:fill="auto"/>
            <w:vAlign w:val="center"/>
          </w:tcPr>
          <w:p w14:paraId="5CD472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684" w:type="dxa"/>
            <w:tcBorders>
              <w:top w:val="nil"/>
              <w:left w:val="nil"/>
              <w:bottom w:val="single" w:color="000000" w:sz="4" w:space="0"/>
              <w:right w:val="single" w:color="000000" w:sz="4" w:space="0"/>
            </w:tcBorders>
            <w:shd w:val="clear" w:color="auto" w:fill="auto"/>
            <w:vAlign w:val="center"/>
          </w:tcPr>
          <w:p w14:paraId="1E1EC9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4" w:type="dxa"/>
            <w:tcBorders>
              <w:top w:val="nil"/>
              <w:left w:val="nil"/>
              <w:bottom w:val="single" w:color="000000" w:sz="4" w:space="0"/>
              <w:right w:val="single" w:color="000000" w:sz="4" w:space="0"/>
            </w:tcBorders>
            <w:shd w:val="clear" w:color="auto" w:fill="auto"/>
            <w:vAlign w:val="center"/>
          </w:tcPr>
          <w:p w14:paraId="0441CA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14" w:type="dxa"/>
            <w:tcBorders>
              <w:top w:val="nil"/>
              <w:left w:val="nil"/>
              <w:bottom w:val="single" w:color="000000" w:sz="4" w:space="0"/>
              <w:right w:val="single" w:color="000000" w:sz="4" w:space="0"/>
            </w:tcBorders>
            <w:shd w:val="clear" w:color="auto" w:fill="auto"/>
            <w:vAlign w:val="center"/>
          </w:tcPr>
          <w:p w14:paraId="4ACB9B4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7CC640A">
        <w:tblPrEx>
          <w:tblCellMar>
            <w:top w:w="0" w:type="dxa"/>
            <w:left w:w="108" w:type="dxa"/>
            <w:bottom w:w="0" w:type="dxa"/>
            <w:right w:w="108" w:type="dxa"/>
          </w:tblCellMar>
        </w:tblPrEx>
        <w:trPr>
          <w:trHeight w:val="288"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4D9030FC">
            <w:pPr>
              <w:widowControl/>
              <w:jc w:val="left"/>
              <w:rPr>
                <w:rFonts w:ascii="宋体" w:hAnsi="宋体" w:cs="宋体"/>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14:paraId="559FF5A2">
            <w:pPr>
              <w:widowControl/>
              <w:jc w:val="left"/>
              <w:rPr>
                <w:rFonts w:ascii="宋体" w:hAnsi="宋体" w:cs="宋体"/>
                <w:color w:val="000000"/>
                <w:kern w:val="0"/>
                <w:sz w:val="18"/>
                <w:szCs w:val="18"/>
              </w:rPr>
            </w:pPr>
          </w:p>
        </w:tc>
        <w:tc>
          <w:tcPr>
            <w:tcW w:w="1206" w:type="dxa"/>
            <w:vMerge w:val="continue"/>
            <w:tcBorders>
              <w:top w:val="nil"/>
              <w:left w:val="single" w:color="000000" w:sz="4" w:space="0"/>
              <w:bottom w:val="single" w:color="000000" w:sz="4" w:space="0"/>
              <w:right w:val="single" w:color="000000" w:sz="4" w:space="0"/>
            </w:tcBorders>
            <w:vAlign w:val="center"/>
          </w:tcPr>
          <w:p w14:paraId="5E2E5A80">
            <w:pPr>
              <w:widowControl/>
              <w:jc w:val="left"/>
              <w:rPr>
                <w:rFonts w:ascii="宋体" w:hAnsi="宋体" w:cs="宋体"/>
                <w:color w:val="000000"/>
                <w:kern w:val="0"/>
                <w:sz w:val="18"/>
                <w:szCs w:val="18"/>
              </w:rPr>
            </w:pPr>
          </w:p>
        </w:tc>
        <w:tc>
          <w:tcPr>
            <w:tcW w:w="1296" w:type="dxa"/>
            <w:tcBorders>
              <w:top w:val="nil"/>
              <w:left w:val="nil"/>
              <w:bottom w:val="single" w:color="000000" w:sz="4" w:space="0"/>
              <w:right w:val="single" w:color="000000" w:sz="4" w:space="0"/>
            </w:tcBorders>
            <w:shd w:val="clear" w:color="auto" w:fill="auto"/>
            <w:vAlign w:val="center"/>
          </w:tcPr>
          <w:p w14:paraId="153D1E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保障改善民生</w:t>
            </w:r>
          </w:p>
        </w:tc>
        <w:tc>
          <w:tcPr>
            <w:tcW w:w="950" w:type="dxa"/>
            <w:tcBorders>
              <w:top w:val="nil"/>
              <w:left w:val="nil"/>
              <w:bottom w:val="single" w:color="000000" w:sz="4" w:space="0"/>
              <w:right w:val="single" w:color="000000" w:sz="4" w:space="0"/>
            </w:tcBorders>
            <w:shd w:val="clear" w:color="auto" w:fill="auto"/>
            <w:vAlign w:val="center"/>
          </w:tcPr>
          <w:p w14:paraId="38F523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64" w:type="dxa"/>
            <w:tcBorders>
              <w:top w:val="nil"/>
              <w:left w:val="nil"/>
              <w:bottom w:val="single" w:color="000000" w:sz="4" w:space="0"/>
              <w:right w:val="single" w:color="000000" w:sz="4" w:space="0"/>
            </w:tcBorders>
            <w:shd w:val="clear" w:color="auto" w:fill="auto"/>
            <w:vAlign w:val="center"/>
          </w:tcPr>
          <w:p w14:paraId="675152B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50" w:type="dxa"/>
            <w:tcBorders>
              <w:top w:val="nil"/>
              <w:left w:val="nil"/>
              <w:bottom w:val="single" w:color="000000" w:sz="4" w:space="0"/>
              <w:right w:val="single" w:color="000000" w:sz="4" w:space="0"/>
            </w:tcBorders>
            <w:shd w:val="clear" w:color="auto" w:fill="auto"/>
            <w:vAlign w:val="center"/>
          </w:tcPr>
          <w:p w14:paraId="54BE66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3" w:type="dxa"/>
            <w:tcBorders>
              <w:top w:val="nil"/>
              <w:left w:val="nil"/>
              <w:bottom w:val="single" w:color="000000" w:sz="4" w:space="0"/>
              <w:right w:val="single" w:color="000000" w:sz="4" w:space="0"/>
            </w:tcBorders>
            <w:shd w:val="clear" w:color="auto" w:fill="auto"/>
            <w:vAlign w:val="center"/>
          </w:tcPr>
          <w:p w14:paraId="181A22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684" w:type="dxa"/>
            <w:tcBorders>
              <w:top w:val="nil"/>
              <w:left w:val="nil"/>
              <w:bottom w:val="single" w:color="000000" w:sz="4" w:space="0"/>
              <w:right w:val="single" w:color="000000" w:sz="4" w:space="0"/>
            </w:tcBorders>
            <w:shd w:val="clear" w:color="auto" w:fill="auto"/>
            <w:vAlign w:val="center"/>
          </w:tcPr>
          <w:p w14:paraId="24AB7D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4" w:type="dxa"/>
            <w:tcBorders>
              <w:top w:val="nil"/>
              <w:left w:val="nil"/>
              <w:bottom w:val="single" w:color="000000" w:sz="4" w:space="0"/>
              <w:right w:val="single" w:color="000000" w:sz="4" w:space="0"/>
            </w:tcBorders>
            <w:shd w:val="clear" w:color="auto" w:fill="auto"/>
            <w:vAlign w:val="center"/>
          </w:tcPr>
          <w:p w14:paraId="3793DB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14" w:type="dxa"/>
            <w:tcBorders>
              <w:top w:val="nil"/>
              <w:left w:val="nil"/>
              <w:bottom w:val="single" w:color="000000" w:sz="4" w:space="0"/>
              <w:right w:val="single" w:color="000000" w:sz="4" w:space="0"/>
            </w:tcBorders>
            <w:shd w:val="clear" w:color="auto" w:fill="auto"/>
            <w:vAlign w:val="center"/>
          </w:tcPr>
          <w:p w14:paraId="1A32682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30DCD44">
        <w:tblPrEx>
          <w:tblCellMar>
            <w:top w:w="0" w:type="dxa"/>
            <w:left w:w="108" w:type="dxa"/>
            <w:bottom w:w="0" w:type="dxa"/>
            <w:right w:w="108" w:type="dxa"/>
          </w:tblCellMar>
        </w:tblPrEx>
        <w:trPr>
          <w:trHeight w:val="432"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094C1C5C">
            <w:pPr>
              <w:widowControl/>
              <w:jc w:val="left"/>
              <w:rPr>
                <w:rFonts w:ascii="宋体" w:hAnsi="宋体" w:cs="宋体"/>
                <w:color w:val="000000"/>
                <w:kern w:val="0"/>
                <w:sz w:val="18"/>
                <w:szCs w:val="18"/>
              </w:rPr>
            </w:pPr>
          </w:p>
        </w:tc>
        <w:tc>
          <w:tcPr>
            <w:tcW w:w="900" w:type="dxa"/>
            <w:tcBorders>
              <w:top w:val="nil"/>
              <w:left w:val="nil"/>
              <w:bottom w:val="single" w:color="000000" w:sz="4" w:space="0"/>
              <w:right w:val="single" w:color="000000" w:sz="4" w:space="0"/>
            </w:tcBorders>
            <w:shd w:val="clear" w:color="auto" w:fill="auto"/>
            <w:vAlign w:val="center"/>
          </w:tcPr>
          <w:p w14:paraId="2AED17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206" w:type="dxa"/>
            <w:tcBorders>
              <w:top w:val="nil"/>
              <w:left w:val="nil"/>
              <w:bottom w:val="single" w:color="000000" w:sz="4" w:space="0"/>
              <w:right w:val="single" w:color="000000" w:sz="4" w:space="0"/>
            </w:tcBorders>
            <w:shd w:val="clear" w:color="auto" w:fill="auto"/>
            <w:vAlign w:val="center"/>
          </w:tcPr>
          <w:p w14:paraId="0EDDCD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296" w:type="dxa"/>
            <w:tcBorders>
              <w:top w:val="nil"/>
              <w:left w:val="nil"/>
              <w:bottom w:val="single" w:color="000000" w:sz="4" w:space="0"/>
              <w:right w:val="single" w:color="000000" w:sz="4" w:space="0"/>
            </w:tcBorders>
            <w:shd w:val="clear" w:color="auto" w:fill="auto"/>
            <w:vAlign w:val="center"/>
          </w:tcPr>
          <w:p w14:paraId="74E393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帮扶对象满意度</w:t>
            </w:r>
          </w:p>
        </w:tc>
        <w:tc>
          <w:tcPr>
            <w:tcW w:w="950" w:type="dxa"/>
            <w:tcBorders>
              <w:top w:val="nil"/>
              <w:left w:val="nil"/>
              <w:bottom w:val="single" w:color="000000" w:sz="4" w:space="0"/>
              <w:right w:val="single" w:color="000000" w:sz="4" w:space="0"/>
            </w:tcBorders>
            <w:shd w:val="clear" w:color="auto" w:fill="auto"/>
            <w:vAlign w:val="center"/>
          </w:tcPr>
          <w:p w14:paraId="1E0C06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3E15BA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95</w:t>
            </w:r>
          </w:p>
        </w:tc>
        <w:tc>
          <w:tcPr>
            <w:tcW w:w="950" w:type="dxa"/>
            <w:tcBorders>
              <w:top w:val="nil"/>
              <w:left w:val="nil"/>
              <w:bottom w:val="single" w:color="000000" w:sz="4" w:space="0"/>
              <w:right w:val="single" w:color="000000" w:sz="4" w:space="0"/>
            </w:tcBorders>
            <w:shd w:val="clear" w:color="auto" w:fill="auto"/>
            <w:vAlign w:val="center"/>
          </w:tcPr>
          <w:p w14:paraId="37B4DA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3" w:type="dxa"/>
            <w:tcBorders>
              <w:top w:val="nil"/>
              <w:left w:val="nil"/>
              <w:bottom w:val="single" w:color="000000" w:sz="4" w:space="0"/>
              <w:right w:val="single" w:color="000000" w:sz="4" w:space="0"/>
            </w:tcBorders>
            <w:shd w:val="clear" w:color="auto" w:fill="auto"/>
            <w:vAlign w:val="center"/>
          </w:tcPr>
          <w:p w14:paraId="0AAB98C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97</w:t>
            </w:r>
          </w:p>
        </w:tc>
        <w:tc>
          <w:tcPr>
            <w:tcW w:w="684" w:type="dxa"/>
            <w:tcBorders>
              <w:top w:val="nil"/>
              <w:left w:val="nil"/>
              <w:bottom w:val="single" w:color="000000" w:sz="4" w:space="0"/>
              <w:right w:val="single" w:color="000000" w:sz="4" w:space="0"/>
            </w:tcBorders>
            <w:shd w:val="clear" w:color="auto" w:fill="auto"/>
            <w:vAlign w:val="center"/>
          </w:tcPr>
          <w:p w14:paraId="2DACEE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894" w:type="dxa"/>
            <w:tcBorders>
              <w:top w:val="nil"/>
              <w:left w:val="nil"/>
              <w:bottom w:val="single" w:color="000000" w:sz="4" w:space="0"/>
              <w:right w:val="single" w:color="000000" w:sz="4" w:space="0"/>
            </w:tcBorders>
            <w:shd w:val="clear" w:color="auto" w:fill="auto"/>
            <w:vAlign w:val="center"/>
          </w:tcPr>
          <w:p w14:paraId="3FFE56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314" w:type="dxa"/>
            <w:tcBorders>
              <w:top w:val="nil"/>
              <w:left w:val="nil"/>
              <w:bottom w:val="single" w:color="000000" w:sz="4" w:space="0"/>
              <w:right w:val="single" w:color="000000" w:sz="4" w:space="0"/>
            </w:tcBorders>
            <w:shd w:val="clear" w:color="auto" w:fill="auto"/>
            <w:vAlign w:val="center"/>
          </w:tcPr>
          <w:p w14:paraId="513E37A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DCEF43A">
        <w:tblPrEx>
          <w:tblCellMar>
            <w:top w:w="0" w:type="dxa"/>
            <w:left w:w="108" w:type="dxa"/>
            <w:bottom w:w="0" w:type="dxa"/>
            <w:right w:w="108" w:type="dxa"/>
          </w:tblCellMar>
        </w:tblPrEx>
        <w:trPr>
          <w:trHeight w:val="432"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346E852C">
            <w:pPr>
              <w:widowControl/>
              <w:jc w:val="left"/>
              <w:rPr>
                <w:rFonts w:ascii="宋体" w:hAnsi="宋体" w:cs="宋体"/>
                <w:color w:val="000000"/>
                <w:kern w:val="0"/>
                <w:sz w:val="18"/>
                <w:szCs w:val="18"/>
              </w:rPr>
            </w:pPr>
          </w:p>
        </w:tc>
        <w:tc>
          <w:tcPr>
            <w:tcW w:w="900" w:type="dxa"/>
            <w:vMerge w:val="restart"/>
            <w:tcBorders>
              <w:top w:val="nil"/>
              <w:left w:val="single" w:color="000000" w:sz="4" w:space="0"/>
              <w:bottom w:val="single" w:color="000000" w:sz="4" w:space="0"/>
              <w:right w:val="single" w:color="000000" w:sz="4" w:space="0"/>
            </w:tcBorders>
            <w:shd w:val="clear" w:color="auto" w:fill="auto"/>
            <w:vAlign w:val="center"/>
          </w:tcPr>
          <w:p w14:paraId="6307A6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成本指标</w:t>
            </w:r>
          </w:p>
        </w:tc>
        <w:tc>
          <w:tcPr>
            <w:tcW w:w="1206" w:type="dxa"/>
            <w:vMerge w:val="restart"/>
            <w:tcBorders>
              <w:top w:val="nil"/>
              <w:left w:val="single" w:color="000000" w:sz="4" w:space="0"/>
              <w:bottom w:val="single" w:color="000000" w:sz="4" w:space="0"/>
              <w:right w:val="single" w:color="000000" w:sz="4" w:space="0"/>
            </w:tcBorders>
            <w:shd w:val="clear" w:color="auto" w:fill="auto"/>
            <w:vAlign w:val="center"/>
          </w:tcPr>
          <w:p w14:paraId="53775E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经济成本指标</w:t>
            </w:r>
          </w:p>
        </w:tc>
        <w:tc>
          <w:tcPr>
            <w:tcW w:w="1296" w:type="dxa"/>
            <w:tcBorders>
              <w:top w:val="nil"/>
              <w:left w:val="nil"/>
              <w:bottom w:val="single" w:color="000000" w:sz="4" w:space="0"/>
              <w:right w:val="single" w:color="000000" w:sz="4" w:space="0"/>
            </w:tcBorders>
            <w:shd w:val="clear" w:color="auto" w:fill="auto"/>
            <w:vAlign w:val="center"/>
          </w:tcPr>
          <w:p w14:paraId="41E6A5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手术并发症特扶（二级）</w:t>
            </w:r>
          </w:p>
        </w:tc>
        <w:tc>
          <w:tcPr>
            <w:tcW w:w="950" w:type="dxa"/>
            <w:tcBorders>
              <w:top w:val="nil"/>
              <w:left w:val="nil"/>
              <w:bottom w:val="single" w:color="000000" w:sz="4" w:space="0"/>
              <w:right w:val="single" w:color="000000" w:sz="4" w:space="0"/>
            </w:tcBorders>
            <w:shd w:val="clear" w:color="auto" w:fill="auto"/>
            <w:vAlign w:val="center"/>
          </w:tcPr>
          <w:p w14:paraId="4FD1E0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32C436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5880</w:t>
            </w:r>
          </w:p>
        </w:tc>
        <w:tc>
          <w:tcPr>
            <w:tcW w:w="950" w:type="dxa"/>
            <w:tcBorders>
              <w:top w:val="nil"/>
              <w:left w:val="nil"/>
              <w:bottom w:val="single" w:color="000000" w:sz="4" w:space="0"/>
              <w:right w:val="single" w:color="000000" w:sz="4" w:space="0"/>
            </w:tcBorders>
            <w:shd w:val="clear" w:color="auto" w:fill="auto"/>
            <w:vAlign w:val="center"/>
          </w:tcPr>
          <w:p w14:paraId="2BD45C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973" w:type="dxa"/>
            <w:tcBorders>
              <w:top w:val="nil"/>
              <w:left w:val="nil"/>
              <w:bottom w:val="single" w:color="000000" w:sz="4" w:space="0"/>
              <w:right w:val="single" w:color="000000" w:sz="4" w:space="0"/>
            </w:tcBorders>
            <w:shd w:val="clear" w:color="auto" w:fill="auto"/>
            <w:vAlign w:val="center"/>
          </w:tcPr>
          <w:p w14:paraId="48A7166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5880</w:t>
            </w:r>
          </w:p>
        </w:tc>
        <w:tc>
          <w:tcPr>
            <w:tcW w:w="684" w:type="dxa"/>
            <w:tcBorders>
              <w:top w:val="nil"/>
              <w:left w:val="nil"/>
              <w:bottom w:val="single" w:color="000000" w:sz="4" w:space="0"/>
              <w:right w:val="single" w:color="000000" w:sz="4" w:space="0"/>
            </w:tcBorders>
            <w:shd w:val="clear" w:color="auto" w:fill="auto"/>
            <w:vAlign w:val="center"/>
          </w:tcPr>
          <w:p w14:paraId="6BF72C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894" w:type="dxa"/>
            <w:tcBorders>
              <w:top w:val="nil"/>
              <w:left w:val="nil"/>
              <w:bottom w:val="single" w:color="000000" w:sz="4" w:space="0"/>
              <w:right w:val="single" w:color="000000" w:sz="4" w:space="0"/>
            </w:tcBorders>
            <w:shd w:val="clear" w:color="auto" w:fill="auto"/>
            <w:vAlign w:val="center"/>
          </w:tcPr>
          <w:p w14:paraId="716B3F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314" w:type="dxa"/>
            <w:tcBorders>
              <w:top w:val="nil"/>
              <w:left w:val="nil"/>
              <w:bottom w:val="single" w:color="000000" w:sz="4" w:space="0"/>
              <w:right w:val="single" w:color="000000" w:sz="4" w:space="0"/>
            </w:tcBorders>
            <w:shd w:val="clear" w:color="auto" w:fill="auto"/>
            <w:vAlign w:val="center"/>
          </w:tcPr>
          <w:p w14:paraId="06613CC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B1DBF6A">
        <w:tblPrEx>
          <w:tblCellMar>
            <w:top w:w="0" w:type="dxa"/>
            <w:left w:w="108" w:type="dxa"/>
            <w:bottom w:w="0" w:type="dxa"/>
            <w:right w:w="108" w:type="dxa"/>
          </w:tblCellMar>
        </w:tblPrEx>
        <w:trPr>
          <w:trHeight w:val="432"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18F2D0A4">
            <w:pPr>
              <w:widowControl/>
              <w:jc w:val="left"/>
              <w:rPr>
                <w:rFonts w:ascii="宋体" w:hAnsi="宋体" w:cs="宋体"/>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14:paraId="7AB5ADE0">
            <w:pPr>
              <w:widowControl/>
              <w:jc w:val="left"/>
              <w:rPr>
                <w:rFonts w:ascii="宋体" w:hAnsi="宋体" w:cs="宋体"/>
                <w:color w:val="000000"/>
                <w:kern w:val="0"/>
                <w:sz w:val="18"/>
                <w:szCs w:val="18"/>
              </w:rPr>
            </w:pPr>
          </w:p>
        </w:tc>
        <w:tc>
          <w:tcPr>
            <w:tcW w:w="1206" w:type="dxa"/>
            <w:vMerge w:val="continue"/>
            <w:tcBorders>
              <w:top w:val="nil"/>
              <w:left w:val="single" w:color="000000" w:sz="4" w:space="0"/>
              <w:bottom w:val="single" w:color="000000" w:sz="4" w:space="0"/>
              <w:right w:val="single" w:color="000000" w:sz="4" w:space="0"/>
            </w:tcBorders>
            <w:vAlign w:val="center"/>
          </w:tcPr>
          <w:p w14:paraId="2AE7DE74">
            <w:pPr>
              <w:widowControl/>
              <w:jc w:val="left"/>
              <w:rPr>
                <w:rFonts w:ascii="宋体" w:hAnsi="宋体" w:cs="宋体"/>
                <w:color w:val="000000"/>
                <w:kern w:val="0"/>
                <w:sz w:val="18"/>
                <w:szCs w:val="18"/>
              </w:rPr>
            </w:pPr>
          </w:p>
        </w:tc>
        <w:tc>
          <w:tcPr>
            <w:tcW w:w="1296" w:type="dxa"/>
            <w:tcBorders>
              <w:top w:val="nil"/>
              <w:left w:val="nil"/>
              <w:bottom w:val="single" w:color="000000" w:sz="4" w:space="0"/>
              <w:right w:val="single" w:color="000000" w:sz="4" w:space="0"/>
            </w:tcBorders>
            <w:shd w:val="clear" w:color="auto" w:fill="auto"/>
            <w:vAlign w:val="center"/>
          </w:tcPr>
          <w:p w14:paraId="29335D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独生子女死亡特扶</w:t>
            </w:r>
          </w:p>
        </w:tc>
        <w:tc>
          <w:tcPr>
            <w:tcW w:w="950" w:type="dxa"/>
            <w:tcBorders>
              <w:top w:val="nil"/>
              <w:left w:val="nil"/>
              <w:bottom w:val="single" w:color="000000" w:sz="4" w:space="0"/>
              <w:right w:val="single" w:color="000000" w:sz="4" w:space="0"/>
            </w:tcBorders>
            <w:shd w:val="clear" w:color="auto" w:fill="auto"/>
            <w:vAlign w:val="center"/>
          </w:tcPr>
          <w:p w14:paraId="5DC682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69A791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12000</w:t>
            </w:r>
          </w:p>
        </w:tc>
        <w:tc>
          <w:tcPr>
            <w:tcW w:w="950" w:type="dxa"/>
            <w:tcBorders>
              <w:top w:val="nil"/>
              <w:left w:val="nil"/>
              <w:bottom w:val="single" w:color="000000" w:sz="4" w:space="0"/>
              <w:right w:val="single" w:color="000000" w:sz="4" w:space="0"/>
            </w:tcBorders>
            <w:shd w:val="clear" w:color="auto" w:fill="auto"/>
            <w:vAlign w:val="center"/>
          </w:tcPr>
          <w:p w14:paraId="6CD721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973" w:type="dxa"/>
            <w:tcBorders>
              <w:top w:val="nil"/>
              <w:left w:val="nil"/>
              <w:bottom w:val="single" w:color="000000" w:sz="4" w:space="0"/>
              <w:right w:val="single" w:color="000000" w:sz="4" w:space="0"/>
            </w:tcBorders>
            <w:shd w:val="clear" w:color="auto" w:fill="auto"/>
            <w:vAlign w:val="center"/>
          </w:tcPr>
          <w:p w14:paraId="78F853D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12000</w:t>
            </w:r>
          </w:p>
        </w:tc>
        <w:tc>
          <w:tcPr>
            <w:tcW w:w="684" w:type="dxa"/>
            <w:tcBorders>
              <w:top w:val="nil"/>
              <w:left w:val="nil"/>
              <w:bottom w:val="single" w:color="000000" w:sz="4" w:space="0"/>
              <w:right w:val="single" w:color="000000" w:sz="4" w:space="0"/>
            </w:tcBorders>
            <w:shd w:val="clear" w:color="auto" w:fill="auto"/>
            <w:vAlign w:val="center"/>
          </w:tcPr>
          <w:p w14:paraId="00C3AC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4" w:type="dxa"/>
            <w:tcBorders>
              <w:top w:val="nil"/>
              <w:left w:val="nil"/>
              <w:bottom w:val="single" w:color="000000" w:sz="4" w:space="0"/>
              <w:right w:val="single" w:color="000000" w:sz="4" w:space="0"/>
            </w:tcBorders>
            <w:shd w:val="clear" w:color="auto" w:fill="auto"/>
            <w:vAlign w:val="center"/>
          </w:tcPr>
          <w:p w14:paraId="52094F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14" w:type="dxa"/>
            <w:tcBorders>
              <w:top w:val="nil"/>
              <w:left w:val="nil"/>
              <w:bottom w:val="single" w:color="000000" w:sz="4" w:space="0"/>
              <w:right w:val="single" w:color="000000" w:sz="4" w:space="0"/>
            </w:tcBorders>
            <w:shd w:val="clear" w:color="auto" w:fill="auto"/>
            <w:vAlign w:val="center"/>
          </w:tcPr>
          <w:p w14:paraId="66491A3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14EB074">
        <w:tblPrEx>
          <w:tblCellMar>
            <w:top w:w="0" w:type="dxa"/>
            <w:left w:w="108" w:type="dxa"/>
            <w:bottom w:w="0" w:type="dxa"/>
            <w:right w:w="108" w:type="dxa"/>
          </w:tblCellMar>
        </w:tblPrEx>
        <w:trPr>
          <w:trHeight w:val="432"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0F6DDB33">
            <w:pPr>
              <w:widowControl/>
              <w:jc w:val="left"/>
              <w:rPr>
                <w:rFonts w:ascii="宋体" w:hAnsi="宋体" w:cs="宋体"/>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14:paraId="31D8182A">
            <w:pPr>
              <w:widowControl/>
              <w:jc w:val="left"/>
              <w:rPr>
                <w:rFonts w:ascii="宋体" w:hAnsi="宋体" w:cs="宋体"/>
                <w:color w:val="000000"/>
                <w:kern w:val="0"/>
                <w:sz w:val="18"/>
                <w:szCs w:val="18"/>
              </w:rPr>
            </w:pPr>
          </w:p>
        </w:tc>
        <w:tc>
          <w:tcPr>
            <w:tcW w:w="1206" w:type="dxa"/>
            <w:vMerge w:val="continue"/>
            <w:tcBorders>
              <w:top w:val="nil"/>
              <w:left w:val="single" w:color="000000" w:sz="4" w:space="0"/>
              <w:bottom w:val="single" w:color="000000" w:sz="4" w:space="0"/>
              <w:right w:val="single" w:color="000000" w:sz="4" w:space="0"/>
            </w:tcBorders>
            <w:vAlign w:val="center"/>
          </w:tcPr>
          <w:p w14:paraId="60FD4D29">
            <w:pPr>
              <w:widowControl/>
              <w:jc w:val="left"/>
              <w:rPr>
                <w:rFonts w:ascii="宋体" w:hAnsi="宋体" w:cs="宋体"/>
                <w:color w:val="000000"/>
                <w:kern w:val="0"/>
                <w:sz w:val="18"/>
                <w:szCs w:val="18"/>
              </w:rPr>
            </w:pPr>
          </w:p>
        </w:tc>
        <w:tc>
          <w:tcPr>
            <w:tcW w:w="1296" w:type="dxa"/>
            <w:tcBorders>
              <w:top w:val="nil"/>
              <w:left w:val="nil"/>
              <w:bottom w:val="single" w:color="000000" w:sz="4" w:space="0"/>
              <w:right w:val="single" w:color="000000" w:sz="4" w:space="0"/>
            </w:tcBorders>
            <w:shd w:val="clear" w:color="auto" w:fill="auto"/>
            <w:vAlign w:val="center"/>
          </w:tcPr>
          <w:p w14:paraId="050671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农村部分计划生育家庭奖励</w:t>
            </w:r>
          </w:p>
        </w:tc>
        <w:tc>
          <w:tcPr>
            <w:tcW w:w="950" w:type="dxa"/>
            <w:tcBorders>
              <w:top w:val="nil"/>
              <w:left w:val="nil"/>
              <w:bottom w:val="single" w:color="000000" w:sz="4" w:space="0"/>
              <w:right w:val="single" w:color="000000" w:sz="4" w:space="0"/>
            </w:tcBorders>
            <w:shd w:val="clear" w:color="auto" w:fill="auto"/>
            <w:vAlign w:val="center"/>
          </w:tcPr>
          <w:p w14:paraId="132D47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0564DD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960</w:t>
            </w:r>
          </w:p>
        </w:tc>
        <w:tc>
          <w:tcPr>
            <w:tcW w:w="950" w:type="dxa"/>
            <w:tcBorders>
              <w:top w:val="nil"/>
              <w:left w:val="nil"/>
              <w:bottom w:val="single" w:color="000000" w:sz="4" w:space="0"/>
              <w:right w:val="single" w:color="000000" w:sz="4" w:space="0"/>
            </w:tcBorders>
            <w:shd w:val="clear" w:color="auto" w:fill="auto"/>
            <w:vAlign w:val="center"/>
          </w:tcPr>
          <w:p w14:paraId="30120F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973" w:type="dxa"/>
            <w:tcBorders>
              <w:top w:val="nil"/>
              <w:left w:val="nil"/>
              <w:bottom w:val="single" w:color="000000" w:sz="4" w:space="0"/>
              <w:right w:val="single" w:color="000000" w:sz="4" w:space="0"/>
            </w:tcBorders>
            <w:shd w:val="clear" w:color="auto" w:fill="auto"/>
            <w:vAlign w:val="center"/>
          </w:tcPr>
          <w:p w14:paraId="234524F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960</w:t>
            </w:r>
          </w:p>
        </w:tc>
        <w:tc>
          <w:tcPr>
            <w:tcW w:w="684" w:type="dxa"/>
            <w:tcBorders>
              <w:top w:val="nil"/>
              <w:left w:val="nil"/>
              <w:bottom w:val="single" w:color="000000" w:sz="4" w:space="0"/>
              <w:right w:val="single" w:color="000000" w:sz="4" w:space="0"/>
            </w:tcBorders>
            <w:shd w:val="clear" w:color="auto" w:fill="auto"/>
            <w:vAlign w:val="center"/>
          </w:tcPr>
          <w:p w14:paraId="289A0E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4" w:type="dxa"/>
            <w:tcBorders>
              <w:top w:val="nil"/>
              <w:left w:val="nil"/>
              <w:bottom w:val="single" w:color="000000" w:sz="4" w:space="0"/>
              <w:right w:val="single" w:color="000000" w:sz="4" w:space="0"/>
            </w:tcBorders>
            <w:shd w:val="clear" w:color="auto" w:fill="auto"/>
            <w:vAlign w:val="center"/>
          </w:tcPr>
          <w:p w14:paraId="365736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14" w:type="dxa"/>
            <w:tcBorders>
              <w:top w:val="nil"/>
              <w:left w:val="nil"/>
              <w:bottom w:val="single" w:color="000000" w:sz="4" w:space="0"/>
              <w:right w:val="single" w:color="000000" w:sz="4" w:space="0"/>
            </w:tcBorders>
            <w:shd w:val="clear" w:color="auto" w:fill="auto"/>
            <w:vAlign w:val="center"/>
          </w:tcPr>
          <w:p w14:paraId="1D12C64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9E4CEE0">
        <w:tblPrEx>
          <w:tblCellMar>
            <w:top w:w="0" w:type="dxa"/>
            <w:left w:w="108" w:type="dxa"/>
            <w:bottom w:w="0" w:type="dxa"/>
            <w:right w:w="108" w:type="dxa"/>
          </w:tblCellMar>
        </w:tblPrEx>
        <w:trPr>
          <w:trHeight w:val="432"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41D24281">
            <w:pPr>
              <w:widowControl/>
              <w:jc w:val="left"/>
              <w:rPr>
                <w:rFonts w:ascii="宋体" w:hAnsi="宋体" w:cs="宋体"/>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14:paraId="61C8274E">
            <w:pPr>
              <w:widowControl/>
              <w:jc w:val="left"/>
              <w:rPr>
                <w:rFonts w:ascii="宋体" w:hAnsi="宋体" w:cs="宋体"/>
                <w:color w:val="000000"/>
                <w:kern w:val="0"/>
                <w:sz w:val="18"/>
                <w:szCs w:val="18"/>
              </w:rPr>
            </w:pPr>
          </w:p>
        </w:tc>
        <w:tc>
          <w:tcPr>
            <w:tcW w:w="1206" w:type="dxa"/>
            <w:vMerge w:val="continue"/>
            <w:tcBorders>
              <w:top w:val="nil"/>
              <w:left w:val="single" w:color="000000" w:sz="4" w:space="0"/>
              <w:bottom w:val="single" w:color="000000" w:sz="4" w:space="0"/>
              <w:right w:val="single" w:color="000000" w:sz="4" w:space="0"/>
            </w:tcBorders>
            <w:vAlign w:val="center"/>
          </w:tcPr>
          <w:p w14:paraId="28C1E3E4">
            <w:pPr>
              <w:widowControl/>
              <w:jc w:val="left"/>
              <w:rPr>
                <w:rFonts w:ascii="宋体" w:hAnsi="宋体" w:cs="宋体"/>
                <w:color w:val="000000"/>
                <w:kern w:val="0"/>
                <w:sz w:val="18"/>
                <w:szCs w:val="18"/>
              </w:rPr>
            </w:pPr>
          </w:p>
        </w:tc>
        <w:tc>
          <w:tcPr>
            <w:tcW w:w="1296" w:type="dxa"/>
            <w:tcBorders>
              <w:top w:val="nil"/>
              <w:left w:val="nil"/>
              <w:bottom w:val="single" w:color="000000" w:sz="4" w:space="0"/>
              <w:right w:val="single" w:color="000000" w:sz="4" w:space="0"/>
            </w:tcBorders>
            <w:shd w:val="clear" w:color="auto" w:fill="auto"/>
            <w:vAlign w:val="center"/>
          </w:tcPr>
          <w:p w14:paraId="52EAC0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独生子女伤残特扶</w:t>
            </w:r>
          </w:p>
        </w:tc>
        <w:tc>
          <w:tcPr>
            <w:tcW w:w="950" w:type="dxa"/>
            <w:tcBorders>
              <w:top w:val="nil"/>
              <w:left w:val="nil"/>
              <w:bottom w:val="single" w:color="000000" w:sz="4" w:space="0"/>
              <w:right w:val="single" w:color="000000" w:sz="4" w:space="0"/>
            </w:tcBorders>
            <w:shd w:val="clear" w:color="auto" w:fill="auto"/>
            <w:vAlign w:val="center"/>
          </w:tcPr>
          <w:p w14:paraId="42D682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1286F6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9480</w:t>
            </w:r>
          </w:p>
        </w:tc>
        <w:tc>
          <w:tcPr>
            <w:tcW w:w="950" w:type="dxa"/>
            <w:tcBorders>
              <w:top w:val="nil"/>
              <w:left w:val="nil"/>
              <w:bottom w:val="single" w:color="000000" w:sz="4" w:space="0"/>
              <w:right w:val="single" w:color="000000" w:sz="4" w:space="0"/>
            </w:tcBorders>
            <w:shd w:val="clear" w:color="auto" w:fill="auto"/>
            <w:vAlign w:val="center"/>
          </w:tcPr>
          <w:p w14:paraId="06108A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973" w:type="dxa"/>
            <w:tcBorders>
              <w:top w:val="nil"/>
              <w:left w:val="nil"/>
              <w:bottom w:val="single" w:color="000000" w:sz="4" w:space="0"/>
              <w:right w:val="single" w:color="000000" w:sz="4" w:space="0"/>
            </w:tcBorders>
            <w:shd w:val="clear" w:color="auto" w:fill="auto"/>
            <w:vAlign w:val="center"/>
          </w:tcPr>
          <w:p w14:paraId="147A661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9480</w:t>
            </w:r>
          </w:p>
        </w:tc>
        <w:tc>
          <w:tcPr>
            <w:tcW w:w="684" w:type="dxa"/>
            <w:tcBorders>
              <w:top w:val="nil"/>
              <w:left w:val="nil"/>
              <w:bottom w:val="single" w:color="000000" w:sz="4" w:space="0"/>
              <w:right w:val="single" w:color="000000" w:sz="4" w:space="0"/>
            </w:tcBorders>
            <w:shd w:val="clear" w:color="auto" w:fill="auto"/>
            <w:vAlign w:val="center"/>
          </w:tcPr>
          <w:p w14:paraId="5B78B8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894" w:type="dxa"/>
            <w:tcBorders>
              <w:top w:val="nil"/>
              <w:left w:val="nil"/>
              <w:bottom w:val="single" w:color="000000" w:sz="4" w:space="0"/>
              <w:right w:val="single" w:color="000000" w:sz="4" w:space="0"/>
            </w:tcBorders>
            <w:shd w:val="clear" w:color="auto" w:fill="auto"/>
            <w:vAlign w:val="center"/>
          </w:tcPr>
          <w:p w14:paraId="6AE052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14" w:type="dxa"/>
            <w:tcBorders>
              <w:top w:val="nil"/>
              <w:left w:val="nil"/>
              <w:bottom w:val="single" w:color="000000" w:sz="4" w:space="0"/>
              <w:right w:val="single" w:color="000000" w:sz="4" w:space="0"/>
            </w:tcBorders>
            <w:shd w:val="clear" w:color="auto" w:fill="auto"/>
            <w:vAlign w:val="center"/>
          </w:tcPr>
          <w:p w14:paraId="475969C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F76A3AE">
        <w:tblPrEx>
          <w:tblCellMar>
            <w:top w:w="0" w:type="dxa"/>
            <w:left w:w="108" w:type="dxa"/>
            <w:bottom w:w="0" w:type="dxa"/>
            <w:right w:w="108" w:type="dxa"/>
          </w:tblCellMar>
        </w:tblPrEx>
        <w:trPr>
          <w:trHeight w:val="432" w:hRule="atLeast"/>
          <w:jc w:val="center"/>
        </w:trPr>
        <w:tc>
          <w:tcPr>
            <w:tcW w:w="636" w:type="dxa"/>
            <w:vMerge w:val="continue"/>
            <w:tcBorders>
              <w:top w:val="nil"/>
              <w:left w:val="single" w:color="000000" w:sz="4" w:space="0"/>
              <w:bottom w:val="single" w:color="000000" w:sz="4" w:space="0"/>
              <w:right w:val="single" w:color="000000" w:sz="4" w:space="0"/>
            </w:tcBorders>
            <w:vAlign w:val="center"/>
          </w:tcPr>
          <w:p w14:paraId="0E073934">
            <w:pPr>
              <w:widowControl/>
              <w:jc w:val="left"/>
              <w:rPr>
                <w:rFonts w:ascii="宋体" w:hAnsi="宋体" w:cs="宋体"/>
                <w:color w:val="000000"/>
                <w:kern w:val="0"/>
                <w:sz w:val="18"/>
                <w:szCs w:val="18"/>
              </w:rPr>
            </w:pPr>
          </w:p>
        </w:tc>
        <w:tc>
          <w:tcPr>
            <w:tcW w:w="900" w:type="dxa"/>
            <w:vMerge w:val="continue"/>
            <w:tcBorders>
              <w:top w:val="nil"/>
              <w:left w:val="single" w:color="000000" w:sz="4" w:space="0"/>
              <w:bottom w:val="single" w:color="000000" w:sz="4" w:space="0"/>
              <w:right w:val="single" w:color="000000" w:sz="4" w:space="0"/>
            </w:tcBorders>
            <w:vAlign w:val="center"/>
          </w:tcPr>
          <w:p w14:paraId="04EA7CDF">
            <w:pPr>
              <w:widowControl/>
              <w:jc w:val="left"/>
              <w:rPr>
                <w:rFonts w:ascii="宋体" w:hAnsi="宋体" w:cs="宋体"/>
                <w:color w:val="000000"/>
                <w:kern w:val="0"/>
                <w:sz w:val="18"/>
                <w:szCs w:val="18"/>
              </w:rPr>
            </w:pPr>
          </w:p>
        </w:tc>
        <w:tc>
          <w:tcPr>
            <w:tcW w:w="1206" w:type="dxa"/>
            <w:vMerge w:val="continue"/>
            <w:tcBorders>
              <w:top w:val="nil"/>
              <w:left w:val="single" w:color="000000" w:sz="4" w:space="0"/>
              <w:bottom w:val="single" w:color="000000" w:sz="4" w:space="0"/>
              <w:right w:val="single" w:color="000000" w:sz="4" w:space="0"/>
            </w:tcBorders>
            <w:vAlign w:val="center"/>
          </w:tcPr>
          <w:p w14:paraId="687A5D09">
            <w:pPr>
              <w:widowControl/>
              <w:jc w:val="left"/>
              <w:rPr>
                <w:rFonts w:ascii="宋体" w:hAnsi="宋体" w:cs="宋体"/>
                <w:color w:val="000000"/>
                <w:kern w:val="0"/>
                <w:sz w:val="18"/>
                <w:szCs w:val="18"/>
              </w:rPr>
            </w:pPr>
          </w:p>
        </w:tc>
        <w:tc>
          <w:tcPr>
            <w:tcW w:w="1296" w:type="dxa"/>
            <w:tcBorders>
              <w:top w:val="nil"/>
              <w:left w:val="nil"/>
              <w:bottom w:val="single" w:color="000000" w:sz="4" w:space="0"/>
              <w:right w:val="single" w:color="000000" w:sz="4" w:space="0"/>
            </w:tcBorders>
            <w:shd w:val="clear" w:color="auto" w:fill="auto"/>
            <w:vAlign w:val="center"/>
          </w:tcPr>
          <w:p w14:paraId="7F4004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手术并发症特扶（三级）</w:t>
            </w:r>
          </w:p>
        </w:tc>
        <w:tc>
          <w:tcPr>
            <w:tcW w:w="950" w:type="dxa"/>
            <w:tcBorders>
              <w:top w:val="nil"/>
              <w:left w:val="nil"/>
              <w:bottom w:val="single" w:color="000000" w:sz="4" w:space="0"/>
              <w:right w:val="single" w:color="000000" w:sz="4" w:space="0"/>
            </w:tcBorders>
            <w:shd w:val="clear" w:color="auto" w:fill="auto"/>
            <w:vAlign w:val="center"/>
          </w:tcPr>
          <w:p w14:paraId="39CC26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0BBE77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3120</w:t>
            </w:r>
          </w:p>
        </w:tc>
        <w:tc>
          <w:tcPr>
            <w:tcW w:w="950" w:type="dxa"/>
            <w:tcBorders>
              <w:top w:val="nil"/>
              <w:left w:val="nil"/>
              <w:bottom w:val="single" w:color="000000" w:sz="4" w:space="0"/>
              <w:right w:val="single" w:color="000000" w:sz="4" w:space="0"/>
            </w:tcBorders>
            <w:shd w:val="clear" w:color="auto" w:fill="auto"/>
            <w:vAlign w:val="center"/>
          </w:tcPr>
          <w:p w14:paraId="06EA96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973" w:type="dxa"/>
            <w:tcBorders>
              <w:top w:val="nil"/>
              <w:left w:val="nil"/>
              <w:bottom w:val="single" w:color="000000" w:sz="4" w:space="0"/>
              <w:right w:val="single" w:color="000000" w:sz="4" w:space="0"/>
            </w:tcBorders>
            <w:shd w:val="clear" w:color="auto" w:fill="auto"/>
            <w:vAlign w:val="center"/>
          </w:tcPr>
          <w:p w14:paraId="2FECD48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3120</w:t>
            </w:r>
          </w:p>
        </w:tc>
        <w:tc>
          <w:tcPr>
            <w:tcW w:w="684" w:type="dxa"/>
            <w:tcBorders>
              <w:top w:val="nil"/>
              <w:left w:val="nil"/>
              <w:bottom w:val="single" w:color="000000" w:sz="4" w:space="0"/>
              <w:right w:val="single" w:color="000000" w:sz="4" w:space="0"/>
            </w:tcBorders>
            <w:shd w:val="clear" w:color="auto" w:fill="auto"/>
            <w:vAlign w:val="center"/>
          </w:tcPr>
          <w:p w14:paraId="2FE383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894" w:type="dxa"/>
            <w:tcBorders>
              <w:top w:val="nil"/>
              <w:left w:val="nil"/>
              <w:bottom w:val="single" w:color="000000" w:sz="4" w:space="0"/>
              <w:right w:val="single" w:color="000000" w:sz="4" w:space="0"/>
            </w:tcBorders>
            <w:shd w:val="clear" w:color="auto" w:fill="auto"/>
            <w:vAlign w:val="center"/>
          </w:tcPr>
          <w:p w14:paraId="5C489C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314" w:type="dxa"/>
            <w:tcBorders>
              <w:top w:val="nil"/>
              <w:left w:val="nil"/>
              <w:bottom w:val="single" w:color="000000" w:sz="4" w:space="0"/>
              <w:right w:val="single" w:color="000000" w:sz="4" w:space="0"/>
            </w:tcBorders>
            <w:shd w:val="clear" w:color="auto" w:fill="auto"/>
            <w:vAlign w:val="center"/>
          </w:tcPr>
          <w:p w14:paraId="7B78788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A0592C5">
        <w:tblPrEx>
          <w:tblCellMar>
            <w:top w:w="0" w:type="dxa"/>
            <w:left w:w="108" w:type="dxa"/>
            <w:bottom w:w="0" w:type="dxa"/>
            <w:right w:w="108" w:type="dxa"/>
          </w:tblCellMar>
        </w:tblPrEx>
        <w:trPr>
          <w:trHeight w:val="288" w:hRule="atLeast"/>
          <w:jc w:val="center"/>
        </w:trPr>
        <w:tc>
          <w:tcPr>
            <w:tcW w:w="7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7225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684" w:type="dxa"/>
            <w:tcBorders>
              <w:top w:val="nil"/>
              <w:left w:val="nil"/>
              <w:bottom w:val="single" w:color="000000" w:sz="4" w:space="0"/>
              <w:right w:val="single" w:color="000000" w:sz="4" w:space="0"/>
            </w:tcBorders>
            <w:shd w:val="clear" w:color="auto" w:fill="auto"/>
            <w:vAlign w:val="center"/>
          </w:tcPr>
          <w:p w14:paraId="0396E4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894" w:type="dxa"/>
            <w:tcBorders>
              <w:top w:val="nil"/>
              <w:left w:val="nil"/>
              <w:bottom w:val="single" w:color="000000" w:sz="4" w:space="0"/>
              <w:right w:val="single" w:color="000000" w:sz="4" w:space="0"/>
            </w:tcBorders>
            <w:shd w:val="clear" w:color="auto" w:fill="auto"/>
            <w:vAlign w:val="center"/>
          </w:tcPr>
          <w:p w14:paraId="2EAE97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99.9</w:t>
            </w:r>
          </w:p>
        </w:tc>
        <w:tc>
          <w:tcPr>
            <w:tcW w:w="1314" w:type="dxa"/>
            <w:tcBorders>
              <w:top w:val="nil"/>
              <w:left w:val="nil"/>
              <w:bottom w:val="single" w:color="000000" w:sz="4" w:space="0"/>
              <w:right w:val="single" w:color="000000" w:sz="4" w:space="0"/>
            </w:tcBorders>
            <w:shd w:val="clear" w:color="auto" w:fill="auto"/>
            <w:vAlign w:val="center"/>
          </w:tcPr>
          <w:p w14:paraId="7046E7A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0E260F69">
        <w:tblPrEx>
          <w:tblCellMar>
            <w:top w:w="0" w:type="dxa"/>
            <w:left w:w="108" w:type="dxa"/>
            <w:bottom w:w="0" w:type="dxa"/>
            <w:right w:w="108" w:type="dxa"/>
          </w:tblCellMar>
        </w:tblPrEx>
        <w:trPr>
          <w:trHeight w:val="540" w:hRule="atLeast"/>
          <w:jc w:val="center"/>
        </w:trPr>
        <w:tc>
          <w:tcPr>
            <w:tcW w:w="636" w:type="dxa"/>
            <w:tcBorders>
              <w:top w:val="nil"/>
              <w:left w:val="single" w:color="000000" w:sz="4" w:space="0"/>
              <w:bottom w:val="single" w:color="000000" w:sz="4" w:space="0"/>
              <w:right w:val="single" w:color="000000" w:sz="4" w:space="0"/>
            </w:tcBorders>
            <w:shd w:val="clear" w:color="auto" w:fill="auto"/>
            <w:vAlign w:val="center"/>
          </w:tcPr>
          <w:p w14:paraId="61FC87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10131" w:type="dxa"/>
            <w:gridSpan w:val="10"/>
            <w:tcBorders>
              <w:top w:val="single" w:color="000000" w:sz="4" w:space="0"/>
              <w:left w:val="nil"/>
              <w:bottom w:val="single" w:color="000000" w:sz="4" w:space="0"/>
              <w:right w:val="single" w:color="000000" w:sz="4" w:space="0"/>
            </w:tcBorders>
            <w:shd w:val="clear" w:color="auto" w:fill="auto"/>
            <w:vAlign w:val="center"/>
          </w:tcPr>
          <w:p w14:paraId="211183D8">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群众满意度较高，社会稳定水平稳步提高。普惠性托位得到增加，人民群众获得感、幸福感、安全感有效增加，起到了保障改善民生、促进社会和谐的作用。综合项目总分99.9分，评价结果为优秀。</w:t>
            </w:r>
          </w:p>
        </w:tc>
      </w:tr>
      <w:tr w14:paraId="48C00CF9">
        <w:tblPrEx>
          <w:tblCellMar>
            <w:top w:w="0" w:type="dxa"/>
            <w:left w:w="108" w:type="dxa"/>
            <w:bottom w:w="0" w:type="dxa"/>
            <w:right w:w="108" w:type="dxa"/>
          </w:tblCellMar>
        </w:tblPrEx>
        <w:trPr>
          <w:trHeight w:val="579" w:hRule="atLeast"/>
          <w:jc w:val="center"/>
        </w:trPr>
        <w:tc>
          <w:tcPr>
            <w:tcW w:w="636" w:type="dxa"/>
            <w:tcBorders>
              <w:top w:val="nil"/>
              <w:left w:val="single" w:color="000000" w:sz="4" w:space="0"/>
              <w:bottom w:val="single" w:color="000000" w:sz="4" w:space="0"/>
              <w:right w:val="single" w:color="000000" w:sz="4" w:space="0"/>
            </w:tcBorders>
            <w:shd w:val="clear" w:color="auto" w:fill="auto"/>
            <w:vAlign w:val="center"/>
          </w:tcPr>
          <w:p w14:paraId="2595B5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10131" w:type="dxa"/>
            <w:gridSpan w:val="10"/>
            <w:tcBorders>
              <w:top w:val="single" w:color="000000" w:sz="4" w:space="0"/>
              <w:left w:val="nil"/>
              <w:bottom w:val="single" w:color="000000" w:sz="4" w:space="0"/>
              <w:right w:val="single" w:color="000000" w:sz="4" w:space="0"/>
            </w:tcBorders>
            <w:shd w:val="clear" w:color="auto" w:fill="auto"/>
            <w:vAlign w:val="center"/>
          </w:tcPr>
          <w:p w14:paraId="2A0956DC">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是个别补助对象因长期外出，造成奖励金申报不及时；二是个别补助对象社会保障卡出现问题，造成资金发放不能一次性到位，降低了发放进度，增加了工作量；三是关网时间提前，区级复查时间短，影响了工作质量。</w:t>
            </w:r>
          </w:p>
        </w:tc>
      </w:tr>
      <w:tr w14:paraId="54B510D3">
        <w:tblPrEx>
          <w:tblCellMar>
            <w:top w:w="0" w:type="dxa"/>
            <w:left w:w="108" w:type="dxa"/>
            <w:bottom w:w="0" w:type="dxa"/>
            <w:right w:w="108" w:type="dxa"/>
          </w:tblCellMar>
        </w:tblPrEx>
        <w:trPr>
          <w:trHeight w:val="561" w:hRule="atLeast"/>
          <w:jc w:val="center"/>
        </w:trPr>
        <w:tc>
          <w:tcPr>
            <w:tcW w:w="636" w:type="dxa"/>
            <w:tcBorders>
              <w:top w:val="nil"/>
              <w:left w:val="single" w:color="000000" w:sz="4" w:space="0"/>
              <w:bottom w:val="single" w:color="000000" w:sz="4" w:space="0"/>
              <w:right w:val="single" w:color="000000" w:sz="4" w:space="0"/>
            </w:tcBorders>
            <w:shd w:val="clear" w:color="auto" w:fill="auto"/>
            <w:vAlign w:val="center"/>
          </w:tcPr>
          <w:p w14:paraId="4F92B3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10131" w:type="dxa"/>
            <w:gridSpan w:val="10"/>
            <w:tcBorders>
              <w:top w:val="single" w:color="000000" w:sz="4" w:space="0"/>
              <w:left w:val="nil"/>
              <w:bottom w:val="single" w:color="000000" w:sz="4" w:space="0"/>
              <w:right w:val="single" w:color="000000" w:sz="4" w:space="0"/>
            </w:tcBorders>
            <w:shd w:val="clear" w:color="auto" w:fill="auto"/>
            <w:vAlign w:val="center"/>
          </w:tcPr>
          <w:p w14:paraId="683363AD">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一是加大宣传力度，提高符合条件群众申报的及时率，注重平时申报，避免年底集中申报；二是加大督促指导镇（街道）平时进村入户核查力度同时，区级提前开展平时复查工作，避免年底集中复核时间不足。</w:t>
            </w:r>
          </w:p>
        </w:tc>
      </w:tr>
      <w:tr w14:paraId="4AB6FB2A">
        <w:tblPrEx>
          <w:tblCellMar>
            <w:top w:w="0" w:type="dxa"/>
            <w:left w:w="108" w:type="dxa"/>
            <w:bottom w:w="0" w:type="dxa"/>
            <w:right w:w="108" w:type="dxa"/>
          </w:tblCellMar>
        </w:tblPrEx>
        <w:trPr>
          <w:trHeight w:val="288" w:hRule="atLeast"/>
          <w:jc w:val="center"/>
        </w:trPr>
        <w:tc>
          <w:tcPr>
            <w:tcW w:w="49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0B8C75">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项目负责人：曾晓宏</w:t>
            </w:r>
          </w:p>
        </w:tc>
        <w:tc>
          <w:tcPr>
            <w:tcW w:w="5779" w:type="dxa"/>
            <w:gridSpan w:val="6"/>
            <w:tcBorders>
              <w:top w:val="single" w:color="000000" w:sz="4" w:space="0"/>
              <w:left w:val="nil"/>
              <w:bottom w:val="single" w:color="000000" w:sz="4" w:space="0"/>
              <w:right w:val="single" w:color="000000" w:sz="4" w:space="0"/>
            </w:tcBorders>
            <w:shd w:val="clear" w:color="auto" w:fill="auto"/>
            <w:vAlign w:val="center"/>
          </w:tcPr>
          <w:p w14:paraId="75DC2D09">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财务负责人：宋岱桂</w:t>
            </w:r>
          </w:p>
        </w:tc>
      </w:tr>
    </w:tbl>
    <w:p w14:paraId="03A00422">
      <w:pPr>
        <w:rPr>
          <w:rFonts w:eastAsia="黑体" w:cs="黑体"/>
          <w:kern w:val="0"/>
          <w:sz w:val="32"/>
          <w:szCs w:val="32"/>
          <w:shd w:val="clear" w:color="auto" w:fill="FFFFFF"/>
          <w:lang w:val="zh-CN"/>
        </w:rPr>
      </w:pPr>
    </w:p>
    <w:tbl>
      <w:tblPr>
        <w:tblStyle w:val="16"/>
        <w:tblW w:w="10279" w:type="dxa"/>
        <w:jc w:val="center"/>
        <w:tblLayout w:type="autofit"/>
        <w:tblCellMar>
          <w:top w:w="0" w:type="dxa"/>
          <w:left w:w="108" w:type="dxa"/>
          <w:bottom w:w="0" w:type="dxa"/>
          <w:right w:w="108" w:type="dxa"/>
        </w:tblCellMar>
      </w:tblPr>
      <w:tblGrid>
        <w:gridCol w:w="687"/>
        <w:gridCol w:w="831"/>
        <w:gridCol w:w="1176"/>
        <w:gridCol w:w="1016"/>
        <w:gridCol w:w="882"/>
        <w:gridCol w:w="1162"/>
        <w:gridCol w:w="882"/>
        <w:gridCol w:w="1124"/>
        <w:gridCol w:w="522"/>
        <w:gridCol w:w="666"/>
        <w:gridCol w:w="1331"/>
      </w:tblGrid>
      <w:tr w14:paraId="2B45B1FF">
        <w:tblPrEx>
          <w:tblCellMar>
            <w:top w:w="0" w:type="dxa"/>
            <w:left w:w="108" w:type="dxa"/>
            <w:bottom w:w="0" w:type="dxa"/>
            <w:right w:w="108" w:type="dxa"/>
          </w:tblCellMar>
        </w:tblPrEx>
        <w:trPr>
          <w:trHeight w:val="384" w:hRule="atLeast"/>
          <w:jc w:val="center"/>
        </w:trPr>
        <w:tc>
          <w:tcPr>
            <w:tcW w:w="1027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E4050B">
            <w:pPr>
              <w:widowControl/>
              <w:jc w:val="center"/>
              <w:rPr>
                <w:rFonts w:ascii="黑体" w:hAnsi="黑体" w:eastAsia="黑体" w:cs="宋体"/>
                <w:b/>
                <w:bCs/>
                <w:color w:val="000000"/>
                <w:kern w:val="0"/>
                <w:sz w:val="30"/>
                <w:szCs w:val="30"/>
              </w:rPr>
            </w:pPr>
            <w:r>
              <w:rPr>
                <w:rFonts w:eastAsia="黑体" w:cs="黑体"/>
                <w:kern w:val="0"/>
                <w:sz w:val="32"/>
                <w:szCs w:val="32"/>
                <w:shd w:val="clear" w:color="auto" w:fill="FFFFFF"/>
                <w:lang w:val="zh-CN"/>
              </w:rPr>
              <w:br w:type="page"/>
            </w:r>
            <w:r>
              <w:rPr>
                <w:rFonts w:hint="eastAsia" w:ascii="黑体" w:hAnsi="黑体" w:eastAsia="黑体" w:cs="宋体"/>
                <w:b/>
                <w:bCs/>
                <w:color w:val="000000"/>
                <w:kern w:val="0"/>
                <w:sz w:val="30"/>
                <w:szCs w:val="30"/>
              </w:rPr>
              <w:t>部门预算项目支出绩效自评表（2024年度）</w:t>
            </w:r>
          </w:p>
        </w:tc>
      </w:tr>
      <w:tr w14:paraId="2900A977">
        <w:tblPrEx>
          <w:tblCellMar>
            <w:top w:w="0" w:type="dxa"/>
            <w:left w:w="108" w:type="dxa"/>
            <w:bottom w:w="0" w:type="dxa"/>
            <w:right w:w="108" w:type="dxa"/>
          </w:tblCellMar>
        </w:tblPrEx>
        <w:trPr>
          <w:trHeight w:val="288" w:hRule="atLeast"/>
          <w:jc w:val="center"/>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49C2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8761" w:type="dxa"/>
            <w:gridSpan w:val="9"/>
            <w:tcBorders>
              <w:top w:val="single" w:color="000000" w:sz="4" w:space="0"/>
              <w:left w:val="nil"/>
              <w:bottom w:val="single" w:color="000000" w:sz="4" w:space="0"/>
              <w:right w:val="single" w:color="000000" w:sz="4" w:space="0"/>
            </w:tcBorders>
            <w:shd w:val="clear" w:color="auto" w:fill="auto"/>
            <w:vAlign w:val="center"/>
          </w:tcPr>
          <w:p w14:paraId="6730E95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51090423T000008050540-计划生育特殊家庭扶助关怀</w:t>
            </w:r>
          </w:p>
        </w:tc>
      </w:tr>
      <w:tr w14:paraId="7F768BB5">
        <w:tblPrEx>
          <w:tblCellMar>
            <w:top w:w="0" w:type="dxa"/>
            <w:left w:w="108" w:type="dxa"/>
            <w:bottom w:w="0" w:type="dxa"/>
            <w:right w:w="108" w:type="dxa"/>
          </w:tblCellMar>
        </w:tblPrEx>
        <w:trPr>
          <w:trHeight w:val="288" w:hRule="atLeast"/>
          <w:jc w:val="center"/>
        </w:trPr>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E1EC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5118" w:type="dxa"/>
            <w:gridSpan w:val="5"/>
            <w:tcBorders>
              <w:top w:val="single" w:color="000000" w:sz="4" w:space="0"/>
              <w:left w:val="nil"/>
              <w:bottom w:val="single" w:color="000000" w:sz="4" w:space="0"/>
              <w:right w:val="single" w:color="000000" w:sz="4" w:space="0"/>
            </w:tcBorders>
            <w:shd w:val="clear" w:color="auto" w:fill="auto"/>
            <w:vAlign w:val="center"/>
          </w:tcPr>
          <w:p w14:paraId="0B95EA2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遂宁市安居区卫生健康局部门</w:t>
            </w:r>
          </w:p>
        </w:tc>
        <w:tc>
          <w:tcPr>
            <w:tcW w:w="1124" w:type="dxa"/>
            <w:tcBorders>
              <w:top w:val="nil"/>
              <w:left w:val="nil"/>
              <w:bottom w:val="nil"/>
              <w:right w:val="nil"/>
            </w:tcBorders>
            <w:shd w:val="clear" w:color="auto" w:fill="auto"/>
            <w:vAlign w:val="center"/>
          </w:tcPr>
          <w:p w14:paraId="0B2CCC2D">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5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3F5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w:t>
            </w:r>
          </w:p>
        </w:tc>
      </w:tr>
      <w:tr w14:paraId="44ACC701">
        <w:tblPrEx>
          <w:tblCellMar>
            <w:top w:w="0" w:type="dxa"/>
            <w:left w:w="108" w:type="dxa"/>
            <w:bottom w:w="0" w:type="dxa"/>
            <w:right w:w="108" w:type="dxa"/>
          </w:tblCellMar>
        </w:tblPrEx>
        <w:trPr>
          <w:trHeight w:val="288" w:hRule="atLeast"/>
          <w:jc w:val="center"/>
        </w:trPr>
        <w:tc>
          <w:tcPr>
            <w:tcW w:w="687" w:type="dxa"/>
            <w:vMerge w:val="restart"/>
            <w:tcBorders>
              <w:top w:val="nil"/>
              <w:left w:val="single" w:color="000000" w:sz="4" w:space="0"/>
              <w:bottom w:val="single" w:color="000000" w:sz="4" w:space="0"/>
              <w:right w:val="single" w:color="000000" w:sz="4" w:space="0"/>
            </w:tcBorders>
            <w:shd w:val="clear" w:color="auto" w:fill="auto"/>
            <w:vAlign w:val="center"/>
          </w:tcPr>
          <w:p w14:paraId="0757624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831" w:type="dxa"/>
            <w:vMerge w:val="restart"/>
            <w:tcBorders>
              <w:top w:val="nil"/>
              <w:left w:val="single" w:color="000000" w:sz="4" w:space="0"/>
              <w:bottom w:val="single" w:color="000000" w:sz="4" w:space="0"/>
              <w:right w:val="single" w:color="000000" w:sz="4" w:space="0"/>
            </w:tcBorders>
            <w:shd w:val="clear" w:color="auto" w:fill="auto"/>
            <w:vAlign w:val="center"/>
          </w:tcPr>
          <w:p w14:paraId="5238ADB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w:t>
            </w:r>
            <w:r>
              <w:rPr>
                <w:rFonts w:hint="eastAsia" w:ascii="宋体" w:hAnsi="宋体" w:cs="宋体"/>
                <w:color w:val="000000"/>
                <w:kern w:val="0"/>
                <w:sz w:val="18"/>
                <w:szCs w:val="18"/>
                <w:lang w:val="en-US" w:eastAsia="zh-CN"/>
              </w:rPr>
              <w:t>年度目标</w:t>
            </w:r>
            <w:r>
              <w:rPr>
                <w:rFonts w:hint="eastAsia" w:ascii="宋体" w:hAnsi="宋体" w:cs="宋体"/>
                <w:color w:val="000000"/>
                <w:kern w:val="0"/>
                <w:sz w:val="18"/>
                <w:szCs w:val="18"/>
              </w:rPr>
              <w:t>完成情况</w:t>
            </w:r>
          </w:p>
        </w:tc>
        <w:tc>
          <w:tcPr>
            <w:tcW w:w="5118" w:type="dxa"/>
            <w:gridSpan w:val="5"/>
            <w:tcBorders>
              <w:top w:val="single" w:color="000000" w:sz="4" w:space="0"/>
              <w:left w:val="nil"/>
              <w:bottom w:val="single" w:color="000000" w:sz="4" w:space="0"/>
              <w:right w:val="single" w:color="000000" w:sz="4" w:space="0"/>
            </w:tcBorders>
            <w:shd w:val="clear" w:color="auto" w:fill="auto"/>
            <w:vAlign w:val="center"/>
          </w:tcPr>
          <w:p w14:paraId="4563C2D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643" w:type="dxa"/>
            <w:gridSpan w:val="4"/>
            <w:tcBorders>
              <w:top w:val="single" w:color="000000" w:sz="4" w:space="0"/>
              <w:left w:val="nil"/>
              <w:bottom w:val="single" w:color="000000" w:sz="4" w:space="0"/>
              <w:right w:val="single" w:color="000000" w:sz="4" w:space="0"/>
            </w:tcBorders>
            <w:shd w:val="clear" w:color="auto" w:fill="auto"/>
            <w:vAlign w:val="center"/>
          </w:tcPr>
          <w:p w14:paraId="38C855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年度目标完成情况</w:t>
            </w:r>
          </w:p>
        </w:tc>
      </w:tr>
      <w:tr w14:paraId="7A877C75">
        <w:tblPrEx>
          <w:tblCellMar>
            <w:top w:w="0" w:type="dxa"/>
            <w:left w:w="108" w:type="dxa"/>
            <w:bottom w:w="0" w:type="dxa"/>
            <w:right w:w="108" w:type="dxa"/>
          </w:tblCellMar>
        </w:tblPrEx>
        <w:trPr>
          <w:trHeight w:val="1380"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6FA1B9A0">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35E6BA8F">
            <w:pPr>
              <w:widowControl/>
              <w:jc w:val="left"/>
              <w:rPr>
                <w:rFonts w:ascii="宋体" w:hAnsi="宋体" w:cs="宋体"/>
                <w:color w:val="000000"/>
                <w:kern w:val="0"/>
                <w:sz w:val="18"/>
                <w:szCs w:val="18"/>
              </w:rPr>
            </w:pPr>
          </w:p>
        </w:tc>
        <w:tc>
          <w:tcPr>
            <w:tcW w:w="5118" w:type="dxa"/>
            <w:gridSpan w:val="5"/>
            <w:tcBorders>
              <w:top w:val="single" w:color="000000" w:sz="4" w:space="0"/>
              <w:left w:val="nil"/>
              <w:bottom w:val="single" w:color="000000" w:sz="4" w:space="0"/>
              <w:right w:val="single" w:color="000000" w:sz="4" w:space="0"/>
            </w:tcBorders>
            <w:shd w:val="clear" w:color="auto" w:fill="auto"/>
            <w:vAlign w:val="center"/>
          </w:tcPr>
          <w:p w14:paraId="301BA4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关怀计划生育特殊家庭，主要开展以下工作：对独生子女伤残、死亡家庭发放一次性慰问金、发放节日慰问金、帮助参加养老保险、帮助参加医疗保险、帮助参加意外伤害保险、购买惠遂保、给予医疗救助、针对计划生育特别扶助（伤残、死亡家庭）对象开展健康体检等。</w:t>
            </w:r>
          </w:p>
        </w:tc>
        <w:tc>
          <w:tcPr>
            <w:tcW w:w="3643" w:type="dxa"/>
            <w:gridSpan w:val="4"/>
            <w:tcBorders>
              <w:top w:val="single" w:color="000000" w:sz="4" w:space="0"/>
              <w:left w:val="nil"/>
              <w:bottom w:val="single" w:color="000000" w:sz="4" w:space="0"/>
              <w:right w:val="single" w:color="000000" w:sz="4" w:space="0"/>
            </w:tcBorders>
            <w:shd w:val="clear" w:color="auto" w:fill="auto"/>
            <w:vAlign w:val="center"/>
          </w:tcPr>
          <w:p w14:paraId="618934D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发放一次性慰问金6.5万元、节日慰问金31.74万元、生日慰问金5.16万元，帮助72人参加养老保险、297人参加医疗保险、522人参加意外伤害保险、519人购买惠遂保，医疗救助2人，开展健康体检474人，开通就医绿色通道免挂号费和一般诊疗费11人，端午、中秋节日前夕开展“暖心行动”，为60户特扶家庭送上慰问物资及节日问候。</w:t>
            </w:r>
          </w:p>
        </w:tc>
      </w:tr>
      <w:tr w14:paraId="256534C4">
        <w:tblPrEx>
          <w:tblCellMar>
            <w:top w:w="0" w:type="dxa"/>
            <w:left w:w="108" w:type="dxa"/>
            <w:bottom w:w="0" w:type="dxa"/>
            <w:right w:w="108" w:type="dxa"/>
          </w:tblCellMar>
        </w:tblPrEx>
        <w:trPr>
          <w:trHeight w:val="900"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6287E305">
            <w:pPr>
              <w:widowControl/>
              <w:jc w:val="left"/>
              <w:rPr>
                <w:rFonts w:ascii="宋体" w:hAnsi="宋体" w:cs="宋体"/>
                <w:color w:val="000000"/>
                <w:kern w:val="0"/>
                <w:sz w:val="18"/>
                <w:szCs w:val="18"/>
              </w:rPr>
            </w:pPr>
          </w:p>
        </w:tc>
        <w:tc>
          <w:tcPr>
            <w:tcW w:w="831" w:type="dxa"/>
            <w:tcBorders>
              <w:top w:val="nil"/>
              <w:left w:val="nil"/>
              <w:bottom w:val="single" w:color="000000" w:sz="4" w:space="0"/>
              <w:right w:val="single" w:color="000000" w:sz="4" w:space="0"/>
            </w:tcBorders>
            <w:shd w:val="clear" w:color="auto" w:fill="auto"/>
            <w:vAlign w:val="center"/>
          </w:tcPr>
          <w:p w14:paraId="414ACA8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761" w:type="dxa"/>
            <w:gridSpan w:val="9"/>
            <w:tcBorders>
              <w:top w:val="single" w:color="000000" w:sz="4" w:space="0"/>
              <w:left w:val="nil"/>
              <w:bottom w:val="single" w:color="000000" w:sz="4" w:space="0"/>
              <w:right w:val="single" w:color="000000" w:sz="4" w:space="0"/>
            </w:tcBorders>
            <w:shd w:val="clear" w:color="auto" w:fill="auto"/>
            <w:vAlign w:val="center"/>
          </w:tcPr>
          <w:p w14:paraId="26A6203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发放17户6.5万元一次性慰问金、529人31.74万元春节、端午、中秋节日慰问金、516人5.16万元生日慰问金，代缴72人1.65万元养老保险、297人99982.5元医疗保险、522人5.22万元意外伤害保险、519人35811元惠遂保，医疗救助2人2万元，开展健康体检474人36.024万元，开通就医绿色通道免挂号费和一般诊疗费11人393元，端午、中秋节日前夕开展“暖心行动”，为60户特扶家庭送上慰问物资折款9000元及节日问候。</w:t>
            </w:r>
          </w:p>
        </w:tc>
      </w:tr>
      <w:tr w14:paraId="27D9BBDC">
        <w:tblPrEx>
          <w:tblCellMar>
            <w:top w:w="0" w:type="dxa"/>
            <w:left w:w="108" w:type="dxa"/>
            <w:bottom w:w="0" w:type="dxa"/>
            <w:right w:w="108" w:type="dxa"/>
          </w:tblCellMar>
        </w:tblPrEx>
        <w:trPr>
          <w:trHeight w:val="432" w:hRule="atLeast"/>
          <w:jc w:val="center"/>
        </w:trPr>
        <w:tc>
          <w:tcPr>
            <w:tcW w:w="687" w:type="dxa"/>
            <w:vMerge w:val="restart"/>
            <w:tcBorders>
              <w:top w:val="nil"/>
              <w:left w:val="single" w:color="000000" w:sz="4" w:space="0"/>
              <w:bottom w:val="single" w:color="000000" w:sz="4" w:space="0"/>
              <w:right w:val="single" w:color="000000" w:sz="4" w:space="0"/>
            </w:tcBorders>
            <w:shd w:val="clear" w:color="auto" w:fill="auto"/>
            <w:vAlign w:val="center"/>
          </w:tcPr>
          <w:p w14:paraId="321B5F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831" w:type="dxa"/>
            <w:tcBorders>
              <w:top w:val="nil"/>
              <w:left w:val="nil"/>
              <w:bottom w:val="single" w:color="000000" w:sz="4" w:space="0"/>
              <w:right w:val="single" w:color="000000" w:sz="4" w:space="0"/>
            </w:tcBorders>
            <w:shd w:val="clear" w:color="auto" w:fill="auto"/>
            <w:vAlign w:val="center"/>
          </w:tcPr>
          <w:p w14:paraId="41D4DE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年度预算数（元）</w:t>
            </w:r>
          </w:p>
        </w:tc>
        <w:tc>
          <w:tcPr>
            <w:tcW w:w="1176" w:type="dxa"/>
            <w:tcBorders>
              <w:top w:val="nil"/>
              <w:left w:val="nil"/>
              <w:bottom w:val="single" w:color="000000" w:sz="4" w:space="0"/>
              <w:right w:val="single" w:color="000000" w:sz="4" w:space="0"/>
            </w:tcBorders>
            <w:shd w:val="clear" w:color="auto" w:fill="auto"/>
            <w:vAlign w:val="center"/>
          </w:tcPr>
          <w:p w14:paraId="7CAC3F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016" w:type="dxa"/>
            <w:tcBorders>
              <w:top w:val="nil"/>
              <w:left w:val="nil"/>
              <w:bottom w:val="single" w:color="000000" w:sz="4" w:space="0"/>
              <w:right w:val="single" w:color="000000" w:sz="4" w:space="0"/>
            </w:tcBorders>
            <w:shd w:val="clear" w:color="auto" w:fill="auto"/>
            <w:vAlign w:val="center"/>
          </w:tcPr>
          <w:p w14:paraId="6F47C8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926" w:type="dxa"/>
            <w:gridSpan w:val="3"/>
            <w:tcBorders>
              <w:top w:val="single" w:color="000000" w:sz="4" w:space="0"/>
              <w:left w:val="nil"/>
              <w:bottom w:val="single" w:color="000000" w:sz="4" w:space="0"/>
              <w:right w:val="single" w:color="000000" w:sz="4" w:space="0"/>
            </w:tcBorders>
            <w:shd w:val="clear" w:color="auto" w:fill="auto"/>
            <w:vAlign w:val="center"/>
          </w:tcPr>
          <w:p w14:paraId="5A2638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1124" w:type="dxa"/>
            <w:tcBorders>
              <w:top w:val="nil"/>
              <w:left w:val="nil"/>
              <w:bottom w:val="single" w:color="000000" w:sz="4" w:space="0"/>
              <w:right w:val="single" w:color="000000" w:sz="4" w:space="0"/>
            </w:tcBorders>
            <w:shd w:val="clear" w:color="auto" w:fill="auto"/>
            <w:vAlign w:val="center"/>
          </w:tcPr>
          <w:p w14:paraId="14CB90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522" w:type="dxa"/>
            <w:tcBorders>
              <w:top w:val="nil"/>
              <w:left w:val="nil"/>
              <w:bottom w:val="single" w:color="000000" w:sz="4" w:space="0"/>
              <w:right w:val="single" w:color="000000" w:sz="4" w:space="0"/>
            </w:tcBorders>
            <w:shd w:val="clear" w:color="auto" w:fill="auto"/>
            <w:vAlign w:val="center"/>
          </w:tcPr>
          <w:p w14:paraId="564500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666" w:type="dxa"/>
            <w:tcBorders>
              <w:top w:val="nil"/>
              <w:left w:val="nil"/>
              <w:bottom w:val="single" w:color="000000" w:sz="4" w:space="0"/>
              <w:right w:val="single" w:color="000000" w:sz="4" w:space="0"/>
            </w:tcBorders>
            <w:shd w:val="clear" w:color="auto" w:fill="auto"/>
            <w:vAlign w:val="center"/>
          </w:tcPr>
          <w:p w14:paraId="38CABF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331" w:type="dxa"/>
            <w:tcBorders>
              <w:top w:val="nil"/>
              <w:left w:val="nil"/>
              <w:bottom w:val="single" w:color="000000" w:sz="4" w:space="0"/>
              <w:right w:val="single" w:color="000000" w:sz="4" w:space="0"/>
            </w:tcBorders>
            <w:shd w:val="clear" w:color="auto" w:fill="auto"/>
            <w:vAlign w:val="center"/>
          </w:tcPr>
          <w:p w14:paraId="33F209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7C4A5FBF">
        <w:tblPrEx>
          <w:tblCellMar>
            <w:top w:w="0" w:type="dxa"/>
            <w:left w:w="108" w:type="dxa"/>
            <w:bottom w:w="0" w:type="dxa"/>
            <w:right w:w="108" w:type="dxa"/>
          </w:tblCellMar>
        </w:tblPrEx>
        <w:trPr>
          <w:trHeight w:val="288"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634A9B4E">
            <w:pPr>
              <w:widowControl/>
              <w:jc w:val="left"/>
              <w:rPr>
                <w:rFonts w:ascii="宋体" w:hAnsi="宋体" w:cs="宋体"/>
                <w:color w:val="000000"/>
                <w:kern w:val="0"/>
                <w:sz w:val="18"/>
                <w:szCs w:val="18"/>
              </w:rPr>
            </w:pPr>
          </w:p>
        </w:tc>
        <w:tc>
          <w:tcPr>
            <w:tcW w:w="831" w:type="dxa"/>
            <w:tcBorders>
              <w:top w:val="nil"/>
              <w:left w:val="nil"/>
              <w:bottom w:val="single" w:color="000000" w:sz="4" w:space="0"/>
              <w:right w:val="single" w:color="000000" w:sz="4" w:space="0"/>
            </w:tcBorders>
            <w:shd w:val="clear" w:color="auto" w:fill="auto"/>
            <w:vAlign w:val="center"/>
          </w:tcPr>
          <w:p w14:paraId="489EDD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176" w:type="dxa"/>
            <w:tcBorders>
              <w:top w:val="nil"/>
              <w:left w:val="nil"/>
              <w:bottom w:val="single" w:color="000000" w:sz="4" w:space="0"/>
              <w:right w:val="single" w:color="000000" w:sz="4" w:space="0"/>
            </w:tcBorders>
            <w:shd w:val="clear" w:color="auto" w:fill="auto"/>
            <w:vAlign w:val="center"/>
          </w:tcPr>
          <w:p w14:paraId="3706B90F">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1,020,000.00</w:t>
            </w:r>
          </w:p>
        </w:tc>
        <w:tc>
          <w:tcPr>
            <w:tcW w:w="1016" w:type="dxa"/>
            <w:tcBorders>
              <w:top w:val="nil"/>
              <w:left w:val="nil"/>
              <w:bottom w:val="single" w:color="000000" w:sz="4" w:space="0"/>
              <w:right w:val="single" w:color="000000" w:sz="4" w:space="0"/>
            </w:tcBorders>
            <w:shd w:val="clear" w:color="auto" w:fill="auto"/>
            <w:vAlign w:val="center"/>
          </w:tcPr>
          <w:p w14:paraId="1CB70BCA">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978,606.50</w:t>
            </w:r>
          </w:p>
        </w:tc>
        <w:tc>
          <w:tcPr>
            <w:tcW w:w="2926" w:type="dxa"/>
            <w:gridSpan w:val="3"/>
            <w:tcBorders>
              <w:top w:val="single" w:color="000000" w:sz="4" w:space="0"/>
              <w:left w:val="nil"/>
              <w:bottom w:val="single" w:color="000000" w:sz="4" w:space="0"/>
              <w:right w:val="single" w:color="000000" w:sz="4" w:space="0"/>
            </w:tcBorders>
            <w:shd w:val="clear" w:color="auto" w:fill="auto"/>
            <w:vAlign w:val="center"/>
          </w:tcPr>
          <w:p w14:paraId="73E91B5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978,606.50</w:t>
            </w:r>
          </w:p>
        </w:tc>
        <w:tc>
          <w:tcPr>
            <w:tcW w:w="1124" w:type="dxa"/>
            <w:tcBorders>
              <w:top w:val="nil"/>
              <w:left w:val="nil"/>
              <w:bottom w:val="single" w:color="000000" w:sz="4" w:space="0"/>
              <w:right w:val="single" w:color="000000" w:sz="4" w:space="0"/>
            </w:tcBorders>
            <w:shd w:val="clear" w:color="auto" w:fill="auto"/>
            <w:vAlign w:val="center"/>
          </w:tcPr>
          <w:p w14:paraId="714F5E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522" w:type="dxa"/>
            <w:tcBorders>
              <w:top w:val="nil"/>
              <w:left w:val="nil"/>
              <w:bottom w:val="single" w:color="000000" w:sz="4" w:space="0"/>
              <w:right w:val="single" w:color="000000" w:sz="4" w:space="0"/>
            </w:tcBorders>
            <w:shd w:val="clear" w:color="auto" w:fill="auto"/>
            <w:vAlign w:val="center"/>
          </w:tcPr>
          <w:p w14:paraId="59B674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66" w:type="dxa"/>
            <w:tcBorders>
              <w:top w:val="nil"/>
              <w:left w:val="nil"/>
              <w:bottom w:val="single" w:color="000000" w:sz="4" w:space="0"/>
              <w:right w:val="single" w:color="000000" w:sz="4" w:space="0"/>
            </w:tcBorders>
            <w:shd w:val="clear" w:color="auto" w:fill="auto"/>
            <w:vAlign w:val="center"/>
          </w:tcPr>
          <w:p w14:paraId="578E99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331" w:type="dxa"/>
            <w:vMerge w:val="restart"/>
            <w:tcBorders>
              <w:top w:val="nil"/>
              <w:left w:val="single" w:color="000000" w:sz="4" w:space="0"/>
              <w:bottom w:val="single" w:color="000000" w:sz="4" w:space="0"/>
              <w:right w:val="single" w:color="000000" w:sz="4" w:space="0"/>
            </w:tcBorders>
            <w:shd w:val="clear" w:color="auto" w:fill="auto"/>
            <w:vAlign w:val="center"/>
          </w:tcPr>
          <w:p w14:paraId="284E1185">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2024年根据当年实际情况代缴养老保险、医疗保险、给予一次性慰问、医疗救助等，实际使用978606.5元，年末追减41393.5元。</w:t>
            </w:r>
          </w:p>
        </w:tc>
      </w:tr>
      <w:tr w14:paraId="04D9AFA8">
        <w:tblPrEx>
          <w:tblCellMar>
            <w:top w:w="0" w:type="dxa"/>
            <w:left w:w="108" w:type="dxa"/>
            <w:bottom w:w="0" w:type="dxa"/>
            <w:right w:w="108" w:type="dxa"/>
          </w:tblCellMar>
        </w:tblPrEx>
        <w:trPr>
          <w:trHeight w:val="4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67FC51EC">
            <w:pPr>
              <w:widowControl/>
              <w:jc w:val="left"/>
              <w:rPr>
                <w:rFonts w:ascii="宋体" w:hAnsi="宋体" w:cs="宋体"/>
                <w:color w:val="000000"/>
                <w:kern w:val="0"/>
                <w:sz w:val="18"/>
                <w:szCs w:val="18"/>
              </w:rPr>
            </w:pPr>
          </w:p>
        </w:tc>
        <w:tc>
          <w:tcPr>
            <w:tcW w:w="831" w:type="dxa"/>
            <w:tcBorders>
              <w:top w:val="nil"/>
              <w:left w:val="nil"/>
              <w:bottom w:val="single" w:color="000000" w:sz="4" w:space="0"/>
              <w:right w:val="single" w:color="000000" w:sz="4" w:space="0"/>
            </w:tcBorders>
            <w:shd w:val="clear" w:color="auto" w:fill="auto"/>
            <w:vAlign w:val="center"/>
          </w:tcPr>
          <w:p w14:paraId="3A9BDF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176" w:type="dxa"/>
            <w:tcBorders>
              <w:top w:val="nil"/>
              <w:left w:val="nil"/>
              <w:bottom w:val="single" w:color="000000" w:sz="4" w:space="0"/>
              <w:right w:val="single" w:color="000000" w:sz="4" w:space="0"/>
            </w:tcBorders>
            <w:shd w:val="clear" w:color="auto" w:fill="auto"/>
            <w:vAlign w:val="center"/>
          </w:tcPr>
          <w:p w14:paraId="73E36915">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1,020,000.00</w:t>
            </w:r>
          </w:p>
        </w:tc>
        <w:tc>
          <w:tcPr>
            <w:tcW w:w="1016" w:type="dxa"/>
            <w:tcBorders>
              <w:top w:val="nil"/>
              <w:left w:val="nil"/>
              <w:bottom w:val="single" w:color="000000" w:sz="4" w:space="0"/>
              <w:right w:val="single" w:color="000000" w:sz="4" w:space="0"/>
            </w:tcBorders>
            <w:shd w:val="clear" w:color="auto" w:fill="auto"/>
            <w:vAlign w:val="center"/>
          </w:tcPr>
          <w:p w14:paraId="03B65D5E">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978,606.50</w:t>
            </w:r>
          </w:p>
        </w:tc>
        <w:tc>
          <w:tcPr>
            <w:tcW w:w="2926" w:type="dxa"/>
            <w:gridSpan w:val="3"/>
            <w:tcBorders>
              <w:top w:val="single" w:color="000000" w:sz="4" w:space="0"/>
              <w:left w:val="nil"/>
              <w:bottom w:val="single" w:color="000000" w:sz="4" w:space="0"/>
              <w:right w:val="single" w:color="000000" w:sz="4" w:space="0"/>
            </w:tcBorders>
            <w:shd w:val="clear" w:color="auto" w:fill="auto"/>
            <w:vAlign w:val="center"/>
          </w:tcPr>
          <w:p w14:paraId="085278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978,606.50</w:t>
            </w:r>
          </w:p>
        </w:tc>
        <w:tc>
          <w:tcPr>
            <w:tcW w:w="1124" w:type="dxa"/>
            <w:tcBorders>
              <w:top w:val="nil"/>
              <w:left w:val="nil"/>
              <w:bottom w:val="single" w:color="000000" w:sz="4" w:space="0"/>
              <w:right w:val="single" w:color="000000" w:sz="4" w:space="0"/>
            </w:tcBorders>
            <w:shd w:val="clear" w:color="auto" w:fill="auto"/>
            <w:vAlign w:val="center"/>
          </w:tcPr>
          <w:p w14:paraId="4F1250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522" w:type="dxa"/>
            <w:tcBorders>
              <w:top w:val="nil"/>
              <w:left w:val="nil"/>
              <w:bottom w:val="single" w:color="000000" w:sz="4" w:space="0"/>
              <w:right w:val="single" w:color="000000" w:sz="4" w:space="0"/>
            </w:tcBorders>
            <w:shd w:val="clear" w:color="auto" w:fill="auto"/>
            <w:vAlign w:val="center"/>
          </w:tcPr>
          <w:p w14:paraId="534D7D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751E1F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331" w:type="dxa"/>
            <w:vMerge w:val="continue"/>
            <w:tcBorders>
              <w:top w:val="nil"/>
              <w:left w:val="single" w:color="000000" w:sz="4" w:space="0"/>
              <w:bottom w:val="single" w:color="000000" w:sz="4" w:space="0"/>
              <w:right w:val="single" w:color="000000" w:sz="4" w:space="0"/>
            </w:tcBorders>
            <w:vAlign w:val="center"/>
          </w:tcPr>
          <w:p w14:paraId="71F41F60">
            <w:pPr>
              <w:widowControl/>
              <w:jc w:val="left"/>
              <w:rPr>
                <w:rFonts w:ascii="黑体" w:hAnsi="黑体" w:eastAsia="黑体" w:cs="宋体"/>
                <w:color w:val="000000"/>
                <w:kern w:val="0"/>
                <w:sz w:val="18"/>
                <w:szCs w:val="18"/>
              </w:rPr>
            </w:pPr>
          </w:p>
        </w:tc>
      </w:tr>
      <w:tr w14:paraId="13E09D75">
        <w:tblPrEx>
          <w:tblCellMar>
            <w:top w:w="0" w:type="dxa"/>
            <w:left w:w="108" w:type="dxa"/>
            <w:bottom w:w="0" w:type="dxa"/>
            <w:right w:w="108" w:type="dxa"/>
          </w:tblCellMar>
        </w:tblPrEx>
        <w:trPr>
          <w:trHeight w:val="4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49377F64">
            <w:pPr>
              <w:widowControl/>
              <w:jc w:val="left"/>
              <w:rPr>
                <w:rFonts w:ascii="宋体" w:hAnsi="宋体" w:cs="宋体"/>
                <w:color w:val="000000"/>
                <w:kern w:val="0"/>
                <w:sz w:val="18"/>
                <w:szCs w:val="18"/>
              </w:rPr>
            </w:pPr>
          </w:p>
        </w:tc>
        <w:tc>
          <w:tcPr>
            <w:tcW w:w="831" w:type="dxa"/>
            <w:tcBorders>
              <w:top w:val="nil"/>
              <w:left w:val="nil"/>
              <w:bottom w:val="single" w:color="000000" w:sz="4" w:space="0"/>
              <w:right w:val="single" w:color="000000" w:sz="4" w:space="0"/>
            </w:tcBorders>
            <w:shd w:val="clear" w:color="auto" w:fill="auto"/>
            <w:vAlign w:val="center"/>
          </w:tcPr>
          <w:p w14:paraId="419632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76" w:type="dxa"/>
            <w:tcBorders>
              <w:top w:val="nil"/>
              <w:left w:val="nil"/>
              <w:bottom w:val="single" w:color="000000" w:sz="4" w:space="0"/>
              <w:right w:val="single" w:color="000000" w:sz="4" w:space="0"/>
            </w:tcBorders>
            <w:shd w:val="clear" w:color="auto" w:fill="auto"/>
            <w:vAlign w:val="center"/>
          </w:tcPr>
          <w:p w14:paraId="78F35C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16" w:type="dxa"/>
            <w:tcBorders>
              <w:top w:val="nil"/>
              <w:left w:val="nil"/>
              <w:bottom w:val="single" w:color="000000" w:sz="4" w:space="0"/>
              <w:right w:val="single" w:color="000000" w:sz="4" w:space="0"/>
            </w:tcBorders>
            <w:shd w:val="clear" w:color="auto" w:fill="auto"/>
            <w:vAlign w:val="center"/>
          </w:tcPr>
          <w:p w14:paraId="5C222F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926" w:type="dxa"/>
            <w:gridSpan w:val="3"/>
            <w:tcBorders>
              <w:top w:val="single" w:color="000000" w:sz="4" w:space="0"/>
              <w:left w:val="nil"/>
              <w:bottom w:val="single" w:color="000000" w:sz="4" w:space="0"/>
              <w:right w:val="single" w:color="000000" w:sz="4" w:space="0"/>
            </w:tcBorders>
            <w:shd w:val="clear" w:color="auto" w:fill="auto"/>
            <w:vAlign w:val="center"/>
          </w:tcPr>
          <w:p w14:paraId="7D89E7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24" w:type="dxa"/>
            <w:tcBorders>
              <w:top w:val="nil"/>
              <w:left w:val="nil"/>
              <w:bottom w:val="single" w:color="000000" w:sz="4" w:space="0"/>
              <w:right w:val="single" w:color="000000" w:sz="4" w:space="0"/>
            </w:tcBorders>
            <w:shd w:val="clear" w:color="auto" w:fill="auto"/>
            <w:vAlign w:val="center"/>
          </w:tcPr>
          <w:p w14:paraId="020570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22" w:type="dxa"/>
            <w:tcBorders>
              <w:top w:val="nil"/>
              <w:left w:val="nil"/>
              <w:bottom w:val="single" w:color="000000" w:sz="4" w:space="0"/>
              <w:right w:val="single" w:color="000000" w:sz="4" w:space="0"/>
            </w:tcBorders>
            <w:shd w:val="clear" w:color="auto" w:fill="auto"/>
            <w:vAlign w:val="center"/>
          </w:tcPr>
          <w:p w14:paraId="316172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7D4E20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331" w:type="dxa"/>
            <w:vMerge w:val="continue"/>
            <w:tcBorders>
              <w:top w:val="nil"/>
              <w:left w:val="single" w:color="000000" w:sz="4" w:space="0"/>
              <w:bottom w:val="single" w:color="000000" w:sz="4" w:space="0"/>
              <w:right w:val="single" w:color="000000" w:sz="4" w:space="0"/>
            </w:tcBorders>
            <w:vAlign w:val="center"/>
          </w:tcPr>
          <w:p w14:paraId="39A32919">
            <w:pPr>
              <w:widowControl/>
              <w:jc w:val="left"/>
              <w:rPr>
                <w:rFonts w:ascii="黑体" w:hAnsi="黑体" w:eastAsia="黑体" w:cs="宋体"/>
                <w:color w:val="000000"/>
                <w:kern w:val="0"/>
                <w:sz w:val="18"/>
                <w:szCs w:val="18"/>
              </w:rPr>
            </w:pPr>
          </w:p>
        </w:tc>
      </w:tr>
      <w:tr w14:paraId="4A258D9E">
        <w:tblPrEx>
          <w:tblCellMar>
            <w:top w:w="0" w:type="dxa"/>
            <w:left w:w="108" w:type="dxa"/>
            <w:bottom w:w="0" w:type="dxa"/>
            <w:right w:w="108" w:type="dxa"/>
          </w:tblCellMar>
        </w:tblPrEx>
        <w:trPr>
          <w:trHeight w:val="288"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75A2FE1B">
            <w:pPr>
              <w:widowControl/>
              <w:jc w:val="left"/>
              <w:rPr>
                <w:rFonts w:ascii="宋体" w:hAnsi="宋体" w:cs="宋体"/>
                <w:color w:val="000000"/>
                <w:kern w:val="0"/>
                <w:sz w:val="18"/>
                <w:szCs w:val="18"/>
              </w:rPr>
            </w:pPr>
          </w:p>
        </w:tc>
        <w:tc>
          <w:tcPr>
            <w:tcW w:w="831" w:type="dxa"/>
            <w:tcBorders>
              <w:top w:val="nil"/>
              <w:left w:val="nil"/>
              <w:bottom w:val="single" w:color="000000" w:sz="4" w:space="0"/>
              <w:right w:val="single" w:color="000000" w:sz="4" w:space="0"/>
            </w:tcBorders>
            <w:shd w:val="clear" w:color="auto" w:fill="auto"/>
            <w:vAlign w:val="center"/>
          </w:tcPr>
          <w:p w14:paraId="7E6514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176" w:type="dxa"/>
            <w:tcBorders>
              <w:top w:val="nil"/>
              <w:left w:val="nil"/>
              <w:bottom w:val="single" w:color="000000" w:sz="4" w:space="0"/>
              <w:right w:val="single" w:color="000000" w:sz="4" w:space="0"/>
            </w:tcBorders>
            <w:shd w:val="clear" w:color="auto" w:fill="auto"/>
            <w:vAlign w:val="center"/>
          </w:tcPr>
          <w:p w14:paraId="1E7BC3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16" w:type="dxa"/>
            <w:tcBorders>
              <w:top w:val="nil"/>
              <w:left w:val="nil"/>
              <w:bottom w:val="single" w:color="000000" w:sz="4" w:space="0"/>
              <w:right w:val="single" w:color="000000" w:sz="4" w:space="0"/>
            </w:tcBorders>
            <w:shd w:val="clear" w:color="auto" w:fill="auto"/>
            <w:vAlign w:val="center"/>
          </w:tcPr>
          <w:p w14:paraId="320196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926" w:type="dxa"/>
            <w:gridSpan w:val="3"/>
            <w:tcBorders>
              <w:top w:val="single" w:color="000000" w:sz="4" w:space="0"/>
              <w:left w:val="nil"/>
              <w:bottom w:val="single" w:color="000000" w:sz="4" w:space="0"/>
              <w:right w:val="single" w:color="000000" w:sz="4" w:space="0"/>
            </w:tcBorders>
            <w:shd w:val="clear" w:color="auto" w:fill="auto"/>
            <w:vAlign w:val="center"/>
          </w:tcPr>
          <w:p w14:paraId="5222C8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24" w:type="dxa"/>
            <w:tcBorders>
              <w:top w:val="nil"/>
              <w:left w:val="nil"/>
              <w:bottom w:val="single" w:color="000000" w:sz="4" w:space="0"/>
              <w:right w:val="single" w:color="000000" w:sz="4" w:space="0"/>
            </w:tcBorders>
            <w:shd w:val="clear" w:color="auto" w:fill="auto"/>
            <w:vAlign w:val="center"/>
          </w:tcPr>
          <w:p w14:paraId="700110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22" w:type="dxa"/>
            <w:tcBorders>
              <w:top w:val="nil"/>
              <w:left w:val="nil"/>
              <w:bottom w:val="single" w:color="000000" w:sz="4" w:space="0"/>
              <w:right w:val="single" w:color="000000" w:sz="4" w:space="0"/>
            </w:tcBorders>
            <w:shd w:val="clear" w:color="auto" w:fill="auto"/>
            <w:vAlign w:val="center"/>
          </w:tcPr>
          <w:p w14:paraId="35D0FA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182DA0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331" w:type="dxa"/>
            <w:vMerge w:val="continue"/>
            <w:tcBorders>
              <w:top w:val="nil"/>
              <w:left w:val="single" w:color="000000" w:sz="4" w:space="0"/>
              <w:bottom w:val="single" w:color="000000" w:sz="4" w:space="0"/>
              <w:right w:val="single" w:color="000000" w:sz="4" w:space="0"/>
            </w:tcBorders>
            <w:vAlign w:val="center"/>
          </w:tcPr>
          <w:p w14:paraId="3594D478">
            <w:pPr>
              <w:widowControl/>
              <w:jc w:val="left"/>
              <w:rPr>
                <w:rFonts w:ascii="黑体" w:hAnsi="黑体" w:eastAsia="黑体" w:cs="宋体"/>
                <w:color w:val="000000"/>
                <w:kern w:val="0"/>
                <w:sz w:val="18"/>
                <w:szCs w:val="18"/>
              </w:rPr>
            </w:pPr>
          </w:p>
        </w:tc>
      </w:tr>
      <w:tr w14:paraId="201B9189">
        <w:tblPrEx>
          <w:tblCellMar>
            <w:top w:w="0" w:type="dxa"/>
            <w:left w:w="108" w:type="dxa"/>
            <w:bottom w:w="0" w:type="dxa"/>
            <w:right w:w="108" w:type="dxa"/>
          </w:tblCellMar>
        </w:tblPrEx>
        <w:trPr>
          <w:trHeight w:val="288"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335D7428">
            <w:pPr>
              <w:widowControl/>
              <w:jc w:val="left"/>
              <w:rPr>
                <w:rFonts w:ascii="宋体" w:hAnsi="宋体" w:cs="宋体"/>
                <w:color w:val="000000"/>
                <w:kern w:val="0"/>
                <w:sz w:val="18"/>
                <w:szCs w:val="18"/>
              </w:rPr>
            </w:pPr>
          </w:p>
        </w:tc>
        <w:tc>
          <w:tcPr>
            <w:tcW w:w="831" w:type="dxa"/>
            <w:tcBorders>
              <w:top w:val="nil"/>
              <w:left w:val="nil"/>
              <w:bottom w:val="single" w:color="000000" w:sz="4" w:space="0"/>
              <w:right w:val="single" w:color="000000" w:sz="4" w:space="0"/>
            </w:tcBorders>
            <w:shd w:val="clear" w:color="auto" w:fill="auto"/>
            <w:vAlign w:val="center"/>
          </w:tcPr>
          <w:p w14:paraId="55FA77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176" w:type="dxa"/>
            <w:tcBorders>
              <w:top w:val="nil"/>
              <w:left w:val="nil"/>
              <w:bottom w:val="single" w:color="000000" w:sz="4" w:space="0"/>
              <w:right w:val="single" w:color="000000" w:sz="4" w:space="0"/>
            </w:tcBorders>
            <w:shd w:val="clear" w:color="auto" w:fill="auto"/>
            <w:vAlign w:val="center"/>
          </w:tcPr>
          <w:p w14:paraId="1C0AB14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1016" w:type="dxa"/>
            <w:tcBorders>
              <w:top w:val="nil"/>
              <w:left w:val="nil"/>
              <w:bottom w:val="single" w:color="000000" w:sz="4" w:space="0"/>
              <w:right w:val="single" w:color="000000" w:sz="4" w:space="0"/>
            </w:tcBorders>
            <w:shd w:val="clear" w:color="auto" w:fill="auto"/>
            <w:vAlign w:val="center"/>
          </w:tcPr>
          <w:p w14:paraId="0E7553D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2926" w:type="dxa"/>
            <w:gridSpan w:val="3"/>
            <w:tcBorders>
              <w:top w:val="single" w:color="000000" w:sz="4" w:space="0"/>
              <w:left w:val="nil"/>
              <w:bottom w:val="single" w:color="000000" w:sz="4" w:space="0"/>
              <w:right w:val="single" w:color="000000" w:sz="4" w:space="0"/>
            </w:tcBorders>
            <w:shd w:val="clear" w:color="auto" w:fill="auto"/>
            <w:vAlign w:val="center"/>
          </w:tcPr>
          <w:p w14:paraId="0B7BCAB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1124" w:type="dxa"/>
            <w:tcBorders>
              <w:top w:val="nil"/>
              <w:left w:val="nil"/>
              <w:bottom w:val="single" w:color="000000" w:sz="4" w:space="0"/>
              <w:right w:val="single" w:color="000000" w:sz="4" w:space="0"/>
            </w:tcBorders>
            <w:shd w:val="clear" w:color="auto" w:fill="auto"/>
            <w:vAlign w:val="center"/>
          </w:tcPr>
          <w:p w14:paraId="1D570DD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522" w:type="dxa"/>
            <w:tcBorders>
              <w:top w:val="nil"/>
              <w:left w:val="nil"/>
              <w:bottom w:val="single" w:color="000000" w:sz="4" w:space="0"/>
              <w:right w:val="single" w:color="000000" w:sz="4" w:space="0"/>
            </w:tcBorders>
            <w:shd w:val="clear" w:color="auto" w:fill="auto"/>
            <w:vAlign w:val="center"/>
          </w:tcPr>
          <w:p w14:paraId="572654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66" w:type="dxa"/>
            <w:tcBorders>
              <w:top w:val="nil"/>
              <w:left w:val="nil"/>
              <w:bottom w:val="single" w:color="000000" w:sz="4" w:space="0"/>
              <w:right w:val="single" w:color="000000" w:sz="4" w:space="0"/>
            </w:tcBorders>
            <w:shd w:val="clear" w:color="auto" w:fill="auto"/>
            <w:vAlign w:val="center"/>
          </w:tcPr>
          <w:p w14:paraId="78F7E7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331" w:type="dxa"/>
            <w:vMerge w:val="continue"/>
            <w:tcBorders>
              <w:top w:val="nil"/>
              <w:left w:val="single" w:color="000000" w:sz="4" w:space="0"/>
              <w:bottom w:val="single" w:color="000000" w:sz="4" w:space="0"/>
              <w:right w:val="single" w:color="000000" w:sz="4" w:space="0"/>
            </w:tcBorders>
            <w:vAlign w:val="center"/>
          </w:tcPr>
          <w:p w14:paraId="68C93141">
            <w:pPr>
              <w:widowControl/>
              <w:jc w:val="left"/>
              <w:rPr>
                <w:rFonts w:ascii="黑体" w:hAnsi="黑体" w:eastAsia="黑体" w:cs="宋体"/>
                <w:color w:val="000000"/>
                <w:kern w:val="0"/>
                <w:sz w:val="18"/>
                <w:szCs w:val="18"/>
              </w:rPr>
            </w:pPr>
          </w:p>
        </w:tc>
      </w:tr>
      <w:tr w14:paraId="15751B9C">
        <w:tblPrEx>
          <w:tblCellMar>
            <w:top w:w="0" w:type="dxa"/>
            <w:left w:w="108" w:type="dxa"/>
            <w:bottom w:w="0" w:type="dxa"/>
            <w:right w:w="108" w:type="dxa"/>
          </w:tblCellMar>
        </w:tblPrEx>
        <w:trPr>
          <w:trHeight w:val="288" w:hRule="atLeast"/>
          <w:jc w:val="center"/>
        </w:trPr>
        <w:tc>
          <w:tcPr>
            <w:tcW w:w="687" w:type="dxa"/>
            <w:vMerge w:val="restart"/>
            <w:tcBorders>
              <w:top w:val="nil"/>
              <w:left w:val="single" w:color="000000" w:sz="4" w:space="0"/>
              <w:bottom w:val="single" w:color="000000" w:sz="4" w:space="0"/>
              <w:right w:val="single" w:color="000000" w:sz="4" w:space="0"/>
            </w:tcBorders>
            <w:shd w:val="clear" w:color="auto" w:fill="auto"/>
            <w:vAlign w:val="center"/>
          </w:tcPr>
          <w:p w14:paraId="5091E7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831" w:type="dxa"/>
            <w:tcBorders>
              <w:top w:val="nil"/>
              <w:left w:val="nil"/>
              <w:bottom w:val="single" w:color="000000" w:sz="4" w:space="0"/>
              <w:right w:val="single" w:color="000000" w:sz="4" w:space="0"/>
            </w:tcBorders>
            <w:shd w:val="clear" w:color="auto" w:fill="auto"/>
            <w:vAlign w:val="center"/>
          </w:tcPr>
          <w:p w14:paraId="699126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176" w:type="dxa"/>
            <w:tcBorders>
              <w:top w:val="nil"/>
              <w:left w:val="nil"/>
              <w:bottom w:val="single" w:color="000000" w:sz="4" w:space="0"/>
              <w:right w:val="single" w:color="000000" w:sz="4" w:space="0"/>
            </w:tcBorders>
            <w:shd w:val="clear" w:color="auto" w:fill="auto"/>
            <w:vAlign w:val="center"/>
          </w:tcPr>
          <w:p w14:paraId="6E60B6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016" w:type="dxa"/>
            <w:tcBorders>
              <w:top w:val="nil"/>
              <w:left w:val="nil"/>
              <w:bottom w:val="single" w:color="000000" w:sz="4" w:space="0"/>
              <w:right w:val="single" w:color="000000" w:sz="4" w:space="0"/>
            </w:tcBorders>
            <w:shd w:val="clear" w:color="auto" w:fill="auto"/>
            <w:vAlign w:val="center"/>
          </w:tcPr>
          <w:p w14:paraId="7269F4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882" w:type="dxa"/>
            <w:tcBorders>
              <w:top w:val="nil"/>
              <w:left w:val="nil"/>
              <w:bottom w:val="single" w:color="000000" w:sz="4" w:space="0"/>
              <w:right w:val="single" w:color="000000" w:sz="4" w:space="0"/>
            </w:tcBorders>
            <w:shd w:val="clear" w:color="auto" w:fill="auto"/>
            <w:vAlign w:val="center"/>
          </w:tcPr>
          <w:p w14:paraId="192BC8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1162" w:type="dxa"/>
            <w:tcBorders>
              <w:top w:val="nil"/>
              <w:left w:val="nil"/>
              <w:bottom w:val="single" w:color="000000" w:sz="4" w:space="0"/>
              <w:right w:val="single" w:color="000000" w:sz="4" w:space="0"/>
            </w:tcBorders>
            <w:shd w:val="clear" w:color="auto" w:fill="auto"/>
            <w:vAlign w:val="center"/>
          </w:tcPr>
          <w:p w14:paraId="416D41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882" w:type="dxa"/>
            <w:tcBorders>
              <w:top w:val="nil"/>
              <w:left w:val="nil"/>
              <w:bottom w:val="single" w:color="000000" w:sz="4" w:space="0"/>
              <w:right w:val="single" w:color="000000" w:sz="4" w:space="0"/>
            </w:tcBorders>
            <w:shd w:val="clear" w:color="auto" w:fill="auto"/>
            <w:vAlign w:val="center"/>
          </w:tcPr>
          <w:p w14:paraId="27E55E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1124" w:type="dxa"/>
            <w:tcBorders>
              <w:top w:val="nil"/>
              <w:left w:val="nil"/>
              <w:bottom w:val="single" w:color="000000" w:sz="4" w:space="0"/>
              <w:right w:val="single" w:color="000000" w:sz="4" w:space="0"/>
            </w:tcBorders>
            <w:shd w:val="clear" w:color="auto" w:fill="auto"/>
            <w:vAlign w:val="center"/>
          </w:tcPr>
          <w:p w14:paraId="04E085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522" w:type="dxa"/>
            <w:tcBorders>
              <w:top w:val="nil"/>
              <w:left w:val="nil"/>
              <w:bottom w:val="single" w:color="000000" w:sz="4" w:space="0"/>
              <w:right w:val="single" w:color="000000" w:sz="4" w:space="0"/>
            </w:tcBorders>
            <w:shd w:val="clear" w:color="auto" w:fill="auto"/>
            <w:vAlign w:val="center"/>
          </w:tcPr>
          <w:p w14:paraId="4DC65B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666" w:type="dxa"/>
            <w:tcBorders>
              <w:top w:val="nil"/>
              <w:left w:val="nil"/>
              <w:bottom w:val="single" w:color="000000" w:sz="4" w:space="0"/>
              <w:right w:val="single" w:color="000000" w:sz="4" w:space="0"/>
            </w:tcBorders>
            <w:shd w:val="clear" w:color="auto" w:fill="auto"/>
            <w:vAlign w:val="center"/>
          </w:tcPr>
          <w:p w14:paraId="2FC058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331" w:type="dxa"/>
            <w:tcBorders>
              <w:top w:val="nil"/>
              <w:left w:val="nil"/>
              <w:bottom w:val="single" w:color="000000" w:sz="4" w:space="0"/>
              <w:right w:val="single" w:color="000000" w:sz="4" w:space="0"/>
            </w:tcBorders>
            <w:shd w:val="clear" w:color="auto" w:fill="auto"/>
            <w:vAlign w:val="center"/>
          </w:tcPr>
          <w:p w14:paraId="4A38E8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3932FEA">
        <w:tblPrEx>
          <w:tblCellMar>
            <w:top w:w="0" w:type="dxa"/>
            <w:left w:w="108" w:type="dxa"/>
            <w:bottom w:w="0" w:type="dxa"/>
            <w:right w:w="108" w:type="dxa"/>
          </w:tblCellMar>
        </w:tblPrEx>
        <w:trPr>
          <w:trHeight w:val="4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3DFF26CE">
            <w:pPr>
              <w:widowControl/>
              <w:jc w:val="left"/>
              <w:rPr>
                <w:rFonts w:ascii="宋体" w:hAnsi="宋体" w:cs="宋体"/>
                <w:color w:val="000000"/>
                <w:kern w:val="0"/>
                <w:sz w:val="18"/>
                <w:szCs w:val="18"/>
              </w:rPr>
            </w:pPr>
          </w:p>
        </w:tc>
        <w:tc>
          <w:tcPr>
            <w:tcW w:w="831" w:type="dxa"/>
            <w:vMerge w:val="restart"/>
            <w:tcBorders>
              <w:top w:val="nil"/>
              <w:left w:val="single" w:color="000000" w:sz="4" w:space="0"/>
              <w:bottom w:val="single" w:color="000000" w:sz="4" w:space="0"/>
              <w:right w:val="single" w:color="000000" w:sz="4" w:space="0"/>
            </w:tcBorders>
            <w:shd w:val="clear" w:color="auto" w:fill="auto"/>
            <w:vAlign w:val="center"/>
          </w:tcPr>
          <w:p w14:paraId="243B7B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176" w:type="dxa"/>
            <w:vMerge w:val="restart"/>
            <w:tcBorders>
              <w:top w:val="nil"/>
              <w:left w:val="single" w:color="000000" w:sz="4" w:space="0"/>
              <w:bottom w:val="single" w:color="000000" w:sz="4" w:space="0"/>
              <w:right w:val="single" w:color="000000" w:sz="4" w:space="0"/>
            </w:tcBorders>
            <w:shd w:val="clear" w:color="auto" w:fill="auto"/>
            <w:vAlign w:val="center"/>
          </w:tcPr>
          <w:p w14:paraId="6D5C99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016" w:type="dxa"/>
            <w:tcBorders>
              <w:top w:val="nil"/>
              <w:left w:val="nil"/>
              <w:bottom w:val="single" w:color="000000" w:sz="4" w:space="0"/>
              <w:right w:val="single" w:color="000000" w:sz="4" w:space="0"/>
            </w:tcBorders>
            <w:shd w:val="clear" w:color="auto" w:fill="auto"/>
            <w:vAlign w:val="center"/>
          </w:tcPr>
          <w:p w14:paraId="3E482F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购买惠遂保人数</w:t>
            </w:r>
          </w:p>
        </w:tc>
        <w:tc>
          <w:tcPr>
            <w:tcW w:w="882" w:type="dxa"/>
            <w:tcBorders>
              <w:top w:val="nil"/>
              <w:left w:val="nil"/>
              <w:bottom w:val="single" w:color="000000" w:sz="4" w:space="0"/>
              <w:right w:val="single" w:color="000000" w:sz="4" w:space="0"/>
            </w:tcBorders>
            <w:shd w:val="clear" w:color="auto" w:fill="auto"/>
            <w:vAlign w:val="center"/>
          </w:tcPr>
          <w:p w14:paraId="3E068E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62" w:type="dxa"/>
            <w:tcBorders>
              <w:top w:val="nil"/>
              <w:left w:val="nil"/>
              <w:bottom w:val="single" w:color="000000" w:sz="4" w:space="0"/>
              <w:right w:val="single" w:color="000000" w:sz="4" w:space="0"/>
            </w:tcBorders>
            <w:shd w:val="clear" w:color="auto" w:fill="auto"/>
            <w:vAlign w:val="center"/>
          </w:tcPr>
          <w:p w14:paraId="5121E8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483</w:t>
            </w:r>
          </w:p>
        </w:tc>
        <w:tc>
          <w:tcPr>
            <w:tcW w:w="882" w:type="dxa"/>
            <w:tcBorders>
              <w:top w:val="nil"/>
              <w:left w:val="nil"/>
              <w:bottom w:val="single" w:color="000000" w:sz="4" w:space="0"/>
              <w:right w:val="single" w:color="000000" w:sz="4" w:space="0"/>
            </w:tcBorders>
            <w:shd w:val="clear" w:color="auto" w:fill="auto"/>
            <w:vAlign w:val="center"/>
          </w:tcPr>
          <w:p w14:paraId="1256DD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4" w:type="dxa"/>
            <w:tcBorders>
              <w:top w:val="nil"/>
              <w:left w:val="nil"/>
              <w:bottom w:val="single" w:color="000000" w:sz="4" w:space="0"/>
              <w:right w:val="single" w:color="000000" w:sz="4" w:space="0"/>
            </w:tcBorders>
            <w:shd w:val="clear" w:color="auto" w:fill="auto"/>
            <w:vAlign w:val="center"/>
          </w:tcPr>
          <w:p w14:paraId="1A8CDFE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519</w:t>
            </w:r>
          </w:p>
        </w:tc>
        <w:tc>
          <w:tcPr>
            <w:tcW w:w="522" w:type="dxa"/>
            <w:tcBorders>
              <w:top w:val="nil"/>
              <w:left w:val="nil"/>
              <w:bottom w:val="single" w:color="000000" w:sz="4" w:space="0"/>
              <w:right w:val="single" w:color="000000" w:sz="4" w:space="0"/>
            </w:tcBorders>
            <w:shd w:val="clear" w:color="auto" w:fill="auto"/>
            <w:vAlign w:val="center"/>
          </w:tcPr>
          <w:p w14:paraId="4EC1BC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nil"/>
              <w:left w:val="nil"/>
              <w:bottom w:val="single" w:color="000000" w:sz="4" w:space="0"/>
              <w:right w:val="single" w:color="000000" w:sz="4" w:space="0"/>
            </w:tcBorders>
            <w:shd w:val="clear" w:color="auto" w:fill="auto"/>
            <w:vAlign w:val="center"/>
          </w:tcPr>
          <w:p w14:paraId="165170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31" w:type="dxa"/>
            <w:tcBorders>
              <w:top w:val="nil"/>
              <w:left w:val="nil"/>
              <w:bottom w:val="single" w:color="000000" w:sz="4" w:space="0"/>
              <w:right w:val="single" w:color="000000" w:sz="4" w:space="0"/>
            </w:tcBorders>
            <w:shd w:val="clear" w:color="auto" w:fill="auto"/>
            <w:vAlign w:val="center"/>
          </w:tcPr>
          <w:p w14:paraId="7995521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DB384BE">
        <w:tblPrEx>
          <w:tblCellMar>
            <w:top w:w="0" w:type="dxa"/>
            <w:left w:w="108" w:type="dxa"/>
            <w:bottom w:w="0" w:type="dxa"/>
            <w:right w:w="108" w:type="dxa"/>
          </w:tblCellMar>
        </w:tblPrEx>
        <w:trPr>
          <w:trHeight w:val="1056"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13571B84">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3DA6B292">
            <w:pPr>
              <w:widowControl/>
              <w:jc w:val="left"/>
              <w:rPr>
                <w:rFonts w:ascii="宋体" w:hAnsi="宋体" w:cs="宋体"/>
                <w:color w:val="000000"/>
                <w:kern w:val="0"/>
                <w:sz w:val="18"/>
                <w:szCs w:val="18"/>
              </w:rPr>
            </w:pPr>
          </w:p>
        </w:tc>
        <w:tc>
          <w:tcPr>
            <w:tcW w:w="1176" w:type="dxa"/>
            <w:vMerge w:val="continue"/>
            <w:tcBorders>
              <w:top w:val="nil"/>
              <w:left w:val="single" w:color="000000" w:sz="4" w:space="0"/>
              <w:bottom w:val="single" w:color="000000" w:sz="4" w:space="0"/>
              <w:right w:val="single" w:color="000000" w:sz="4" w:space="0"/>
            </w:tcBorders>
            <w:vAlign w:val="center"/>
          </w:tcPr>
          <w:p w14:paraId="56D441C3">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55BAD8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帮助参加养老保险人数</w:t>
            </w:r>
          </w:p>
        </w:tc>
        <w:tc>
          <w:tcPr>
            <w:tcW w:w="882" w:type="dxa"/>
            <w:tcBorders>
              <w:top w:val="nil"/>
              <w:left w:val="nil"/>
              <w:bottom w:val="single" w:color="000000" w:sz="4" w:space="0"/>
              <w:right w:val="single" w:color="000000" w:sz="4" w:space="0"/>
            </w:tcBorders>
            <w:shd w:val="clear" w:color="auto" w:fill="auto"/>
            <w:vAlign w:val="center"/>
          </w:tcPr>
          <w:p w14:paraId="249E62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62" w:type="dxa"/>
            <w:tcBorders>
              <w:top w:val="nil"/>
              <w:left w:val="nil"/>
              <w:bottom w:val="single" w:color="000000" w:sz="4" w:space="0"/>
              <w:right w:val="single" w:color="000000" w:sz="4" w:space="0"/>
            </w:tcBorders>
            <w:shd w:val="clear" w:color="auto" w:fill="auto"/>
            <w:vAlign w:val="center"/>
          </w:tcPr>
          <w:p w14:paraId="5CE70D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120</w:t>
            </w:r>
          </w:p>
        </w:tc>
        <w:tc>
          <w:tcPr>
            <w:tcW w:w="882" w:type="dxa"/>
            <w:tcBorders>
              <w:top w:val="nil"/>
              <w:left w:val="nil"/>
              <w:bottom w:val="single" w:color="000000" w:sz="4" w:space="0"/>
              <w:right w:val="single" w:color="000000" w:sz="4" w:space="0"/>
            </w:tcBorders>
            <w:shd w:val="clear" w:color="auto" w:fill="auto"/>
            <w:vAlign w:val="center"/>
          </w:tcPr>
          <w:p w14:paraId="32B4AD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4" w:type="dxa"/>
            <w:tcBorders>
              <w:top w:val="nil"/>
              <w:left w:val="nil"/>
              <w:bottom w:val="single" w:color="000000" w:sz="4" w:space="0"/>
              <w:right w:val="single" w:color="000000" w:sz="4" w:space="0"/>
            </w:tcBorders>
            <w:shd w:val="clear" w:color="auto" w:fill="auto"/>
            <w:vAlign w:val="center"/>
          </w:tcPr>
          <w:p w14:paraId="2018AD0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72</w:t>
            </w:r>
          </w:p>
        </w:tc>
        <w:tc>
          <w:tcPr>
            <w:tcW w:w="522" w:type="dxa"/>
            <w:tcBorders>
              <w:top w:val="nil"/>
              <w:left w:val="nil"/>
              <w:bottom w:val="single" w:color="000000" w:sz="4" w:space="0"/>
              <w:right w:val="single" w:color="000000" w:sz="4" w:space="0"/>
            </w:tcBorders>
            <w:shd w:val="clear" w:color="auto" w:fill="auto"/>
            <w:vAlign w:val="center"/>
          </w:tcPr>
          <w:p w14:paraId="4C9FA1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nil"/>
              <w:left w:val="nil"/>
              <w:bottom w:val="single" w:color="000000" w:sz="4" w:space="0"/>
              <w:right w:val="single" w:color="000000" w:sz="4" w:space="0"/>
            </w:tcBorders>
            <w:shd w:val="clear" w:color="auto" w:fill="auto"/>
            <w:vAlign w:val="center"/>
          </w:tcPr>
          <w:p w14:paraId="34FFCA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331" w:type="dxa"/>
            <w:tcBorders>
              <w:top w:val="nil"/>
              <w:left w:val="nil"/>
              <w:bottom w:val="single" w:color="000000" w:sz="4" w:space="0"/>
              <w:right w:val="single" w:color="000000" w:sz="4" w:space="0"/>
            </w:tcBorders>
            <w:shd w:val="clear" w:color="auto" w:fill="auto"/>
            <w:vAlign w:val="center"/>
          </w:tcPr>
          <w:p w14:paraId="27DC0B9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上年符合代缴人员到龄不再代缴，新增人员中符合代缴人员较少</w:t>
            </w:r>
          </w:p>
        </w:tc>
      </w:tr>
      <w:tr w14:paraId="1A393C48">
        <w:tblPrEx>
          <w:tblCellMar>
            <w:top w:w="0" w:type="dxa"/>
            <w:left w:w="108" w:type="dxa"/>
            <w:bottom w:w="0" w:type="dxa"/>
            <w:right w:w="108" w:type="dxa"/>
          </w:tblCellMar>
        </w:tblPrEx>
        <w:trPr>
          <w:trHeight w:val="4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282D4BA2">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1EA77DB3">
            <w:pPr>
              <w:widowControl/>
              <w:jc w:val="left"/>
              <w:rPr>
                <w:rFonts w:ascii="宋体" w:hAnsi="宋体" w:cs="宋体"/>
                <w:color w:val="000000"/>
                <w:kern w:val="0"/>
                <w:sz w:val="18"/>
                <w:szCs w:val="18"/>
              </w:rPr>
            </w:pPr>
          </w:p>
        </w:tc>
        <w:tc>
          <w:tcPr>
            <w:tcW w:w="1176" w:type="dxa"/>
            <w:vMerge w:val="continue"/>
            <w:tcBorders>
              <w:top w:val="nil"/>
              <w:left w:val="single" w:color="000000" w:sz="4" w:space="0"/>
              <w:bottom w:val="single" w:color="000000" w:sz="4" w:space="0"/>
              <w:right w:val="single" w:color="000000" w:sz="4" w:space="0"/>
            </w:tcBorders>
            <w:vAlign w:val="center"/>
          </w:tcPr>
          <w:p w14:paraId="611FB933">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1D6349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健康体检人数</w:t>
            </w:r>
          </w:p>
        </w:tc>
        <w:tc>
          <w:tcPr>
            <w:tcW w:w="882" w:type="dxa"/>
            <w:tcBorders>
              <w:top w:val="nil"/>
              <w:left w:val="nil"/>
              <w:bottom w:val="single" w:color="000000" w:sz="4" w:space="0"/>
              <w:right w:val="single" w:color="000000" w:sz="4" w:space="0"/>
            </w:tcBorders>
            <w:shd w:val="clear" w:color="auto" w:fill="auto"/>
            <w:vAlign w:val="center"/>
          </w:tcPr>
          <w:p w14:paraId="638400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62" w:type="dxa"/>
            <w:tcBorders>
              <w:top w:val="nil"/>
              <w:left w:val="nil"/>
              <w:bottom w:val="single" w:color="000000" w:sz="4" w:space="0"/>
              <w:right w:val="single" w:color="000000" w:sz="4" w:space="0"/>
            </w:tcBorders>
            <w:shd w:val="clear" w:color="auto" w:fill="auto"/>
            <w:vAlign w:val="center"/>
          </w:tcPr>
          <w:p w14:paraId="255166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450</w:t>
            </w:r>
          </w:p>
        </w:tc>
        <w:tc>
          <w:tcPr>
            <w:tcW w:w="882" w:type="dxa"/>
            <w:tcBorders>
              <w:top w:val="nil"/>
              <w:left w:val="nil"/>
              <w:bottom w:val="single" w:color="000000" w:sz="4" w:space="0"/>
              <w:right w:val="single" w:color="000000" w:sz="4" w:space="0"/>
            </w:tcBorders>
            <w:shd w:val="clear" w:color="auto" w:fill="auto"/>
            <w:vAlign w:val="center"/>
          </w:tcPr>
          <w:p w14:paraId="3C05A3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4" w:type="dxa"/>
            <w:tcBorders>
              <w:top w:val="nil"/>
              <w:left w:val="nil"/>
              <w:bottom w:val="single" w:color="000000" w:sz="4" w:space="0"/>
              <w:right w:val="single" w:color="000000" w:sz="4" w:space="0"/>
            </w:tcBorders>
            <w:shd w:val="clear" w:color="auto" w:fill="auto"/>
            <w:vAlign w:val="center"/>
          </w:tcPr>
          <w:p w14:paraId="6F44001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474</w:t>
            </w:r>
          </w:p>
        </w:tc>
        <w:tc>
          <w:tcPr>
            <w:tcW w:w="522" w:type="dxa"/>
            <w:tcBorders>
              <w:top w:val="nil"/>
              <w:left w:val="nil"/>
              <w:bottom w:val="single" w:color="000000" w:sz="4" w:space="0"/>
              <w:right w:val="single" w:color="000000" w:sz="4" w:space="0"/>
            </w:tcBorders>
            <w:shd w:val="clear" w:color="auto" w:fill="auto"/>
            <w:vAlign w:val="center"/>
          </w:tcPr>
          <w:p w14:paraId="2401A9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nil"/>
              <w:left w:val="nil"/>
              <w:bottom w:val="single" w:color="000000" w:sz="4" w:space="0"/>
              <w:right w:val="single" w:color="000000" w:sz="4" w:space="0"/>
            </w:tcBorders>
            <w:shd w:val="clear" w:color="auto" w:fill="auto"/>
            <w:vAlign w:val="center"/>
          </w:tcPr>
          <w:p w14:paraId="78F8D7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31" w:type="dxa"/>
            <w:tcBorders>
              <w:top w:val="nil"/>
              <w:left w:val="nil"/>
              <w:bottom w:val="single" w:color="000000" w:sz="4" w:space="0"/>
              <w:right w:val="single" w:color="000000" w:sz="4" w:space="0"/>
            </w:tcBorders>
            <w:shd w:val="clear" w:color="auto" w:fill="auto"/>
            <w:vAlign w:val="center"/>
          </w:tcPr>
          <w:p w14:paraId="7AD181E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70D0E7D">
        <w:tblPrEx>
          <w:tblCellMar>
            <w:top w:w="0" w:type="dxa"/>
            <w:left w:w="108" w:type="dxa"/>
            <w:bottom w:w="0" w:type="dxa"/>
            <w:right w:w="108" w:type="dxa"/>
          </w:tblCellMar>
        </w:tblPrEx>
        <w:trPr>
          <w:trHeight w:val="648"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20EF3354">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6F58FA1F">
            <w:pPr>
              <w:widowControl/>
              <w:jc w:val="left"/>
              <w:rPr>
                <w:rFonts w:ascii="宋体" w:hAnsi="宋体" w:cs="宋体"/>
                <w:color w:val="000000"/>
                <w:kern w:val="0"/>
                <w:sz w:val="18"/>
                <w:szCs w:val="18"/>
              </w:rPr>
            </w:pPr>
          </w:p>
        </w:tc>
        <w:tc>
          <w:tcPr>
            <w:tcW w:w="1176" w:type="dxa"/>
            <w:vMerge w:val="continue"/>
            <w:tcBorders>
              <w:top w:val="nil"/>
              <w:left w:val="single" w:color="000000" w:sz="4" w:space="0"/>
              <w:bottom w:val="single" w:color="000000" w:sz="4" w:space="0"/>
              <w:right w:val="single" w:color="000000" w:sz="4" w:space="0"/>
            </w:tcBorders>
            <w:vAlign w:val="center"/>
          </w:tcPr>
          <w:p w14:paraId="59BB17DD">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17B73A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计生特殊家庭节日慰问金人数</w:t>
            </w:r>
          </w:p>
        </w:tc>
        <w:tc>
          <w:tcPr>
            <w:tcW w:w="882" w:type="dxa"/>
            <w:tcBorders>
              <w:top w:val="nil"/>
              <w:left w:val="nil"/>
              <w:bottom w:val="single" w:color="000000" w:sz="4" w:space="0"/>
              <w:right w:val="single" w:color="000000" w:sz="4" w:space="0"/>
            </w:tcBorders>
            <w:shd w:val="clear" w:color="auto" w:fill="auto"/>
            <w:vAlign w:val="center"/>
          </w:tcPr>
          <w:p w14:paraId="11EA42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62" w:type="dxa"/>
            <w:tcBorders>
              <w:top w:val="nil"/>
              <w:left w:val="nil"/>
              <w:bottom w:val="single" w:color="000000" w:sz="4" w:space="0"/>
              <w:right w:val="single" w:color="000000" w:sz="4" w:space="0"/>
            </w:tcBorders>
            <w:shd w:val="clear" w:color="auto" w:fill="auto"/>
            <w:vAlign w:val="center"/>
          </w:tcPr>
          <w:p w14:paraId="5BF4B5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483</w:t>
            </w:r>
          </w:p>
        </w:tc>
        <w:tc>
          <w:tcPr>
            <w:tcW w:w="882" w:type="dxa"/>
            <w:tcBorders>
              <w:top w:val="nil"/>
              <w:left w:val="nil"/>
              <w:bottom w:val="single" w:color="000000" w:sz="4" w:space="0"/>
              <w:right w:val="single" w:color="000000" w:sz="4" w:space="0"/>
            </w:tcBorders>
            <w:shd w:val="clear" w:color="auto" w:fill="auto"/>
            <w:vAlign w:val="center"/>
          </w:tcPr>
          <w:p w14:paraId="4AB53F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4" w:type="dxa"/>
            <w:tcBorders>
              <w:top w:val="nil"/>
              <w:left w:val="nil"/>
              <w:bottom w:val="single" w:color="000000" w:sz="4" w:space="0"/>
              <w:right w:val="single" w:color="000000" w:sz="4" w:space="0"/>
            </w:tcBorders>
            <w:shd w:val="clear" w:color="auto" w:fill="auto"/>
            <w:vAlign w:val="center"/>
          </w:tcPr>
          <w:p w14:paraId="683EE24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529</w:t>
            </w:r>
          </w:p>
        </w:tc>
        <w:tc>
          <w:tcPr>
            <w:tcW w:w="522" w:type="dxa"/>
            <w:tcBorders>
              <w:top w:val="nil"/>
              <w:left w:val="nil"/>
              <w:bottom w:val="single" w:color="000000" w:sz="4" w:space="0"/>
              <w:right w:val="single" w:color="000000" w:sz="4" w:space="0"/>
            </w:tcBorders>
            <w:shd w:val="clear" w:color="auto" w:fill="auto"/>
            <w:vAlign w:val="center"/>
          </w:tcPr>
          <w:p w14:paraId="16867F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nil"/>
              <w:left w:val="nil"/>
              <w:bottom w:val="single" w:color="000000" w:sz="4" w:space="0"/>
              <w:right w:val="single" w:color="000000" w:sz="4" w:space="0"/>
            </w:tcBorders>
            <w:shd w:val="clear" w:color="auto" w:fill="auto"/>
            <w:vAlign w:val="center"/>
          </w:tcPr>
          <w:p w14:paraId="20E44E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31" w:type="dxa"/>
            <w:tcBorders>
              <w:top w:val="nil"/>
              <w:left w:val="nil"/>
              <w:bottom w:val="single" w:color="000000" w:sz="4" w:space="0"/>
              <w:right w:val="single" w:color="000000" w:sz="4" w:space="0"/>
            </w:tcBorders>
            <w:shd w:val="clear" w:color="auto" w:fill="auto"/>
            <w:vAlign w:val="center"/>
          </w:tcPr>
          <w:p w14:paraId="42D7D95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B9DA706">
        <w:tblPrEx>
          <w:tblCellMar>
            <w:top w:w="0" w:type="dxa"/>
            <w:left w:w="108" w:type="dxa"/>
            <w:bottom w:w="0" w:type="dxa"/>
            <w:right w:w="108" w:type="dxa"/>
          </w:tblCellMar>
        </w:tblPrEx>
        <w:trPr>
          <w:trHeight w:val="648"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60659AE6">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3FC6F50C">
            <w:pPr>
              <w:widowControl/>
              <w:jc w:val="left"/>
              <w:rPr>
                <w:rFonts w:ascii="宋体" w:hAnsi="宋体" w:cs="宋体"/>
                <w:color w:val="000000"/>
                <w:kern w:val="0"/>
                <w:sz w:val="18"/>
                <w:szCs w:val="18"/>
              </w:rPr>
            </w:pPr>
          </w:p>
        </w:tc>
        <w:tc>
          <w:tcPr>
            <w:tcW w:w="1176" w:type="dxa"/>
            <w:vMerge w:val="continue"/>
            <w:tcBorders>
              <w:top w:val="nil"/>
              <w:left w:val="single" w:color="000000" w:sz="4" w:space="0"/>
              <w:bottom w:val="single" w:color="000000" w:sz="4" w:space="0"/>
              <w:right w:val="single" w:color="000000" w:sz="4" w:space="0"/>
            </w:tcBorders>
            <w:vAlign w:val="center"/>
          </w:tcPr>
          <w:p w14:paraId="0D26278C">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05D1F2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帮助参加意外伤害保险人数</w:t>
            </w:r>
          </w:p>
        </w:tc>
        <w:tc>
          <w:tcPr>
            <w:tcW w:w="882" w:type="dxa"/>
            <w:tcBorders>
              <w:top w:val="nil"/>
              <w:left w:val="nil"/>
              <w:bottom w:val="single" w:color="000000" w:sz="4" w:space="0"/>
              <w:right w:val="single" w:color="000000" w:sz="4" w:space="0"/>
            </w:tcBorders>
            <w:shd w:val="clear" w:color="auto" w:fill="auto"/>
            <w:vAlign w:val="center"/>
          </w:tcPr>
          <w:p w14:paraId="50B57D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62" w:type="dxa"/>
            <w:tcBorders>
              <w:top w:val="nil"/>
              <w:left w:val="nil"/>
              <w:bottom w:val="single" w:color="000000" w:sz="4" w:space="0"/>
              <w:right w:val="single" w:color="000000" w:sz="4" w:space="0"/>
            </w:tcBorders>
            <w:shd w:val="clear" w:color="auto" w:fill="auto"/>
            <w:vAlign w:val="center"/>
          </w:tcPr>
          <w:p w14:paraId="234A99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483</w:t>
            </w:r>
          </w:p>
        </w:tc>
        <w:tc>
          <w:tcPr>
            <w:tcW w:w="882" w:type="dxa"/>
            <w:tcBorders>
              <w:top w:val="nil"/>
              <w:left w:val="nil"/>
              <w:bottom w:val="single" w:color="000000" w:sz="4" w:space="0"/>
              <w:right w:val="single" w:color="000000" w:sz="4" w:space="0"/>
            </w:tcBorders>
            <w:shd w:val="clear" w:color="auto" w:fill="auto"/>
            <w:vAlign w:val="center"/>
          </w:tcPr>
          <w:p w14:paraId="2C44DD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4" w:type="dxa"/>
            <w:tcBorders>
              <w:top w:val="nil"/>
              <w:left w:val="nil"/>
              <w:bottom w:val="single" w:color="000000" w:sz="4" w:space="0"/>
              <w:right w:val="single" w:color="000000" w:sz="4" w:space="0"/>
            </w:tcBorders>
            <w:shd w:val="clear" w:color="auto" w:fill="auto"/>
            <w:vAlign w:val="center"/>
          </w:tcPr>
          <w:p w14:paraId="02B14BD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522</w:t>
            </w:r>
          </w:p>
        </w:tc>
        <w:tc>
          <w:tcPr>
            <w:tcW w:w="522" w:type="dxa"/>
            <w:tcBorders>
              <w:top w:val="nil"/>
              <w:left w:val="nil"/>
              <w:bottom w:val="single" w:color="000000" w:sz="4" w:space="0"/>
              <w:right w:val="single" w:color="000000" w:sz="4" w:space="0"/>
            </w:tcBorders>
            <w:shd w:val="clear" w:color="auto" w:fill="auto"/>
            <w:vAlign w:val="center"/>
          </w:tcPr>
          <w:p w14:paraId="4E7144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nil"/>
              <w:left w:val="nil"/>
              <w:bottom w:val="single" w:color="000000" w:sz="4" w:space="0"/>
              <w:right w:val="single" w:color="000000" w:sz="4" w:space="0"/>
            </w:tcBorders>
            <w:shd w:val="clear" w:color="auto" w:fill="auto"/>
            <w:vAlign w:val="center"/>
          </w:tcPr>
          <w:p w14:paraId="625A7A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31" w:type="dxa"/>
            <w:tcBorders>
              <w:top w:val="nil"/>
              <w:left w:val="nil"/>
              <w:bottom w:val="single" w:color="000000" w:sz="4" w:space="0"/>
              <w:right w:val="single" w:color="000000" w:sz="4" w:space="0"/>
            </w:tcBorders>
            <w:shd w:val="clear" w:color="auto" w:fill="auto"/>
            <w:vAlign w:val="center"/>
          </w:tcPr>
          <w:p w14:paraId="1D0C48A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8120C82">
        <w:tblPrEx>
          <w:tblCellMar>
            <w:top w:w="0" w:type="dxa"/>
            <w:left w:w="108" w:type="dxa"/>
            <w:bottom w:w="0" w:type="dxa"/>
            <w:right w:w="108" w:type="dxa"/>
          </w:tblCellMar>
        </w:tblPrEx>
        <w:trPr>
          <w:trHeight w:val="648"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7E0FACFA">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76229F5F">
            <w:pPr>
              <w:widowControl/>
              <w:jc w:val="left"/>
              <w:rPr>
                <w:rFonts w:ascii="宋体" w:hAnsi="宋体" w:cs="宋体"/>
                <w:color w:val="000000"/>
                <w:kern w:val="0"/>
                <w:sz w:val="18"/>
                <w:szCs w:val="18"/>
              </w:rPr>
            </w:pPr>
          </w:p>
        </w:tc>
        <w:tc>
          <w:tcPr>
            <w:tcW w:w="1176" w:type="dxa"/>
            <w:vMerge w:val="continue"/>
            <w:tcBorders>
              <w:top w:val="nil"/>
              <w:left w:val="single" w:color="000000" w:sz="4" w:space="0"/>
              <w:bottom w:val="single" w:color="000000" w:sz="4" w:space="0"/>
              <w:right w:val="single" w:color="000000" w:sz="4" w:space="0"/>
            </w:tcBorders>
            <w:vAlign w:val="center"/>
          </w:tcPr>
          <w:p w14:paraId="1750E91D">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1345F9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一次性慰问、给予医疗救助人数</w:t>
            </w:r>
          </w:p>
        </w:tc>
        <w:tc>
          <w:tcPr>
            <w:tcW w:w="882" w:type="dxa"/>
            <w:tcBorders>
              <w:top w:val="nil"/>
              <w:left w:val="nil"/>
              <w:bottom w:val="single" w:color="000000" w:sz="4" w:space="0"/>
              <w:right w:val="single" w:color="000000" w:sz="4" w:space="0"/>
            </w:tcBorders>
            <w:shd w:val="clear" w:color="auto" w:fill="auto"/>
            <w:vAlign w:val="center"/>
          </w:tcPr>
          <w:p w14:paraId="0DDE9C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62" w:type="dxa"/>
            <w:tcBorders>
              <w:top w:val="nil"/>
              <w:left w:val="nil"/>
              <w:bottom w:val="single" w:color="000000" w:sz="4" w:space="0"/>
              <w:right w:val="single" w:color="000000" w:sz="4" w:space="0"/>
            </w:tcBorders>
            <w:shd w:val="clear" w:color="auto" w:fill="auto"/>
            <w:vAlign w:val="center"/>
          </w:tcPr>
          <w:p w14:paraId="4096E8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24</w:t>
            </w:r>
          </w:p>
        </w:tc>
        <w:tc>
          <w:tcPr>
            <w:tcW w:w="882" w:type="dxa"/>
            <w:tcBorders>
              <w:top w:val="nil"/>
              <w:left w:val="nil"/>
              <w:bottom w:val="single" w:color="000000" w:sz="4" w:space="0"/>
              <w:right w:val="single" w:color="000000" w:sz="4" w:space="0"/>
            </w:tcBorders>
            <w:shd w:val="clear" w:color="auto" w:fill="auto"/>
            <w:vAlign w:val="center"/>
          </w:tcPr>
          <w:p w14:paraId="156608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4" w:type="dxa"/>
            <w:tcBorders>
              <w:top w:val="nil"/>
              <w:left w:val="nil"/>
              <w:bottom w:val="single" w:color="000000" w:sz="4" w:space="0"/>
              <w:right w:val="single" w:color="000000" w:sz="4" w:space="0"/>
            </w:tcBorders>
            <w:shd w:val="clear" w:color="auto" w:fill="auto"/>
            <w:vAlign w:val="center"/>
          </w:tcPr>
          <w:p w14:paraId="5B28970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19</w:t>
            </w:r>
          </w:p>
        </w:tc>
        <w:tc>
          <w:tcPr>
            <w:tcW w:w="522" w:type="dxa"/>
            <w:tcBorders>
              <w:top w:val="nil"/>
              <w:left w:val="nil"/>
              <w:bottom w:val="single" w:color="000000" w:sz="4" w:space="0"/>
              <w:right w:val="single" w:color="000000" w:sz="4" w:space="0"/>
            </w:tcBorders>
            <w:shd w:val="clear" w:color="auto" w:fill="auto"/>
            <w:vAlign w:val="center"/>
          </w:tcPr>
          <w:p w14:paraId="5F60B7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nil"/>
              <w:left w:val="nil"/>
              <w:bottom w:val="single" w:color="000000" w:sz="4" w:space="0"/>
              <w:right w:val="single" w:color="000000" w:sz="4" w:space="0"/>
            </w:tcBorders>
            <w:shd w:val="clear" w:color="auto" w:fill="auto"/>
            <w:vAlign w:val="center"/>
          </w:tcPr>
          <w:p w14:paraId="0F2800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3.96</w:t>
            </w:r>
          </w:p>
        </w:tc>
        <w:tc>
          <w:tcPr>
            <w:tcW w:w="1331" w:type="dxa"/>
            <w:tcBorders>
              <w:top w:val="nil"/>
              <w:left w:val="nil"/>
              <w:bottom w:val="single" w:color="000000" w:sz="4" w:space="0"/>
              <w:right w:val="single" w:color="000000" w:sz="4" w:space="0"/>
            </w:tcBorders>
            <w:shd w:val="clear" w:color="auto" w:fill="auto"/>
            <w:vAlign w:val="center"/>
          </w:tcPr>
          <w:p w14:paraId="3F0388D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部分新增人员曾经享受过一次性慰问</w:t>
            </w:r>
          </w:p>
        </w:tc>
      </w:tr>
      <w:tr w14:paraId="376188F0">
        <w:tblPrEx>
          <w:tblCellMar>
            <w:top w:w="0" w:type="dxa"/>
            <w:left w:w="108" w:type="dxa"/>
            <w:bottom w:w="0" w:type="dxa"/>
            <w:right w:w="108" w:type="dxa"/>
          </w:tblCellMar>
        </w:tblPrEx>
        <w:trPr>
          <w:trHeight w:val="4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65C5D2CC">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5BDD1723">
            <w:pPr>
              <w:widowControl/>
              <w:jc w:val="left"/>
              <w:rPr>
                <w:rFonts w:ascii="宋体" w:hAnsi="宋体" w:cs="宋体"/>
                <w:color w:val="000000"/>
                <w:kern w:val="0"/>
                <w:sz w:val="18"/>
                <w:szCs w:val="18"/>
              </w:rPr>
            </w:pPr>
          </w:p>
        </w:tc>
        <w:tc>
          <w:tcPr>
            <w:tcW w:w="1176" w:type="dxa"/>
            <w:vMerge w:val="continue"/>
            <w:tcBorders>
              <w:top w:val="nil"/>
              <w:left w:val="single" w:color="000000" w:sz="4" w:space="0"/>
              <w:bottom w:val="single" w:color="000000" w:sz="4" w:space="0"/>
              <w:right w:val="single" w:color="000000" w:sz="4" w:space="0"/>
            </w:tcBorders>
            <w:vAlign w:val="center"/>
          </w:tcPr>
          <w:p w14:paraId="35A99FCE">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3D216E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帮助参加医疗保险人数</w:t>
            </w:r>
          </w:p>
        </w:tc>
        <w:tc>
          <w:tcPr>
            <w:tcW w:w="882" w:type="dxa"/>
            <w:tcBorders>
              <w:top w:val="nil"/>
              <w:left w:val="nil"/>
              <w:bottom w:val="single" w:color="000000" w:sz="4" w:space="0"/>
              <w:right w:val="single" w:color="000000" w:sz="4" w:space="0"/>
            </w:tcBorders>
            <w:shd w:val="clear" w:color="auto" w:fill="auto"/>
            <w:vAlign w:val="center"/>
          </w:tcPr>
          <w:p w14:paraId="217273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62" w:type="dxa"/>
            <w:tcBorders>
              <w:top w:val="nil"/>
              <w:left w:val="nil"/>
              <w:bottom w:val="single" w:color="000000" w:sz="4" w:space="0"/>
              <w:right w:val="single" w:color="000000" w:sz="4" w:space="0"/>
            </w:tcBorders>
            <w:shd w:val="clear" w:color="auto" w:fill="auto"/>
            <w:vAlign w:val="center"/>
          </w:tcPr>
          <w:p w14:paraId="71000A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280</w:t>
            </w:r>
          </w:p>
        </w:tc>
        <w:tc>
          <w:tcPr>
            <w:tcW w:w="882" w:type="dxa"/>
            <w:tcBorders>
              <w:top w:val="nil"/>
              <w:left w:val="nil"/>
              <w:bottom w:val="single" w:color="000000" w:sz="4" w:space="0"/>
              <w:right w:val="single" w:color="000000" w:sz="4" w:space="0"/>
            </w:tcBorders>
            <w:shd w:val="clear" w:color="auto" w:fill="auto"/>
            <w:vAlign w:val="center"/>
          </w:tcPr>
          <w:p w14:paraId="73E651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4" w:type="dxa"/>
            <w:tcBorders>
              <w:top w:val="nil"/>
              <w:left w:val="nil"/>
              <w:bottom w:val="single" w:color="000000" w:sz="4" w:space="0"/>
              <w:right w:val="single" w:color="000000" w:sz="4" w:space="0"/>
            </w:tcBorders>
            <w:shd w:val="clear" w:color="auto" w:fill="auto"/>
            <w:vAlign w:val="center"/>
          </w:tcPr>
          <w:p w14:paraId="2C0B394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297</w:t>
            </w:r>
          </w:p>
        </w:tc>
        <w:tc>
          <w:tcPr>
            <w:tcW w:w="522" w:type="dxa"/>
            <w:tcBorders>
              <w:top w:val="nil"/>
              <w:left w:val="nil"/>
              <w:bottom w:val="single" w:color="000000" w:sz="4" w:space="0"/>
              <w:right w:val="single" w:color="000000" w:sz="4" w:space="0"/>
            </w:tcBorders>
            <w:shd w:val="clear" w:color="auto" w:fill="auto"/>
            <w:vAlign w:val="center"/>
          </w:tcPr>
          <w:p w14:paraId="3755D8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nil"/>
              <w:left w:val="nil"/>
              <w:bottom w:val="single" w:color="000000" w:sz="4" w:space="0"/>
              <w:right w:val="single" w:color="000000" w:sz="4" w:space="0"/>
            </w:tcBorders>
            <w:shd w:val="clear" w:color="auto" w:fill="auto"/>
            <w:vAlign w:val="center"/>
          </w:tcPr>
          <w:p w14:paraId="79383F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31" w:type="dxa"/>
            <w:tcBorders>
              <w:top w:val="nil"/>
              <w:left w:val="nil"/>
              <w:bottom w:val="single" w:color="000000" w:sz="4" w:space="0"/>
              <w:right w:val="single" w:color="000000" w:sz="4" w:space="0"/>
            </w:tcBorders>
            <w:shd w:val="clear" w:color="auto" w:fill="auto"/>
            <w:vAlign w:val="center"/>
          </w:tcPr>
          <w:p w14:paraId="3E3835C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E75D81A">
        <w:tblPrEx>
          <w:tblCellMar>
            <w:top w:w="0" w:type="dxa"/>
            <w:left w:w="108" w:type="dxa"/>
            <w:bottom w:w="0" w:type="dxa"/>
            <w:right w:w="108" w:type="dxa"/>
          </w:tblCellMar>
        </w:tblPrEx>
        <w:trPr>
          <w:trHeight w:val="3360"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63C5A3BB">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15937B8B">
            <w:pPr>
              <w:widowControl/>
              <w:jc w:val="left"/>
              <w:rPr>
                <w:rFonts w:ascii="宋体" w:hAnsi="宋体" w:cs="宋体"/>
                <w:color w:val="000000"/>
                <w:kern w:val="0"/>
                <w:sz w:val="18"/>
                <w:szCs w:val="18"/>
              </w:rPr>
            </w:pPr>
          </w:p>
        </w:tc>
        <w:tc>
          <w:tcPr>
            <w:tcW w:w="1176" w:type="dxa"/>
            <w:vMerge w:val="restart"/>
            <w:tcBorders>
              <w:top w:val="nil"/>
              <w:left w:val="single" w:color="000000" w:sz="4" w:space="0"/>
              <w:bottom w:val="single" w:color="000000" w:sz="4" w:space="0"/>
              <w:right w:val="single" w:color="000000" w:sz="4" w:space="0"/>
            </w:tcBorders>
            <w:shd w:val="clear" w:color="auto" w:fill="auto"/>
            <w:vAlign w:val="center"/>
          </w:tcPr>
          <w:p w14:paraId="4D97B7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1016" w:type="dxa"/>
            <w:tcBorders>
              <w:top w:val="nil"/>
              <w:left w:val="nil"/>
              <w:bottom w:val="single" w:color="000000" w:sz="4" w:space="0"/>
              <w:right w:val="single" w:color="000000" w:sz="4" w:space="0"/>
            </w:tcBorders>
            <w:shd w:val="clear" w:color="auto" w:fill="auto"/>
            <w:vAlign w:val="center"/>
          </w:tcPr>
          <w:p w14:paraId="27D2EE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帮助参加养老保险条件</w:t>
            </w:r>
          </w:p>
        </w:tc>
        <w:tc>
          <w:tcPr>
            <w:tcW w:w="882" w:type="dxa"/>
            <w:tcBorders>
              <w:top w:val="nil"/>
              <w:left w:val="nil"/>
              <w:bottom w:val="single" w:color="000000" w:sz="4" w:space="0"/>
              <w:right w:val="single" w:color="000000" w:sz="4" w:space="0"/>
            </w:tcBorders>
            <w:shd w:val="clear" w:color="auto" w:fill="auto"/>
            <w:vAlign w:val="center"/>
          </w:tcPr>
          <w:p w14:paraId="03796B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162" w:type="dxa"/>
            <w:tcBorders>
              <w:top w:val="nil"/>
              <w:left w:val="nil"/>
              <w:bottom w:val="single" w:color="000000" w:sz="4" w:space="0"/>
              <w:right w:val="single" w:color="000000" w:sz="4" w:space="0"/>
            </w:tcBorders>
            <w:shd w:val="clear" w:color="auto" w:fill="auto"/>
            <w:vAlign w:val="center"/>
          </w:tcPr>
          <w:p w14:paraId="06DA2E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关怀计划生育特殊家庭，主要开展以下工作：对独生子女伤残、死亡家庭发放一次性慰问金、发放节日慰问金、帮助参加养老保险、帮助参加医疗保险、帮助参加意外伤害保险、购买惠遂保、给予医疗救助、针对计划生育特别扶助（伤残、死亡家庭）对象开展健康体检等。</w:t>
            </w:r>
          </w:p>
        </w:tc>
        <w:tc>
          <w:tcPr>
            <w:tcW w:w="882" w:type="dxa"/>
            <w:tcBorders>
              <w:top w:val="nil"/>
              <w:left w:val="nil"/>
              <w:bottom w:val="single" w:color="000000" w:sz="4" w:space="0"/>
              <w:right w:val="single" w:color="000000" w:sz="4" w:space="0"/>
            </w:tcBorders>
            <w:shd w:val="clear" w:color="auto" w:fill="auto"/>
            <w:vAlign w:val="center"/>
          </w:tcPr>
          <w:p w14:paraId="51F516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24" w:type="dxa"/>
            <w:tcBorders>
              <w:top w:val="nil"/>
              <w:left w:val="nil"/>
              <w:bottom w:val="single" w:color="000000" w:sz="4" w:space="0"/>
              <w:right w:val="single" w:color="000000" w:sz="4" w:space="0"/>
            </w:tcBorders>
            <w:shd w:val="clear" w:color="auto" w:fill="auto"/>
            <w:vAlign w:val="center"/>
          </w:tcPr>
          <w:p w14:paraId="6E0D432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发放一次性慰问金6.5万元、节日慰问金31.74万元、生日慰问金5.16万元，帮助72人参加养老保险、297人参加医疗保险、522人参加意外伤害保险、519人购买惠遂保，医疗救助2人，开展健康体检474人，开通就医绿色通道免挂号费和一般诊疗费11人，端午、中秋节前夕开展“暖心行动”，为60户特扶家庭送上慰问物资和节日问候。</w:t>
            </w:r>
          </w:p>
        </w:tc>
        <w:tc>
          <w:tcPr>
            <w:tcW w:w="522" w:type="dxa"/>
            <w:tcBorders>
              <w:top w:val="nil"/>
              <w:left w:val="nil"/>
              <w:bottom w:val="single" w:color="000000" w:sz="4" w:space="0"/>
              <w:right w:val="single" w:color="000000" w:sz="4" w:space="0"/>
            </w:tcBorders>
            <w:shd w:val="clear" w:color="auto" w:fill="auto"/>
            <w:vAlign w:val="center"/>
          </w:tcPr>
          <w:p w14:paraId="26AA31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nil"/>
              <w:left w:val="nil"/>
              <w:bottom w:val="single" w:color="000000" w:sz="4" w:space="0"/>
              <w:right w:val="single" w:color="000000" w:sz="4" w:space="0"/>
            </w:tcBorders>
            <w:shd w:val="clear" w:color="auto" w:fill="auto"/>
            <w:vAlign w:val="center"/>
          </w:tcPr>
          <w:p w14:paraId="25E3C9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31" w:type="dxa"/>
            <w:tcBorders>
              <w:top w:val="nil"/>
              <w:left w:val="nil"/>
              <w:bottom w:val="single" w:color="000000" w:sz="4" w:space="0"/>
              <w:right w:val="single" w:color="000000" w:sz="4" w:space="0"/>
            </w:tcBorders>
            <w:shd w:val="clear" w:color="auto" w:fill="auto"/>
            <w:vAlign w:val="center"/>
          </w:tcPr>
          <w:p w14:paraId="71E8286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43142AD">
        <w:tblPrEx>
          <w:tblCellMar>
            <w:top w:w="0" w:type="dxa"/>
            <w:left w:w="108" w:type="dxa"/>
            <w:bottom w:w="0" w:type="dxa"/>
            <w:right w:w="108" w:type="dxa"/>
          </w:tblCellMar>
        </w:tblPrEx>
        <w:trPr>
          <w:trHeight w:val="864"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38885A93">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3D7A2C33">
            <w:pPr>
              <w:widowControl/>
              <w:jc w:val="left"/>
              <w:rPr>
                <w:rFonts w:ascii="宋体" w:hAnsi="宋体" w:cs="宋体"/>
                <w:color w:val="000000"/>
                <w:kern w:val="0"/>
                <w:sz w:val="18"/>
                <w:szCs w:val="18"/>
              </w:rPr>
            </w:pPr>
          </w:p>
        </w:tc>
        <w:tc>
          <w:tcPr>
            <w:tcW w:w="1176" w:type="dxa"/>
            <w:vMerge w:val="continue"/>
            <w:tcBorders>
              <w:top w:val="nil"/>
              <w:left w:val="single" w:color="000000" w:sz="4" w:space="0"/>
              <w:bottom w:val="single" w:color="000000" w:sz="4" w:space="0"/>
              <w:right w:val="single" w:color="000000" w:sz="4" w:space="0"/>
            </w:tcBorders>
            <w:vAlign w:val="center"/>
          </w:tcPr>
          <w:p w14:paraId="050FE5AE">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718C66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一次性慰问符合条件</w:t>
            </w:r>
          </w:p>
        </w:tc>
        <w:tc>
          <w:tcPr>
            <w:tcW w:w="882" w:type="dxa"/>
            <w:tcBorders>
              <w:top w:val="nil"/>
              <w:left w:val="nil"/>
              <w:bottom w:val="single" w:color="000000" w:sz="4" w:space="0"/>
              <w:right w:val="single" w:color="000000" w:sz="4" w:space="0"/>
            </w:tcBorders>
            <w:shd w:val="clear" w:color="auto" w:fill="auto"/>
            <w:vAlign w:val="center"/>
          </w:tcPr>
          <w:p w14:paraId="52D19B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162" w:type="dxa"/>
            <w:tcBorders>
              <w:top w:val="nil"/>
              <w:left w:val="nil"/>
              <w:bottom w:val="single" w:color="000000" w:sz="4" w:space="0"/>
              <w:right w:val="single" w:color="000000" w:sz="4" w:space="0"/>
            </w:tcBorders>
            <w:shd w:val="clear" w:color="auto" w:fill="auto"/>
            <w:vAlign w:val="center"/>
          </w:tcPr>
          <w:p w14:paraId="466D21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育龄妇女年满45周岁及以上，独生子女患重大疾病、三级以上伤残或者死亡的。</w:t>
            </w:r>
          </w:p>
        </w:tc>
        <w:tc>
          <w:tcPr>
            <w:tcW w:w="882" w:type="dxa"/>
            <w:tcBorders>
              <w:top w:val="nil"/>
              <w:left w:val="nil"/>
              <w:bottom w:val="single" w:color="000000" w:sz="4" w:space="0"/>
              <w:right w:val="single" w:color="000000" w:sz="4" w:space="0"/>
            </w:tcBorders>
            <w:shd w:val="clear" w:color="auto" w:fill="auto"/>
            <w:vAlign w:val="center"/>
          </w:tcPr>
          <w:p w14:paraId="016C26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24" w:type="dxa"/>
            <w:tcBorders>
              <w:top w:val="nil"/>
              <w:left w:val="nil"/>
              <w:bottom w:val="single" w:color="000000" w:sz="4" w:space="0"/>
              <w:right w:val="single" w:color="000000" w:sz="4" w:space="0"/>
            </w:tcBorders>
            <w:shd w:val="clear" w:color="auto" w:fill="auto"/>
            <w:vAlign w:val="center"/>
          </w:tcPr>
          <w:p w14:paraId="0FEA0A4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为17户符合条件的家庭进行一次性慰问</w:t>
            </w:r>
          </w:p>
        </w:tc>
        <w:tc>
          <w:tcPr>
            <w:tcW w:w="522" w:type="dxa"/>
            <w:tcBorders>
              <w:top w:val="nil"/>
              <w:left w:val="nil"/>
              <w:bottom w:val="single" w:color="000000" w:sz="4" w:space="0"/>
              <w:right w:val="single" w:color="000000" w:sz="4" w:space="0"/>
            </w:tcBorders>
            <w:shd w:val="clear" w:color="auto" w:fill="auto"/>
            <w:vAlign w:val="center"/>
          </w:tcPr>
          <w:p w14:paraId="3BBC7D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nil"/>
              <w:left w:val="nil"/>
              <w:bottom w:val="single" w:color="000000" w:sz="4" w:space="0"/>
              <w:right w:val="single" w:color="000000" w:sz="4" w:space="0"/>
            </w:tcBorders>
            <w:shd w:val="clear" w:color="auto" w:fill="auto"/>
            <w:vAlign w:val="center"/>
          </w:tcPr>
          <w:p w14:paraId="2DF7B9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31" w:type="dxa"/>
            <w:tcBorders>
              <w:top w:val="nil"/>
              <w:left w:val="nil"/>
              <w:bottom w:val="single" w:color="000000" w:sz="4" w:space="0"/>
              <w:right w:val="single" w:color="000000" w:sz="4" w:space="0"/>
            </w:tcBorders>
            <w:shd w:val="clear" w:color="auto" w:fill="auto"/>
            <w:vAlign w:val="center"/>
          </w:tcPr>
          <w:p w14:paraId="2793064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1F8FC25">
        <w:tblPrEx>
          <w:tblCellMar>
            <w:top w:w="0" w:type="dxa"/>
            <w:left w:w="108" w:type="dxa"/>
            <w:bottom w:w="0" w:type="dxa"/>
            <w:right w:w="108" w:type="dxa"/>
          </w:tblCellMar>
        </w:tblPrEx>
        <w:trPr>
          <w:trHeight w:val="4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479C909F">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2531549F">
            <w:pPr>
              <w:widowControl/>
              <w:jc w:val="left"/>
              <w:rPr>
                <w:rFonts w:ascii="宋体" w:hAnsi="宋体" w:cs="宋体"/>
                <w:color w:val="000000"/>
                <w:kern w:val="0"/>
                <w:sz w:val="18"/>
                <w:szCs w:val="18"/>
              </w:rPr>
            </w:pPr>
          </w:p>
        </w:tc>
        <w:tc>
          <w:tcPr>
            <w:tcW w:w="1176" w:type="dxa"/>
            <w:tcBorders>
              <w:top w:val="nil"/>
              <w:left w:val="nil"/>
              <w:bottom w:val="single" w:color="000000" w:sz="4" w:space="0"/>
              <w:right w:val="single" w:color="000000" w:sz="4" w:space="0"/>
            </w:tcBorders>
            <w:shd w:val="clear" w:color="auto" w:fill="auto"/>
            <w:vAlign w:val="center"/>
          </w:tcPr>
          <w:p w14:paraId="25A9D3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1016" w:type="dxa"/>
            <w:tcBorders>
              <w:top w:val="nil"/>
              <w:left w:val="nil"/>
              <w:bottom w:val="single" w:color="000000" w:sz="4" w:space="0"/>
              <w:right w:val="single" w:color="000000" w:sz="4" w:space="0"/>
            </w:tcBorders>
            <w:shd w:val="clear" w:color="auto" w:fill="auto"/>
            <w:vAlign w:val="center"/>
          </w:tcPr>
          <w:p w14:paraId="3953F2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2024年完成率</w:t>
            </w:r>
          </w:p>
        </w:tc>
        <w:tc>
          <w:tcPr>
            <w:tcW w:w="882" w:type="dxa"/>
            <w:tcBorders>
              <w:top w:val="nil"/>
              <w:left w:val="nil"/>
              <w:bottom w:val="single" w:color="000000" w:sz="4" w:space="0"/>
              <w:right w:val="single" w:color="000000" w:sz="4" w:space="0"/>
            </w:tcBorders>
            <w:shd w:val="clear" w:color="auto" w:fill="auto"/>
            <w:vAlign w:val="center"/>
          </w:tcPr>
          <w:p w14:paraId="2D7ED7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62" w:type="dxa"/>
            <w:tcBorders>
              <w:top w:val="nil"/>
              <w:left w:val="nil"/>
              <w:bottom w:val="single" w:color="000000" w:sz="4" w:space="0"/>
              <w:right w:val="single" w:color="000000" w:sz="4" w:space="0"/>
            </w:tcBorders>
            <w:shd w:val="clear" w:color="auto" w:fill="auto"/>
            <w:vAlign w:val="center"/>
          </w:tcPr>
          <w:p w14:paraId="3E8CEB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882" w:type="dxa"/>
            <w:tcBorders>
              <w:top w:val="nil"/>
              <w:left w:val="nil"/>
              <w:bottom w:val="single" w:color="000000" w:sz="4" w:space="0"/>
              <w:right w:val="single" w:color="000000" w:sz="4" w:space="0"/>
            </w:tcBorders>
            <w:shd w:val="clear" w:color="auto" w:fill="auto"/>
            <w:vAlign w:val="center"/>
          </w:tcPr>
          <w:p w14:paraId="056769D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24" w:type="dxa"/>
            <w:tcBorders>
              <w:top w:val="nil"/>
              <w:left w:val="nil"/>
              <w:bottom w:val="single" w:color="000000" w:sz="4" w:space="0"/>
              <w:right w:val="single" w:color="000000" w:sz="4" w:space="0"/>
            </w:tcBorders>
            <w:shd w:val="clear" w:color="auto" w:fill="auto"/>
            <w:vAlign w:val="center"/>
          </w:tcPr>
          <w:p w14:paraId="5549866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522" w:type="dxa"/>
            <w:tcBorders>
              <w:top w:val="nil"/>
              <w:left w:val="nil"/>
              <w:bottom w:val="single" w:color="000000" w:sz="4" w:space="0"/>
              <w:right w:val="single" w:color="000000" w:sz="4" w:space="0"/>
            </w:tcBorders>
            <w:shd w:val="clear" w:color="auto" w:fill="auto"/>
            <w:vAlign w:val="center"/>
          </w:tcPr>
          <w:p w14:paraId="12D302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666" w:type="dxa"/>
            <w:tcBorders>
              <w:top w:val="nil"/>
              <w:left w:val="nil"/>
              <w:bottom w:val="single" w:color="000000" w:sz="4" w:space="0"/>
              <w:right w:val="single" w:color="000000" w:sz="4" w:space="0"/>
            </w:tcBorders>
            <w:shd w:val="clear" w:color="auto" w:fill="auto"/>
            <w:vAlign w:val="center"/>
          </w:tcPr>
          <w:p w14:paraId="3BCFD1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331" w:type="dxa"/>
            <w:tcBorders>
              <w:top w:val="nil"/>
              <w:left w:val="nil"/>
              <w:bottom w:val="single" w:color="000000" w:sz="4" w:space="0"/>
              <w:right w:val="single" w:color="000000" w:sz="4" w:space="0"/>
            </w:tcBorders>
            <w:shd w:val="clear" w:color="auto" w:fill="auto"/>
            <w:vAlign w:val="center"/>
          </w:tcPr>
          <w:p w14:paraId="354B018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A08FF1C">
        <w:tblPrEx>
          <w:tblCellMar>
            <w:top w:w="0" w:type="dxa"/>
            <w:left w:w="108" w:type="dxa"/>
            <w:bottom w:w="0" w:type="dxa"/>
            <w:right w:w="108" w:type="dxa"/>
          </w:tblCellMar>
        </w:tblPrEx>
        <w:trPr>
          <w:trHeight w:val="4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6165B968">
            <w:pPr>
              <w:widowControl/>
              <w:jc w:val="left"/>
              <w:rPr>
                <w:rFonts w:ascii="宋体" w:hAnsi="宋体" w:cs="宋体"/>
                <w:color w:val="000000"/>
                <w:kern w:val="0"/>
                <w:sz w:val="18"/>
                <w:szCs w:val="18"/>
              </w:rPr>
            </w:pPr>
          </w:p>
        </w:tc>
        <w:tc>
          <w:tcPr>
            <w:tcW w:w="831" w:type="dxa"/>
            <w:vMerge w:val="restart"/>
            <w:tcBorders>
              <w:top w:val="nil"/>
              <w:left w:val="single" w:color="000000" w:sz="4" w:space="0"/>
              <w:bottom w:val="single" w:color="000000" w:sz="4" w:space="0"/>
              <w:right w:val="single" w:color="000000" w:sz="4" w:space="0"/>
            </w:tcBorders>
            <w:shd w:val="clear" w:color="auto" w:fill="auto"/>
            <w:vAlign w:val="center"/>
          </w:tcPr>
          <w:p w14:paraId="691357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176" w:type="dxa"/>
            <w:vMerge w:val="restart"/>
            <w:tcBorders>
              <w:top w:val="nil"/>
              <w:left w:val="single" w:color="000000" w:sz="4" w:space="0"/>
              <w:bottom w:val="single" w:color="000000" w:sz="4" w:space="0"/>
              <w:right w:val="single" w:color="000000" w:sz="4" w:space="0"/>
            </w:tcBorders>
            <w:shd w:val="clear" w:color="auto" w:fill="auto"/>
            <w:vAlign w:val="center"/>
          </w:tcPr>
          <w:p w14:paraId="268EDD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016" w:type="dxa"/>
            <w:tcBorders>
              <w:top w:val="nil"/>
              <w:left w:val="nil"/>
              <w:bottom w:val="single" w:color="000000" w:sz="4" w:space="0"/>
              <w:right w:val="single" w:color="000000" w:sz="4" w:space="0"/>
            </w:tcBorders>
            <w:shd w:val="clear" w:color="auto" w:fill="auto"/>
            <w:vAlign w:val="center"/>
          </w:tcPr>
          <w:p w14:paraId="51C091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促进社会稳定和谐</w:t>
            </w:r>
          </w:p>
        </w:tc>
        <w:tc>
          <w:tcPr>
            <w:tcW w:w="882" w:type="dxa"/>
            <w:tcBorders>
              <w:top w:val="nil"/>
              <w:left w:val="nil"/>
              <w:bottom w:val="single" w:color="000000" w:sz="4" w:space="0"/>
              <w:right w:val="single" w:color="000000" w:sz="4" w:space="0"/>
            </w:tcBorders>
            <w:shd w:val="clear" w:color="auto" w:fill="auto"/>
            <w:vAlign w:val="center"/>
          </w:tcPr>
          <w:p w14:paraId="5A6C38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162" w:type="dxa"/>
            <w:tcBorders>
              <w:top w:val="nil"/>
              <w:left w:val="nil"/>
              <w:bottom w:val="single" w:color="000000" w:sz="4" w:space="0"/>
              <w:right w:val="single" w:color="000000" w:sz="4" w:space="0"/>
            </w:tcBorders>
            <w:shd w:val="clear" w:color="auto" w:fill="auto"/>
            <w:vAlign w:val="center"/>
          </w:tcPr>
          <w:p w14:paraId="5476D6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882" w:type="dxa"/>
            <w:tcBorders>
              <w:top w:val="nil"/>
              <w:left w:val="nil"/>
              <w:bottom w:val="single" w:color="000000" w:sz="4" w:space="0"/>
              <w:right w:val="single" w:color="000000" w:sz="4" w:space="0"/>
            </w:tcBorders>
            <w:shd w:val="clear" w:color="auto" w:fill="auto"/>
            <w:vAlign w:val="center"/>
          </w:tcPr>
          <w:p w14:paraId="348650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24" w:type="dxa"/>
            <w:tcBorders>
              <w:top w:val="nil"/>
              <w:left w:val="nil"/>
              <w:bottom w:val="single" w:color="000000" w:sz="4" w:space="0"/>
              <w:right w:val="single" w:color="000000" w:sz="4" w:space="0"/>
            </w:tcBorders>
            <w:shd w:val="clear" w:color="auto" w:fill="auto"/>
            <w:vAlign w:val="center"/>
          </w:tcPr>
          <w:p w14:paraId="3BDEDF9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有效</w:t>
            </w:r>
          </w:p>
        </w:tc>
        <w:tc>
          <w:tcPr>
            <w:tcW w:w="522" w:type="dxa"/>
            <w:tcBorders>
              <w:top w:val="nil"/>
              <w:left w:val="nil"/>
              <w:bottom w:val="single" w:color="000000" w:sz="4" w:space="0"/>
              <w:right w:val="single" w:color="000000" w:sz="4" w:space="0"/>
            </w:tcBorders>
            <w:shd w:val="clear" w:color="auto" w:fill="auto"/>
            <w:vAlign w:val="center"/>
          </w:tcPr>
          <w:p w14:paraId="0A577A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nil"/>
              <w:left w:val="nil"/>
              <w:bottom w:val="single" w:color="000000" w:sz="4" w:space="0"/>
              <w:right w:val="single" w:color="000000" w:sz="4" w:space="0"/>
            </w:tcBorders>
            <w:shd w:val="clear" w:color="auto" w:fill="auto"/>
            <w:vAlign w:val="center"/>
          </w:tcPr>
          <w:p w14:paraId="5F3195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31" w:type="dxa"/>
            <w:tcBorders>
              <w:top w:val="nil"/>
              <w:left w:val="nil"/>
              <w:bottom w:val="single" w:color="000000" w:sz="4" w:space="0"/>
              <w:right w:val="single" w:color="000000" w:sz="4" w:space="0"/>
            </w:tcBorders>
            <w:shd w:val="clear" w:color="auto" w:fill="auto"/>
            <w:vAlign w:val="center"/>
          </w:tcPr>
          <w:p w14:paraId="3A2DCDE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2657D8C">
        <w:tblPrEx>
          <w:tblCellMar>
            <w:top w:w="0" w:type="dxa"/>
            <w:left w:w="108" w:type="dxa"/>
            <w:bottom w:w="0" w:type="dxa"/>
            <w:right w:w="108" w:type="dxa"/>
          </w:tblCellMar>
        </w:tblPrEx>
        <w:trPr>
          <w:trHeight w:val="648"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55FC3E6B">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5DBF2971">
            <w:pPr>
              <w:widowControl/>
              <w:jc w:val="left"/>
              <w:rPr>
                <w:rFonts w:ascii="宋体" w:hAnsi="宋体" w:cs="宋体"/>
                <w:color w:val="000000"/>
                <w:kern w:val="0"/>
                <w:sz w:val="18"/>
                <w:szCs w:val="18"/>
              </w:rPr>
            </w:pPr>
          </w:p>
        </w:tc>
        <w:tc>
          <w:tcPr>
            <w:tcW w:w="1176" w:type="dxa"/>
            <w:vMerge w:val="continue"/>
            <w:tcBorders>
              <w:top w:val="nil"/>
              <w:left w:val="single" w:color="000000" w:sz="4" w:space="0"/>
              <w:bottom w:val="single" w:color="000000" w:sz="4" w:space="0"/>
              <w:right w:val="single" w:color="000000" w:sz="4" w:space="0"/>
            </w:tcBorders>
            <w:vAlign w:val="center"/>
          </w:tcPr>
          <w:p w14:paraId="5D19C0D1">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4BFF08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计生特殊家庭感受到政府的关怀</w:t>
            </w:r>
          </w:p>
        </w:tc>
        <w:tc>
          <w:tcPr>
            <w:tcW w:w="882" w:type="dxa"/>
            <w:tcBorders>
              <w:top w:val="nil"/>
              <w:left w:val="nil"/>
              <w:bottom w:val="single" w:color="000000" w:sz="4" w:space="0"/>
              <w:right w:val="single" w:color="000000" w:sz="4" w:space="0"/>
            </w:tcBorders>
            <w:shd w:val="clear" w:color="auto" w:fill="auto"/>
            <w:vAlign w:val="center"/>
          </w:tcPr>
          <w:p w14:paraId="0E42DC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162" w:type="dxa"/>
            <w:tcBorders>
              <w:top w:val="nil"/>
              <w:left w:val="nil"/>
              <w:bottom w:val="single" w:color="000000" w:sz="4" w:space="0"/>
              <w:right w:val="single" w:color="000000" w:sz="4" w:space="0"/>
            </w:tcBorders>
            <w:shd w:val="clear" w:color="auto" w:fill="auto"/>
            <w:vAlign w:val="center"/>
          </w:tcPr>
          <w:p w14:paraId="49F1C1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882" w:type="dxa"/>
            <w:tcBorders>
              <w:top w:val="nil"/>
              <w:left w:val="nil"/>
              <w:bottom w:val="single" w:color="000000" w:sz="4" w:space="0"/>
              <w:right w:val="single" w:color="000000" w:sz="4" w:space="0"/>
            </w:tcBorders>
            <w:shd w:val="clear" w:color="auto" w:fill="auto"/>
            <w:vAlign w:val="center"/>
          </w:tcPr>
          <w:p w14:paraId="66CFD8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24" w:type="dxa"/>
            <w:tcBorders>
              <w:top w:val="nil"/>
              <w:left w:val="nil"/>
              <w:bottom w:val="single" w:color="000000" w:sz="4" w:space="0"/>
              <w:right w:val="single" w:color="000000" w:sz="4" w:space="0"/>
            </w:tcBorders>
            <w:shd w:val="clear" w:color="auto" w:fill="auto"/>
            <w:vAlign w:val="center"/>
          </w:tcPr>
          <w:p w14:paraId="1D2C618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有效</w:t>
            </w:r>
          </w:p>
        </w:tc>
        <w:tc>
          <w:tcPr>
            <w:tcW w:w="522" w:type="dxa"/>
            <w:tcBorders>
              <w:top w:val="nil"/>
              <w:left w:val="nil"/>
              <w:bottom w:val="single" w:color="000000" w:sz="4" w:space="0"/>
              <w:right w:val="single" w:color="000000" w:sz="4" w:space="0"/>
            </w:tcBorders>
            <w:shd w:val="clear" w:color="auto" w:fill="auto"/>
            <w:vAlign w:val="center"/>
          </w:tcPr>
          <w:p w14:paraId="6EBF9E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nil"/>
              <w:left w:val="nil"/>
              <w:bottom w:val="single" w:color="000000" w:sz="4" w:space="0"/>
              <w:right w:val="single" w:color="000000" w:sz="4" w:space="0"/>
            </w:tcBorders>
            <w:shd w:val="clear" w:color="auto" w:fill="auto"/>
            <w:vAlign w:val="center"/>
          </w:tcPr>
          <w:p w14:paraId="09E72F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31" w:type="dxa"/>
            <w:tcBorders>
              <w:top w:val="nil"/>
              <w:left w:val="nil"/>
              <w:bottom w:val="single" w:color="000000" w:sz="4" w:space="0"/>
              <w:right w:val="single" w:color="000000" w:sz="4" w:space="0"/>
            </w:tcBorders>
            <w:shd w:val="clear" w:color="auto" w:fill="auto"/>
            <w:vAlign w:val="center"/>
          </w:tcPr>
          <w:p w14:paraId="6160FC2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794A37F">
        <w:tblPrEx>
          <w:tblCellMar>
            <w:top w:w="0" w:type="dxa"/>
            <w:left w:w="108" w:type="dxa"/>
            <w:bottom w:w="0" w:type="dxa"/>
            <w:right w:w="108" w:type="dxa"/>
          </w:tblCellMar>
        </w:tblPrEx>
        <w:trPr>
          <w:trHeight w:val="4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3D6235EF">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1ACD09F2">
            <w:pPr>
              <w:widowControl/>
              <w:jc w:val="left"/>
              <w:rPr>
                <w:rFonts w:ascii="宋体" w:hAnsi="宋体" w:cs="宋体"/>
                <w:color w:val="000000"/>
                <w:kern w:val="0"/>
                <w:sz w:val="18"/>
                <w:szCs w:val="18"/>
              </w:rPr>
            </w:pPr>
          </w:p>
        </w:tc>
        <w:tc>
          <w:tcPr>
            <w:tcW w:w="1176" w:type="dxa"/>
            <w:tcBorders>
              <w:top w:val="nil"/>
              <w:left w:val="nil"/>
              <w:bottom w:val="single" w:color="000000" w:sz="4" w:space="0"/>
              <w:right w:val="single" w:color="000000" w:sz="4" w:space="0"/>
            </w:tcBorders>
            <w:shd w:val="clear" w:color="auto" w:fill="auto"/>
            <w:vAlign w:val="center"/>
          </w:tcPr>
          <w:p w14:paraId="1068CE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016" w:type="dxa"/>
            <w:tcBorders>
              <w:top w:val="nil"/>
              <w:left w:val="nil"/>
              <w:bottom w:val="single" w:color="000000" w:sz="4" w:space="0"/>
              <w:right w:val="single" w:color="000000" w:sz="4" w:space="0"/>
            </w:tcBorders>
            <w:shd w:val="clear" w:color="auto" w:fill="auto"/>
            <w:vAlign w:val="center"/>
          </w:tcPr>
          <w:p w14:paraId="761815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帮助解决养老问题</w:t>
            </w:r>
          </w:p>
        </w:tc>
        <w:tc>
          <w:tcPr>
            <w:tcW w:w="882" w:type="dxa"/>
            <w:tcBorders>
              <w:top w:val="nil"/>
              <w:left w:val="nil"/>
              <w:bottom w:val="single" w:color="000000" w:sz="4" w:space="0"/>
              <w:right w:val="single" w:color="000000" w:sz="4" w:space="0"/>
            </w:tcBorders>
            <w:shd w:val="clear" w:color="auto" w:fill="auto"/>
            <w:vAlign w:val="center"/>
          </w:tcPr>
          <w:p w14:paraId="2318D7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1162" w:type="dxa"/>
            <w:tcBorders>
              <w:top w:val="nil"/>
              <w:left w:val="nil"/>
              <w:bottom w:val="single" w:color="000000" w:sz="4" w:space="0"/>
              <w:right w:val="single" w:color="000000" w:sz="4" w:space="0"/>
            </w:tcBorders>
            <w:shd w:val="clear" w:color="auto" w:fill="auto"/>
            <w:vAlign w:val="center"/>
          </w:tcPr>
          <w:p w14:paraId="612329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882" w:type="dxa"/>
            <w:tcBorders>
              <w:top w:val="nil"/>
              <w:left w:val="nil"/>
              <w:bottom w:val="single" w:color="000000" w:sz="4" w:space="0"/>
              <w:right w:val="single" w:color="000000" w:sz="4" w:space="0"/>
            </w:tcBorders>
            <w:shd w:val="clear" w:color="auto" w:fill="auto"/>
            <w:vAlign w:val="center"/>
          </w:tcPr>
          <w:p w14:paraId="06BC3E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24" w:type="dxa"/>
            <w:tcBorders>
              <w:top w:val="nil"/>
              <w:left w:val="nil"/>
              <w:bottom w:val="single" w:color="000000" w:sz="4" w:space="0"/>
              <w:right w:val="single" w:color="000000" w:sz="4" w:space="0"/>
            </w:tcBorders>
            <w:shd w:val="clear" w:color="auto" w:fill="auto"/>
            <w:vAlign w:val="center"/>
          </w:tcPr>
          <w:p w14:paraId="1C771AE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长期</w:t>
            </w:r>
          </w:p>
        </w:tc>
        <w:tc>
          <w:tcPr>
            <w:tcW w:w="522" w:type="dxa"/>
            <w:tcBorders>
              <w:top w:val="nil"/>
              <w:left w:val="nil"/>
              <w:bottom w:val="single" w:color="000000" w:sz="4" w:space="0"/>
              <w:right w:val="single" w:color="000000" w:sz="4" w:space="0"/>
            </w:tcBorders>
            <w:shd w:val="clear" w:color="auto" w:fill="auto"/>
            <w:vAlign w:val="center"/>
          </w:tcPr>
          <w:p w14:paraId="742723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66" w:type="dxa"/>
            <w:tcBorders>
              <w:top w:val="nil"/>
              <w:left w:val="nil"/>
              <w:bottom w:val="single" w:color="000000" w:sz="4" w:space="0"/>
              <w:right w:val="single" w:color="000000" w:sz="4" w:space="0"/>
            </w:tcBorders>
            <w:shd w:val="clear" w:color="auto" w:fill="auto"/>
            <w:vAlign w:val="center"/>
          </w:tcPr>
          <w:p w14:paraId="26993F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331" w:type="dxa"/>
            <w:tcBorders>
              <w:top w:val="nil"/>
              <w:left w:val="nil"/>
              <w:bottom w:val="single" w:color="000000" w:sz="4" w:space="0"/>
              <w:right w:val="single" w:color="000000" w:sz="4" w:space="0"/>
            </w:tcBorders>
            <w:shd w:val="clear" w:color="auto" w:fill="auto"/>
            <w:vAlign w:val="center"/>
          </w:tcPr>
          <w:p w14:paraId="0AF2A35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A6F43BB">
        <w:tblPrEx>
          <w:tblCellMar>
            <w:top w:w="0" w:type="dxa"/>
            <w:left w:w="108" w:type="dxa"/>
            <w:bottom w:w="0" w:type="dxa"/>
            <w:right w:w="108" w:type="dxa"/>
          </w:tblCellMar>
        </w:tblPrEx>
        <w:trPr>
          <w:trHeight w:val="4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02EE42AC">
            <w:pPr>
              <w:widowControl/>
              <w:jc w:val="left"/>
              <w:rPr>
                <w:rFonts w:ascii="宋体" w:hAnsi="宋体" w:cs="宋体"/>
                <w:color w:val="000000"/>
                <w:kern w:val="0"/>
                <w:sz w:val="18"/>
                <w:szCs w:val="18"/>
              </w:rPr>
            </w:pPr>
          </w:p>
        </w:tc>
        <w:tc>
          <w:tcPr>
            <w:tcW w:w="831" w:type="dxa"/>
            <w:tcBorders>
              <w:top w:val="nil"/>
              <w:left w:val="nil"/>
              <w:bottom w:val="single" w:color="000000" w:sz="4" w:space="0"/>
              <w:right w:val="single" w:color="000000" w:sz="4" w:space="0"/>
            </w:tcBorders>
            <w:shd w:val="clear" w:color="auto" w:fill="auto"/>
            <w:vAlign w:val="center"/>
          </w:tcPr>
          <w:p w14:paraId="4D7B19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176" w:type="dxa"/>
            <w:tcBorders>
              <w:top w:val="nil"/>
              <w:left w:val="nil"/>
              <w:bottom w:val="single" w:color="000000" w:sz="4" w:space="0"/>
              <w:right w:val="single" w:color="000000" w:sz="4" w:space="0"/>
            </w:tcBorders>
            <w:shd w:val="clear" w:color="auto" w:fill="auto"/>
            <w:vAlign w:val="center"/>
          </w:tcPr>
          <w:p w14:paraId="08118F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016" w:type="dxa"/>
            <w:tcBorders>
              <w:top w:val="nil"/>
              <w:left w:val="nil"/>
              <w:bottom w:val="single" w:color="000000" w:sz="4" w:space="0"/>
              <w:right w:val="single" w:color="000000" w:sz="4" w:space="0"/>
            </w:tcBorders>
            <w:shd w:val="clear" w:color="auto" w:fill="auto"/>
            <w:vAlign w:val="center"/>
          </w:tcPr>
          <w:p w14:paraId="1E531E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帮扶对象满意度</w:t>
            </w:r>
          </w:p>
        </w:tc>
        <w:tc>
          <w:tcPr>
            <w:tcW w:w="882" w:type="dxa"/>
            <w:tcBorders>
              <w:top w:val="nil"/>
              <w:left w:val="nil"/>
              <w:bottom w:val="single" w:color="000000" w:sz="4" w:space="0"/>
              <w:right w:val="single" w:color="000000" w:sz="4" w:space="0"/>
            </w:tcBorders>
            <w:shd w:val="clear" w:color="auto" w:fill="auto"/>
            <w:vAlign w:val="center"/>
          </w:tcPr>
          <w:p w14:paraId="08E753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62" w:type="dxa"/>
            <w:tcBorders>
              <w:top w:val="nil"/>
              <w:left w:val="nil"/>
              <w:bottom w:val="single" w:color="000000" w:sz="4" w:space="0"/>
              <w:right w:val="single" w:color="000000" w:sz="4" w:space="0"/>
            </w:tcBorders>
            <w:shd w:val="clear" w:color="auto" w:fill="auto"/>
            <w:vAlign w:val="center"/>
          </w:tcPr>
          <w:p w14:paraId="759CDC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95</w:t>
            </w:r>
          </w:p>
        </w:tc>
        <w:tc>
          <w:tcPr>
            <w:tcW w:w="882" w:type="dxa"/>
            <w:tcBorders>
              <w:top w:val="nil"/>
              <w:left w:val="nil"/>
              <w:bottom w:val="single" w:color="000000" w:sz="4" w:space="0"/>
              <w:right w:val="single" w:color="000000" w:sz="4" w:space="0"/>
            </w:tcBorders>
            <w:shd w:val="clear" w:color="auto" w:fill="auto"/>
            <w:vAlign w:val="center"/>
          </w:tcPr>
          <w:p w14:paraId="67390B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24" w:type="dxa"/>
            <w:tcBorders>
              <w:top w:val="nil"/>
              <w:left w:val="nil"/>
              <w:bottom w:val="single" w:color="000000" w:sz="4" w:space="0"/>
              <w:right w:val="single" w:color="000000" w:sz="4" w:space="0"/>
            </w:tcBorders>
            <w:shd w:val="clear" w:color="auto" w:fill="auto"/>
            <w:vAlign w:val="center"/>
          </w:tcPr>
          <w:p w14:paraId="42C49D4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97</w:t>
            </w:r>
          </w:p>
        </w:tc>
        <w:tc>
          <w:tcPr>
            <w:tcW w:w="522" w:type="dxa"/>
            <w:tcBorders>
              <w:top w:val="nil"/>
              <w:left w:val="nil"/>
              <w:bottom w:val="single" w:color="000000" w:sz="4" w:space="0"/>
              <w:right w:val="single" w:color="000000" w:sz="4" w:space="0"/>
            </w:tcBorders>
            <w:shd w:val="clear" w:color="auto" w:fill="auto"/>
            <w:vAlign w:val="center"/>
          </w:tcPr>
          <w:p w14:paraId="51F79F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666" w:type="dxa"/>
            <w:tcBorders>
              <w:top w:val="nil"/>
              <w:left w:val="nil"/>
              <w:bottom w:val="single" w:color="000000" w:sz="4" w:space="0"/>
              <w:right w:val="single" w:color="000000" w:sz="4" w:space="0"/>
            </w:tcBorders>
            <w:shd w:val="clear" w:color="auto" w:fill="auto"/>
            <w:vAlign w:val="center"/>
          </w:tcPr>
          <w:p w14:paraId="526F9E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331" w:type="dxa"/>
            <w:tcBorders>
              <w:top w:val="nil"/>
              <w:left w:val="nil"/>
              <w:bottom w:val="single" w:color="000000" w:sz="4" w:space="0"/>
              <w:right w:val="single" w:color="000000" w:sz="4" w:space="0"/>
            </w:tcBorders>
            <w:shd w:val="clear" w:color="auto" w:fill="auto"/>
            <w:vAlign w:val="center"/>
          </w:tcPr>
          <w:p w14:paraId="58F118D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B6E8665">
        <w:tblPrEx>
          <w:tblCellMar>
            <w:top w:w="0" w:type="dxa"/>
            <w:left w:w="108" w:type="dxa"/>
            <w:bottom w:w="0" w:type="dxa"/>
            <w:right w:w="108" w:type="dxa"/>
          </w:tblCellMar>
        </w:tblPrEx>
        <w:trPr>
          <w:trHeight w:val="4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20CC5940">
            <w:pPr>
              <w:widowControl/>
              <w:jc w:val="left"/>
              <w:rPr>
                <w:rFonts w:ascii="宋体" w:hAnsi="宋体" w:cs="宋体"/>
                <w:color w:val="000000"/>
                <w:kern w:val="0"/>
                <w:sz w:val="18"/>
                <w:szCs w:val="18"/>
              </w:rPr>
            </w:pPr>
          </w:p>
        </w:tc>
        <w:tc>
          <w:tcPr>
            <w:tcW w:w="831" w:type="dxa"/>
            <w:vMerge w:val="restart"/>
            <w:tcBorders>
              <w:top w:val="nil"/>
              <w:left w:val="single" w:color="000000" w:sz="4" w:space="0"/>
              <w:bottom w:val="single" w:color="000000" w:sz="4" w:space="0"/>
              <w:right w:val="single" w:color="000000" w:sz="4" w:space="0"/>
            </w:tcBorders>
            <w:shd w:val="clear" w:color="auto" w:fill="auto"/>
            <w:vAlign w:val="center"/>
          </w:tcPr>
          <w:p w14:paraId="330286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成本指标</w:t>
            </w:r>
          </w:p>
        </w:tc>
        <w:tc>
          <w:tcPr>
            <w:tcW w:w="1176" w:type="dxa"/>
            <w:vMerge w:val="restart"/>
            <w:tcBorders>
              <w:top w:val="nil"/>
              <w:left w:val="single" w:color="000000" w:sz="4" w:space="0"/>
              <w:bottom w:val="single" w:color="000000" w:sz="4" w:space="0"/>
              <w:right w:val="single" w:color="000000" w:sz="4" w:space="0"/>
            </w:tcBorders>
            <w:shd w:val="clear" w:color="auto" w:fill="auto"/>
            <w:vAlign w:val="center"/>
          </w:tcPr>
          <w:p w14:paraId="49A713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经济成本指标</w:t>
            </w:r>
          </w:p>
        </w:tc>
        <w:tc>
          <w:tcPr>
            <w:tcW w:w="1016" w:type="dxa"/>
            <w:tcBorders>
              <w:top w:val="nil"/>
              <w:left w:val="nil"/>
              <w:bottom w:val="single" w:color="000000" w:sz="4" w:space="0"/>
              <w:right w:val="single" w:color="000000" w:sz="4" w:space="0"/>
            </w:tcBorders>
            <w:shd w:val="clear" w:color="auto" w:fill="auto"/>
            <w:vAlign w:val="center"/>
          </w:tcPr>
          <w:p w14:paraId="0C2006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节日、生日慰问金</w:t>
            </w:r>
          </w:p>
        </w:tc>
        <w:tc>
          <w:tcPr>
            <w:tcW w:w="882" w:type="dxa"/>
            <w:tcBorders>
              <w:top w:val="nil"/>
              <w:left w:val="nil"/>
              <w:bottom w:val="single" w:color="000000" w:sz="4" w:space="0"/>
              <w:right w:val="single" w:color="000000" w:sz="4" w:space="0"/>
            </w:tcBorders>
            <w:shd w:val="clear" w:color="auto" w:fill="auto"/>
            <w:vAlign w:val="center"/>
          </w:tcPr>
          <w:p w14:paraId="656EF0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62" w:type="dxa"/>
            <w:tcBorders>
              <w:top w:val="nil"/>
              <w:left w:val="nil"/>
              <w:bottom w:val="single" w:color="000000" w:sz="4" w:space="0"/>
              <w:right w:val="single" w:color="000000" w:sz="4" w:space="0"/>
            </w:tcBorders>
            <w:shd w:val="clear" w:color="auto" w:fill="auto"/>
            <w:vAlign w:val="center"/>
          </w:tcPr>
          <w:p w14:paraId="4C93E6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w:t>
            </w:r>
          </w:p>
        </w:tc>
        <w:tc>
          <w:tcPr>
            <w:tcW w:w="882" w:type="dxa"/>
            <w:tcBorders>
              <w:top w:val="nil"/>
              <w:left w:val="nil"/>
              <w:bottom w:val="single" w:color="000000" w:sz="4" w:space="0"/>
              <w:right w:val="single" w:color="000000" w:sz="4" w:space="0"/>
            </w:tcBorders>
            <w:shd w:val="clear" w:color="auto" w:fill="auto"/>
            <w:vAlign w:val="center"/>
          </w:tcPr>
          <w:p w14:paraId="7C0D29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1124" w:type="dxa"/>
            <w:tcBorders>
              <w:top w:val="nil"/>
              <w:left w:val="nil"/>
              <w:bottom w:val="single" w:color="000000" w:sz="4" w:space="0"/>
              <w:right w:val="single" w:color="000000" w:sz="4" w:space="0"/>
            </w:tcBorders>
            <w:shd w:val="clear" w:color="auto" w:fill="auto"/>
            <w:vAlign w:val="center"/>
          </w:tcPr>
          <w:p w14:paraId="70663AF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700</w:t>
            </w:r>
          </w:p>
        </w:tc>
        <w:tc>
          <w:tcPr>
            <w:tcW w:w="522" w:type="dxa"/>
            <w:tcBorders>
              <w:top w:val="nil"/>
              <w:left w:val="nil"/>
              <w:bottom w:val="single" w:color="000000" w:sz="4" w:space="0"/>
              <w:right w:val="single" w:color="000000" w:sz="4" w:space="0"/>
            </w:tcBorders>
            <w:shd w:val="clear" w:color="auto" w:fill="auto"/>
            <w:vAlign w:val="center"/>
          </w:tcPr>
          <w:p w14:paraId="358459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666" w:type="dxa"/>
            <w:tcBorders>
              <w:top w:val="nil"/>
              <w:left w:val="nil"/>
              <w:bottom w:val="single" w:color="000000" w:sz="4" w:space="0"/>
              <w:right w:val="single" w:color="000000" w:sz="4" w:space="0"/>
            </w:tcBorders>
            <w:shd w:val="clear" w:color="auto" w:fill="auto"/>
            <w:vAlign w:val="center"/>
          </w:tcPr>
          <w:p w14:paraId="234371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331" w:type="dxa"/>
            <w:tcBorders>
              <w:top w:val="nil"/>
              <w:left w:val="nil"/>
              <w:bottom w:val="single" w:color="000000" w:sz="4" w:space="0"/>
              <w:right w:val="single" w:color="000000" w:sz="4" w:space="0"/>
            </w:tcBorders>
            <w:shd w:val="clear" w:color="auto" w:fill="auto"/>
            <w:vAlign w:val="center"/>
          </w:tcPr>
          <w:p w14:paraId="25A2F61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5C32110">
        <w:tblPrEx>
          <w:tblCellMar>
            <w:top w:w="0" w:type="dxa"/>
            <w:left w:w="108" w:type="dxa"/>
            <w:bottom w:w="0" w:type="dxa"/>
            <w:right w:w="108" w:type="dxa"/>
          </w:tblCellMar>
        </w:tblPrEx>
        <w:trPr>
          <w:trHeight w:val="4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47105631">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164D651A">
            <w:pPr>
              <w:widowControl/>
              <w:jc w:val="left"/>
              <w:rPr>
                <w:rFonts w:ascii="宋体" w:hAnsi="宋体" w:cs="宋体"/>
                <w:color w:val="000000"/>
                <w:kern w:val="0"/>
                <w:sz w:val="18"/>
                <w:szCs w:val="18"/>
              </w:rPr>
            </w:pPr>
          </w:p>
        </w:tc>
        <w:tc>
          <w:tcPr>
            <w:tcW w:w="1176" w:type="dxa"/>
            <w:vMerge w:val="continue"/>
            <w:tcBorders>
              <w:top w:val="nil"/>
              <w:left w:val="single" w:color="000000" w:sz="4" w:space="0"/>
              <w:bottom w:val="single" w:color="000000" w:sz="4" w:space="0"/>
              <w:right w:val="single" w:color="000000" w:sz="4" w:space="0"/>
            </w:tcBorders>
            <w:vAlign w:val="center"/>
          </w:tcPr>
          <w:p w14:paraId="0F4C9BCC">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4E5765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一次性慰问金（到户）</w:t>
            </w:r>
          </w:p>
        </w:tc>
        <w:tc>
          <w:tcPr>
            <w:tcW w:w="882" w:type="dxa"/>
            <w:tcBorders>
              <w:top w:val="nil"/>
              <w:left w:val="nil"/>
              <w:bottom w:val="single" w:color="000000" w:sz="4" w:space="0"/>
              <w:right w:val="single" w:color="000000" w:sz="4" w:space="0"/>
            </w:tcBorders>
            <w:shd w:val="clear" w:color="auto" w:fill="auto"/>
            <w:vAlign w:val="center"/>
          </w:tcPr>
          <w:p w14:paraId="3A27CE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62" w:type="dxa"/>
            <w:tcBorders>
              <w:top w:val="nil"/>
              <w:left w:val="nil"/>
              <w:bottom w:val="single" w:color="000000" w:sz="4" w:space="0"/>
              <w:right w:val="single" w:color="000000" w:sz="4" w:space="0"/>
            </w:tcBorders>
            <w:shd w:val="clear" w:color="auto" w:fill="auto"/>
            <w:vAlign w:val="center"/>
          </w:tcPr>
          <w:p w14:paraId="2DEF71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w:t>
            </w:r>
          </w:p>
        </w:tc>
        <w:tc>
          <w:tcPr>
            <w:tcW w:w="882" w:type="dxa"/>
            <w:tcBorders>
              <w:top w:val="nil"/>
              <w:left w:val="nil"/>
              <w:bottom w:val="single" w:color="000000" w:sz="4" w:space="0"/>
              <w:right w:val="single" w:color="000000" w:sz="4" w:space="0"/>
            </w:tcBorders>
            <w:shd w:val="clear" w:color="auto" w:fill="auto"/>
            <w:vAlign w:val="center"/>
          </w:tcPr>
          <w:p w14:paraId="02ACC7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w:t>
            </w:r>
          </w:p>
        </w:tc>
        <w:tc>
          <w:tcPr>
            <w:tcW w:w="1124" w:type="dxa"/>
            <w:tcBorders>
              <w:top w:val="nil"/>
              <w:left w:val="nil"/>
              <w:bottom w:val="single" w:color="000000" w:sz="4" w:space="0"/>
              <w:right w:val="single" w:color="000000" w:sz="4" w:space="0"/>
            </w:tcBorders>
            <w:shd w:val="clear" w:color="auto" w:fill="auto"/>
            <w:vAlign w:val="center"/>
          </w:tcPr>
          <w:p w14:paraId="20111AF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5000</w:t>
            </w:r>
          </w:p>
        </w:tc>
        <w:tc>
          <w:tcPr>
            <w:tcW w:w="522" w:type="dxa"/>
            <w:tcBorders>
              <w:top w:val="nil"/>
              <w:left w:val="nil"/>
              <w:bottom w:val="single" w:color="000000" w:sz="4" w:space="0"/>
              <w:right w:val="single" w:color="000000" w:sz="4" w:space="0"/>
            </w:tcBorders>
            <w:shd w:val="clear" w:color="auto" w:fill="auto"/>
            <w:vAlign w:val="center"/>
          </w:tcPr>
          <w:p w14:paraId="7150BE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666" w:type="dxa"/>
            <w:tcBorders>
              <w:top w:val="nil"/>
              <w:left w:val="nil"/>
              <w:bottom w:val="single" w:color="000000" w:sz="4" w:space="0"/>
              <w:right w:val="single" w:color="000000" w:sz="4" w:space="0"/>
            </w:tcBorders>
            <w:shd w:val="clear" w:color="auto" w:fill="auto"/>
            <w:vAlign w:val="center"/>
          </w:tcPr>
          <w:p w14:paraId="49B5C9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331" w:type="dxa"/>
            <w:tcBorders>
              <w:top w:val="nil"/>
              <w:left w:val="nil"/>
              <w:bottom w:val="single" w:color="000000" w:sz="4" w:space="0"/>
              <w:right w:val="single" w:color="000000" w:sz="4" w:space="0"/>
            </w:tcBorders>
            <w:shd w:val="clear" w:color="auto" w:fill="auto"/>
            <w:vAlign w:val="center"/>
          </w:tcPr>
          <w:p w14:paraId="79E591D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BCCFA5C">
        <w:tblPrEx>
          <w:tblCellMar>
            <w:top w:w="0" w:type="dxa"/>
            <w:left w:w="108" w:type="dxa"/>
            <w:bottom w:w="0" w:type="dxa"/>
            <w:right w:w="108" w:type="dxa"/>
          </w:tblCellMar>
        </w:tblPrEx>
        <w:trPr>
          <w:trHeight w:val="4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7D9D7C24">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2976CDD3">
            <w:pPr>
              <w:widowControl/>
              <w:jc w:val="left"/>
              <w:rPr>
                <w:rFonts w:ascii="宋体" w:hAnsi="宋体" w:cs="宋体"/>
                <w:color w:val="000000"/>
                <w:kern w:val="0"/>
                <w:sz w:val="18"/>
                <w:szCs w:val="18"/>
              </w:rPr>
            </w:pPr>
          </w:p>
        </w:tc>
        <w:tc>
          <w:tcPr>
            <w:tcW w:w="1176" w:type="dxa"/>
            <w:vMerge w:val="continue"/>
            <w:tcBorders>
              <w:top w:val="nil"/>
              <w:left w:val="single" w:color="000000" w:sz="4" w:space="0"/>
              <w:bottom w:val="single" w:color="000000" w:sz="4" w:space="0"/>
              <w:right w:val="single" w:color="000000" w:sz="4" w:space="0"/>
            </w:tcBorders>
            <w:vAlign w:val="center"/>
          </w:tcPr>
          <w:p w14:paraId="2154BC52">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31904D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帮助参加医疗保险</w:t>
            </w:r>
          </w:p>
        </w:tc>
        <w:tc>
          <w:tcPr>
            <w:tcW w:w="882" w:type="dxa"/>
            <w:tcBorders>
              <w:top w:val="nil"/>
              <w:left w:val="nil"/>
              <w:bottom w:val="single" w:color="000000" w:sz="4" w:space="0"/>
              <w:right w:val="single" w:color="000000" w:sz="4" w:space="0"/>
            </w:tcBorders>
            <w:shd w:val="clear" w:color="auto" w:fill="auto"/>
            <w:vAlign w:val="center"/>
          </w:tcPr>
          <w:p w14:paraId="02A294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62" w:type="dxa"/>
            <w:tcBorders>
              <w:top w:val="nil"/>
              <w:left w:val="nil"/>
              <w:bottom w:val="single" w:color="000000" w:sz="4" w:space="0"/>
              <w:right w:val="single" w:color="000000" w:sz="4" w:space="0"/>
            </w:tcBorders>
            <w:shd w:val="clear" w:color="auto" w:fill="auto"/>
            <w:vAlign w:val="center"/>
          </w:tcPr>
          <w:p w14:paraId="665FEA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380</w:t>
            </w:r>
          </w:p>
        </w:tc>
        <w:tc>
          <w:tcPr>
            <w:tcW w:w="882" w:type="dxa"/>
            <w:tcBorders>
              <w:top w:val="nil"/>
              <w:left w:val="nil"/>
              <w:bottom w:val="single" w:color="000000" w:sz="4" w:space="0"/>
              <w:right w:val="single" w:color="000000" w:sz="4" w:space="0"/>
            </w:tcBorders>
            <w:shd w:val="clear" w:color="auto" w:fill="auto"/>
            <w:vAlign w:val="center"/>
          </w:tcPr>
          <w:p w14:paraId="0E840B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1124" w:type="dxa"/>
            <w:tcBorders>
              <w:top w:val="nil"/>
              <w:left w:val="nil"/>
              <w:bottom w:val="single" w:color="000000" w:sz="4" w:space="0"/>
              <w:right w:val="single" w:color="000000" w:sz="4" w:space="0"/>
            </w:tcBorders>
            <w:shd w:val="clear" w:color="auto" w:fill="auto"/>
            <w:vAlign w:val="center"/>
          </w:tcPr>
          <w:p w14:paraId="1FEA6A4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380</w:t>
            </w:r>
          </w:p>
        </w:tc>
        <w:tc>
          <w:tcPr>
            <w:tcW w:w="522" w:type="dxa"/>
            <w:tcBorders>
              <w:top w:val="nil"/>
              <w:left w:val="nil"/>
              <w:bottom w:val="single" w:color="000000" w:sz="4" w:space="0"/>
              <w:right w:val="single" w:color="000000" w:sz="4" w:space="0"/>
            </w:tcBorders>
            <w:shd w:val="clear" w:color="auto" w:fill="auto"/>
            <w:vAlign w:val="center"/>
          </w:tcPr>
          <w:p w14:paraId="6FF3ED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666" w:type="dxa"/>
            <w:tcBorders>
              <w:top w:val="nil"/>
              <w:left w:val="nil"/>
              <w:bottom w:val="single" w:color="000000" w:sz="4" w:space="0"/>
              <w:right w:val="single" w:color="000000" w:sz="4" w:space="0"/>
            </w:tcBorders>
            <w:shd w:val="clear" w:color="auto" w:fill="auto"/>
            <w:vAlign w:val="center"/>
          </w:tcPr>
          <w:p w14:paraId="1F905B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331" w:type="dxa"/>
            <w:tcBorders>
              <w:top w:val="nil"/>
              <w:left w:val="nil"/>
              <w:bottom w:val="single" w:color="000000" w:sz="4" w:space="0"/>
              <w:right w:val="single" w:color="000000" w:sz="4" w:space="0"/>
            </w:tcBorders>
            <w:shd w:val="clear" w:color="auto" w:fill="auto"/>
            <w:vAlign w:val="center"/>
          </w:tcPr>
          <w:p w14:paraId="20E16FB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EC29879">
        <w:tblPrEx>
          <w:tblCellMar>
            <w:top w:w="0" w:type="dxa"/>
            <w:left w:w="108" w:type="dxa"/>
            <w:bottom w:w="0" w:type="dxa"/>
            <w:right w:w="108" w:type="dxa"/>
          </w:tblCellMar>
        </w:tblPrEx>
        <w:trPr>
          <w:trHeight w:val="288"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5FCA6C2B">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19EA1405">
            <w:pPr>
              <w:widowControl/>
              <w:jc w:val="left"/>
              <w:rPr>
                <w:rFonts w:ascii="宋体" w:hAnsi="宋体" w:cs="宋体"/>
                <w:color w:val="000000"/>
                <w:kern w:val="0"/>
                <w:sz w:val="18"/>
                <w:szCs w:val="18"/>
              </w:rPr>
            </w:pPr>
          </w:p>
        </w:tc>
        <w:tc>
          <w:tcPr>
            <w:tcW w:w="1176" w:type="dxa"/>
            <w:vMerge w:val="continue"/>
            <w:tcBorders>
              <w:top w:val="nil"/>
              <w:left w:val="single" w:color="000000" w:sz="4" w:space="0"/>
              <w:bottom w:val="single" w:color="000000" w:sz="4" w:space="0"/>
              <w:right w:val="single" w:color="000000" w:sz="4" w:space="0"/>
            </w:tcBorders>
            <w:vAlign w:val="center"/>
          </w:tcPr>
          <w:p w14:paraId="067FEBAA">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166FF5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健康体检</w:t>
            </w:r>
          </w:p>
        </w:tc>
        <w:tc>
          <w:tcPr>
            <w:tcW w:w="882" w:type="dxa"/>
            <w:tcBorders>
              <w:top w:val="nil"/>
              <w:left w:val="nil"/>
              <w:bottom w:val="single" w:color="000000" w:sz="4" w:space="0"/>
              <w:right w:val="single" w:color="000000" w:sz="4" w:space="0"/>
            </w:tcBorders>
            <w:shd w:val="clear" w:color="auto" w:fill="auto"/>
            <w:vAlign w:val="center"/>
          </w:tcPr>
          <w:p w14:paraId="4A9C27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62" w:type="dxa"/>
            <w:tcBorders>
              <w:top w:val="nil"/>
              <w:left w:val="nil"/>
              <w:bottom w:val="single" w:color="000000" w:sz="4" w:space="0"/>
              <w:right w:val="single" w:color="000000" w:sz="4" w:space="0"/>
            </w:tcBorders>
            <w:shd w:val="clear" w:color="auto" w:fill="auto"/>
            <w:vAlign w:val="center"/>
          </w:tcPr>
          <w:p w14:paraId="70E6F9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760</w:t>
            </w:r>
          </w:p>
        </w:tc>
        <w:tc>
          <w:tcPr>
            <w:tcW w:w="882" w:type="dxa"/>
            <w:tcBorders>
              <w:top w:val="nil"/>
              <w:left w:val="nil"/>
              <w:bottom w:val="single" w:color="000000" w:sz="4" w:space="0"/>
              <w:right w:val="single" w:color="000000" w:sz="4" w:space="0"/>
            </w:tcBorders>
            <w:shd w:val="clear" w:color="auto" w:fill="auto"/>
            <w:vAlign w:val="center"/>
          </w:tcPr>
          <w:p w14:paraId="7D31EB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1124" w:type="dxa"/>
            <w:tcBorders>
              <w:top w:val="nil"/>
              <w:left w:val="nil"/>
              <w:bottom w:val="single" w:color="000000" w:sz="4" w:space="0"/>
              <w:right w:val="single" w:color="000000" w:sz="4" w:space="0"/>
            </w:tcBorders>
            <w:shd w:val="clear" w:color="auto" w:fill="auto"/>
            <w:vAlign w:val="center"/>
          </w:tcPr>
          <w:p w14:paraId="20D58DE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760</w:t>
            </w:r>
          </w:p>
        </w:tc>
        <w:tc>
          <w:tcPr>
            <w:tcW w:w="522" w:type="dxa"/>
            <w:tcBorders>
              <w:top w:val="nil"/>
              <w:left w:val="nil"/>
              <w:bottom w:val="single" w:color="000000" w:sz="4" w:space="0"/>
              <w:right w:val="single" w:color="000000" w:sz="4" w:space="0"/>
            </w:tcBorders>
            <w:shd w:val="clear" w:color="auto" w:fill="auto"/>
            <w:vAlign w:val="center"/>
          </w:tcPr>
          <w:p w14:paraId="5AC3D0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666" w:type="dxa"/>
            <w:tcBorders>
              <w:top w:val="nil"/>
              <w:left w:val="nil"/>
              <w:bottom w:val="single" w:color="000000" w:sz="4" w:space="0"/>
              <w:right w:val="single" w:color="000000" w:sz="4" w:space="0"/>
            </w:tcBorders>
            <w:shd w:val="clear" w:color="auto" w:fill="auto"/>
            <w:vAlign w:val="center"/>
          </w:tcPr>
          <w:p w14:paraId="42B497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331" w:type="dxa"/>
            <w:tcBorders>
              <w:top w:val="nil"/>
              <w:left w:val="nil"/>
              <w:bottom w:val="single" w:color="000000" w:sz="4" w:space="0"/>
              <w:right w:val="single" w:color="000000" w:sz="4" w:space="0"/>
            </w:tcBorders>
            <w:shd w:val="clear" w:color="auto" w:fill="auto"/>
            <w:vAlign w:val="center"/>
          </w:tcPr>
          <w:p w14:paraId="019DEAB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04812DD">
        <w:tblPrEx>
          <w:tblCellMar>
            <w:top w:w="0" w:type="dxa"/>
            <w:left w:w="108" w:type="dxa"/>
            <w:bottom w:w="0" w:type="dxa"/>
            <w:right w:w="108" w:type="dxa"/>
          </w:tblCellMar>
        </w:tblPrEx>
        <w:trPr>
          <w:trHeight w:val="4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6BB4037D">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62417B07">
            <w:pPr>
              <w:widowControl/>
              <w:jc w:val="left"/>
              <w:rPr>
                <w:rFonts w:ascii="宋体" w:hAnsi="宋体" w:cs="宋体"/>
                <w:color w:val="000000"/>
                <w:kern w:val="0"/>
                <w:sz w:val="18"/>
                <w:szCs w:val="18"/>
              </w:rPr>
            </w:pPr>
          </w:p>
        </w:tc>
        <w:tc>
          <w:tcPr>
            <w:tcW w:w="1176" w:type="dxa"/>
            <w:vMerge w:val="continue"/>
            <w:tcBorders>
              <w:top w:val="nil"/>
              <w:left w:val="single" w:color="000000" w:sz="4" w:space="0"/>
              <w:bottom w:val="single" w:color="000000" w:sz="4" w:space="0"/>
              <w:right w:val="single" w:color="000000" w:sz="4" w:space="0"/>
            </w:tcBorders>
            <w:vAlign w:val="center"/>
          </w:tcPr>
          <w:p w14:paraId="0443B281">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642A3E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帮助参加意外伤害保险</w:t>
            </w:r>
          </w:p>
        </w:tc>
        <w:tc>
          <w:tcPr>
            <w:tcW w:w="882" w:type="dxa"/>
            <w:tcBorders>
              <w:top w:val="nil"/>
              <w:left w:val="nil"/>
              <w:bottom w:val="single" w:color="000000" w:sz="4" w:space="0"/>
              <w:right w:val="single" w:color="000000" w:sz="4" w:space="0"/>
            </w:tcBorders>
            <w:shd w:val="clear" w:color="auto" w:fill="auto"/>
            <w:vAlign w:val="center"/>
          </w:tcPr>
          <w:p w14:paraId="4EB7BA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62" w:type="dxa"/>
            <w:tcBorders>
              <w:top w:val="nil"/>
              <w:left w:val="nil"/>
              <w:bottom w:val="single" w:color="000000" w:sz="4" w:space="0"/>
              <w:right w:val="single" w:color="000000" w:sz="4" w:space="0"/>
            </w:tcBorders>
            <w:shd w:val="clear" w:color="auto" w:fill="auto"/>
            <w:vAlign w:val="center"/>
          </w:tcPr>
          <w:p w14:paraId="4E9189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882" w:type="dxa"/>
            <w:tcBorders>
              <w:top w:val="nil"/>
              <w:left w:val="nil"/>
              <w:bottom w:val="single" w:color="000000" w:sz="4" w:space="0"/>
              <w:right w:val="single" w:color="000000" w:sz="4" w:space="0"/>
            </w:tcBorders>
            <w:shd w:val="clear" w:color="auto" w:fill="auto"/>
            <w:vAlign w:val="center"/>
          </w:tcPr>
          <w:p w14:paraId="3D00FF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1124" w:type="dxa"/>
            <w:tcBorders>
              <w:top w:val="nil"/>
              <w:left w:val="nil"/>
              <w:bottom w:val="single" w:color="000000" w:sz="4" w:space="0"/>
              <w:right w:val="single" w:color="000000" w:sz="4" w:space="0"/>
            </w:tcBorders>
            <w:shd w:val="clear" w:color="auto" w:fill="auto"/>
            <w:vAlign w:val="center"/>
          </w:tcPr>
          <w:p w14:paraId="4EDD1E2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522" w:type="dxa"/>
            <w:tcBorders>
              <w:top w:val="nil"/>
              <w:left w:val="nil"/>
              <w:bottom w:val="single" w:color="000000" w:sz="4" w:space="0"/>
              <w:right w:val="single" w:color="000000" w:sz="4" w:space="0"/>
            </w:tcBorders>
            <w:shd w:val="clear" w:color="auto" w:fill="auto"/>
            <w:vAlign w:val="center"/>
          </w:tcPr>
          <w:p w14:paraId="202179A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666" w:type="dxa"/>
            <w:tcBorders>
              <w:top w:val="nil"/>
              <w:left w:val="nil"/>
              <w:bottom w:val="single" w:color="000000" w:sz="4" w:space="0"/>
              <w:right w:val="single" w:color="000000" w:sz="4" w:space="0"/>
            </w:tcBorders>
            <w:shd w:val="clear" w:color="auto" w:fill="auto"/>
            <w:vAlign w:val="center"/>
          </w:tcPr>
          <w:p w14:paraId="3D6A5B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331" w:type="dxa"/>
            <w:tcBorders>
              <w:top w:val="nil"/>
              <w:left w:val="nil"/>
              <w:bottom w:val="single" w:color="000000" w:sz="4" w:space="0"/>
              <w:right w:val="single" w:color="000000" w:sz="4" w:space="0"/>
            </w:tcBorders>
            <w:shd w:val="clear" w:color="auto" w:fill="auto"/>
            <w:vAlign w:val="center"/>
          </w:tcPr>
          <w:p w14:paraId="11DACAC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715EA41">
        <w:tblPrEx>
          <w:tblCellMar>
            <w:top w:w="0" w:type="dxa"/>
            <w:left w:w="108" w:type="dxa"/>
            <w:bottom w:w="0" w:type="dxa"/>
            <w:right w:w="108" w:type="dxa"/>
          </w:tblCellMar>
        </w:tblPrEx>
        <w:trPr>
          <w:trHeight w:val="288"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3203B2CA">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513822A2">
            <w:pPr>
              <w:widowControl/>
              <w:jc w:val="left"/>
              <w:rPr>
                <w:rFonts w:ascii="宋体" w:hAnsi="宋体" w:cs="宋体"/>
                <w:color w:val="000000"/>
                <w:kern w:val="0"/>
                <w:sz w:val="18"/>
                <w:szCs w:val="18"/>
              </w:rPr>
            </w:pPr>
          </w:p>
        </w:tc>
        <w:tc>
          <w:tcPr>
            <w:tcW w:w="1176" w:type="dxa"/>
            <w:vMerge w:val="continue"/>
            <w:tcBorders>
              <w:top w:val="nil"/>
              <w:left w:val="single" w:color="000000" w:sz="4" w:space="0"/>
              <w:bottom w:val="single" w:color="000000" w:sz="4" w:space="0"/>
              <w:right w:val="single" w:color="000000" w:sz="4" w:space="0"/>
            </w:tcBorders>
            <w:vAlign w:val="center"/>
          </w:tcPr>
          <w:p w14:paraId="6B4E3341">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73C7D7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购买惠遂保</w:t>
            </w:r>
          </w:p>
        </w:tc>
        <w:tc>
          <w:tcPr>
            <w:tcW w:w="882" w:type="dxa"/>
            <w:tcBorders>
              <w:top w:val="nil"/>
              <w:left w:val="nil"/>
              <w:bottom w:val="single" w:color="000000" w:sz="4" w:space="0"/>
              <w:right w:val="single" w:color="000000" w:sz="4" w:space="0"/>
            </w:tcBorders>
            <w:shd w:val="clear" w:color="auto" w:fill="auto"/>
            <w:vAlign w:val="center"/>
          </w:tcPr>
          <w:p w14:paraId="10F4CE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62" w:type="dxa"/>
            <w:tcBorders>
              <w:top w:val="nil"/>
              <w:left w:val="nil"/>
              <w:bottom w:val="single" w:color="000000" w:sz="4" w:space="0"/>
              <w:right w:val="single" w:color="000000" w:sz="4" w:space="0"/>
            </w:tcBorders>
            <w:shd w:val="clear" w:color="auto" w:fill="auto"/>
            <w:vAlign w:val="center"/>
          </w:tcPr>
          <w:p w14:paraId="421D02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69</w:t>
            </w:r>
          </w:p>
        </w:tc>
        <w:tc>
          <w:tcPr>
            <w:tcW w:w="882" w:type="dxa"/>
            <w:tcBorders>
              <w:top w:val="nil"/>
              <w:left w:val="nil"/>
              <w:bottom w:val="single" w:color="000000" w:sz="4" w:space="0"/>
              <w:right w:val="single" w:color="000000" w:sz="4" w:space="0"/>
            </w:tcBorders>
            <w:shd w:val="clear" w:color="auto" w:fill="auto"/>
            <w:vAlign w:val="center"/>
          </w:tcPr>
          <w:p w14:paraId="7431A5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1124" w:type="dxa"/>
            <w:tcBorders>
              <w:top w:val="nil"/>
              <w:left w:val="nil"/>
              <w:bottom w:val="single" w:color="000000" w:sz="4" w:space="0"/>
              <w:right w:val="single" w:color="000000" w:sz="4" w:space="0"/>
            </w:tcBorders>
            <w:shd w:val="clear" w:color="auto" w:fill="auto"/>
            <w:vAlign w:val="center"/>
          </w:tcPr>
          <w:p w14:paraId="4C09D4F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69</w:t>
            </w:r>
          </w:p>
        </w:tc>
        <w:tc>
          <w:tcPr>
            <w:tcW w:w="522" w:type="dxa"/>
            <w:tcBorders>
              <w:top w:val="nil"/>
              <w:left w:val="nil"/>
              <w:bottom w:val="single" w:color="000000" w:sz="4" w:space="0"/>
              <w:right w:val="single" w:color="000000" w:sz="4" w:space="0"/>
            </w:tcBorders>
            <w:shd w:val="clear" w:color="auto" w:fill="auto"/>
            <w:vAlign w:val="center"/>
          </w:tcPr>
          <w:p w14:paraId="5A801A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666" w:type="dxa"/>
            <w:tcBorders>
              <w:top w:val="nil"/>
              <w:left w:val="nil"/>
              <w:bottom w:val="single" w:color="000000" w:sz="4" w:space="0"/>
              <w:right w:val="single" w:color="000000" w:sz="4" w:space="0"/>
            </w:tcBorders>
            <w:shd w:val="clear" w:color="auto" w:fill="auto"/>
            <w:vAlign w:val="center"/>
          </w:tcPr>
          <w:p w14:paraId="65A16E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1331" w:type="dxa"/>
            <w:tcBorders>
              <w:top w:val="nil"/>
              <w:left w:val="nil"/>
              <w:bottom w:val="single" w:color="000000" w:sz="4" w:space="0"/>
              <w:right w:val="single" w:color="000000" w:sz="4" w:space="0"/>
            </w:tcBorders>
            <w:shd w:val="clear" w:color="auto" w:fill="auto"/>
            <w:vAlign w:val="center"/>
          </w:tcPr>
          <w:p w14:paraId="60AC9A6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5E742A50">
        <w:tblPrEx>
          <w:tblCellMar>
            <w:top w:w="0" w:type="dxa"/>
            <w:left w:w="108" w:type="dxa"/>
            <w:bottom w:w="0" w:type="dxa"/>
            <w:right w:w="108" w:type="dxa"/>
          </w:tblCellMar>
        </w:tblPrEx>
        <w:trPr>
          <w:trHeight w:val="4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78AB5056">
            <w:pPr>
              <w:widowControl/>
              <w:jc w:val="left"/>
              <w:rPr>
                <w:rFonts w:ascii="宋体" w:hAnsi="宋体" w:cs="宋体"/>
                <w:color w:val="000000"/>
                <w:kern w:val="0"/>
                <w:sz w:val="18"/>
                <w:szCs w:val="18"/>
              </w:rPr>
            </w:pPr>
          </w:p>
        </w:tc>
        <w:tc>
          <w:tcPr>
            <w:tcW w:w="831" w:type="dxa"/>
            <w:vMerge w:val="continue"/>
            <w:tcBorders>
              <w:top w:val="nil"/>
              <w:left w:val="single" w:color="000000" w:sz="4" w:space="0"/>
              <w:bottom w:val="single" w:color="000000" w:sz="4" w:space="0"/>
              <w:right w:val="single" w:color="000000" w:sz="4" w:space="0"/>
            </w:tcBorders>
            <w:vAlign w:val="center"/>
          </w:tcPr>
          <w:p w14:paraId="27F63171">
            <w:pPr>
              <w:widowControl/>
              <w:jc w:val="left"/>
              <w:rPr>
                <w:rFonts w:ascii="宋体" w:hAnsi="宋体" w:cs="宋体"/>
                <w:color w:val="000000"/>
                <w:kern w:val="0"/>
                <w:sz w:val="18"/>
                <w:szCs w:val="18"/>
              </w:rPr>
            </w:pPr>
          </w:p>
        </w:tc>
        <w:tc>
          <w:tcPr>
            <w:tcW w:w="1176" w:type="dxa"/>
            <w:vMerge w:val="continue"/>
            <w:tcBorders>
              <w:top w:val="nil"/>
              <w:left w:val="single" w:color="000000" w:sz="4" w:space="0"/>
              <w:bottom w:val="single" w:color="000000" w:sz="4" w:space="0"/>
              <w:right w:val="single" w:color="000000" w:sz="4" w:space="0"/>
            </w:tcBorders>
            <w:vAlign w:val="center"/>
          </w:tcPr>
          <w:p w14:paraId="381DA5C6">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424F33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帮助参加养老保险</w:t>
            </w:r>
          </w:p>
        </w:tc>
        <w:tc>
          <w:tcPr>
            <w:tcW w:w="882" w:type="dxa"/>
            <w:tcBorders>
              <w:top w:val="nil"/>
              <w:left w:val="nil"/>
              <w:bottom w:val="single" w:color="000000" w:sz="4" w:space="0"/>
              <w:right w:val="single" w:color="000000" w:sz="4" w:space="0"/>
            </w:tcBorders>
            <w:shd w:val="clear" w:color="auto" w:fill="auto"/>
            <w:vAlign w:val="center"/>
          </w:tcPr>
          <w:p w14:paraId="135230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162" w:type="dxa"/>
            <w:tcBorders>
              <w:top w:val="nil"/>
              <w:left w:val="nil"/>
              <w:bottom w:val="single" w:color="000000" w:sz="4" w:space="0"/>
              <w:right w:val="single" w:color="000000" w:sz="4" w:space="0"/>
            </w:tcBorders>
            <w:shd w:val="clear" w:color="auto" w:fill="auto"/>
            <w:vAlign w:val="center"/>
          </w:tcPr>
          <w:p w14:paraId="3FBFE0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w:t>
            </w:r>
          </w:p>
        </w:tc>
        <w:tc>
          <w:tcPr>
            <w:tcW w:w="882" w:type="dxa"/>
            <w:tcBorders>
              <w:top w:val="nil"/>
              <w:left w:val="nil"/>
              <w:bottom w:val="single" w:color="000000" w:sz="4" w:space="0"/>
              <w:right w:val="single" w:color="000000" w:sz="4" w:space="0"/>
            </w:tcBorders>
            <w:shd w:val="clear" w:color="auto" w:fill="auto"/>
            <w:vAlign w:val="center"/>
          </w:tcPr>
          <w:p w14:paraId="3BC9E3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元/人年</w:t>
            </w:r>
          </w:p>
        </w:tc>
        <w:tc>
          <w:tcPr>
            <w:tcW w:w="1124" w:type="dxa"/>
            <w:tcBorders>
              <w:top w:val="nil"/>
              <w:left w:val="nil"/>
              <w:bottom w:val="single" w:color="000000" w:sz="4" w:space="0"/>
              <w:right w:val="single" w:color="000000" w:sz="4" w:space="0"/>
            </w:tcBorders>
            <w:shd w:val="clear" w:color="auto" w:fill="auto"/>
            <w:vAlign w:val="center"/>
          </w:tcPr>
          <w:p w14:paraId="14C81A0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200</w:t>
            </w:r>
          </w:p>
        </w:tc>
        <w:tc>
          <w:tcPr>
            <w:tcW w:w="522" w:type="dxa"/>
            <w:tcBorders>
              <w:top w:val="nil"/>
              <w:left w:val="nil"/>
              <w:bottom w:val="single" w:color="000000" w:sz="4" w:space="0"/>
              <w:right w:val="single" w:color="000000" w:sz="4" w:space="0"/>
            </w:tcBorders>
            <w:shd w:val="clear" w:color="auto" w:fill="auto"/>
            <w:vAlign w:val="center"/>
          </w:tcPr>
          <w:p w14:paraId="56A9D2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666" w:type="dxa"/>
            <w:tcBorders>
              <w:top w:val="nil"/>
              <w:left w:val="nil"/>
              <w:bottom w:val="single" w:color="000000" w:sz="4" w:space="0"/>
              <w:right w:val="single" w:color="000000" w:sz="4" w:space="0"/>
            </w:tcBorders>
            <w:shd w:val="clear" w:color="auto" w:fill="auto"/>
            <w:vAlign w:val="center"/>
          </w:tcPr>
          <w:p w14:paraId="485F57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331" w:type="dxa"/>
            <w:tcBorders>
              <w:top w:val="nil"/>
              <w:left w:val="nil"/>
              <w:bottom w:val="single" w:color="000000" w:sz="4" w:space="0"/>
              <w:right w:val="single" w:color="000000" w:sz="4" w:space="0"/>
            </w:tcBorders>
            <w:shd w:val="clear" w:color="auto" w:fill="auto"/>
            <w:vAlign w:val="center"/>
          </w:tcPr>
          <w:p w14:paraId="35B7506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34D909C">
        <w:tblPrEx>
          <w:tblCellMar>
            <w:top w:w="0" w:type="dxa"/>
            <w:left w:w="108" w:type="dxa"/>
            <w:bottom w:w="0" w:type="dxa"/>
            <w:right w:w="108" w:type="dxa"/>
          </w:tblCellMar>
        </w:tblPrEx>
        <w:trPr>
          <w:trHeight w:val="288" w:hRule="atLeast"/>
          <w:jc w:val="center"/>
        </w:trPr>
        <w:tc>
          <w:tcPr>
            <w:tcW w:w="77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3AA9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522" w:type="dxa"/>
            <w:tcBorders>
              <w:top w:val="nil"/>
              <w:left w:val="nil"/>
              <w:bottom w:val="single" w:color="000000" w:sz="4" w:space="0"/>
              <w:right w:val="single" w:color="000000" w:sz="4" w:space="0"/>
            </w:tcBorders>
            <w:shd w:val="clear" w:color="auto" w:fill="auto"/>
            <w:vAlign w:val="center"/>
          </w:tcPr>
          <w:p w14:paraId="76939D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66" w:type="dxa"/>
            <w:tcBorders>
              <w:top w:val="nil"/>
              <w:left w:val="nil"/>
              <w:bottom w:val="single" w:color="000000" w:sz="4" w:space="0"/>
              <w:right w:val="single" w:color="000000" w:sz="4" w:space="0"/>
            </w:tcBorders>
            <w:shd w:val="clear" w:color="auto" w:fill="auto"/>
            <w:vAlign w:val="center"/>
          </w:tcPr>
          <w:p w14:paraId="26F6E6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96.96</w:t>
            </w:r>
          </w:p>
        </w:tc>
        <w:tc>
          <w:tcPr>
            <w:tcW w:w="1331" w:type="dxa"/>
            <w:tcBorders>
              <w:top w:val="nil"/>
              <w:left w:val="nil"/>
              <w:bottom w:val="single" w:color="000000" w:sz="4" w:space="0"/>
              <w:right w:val="single" w:color="000000" w:sz="4" w:space="0"/>
            </w:tcBorders>
            <w:shd w:val="clear" w:color="auto" w:fill="auto"/>
            <w:vAlign w:val="center"/>
          </w:tcPr>
          <w:p w14:paraId="7ABA381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0F01609A">
        <w:tblPrEx>
          <w:tblCellMar>
            <w:top w:w="0" w:type="dxa"/>
            <w:left w:w="108" w:type="dxa"/>
            <w:bottom w:w="0" w:type="dxa"/>
            <w:right w:w="108" w:type="dxa"/>
          </w:tblCellMar>
        </w:tblPrEx>
        <w:trPr>
          <w:trHeight w:val="321" w:hRule="atLeast"/>
          <w:jc w:val="center"/>
        </w:trPr>
        <w:tc>
          <w:tcPr>
            <w:tcW w:w="687" w:type="dxa"/>
            <w:tcBorders>
              <w:top w:val="nil"/>
              <w:left w:val="single" w:color="000000" w:sz="4" w:space="0"/>
              <w:bottom w:val="single" w:color="000000" w:sz="4" w:space="0"/>
              <w:right w:val="single" w:color="000000" w:sz="4" w:space="0"/>
            </w:tcBorders>
            <w:shd w:val="clear" w:color="auto" w:fill="auto"/>
            <w:vAlign w:val="center"/>
          </w:tcPr>
          <w:p w14:paraId="52D89B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592" w:type="dxa"/>
            <w:gridSpan w:val="10"/>
            <w:tcBorders>
              <w:top w:val="single" w:color="000000" w:sz="4" w:space="0"/>
              <w:left w:val="nil"/>
              <w:bottom w:val="single" w:color="000000" w:sz="4" w:space="0"/>
              <w:right w:val="single" w:color="000000" w:sz="4" w:space="0"/>
            </w:tcBorders>
            <w:shd w:val="clear" w:color="auto" w:fill="auto"/>
            <w:vAlign w:val="center"/>
          </w:tcPr>
          <w:p w14:paraId="3D881146">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特别扶助对象满意度较高，家庭发展及社会稳定能力稳步提高，起到了保障改善民生、促进社会和谐的作用。综合项目总分96.96分，评价结果为优秀。</w:t>
            </w:r>
          </w:p>
        </w:tc>
      </w:tr>
      <w:tr w14:paraId="291A5B95">
        <w:tblPrEx>
          <w:tblCellMar>
            <w:top w:w="0" w:type="dxa"/>
            <w:left w:w="108" w:type="dxa"/>
            <w:bottom w:w="0" w:type="dxa"/>
            <w:right w:w="108" w:type="dxa"/>
          </w:tblCellMar>
        </w:tblPrEx>
        <w:trPr>
          <w:trHeight w:val="288" w:hRule="atLeast"/>
          <w:jc w:val="center"/>
        </w:trPr>
        <w:tc>
          <w:tcPr>
            <w:tcW w:w="687" w:type="dxa"/>
            <w:tcBorders>
              <w:top w:val="nil"/>
              <w:left w:val="single" w:color="000000" w:sz="4" w:space="0"/>
              <w:bottom w:val="single" w:color="000000" w:sz="4" w:space="0"/>
              <w:right w:val="single" w:color="000000" w:sz="4" w:space="0"/>
            </w:tcBorders>
            <w:shd w:val="clear" w:color="auto" w:fill="auto"/>
            <w:vAlign w:val="center"/>
          </w:tcPr>
          <w:p w14:paraId="2F6611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592" w:type="dxa"/>
            <w:gridSpan w:val="10"/>
            <w:tcBorders>
              <w:top w:val="single" w:color="000000" w:sz="4" w:space="0"/>
              <w:left w:val="nil"/>
              <w:bottom w:val="single" w:color="000000" w:sz="4" w:space="0"/>
              <w:right w:val="single" w:color="000000" w:sz="4" w:space="0"/>
            </w:tcBorders>
            <w:shd w:val="clear" w:color="auto" w:fill="auto"/>
            <w:vAlign w:val="center"/>
          </w:tcPr>
          <w:p w14:paraId="01F15A38">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自评扣分主要原因是对曾经符合代缴养老保险的到龄人员未及时更新数据，造成预算偏高。</w:t>
            </w:r>
          </w:p>
        </w:tc>
      </w:tr>
      <w:tr w14:paraId="669275DD">
        <w:tblPrEx>
          <w:tblCellMar>
            <w:top w:w="0" w:type="dxa"/>
            <w:left w:w="108" w:type="dxa"/>
            <w:bottom w:w="0" w:type="dxa"/>
            <w:right w:w="108" w:type="dxa"/>
          </w:tblCellMar>
        </w:tblPrEx>
        <w:trPr>
          <w:trHeight w:val="288" w:hRule="atLeast"/>
          <w:jc w:val="center"/>
        </w:trPr>
        <w:tc>
          <w:tcPr>
            <w:tcW w:w="687" w:type="dxa"/>
            <w:tcBorders>
              <w:top w:val="nil"/>
              <w:left w:val="single" w:color="000000" w:sz="4" w:space="0"/>
              <w:bottom w:val="single" w:color="000000" w:sz="4" w:space="0"/>
              <w:right w:val="single" w:color="000000" w:sz="4" w:space="0"/>
            </w:tcBorders>
            <w:shd w:val="clear" w:color="auto" w:fill="auto"/>
            <w:vAlign w:val="center"/>
          </w:tcPr>
          <w:p w14:paraId="54783E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592" w:type="dxa"/>
            <w:gridSpan w:val="10"/>
            <w:tcBorders>
              <w:top w:val="single" w:color="000000" w:sz="4" w:space="0"/>
              <w:left w:val="nil"/>
              <w:bottom w:val="single" w:color="000000" w:sz="4" w:space="0"/>
              <w:right w:val="single" w:color="000000" w:sz="4" w:space="0"/>
            </w:tcBorders>
            <w:shd w:val="clear" w:color="auto" w:fill="auto"/>
            <w:vAlign w:val="center"/>
          </w:tcPr>
          <w:p w14:paraId="67DABB9E">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对上年度代缴养老保险的人员进行年龄清理，清除到龄人员，提高代缴人员准确率。</w:t>
            </w:r>
          </w:p>
        </w:tc>
      </w:tr>
      <w:tr w14:paraId="77DB2666">
        <w:tblPrEx>
          <w:tblCellMar>
            <w:top w:w="0" w:type="dxa"/>
            <w:left w:w="108" w:type="dxa"/>
            <w:bottom w:w="0" w:type="dxa"/>
            <w:right w:w="108" w:type="dxa"/>
          </w:tblCellMar>
        </w:tblPrEx>
        <w:trPr>
          <w:trHeight w:val="288" w:hRule="atLeast"/>
          <w:jc w:val="center"/>
        </w:trPr>
        <w:tc>
          <w:tcPr>
            <w:tcW w:w="4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DCFC2">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项目负责人：曾晓宏</w:t>
            </w:r>
          </w:p>
        </w:tc>
        <w:tc>
          <w:tcPr>
            <w:tcW w:w="5687" w:type="dxa"/>
            <w:gridSpan w:val="6"/>
            <w:tcBorders>
              <w:top w:val="single" w:color="000000" w:sz="4" w:space="0"/>
              <w:left w:val="nil"/>
              <w:bottom w:val="single" w:color="000000" w:sz="4" w:space="0"/>
              <w:right w:val="single" w:color="000000" w:sz="4" w:space="0"/>
            </w:tcBorders>
            <w:shd w:val="clear" w:color="auto" w:fill="auto"/>
            <w:vAlign w:val="center"/>
          </w:tcPr>
          <w:p w14:paraId="69CBD29C">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财务负责人：宋岱桂</w:t>
            </w:r>
          </w:p>
        </w:tc>
      </w:tr>
    </w:tbl>
    <w:p w14:paraId="4383CBDA">
      <w:pPr>
        <w:widowControl/>
        <w:jc w:val="left"/>
        <w:rPr>
          <w:rFonts w:eastAsia="黑体" w:cs="黑体"/>
          <w:kern w:val="0"/>
          <w:sz w:val="32"/>
          <w:szCs w:val="32"/>
          <w:shd w:val="clear" w:color="auto" w:fill="FFFFFF"/>
          <w:lang w:val="zh-CN"/>
        </w:rPr>
      </w:pPr>
    </w:p>
    <w:p w14:paraId="798D264D">
      <w:pPr>
        <w:widowControl/>
        <w:jc w:val="left"/>
        <w:rPr>
          <w:rFonts w:eastAsia="黑体" w:cs="黑体"/>
          <w:kern w:val="0"/>
          <w:sz w:val="32"/>
          <w:szCs w:val="32"/>
          <w:shd w:val="clear" w:color="auto" w:fill="FFFFFF"/>
          <w:lang w:val="zh-CN"/>
        </w:rPr>
      </w:pPr>
      <w:r>
        <w:rPr>
          <w:rFonts w:eastAsia="黑体" w:cs="黑体"/>
          <w:kern w:val="0"/>
          <w:sz w:val="32"/>
          <w:szCs w:val="32"/>
          <w:shd w:val="clear" w:color="auto" w:fill="FFFFFF"/>
          <w:lang w:val="zh-CN"/>
        </w:rPr>
        <w:br w:type="page"/>
      </w:r>
    </w:p>
    <w:tbl>
      <w:tblPr>
        <w:tblStyle w:val="16"/>
        <w:tblW w:w="10256" w:type="dxa"/>
        <w:jc w:val="center"/>
        <w:tblLayout w:type="autofit"/>
        <w:tblCellMar>
          <w:top w:w="0" w:type="dxa"/>
          <w:left w:w="108" w:type="dxa"/>
          <w:bottom w:w="0" w:type="dxa"/>
          <w:right w:w="108" w:type="dxa"/>
        </w:tblCellMar>
      </w:tblPr>
      <w:tblGrid>
        <w:gridCol w:w="604"/>
        <w:gridCol w:w="973"/>
        <w:gridCol w:w="1026"/>
        <w:gridCol w:w="1026"/>
        <w:gridCol w:w="961"/>
        <w:gridCol w:w="964"/>
        <w:gridCol w:w="961"/>
        <w:gridCol w:w="897"/>
        <w:gridCol w:w="851"/>
        <w:gridCol w:w="709"/>
        <w:gridCol w:w="1284"/>
      </w:tblGrid>
      <w:tr w14:paraId="1053261D">
        <w:tblPrEx>
          <w:tblCellMar>
            <w:top w:w="0" w:type="dxa"/>
            <w:left w:w="108" w:type="dxa"/>
            <w:bottom w:w="0" w:type="dxa"/>
            <w:right w:w="108" w:type="dxa"/>
          </w:tblCellMar>
        </w:tblPrEx>
        <w:trPr>
          <w:trHeight w:val="384" w:hRule="atLeast"/>
          <w:jc w:val="center"/>
        </w:trPr>
        <w:tc>
          <w:tcPr>
            <w:tcW w:w="102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978D4F">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0DC8D95C">
        <w:tblPrEx>
          <w:tblCellMar>
            <w:top w:w="0" w:type="dxa"/>
            <w:left w:w="108" w:type="dxa"/>
            <w:bottom w:w="0" w:type="dxa"/>
            <w:right w:w="108" w:type="dxa"/>
          </w:tblCellMar>
        </w:tblPrEx>
        <w:trPr>
          <w:trHeight w:val="288" w:hRule="atLeast"/>
          <w:jc w:val="center"/>
        </w:trPr>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DD0D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8679" w:type="dxa"/>
            <w:gridSpan w:val="9"/>
            <w:tcBorders>
              <w:top w:val="single" w:color="000000" w:sz="4" w:space="0"/>
              <w:left w:val="nil"/>
              <w:bottom w:val="single" w:color="000000" w:sz="4" w:space="0"/>
              <w:right w:val="single" w:color="000000" w:sz="4" w:space="0"/>
            </w:tcBorders>
            <w:shd w:val="clear" w:color="auto" w:fill="auto"/>
            <w:vAlign w:val="center"/>
          </w:tcPr>
          <w:p w14:paraId="122D520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51090423T000008050938-卫生监测</w:t>
            </w:r>
          </w:p>
        </w:tc>
      </w:tr>
      <w:tr w14:paraId="685F6765">
        <w:tblPrEx>
          <w:tblCellMar>
            <w:top w:w="0" w:type="dxa"/>
            <w:left w:w="108" w:type="dxa"/>
            <w:bottom w:w="0" w:type="dxa"/>
            <w:right w:w="108" w:type="dxa"/>
          </w:tblCellMar>
        </w:tblPrEx>
        <w:trPr>
          <w:trHeight w:val="432" w:hRule="atLeast"/>
          <w:jc w:val="center"/>
        </w:trPr>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253E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938" w:type="dxa"/>
            <w:gridSpan w:val="5"/>
            <w:tcBorders>
              <w:top w:val="single" w:color="000000" w:sz="4" w:space="0"/>
              <w:left w:val="nil"/>
              <w:bottom w:val="single" w:color="000000" w:sz="4" w:space="0"/>
              <w:right w:val="single" w:color="000000" w:sz="4" w:space="0"/>
            </w:tcBorders>
            <w:shd w:val="clear" w:color="auto" w:fill="auto"/>
            <w:vAlign w:val="center"/>
          </w:tcPr>
          <w:p w14:paraId="2E6B77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遂宁市安居区卫生健康局部门</w:t>
            </w:r>
          </w:p>
        </w:tc>
        <w:tc>
          <w:tcPr>
            <w:tcW w:w="897" w:type="dxa"/>
            <w:tcBorders>
              <w:top w:val="nil"/>
              <w:left w:val="nil"/>
              <w:bottom w:val="nil"/>
              <w:right w:val="nil"/>
            </w:tcBorders>
            <w:shd w:val="clear" w:color="auto" w:fill="auto"/>
            <w:vAlign w:val="center"/>
          </w:tcPr>
          <w:p w14:paraId="069AF05C">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8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7B0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w:t>
            </w:r>
          </w:p>
        </w:tc>
      </w:tr>
      <w:tr w14:paraId="4A93FB9C">
        <w:tblPrEx>
          <w:tblCellMar>
            <w:top w:w="0" w:type="dxa"/>
            <w:left w:w="108" w:type="dxa"/>
            <w:bottom w:w="0" w:type="dxa"/>
            <w:right w:w="108" w:type="dxa"/>
          </w:tblCellMar>
        </w:tblPrEx>
        <w:trPr>
          <w:trHeight w:val="288" w:hRule="atLeast"/>
          <w:jc w:val="center"/>
        </w:trPr>
        <w:tc>
          <w:tcPr>
            <w:tcW w:w="604" w:type="dxa"/>
            <w:vMerge w:val="restart"/>
            <w:tcBorders>
              <w:top w:val="nil"/>
              <w:left w:val="single" w:color="000000" w:sz="4" w:space="0"/>
              <w:bottom w:val="single" w:color="000000" w:sz="4" w:space="0"/>
              <w:right w:val="single" w:color="000000" w:sz="4" w:space="0"/>
            </w:tcBorders>
            <w:shd w:val="clear" w:color="auto" w:fill="auto"/>
            <w:vAlign w:val="center"/>
          </w:tcPr>
          <w:p w14:paraId="1180DA5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14:paraId="50183B8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938" w:type="dxa"/>
            <w:gridSpan w:val="5"/>
            <w:tcBorders>
              <w:top w:val="single" w:color="000000" w:sz="4" w:space="0"/>
              <w:left w:val="nil"/>
              <w:bottom w:val="single" w:color="000000" w:sz="4" w:space="0"/>
              <w:right w:val="single" w:color="000000" w:sz="4" w:space="0"/>
            </w:tcBorders>
            <w:shd w:val="clear" w:color="auto" w:fill="auto"/>
            <w:vAlign w:val="center"/>
          </w:tcPr>
          <w:p w14:paraId="6357B7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741" w:type="dxa"/>
            <w:gridSpan w:val="4"/>
            <w:tcBorders>
              <w:top w:val="single" w:color="000000" w:sz="4" w:space="0"/>
              <w:left w:val="nil"/>
              <w:bottom w:val="single" w:color="000000" w:sz="4" w:space="0"/>
              <w:right w:val="single" w:color="000000" w:sz="4" w:space="0"/>
            </w:tcBorders>
            <w:shd w:val="clear" w:color="auto" w:fill="auto"/>
            <w:vAlign w:val="center"/>
          </w:tcPr>
          <w:p w14:paraId="6BC70C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年度目标完成情况</w:t>
            </w:r>
          </w:p>
        </w:tc>
      </w:tr>
      <w:tr w14:paraId="075D8DE9">
        <w:tblPrEx>
          <w:tblCellMar>
            <w:top w:w="0" w:type="dxa"/>
            <w:left w:w="108" w:type="dxa"/>
            <w:bottom w:w="0" w:type="dxa"/>
            <w:right w:w="108" w:type="dxa"/>
          </w:tblCellMar>
        </w:tblPrEx>
        <w:trPr>
          <w:trHeight w:val="1179"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316CC9E7">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3D4BBB77">
            <w:pPr>
              <w:widowControl/>
              <w:jc w:val="left"/>
              <w:rPr>
                <w:rFonts w:ascii="宋体" w:hAnsi="宋体" w:cs="宋体"/>
                <w:color w:val="000000"/>
                <w:kern w:val="0"/>
                <w:sz w:val="18"/>
                <w:szCs w:val="18"/>
              </w:rPr>
            </w:pPr>
          </w:p>
        </w:tc>
        <w:tc>
          <w:tcPr>
            <w:tcW w:w="4938" w:type="dxa"/>
            <w:gridSpan w:val="5"/>
            <w:tcBorders>
              <w:top w:val="single" w:color="000000" w:sz="4" w:space="0"/>
              <w:left w:val="nil"/>
              <w:bottom w:val="single" w:color="000000" w:sz="4" w:space="0"/>
              <w:right w:val="single" w:color="000000" w:sz="4" w:space="0"/>
            </w:tcBorders>
            <w:shd w:val="clear" w:color="auto" w:fill="auto"/>
            <w:vAlign w:val="center"/>
          </w:tcPr>
          <w:p w14:paraId="27342EE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组织卫生监督员和疾控中心监测人员对辖区内集中供水单位进行水质抽样检查，预防传染病爆发，保障群众身体健康。</w:t>
            </w:r>
          </w:p>
        </w:tc>
        <w:tc>
          <w:tcPr>
            <w:tcW w:w="3741" w:type="dxa"/>
            <w:gridSpan w:val="4"/>
            <w:tcBorders>
              <w:top w:val="single" w:color="000000" w:sz="4" w:space="0"/>
              <w:left w:val="nil"/>
              <w:bottom w:val="single" w:color="000000" w:sz="4" w:space="0"/>
              <w:right w:val="single" w:color="000000" w:sz="4" w:space="0"/>
            </w:tcBorders>
            <w:shd w:val="clear" w:color="auto" w:fill="auto"/>
            <w:vAlign w:val="center"/>
          </w:tcPr>
          <w:p w14:paraId="5973994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按照2024年项目年度目标，对辖区内5家集中式供水单位进行了枯水期、丰水期监督监测、8家二次供水单位进行了监督抽检，保障了群众身体健康，无介水疾病的传播流行。</w:t>
            </w:r>
          </w:p>
        </w:tc>
      </w:tr>
      <w:tr w14:paraId="1CC01BDC">
        <w:tblPrEx>
          <w:tblCellMar>
            <w:top w:w="0" w:type="dxa"/>
            <w:left w:w="108" w:type="dxa"/>
            <w:bottom w:w="0" w:type="dxa"/>
            <w:right w:w="108" w:type="dxa"/>
          </w:tblCellMar>
        </w:tblPrEx>
        <w:trPr>
          <w:trHeight w:val="648"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2EE64D10">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43F7BB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679" w:type="dxa"/>
            <w:gridSpan w:val="9"/>
            <w:tcBorders>
              <w:top w:val="single" w:color="000000" w:sz="4" w:space="0"/>
              <w:left w:val="nil"/>
              <w:bottom w:val="single" w:color="000000" w:sz="4" w:space="0"/>
              <w:right w:val="single" w:color="000000" w:sz="4" w:space="0"/>
            </w:tcBorders>
            <w:shd w:val="clear" w:color="auto" w:fill="auto"/>
            <w:vAlign w:val="center"/>
          </w:tcPr>
          <w:p w14:paraId="14C939C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2024年卫生执法人员和疾控中心监测人员一起分别对安居区内5家集中式供水单位开展了枯水期、丰水期监督监测，水质均合格；对8家二次供水单位进行了监督抽检，其中4家不合格，经督促整改后，3家二次供水单位水质检测合格，1家二次供水单位改变了工艺使用集中式供水，未使用经水箱储存的二次供水。</w:t>
            </w:r>
          </w:p>
        </w:tc>
      </w:tr>
      <w:tr w14:paraId="32802530">
        <w:tblPrEx>
          <w:tblCellMar>
            <w:top w:w="0" w:type="dxa"/>
            <w:left w:w="108" w:type="dxa"/>
            <w:bottom w:w="0" w:type="dxa"/>
            <w:right w:w="108" w:type="dxa"/>
          </w:tblCellMar>
        </w:tblPrEx>
        <w:trPr>
          <w:trHeight w:val="432" w:hRule="atLeast"/>
          <w:jc w:val="center"/>
        </w:trPr>
        <w:tc>
          <w:tcPr>
            <w:tcW w:w="604" w:type="dxa"/>
            <w:vMerge w:val="restart"/>
            <w:tcBorders>
              <w:top w:val="nil"/>
              <w:left w:val="single" w:color="000000" w:sz="4" w:space="0"/>
              <w:bottom w:val="single" w:color="000000" w:sz="4" w:space="0"/>
              <w:right w:val="single" w:color="000000" w:sz="4" w:space="0"/>
            </w:tcBorders>
            <w:shd w:val="clear" w:color="auto" w:fill="auto"/>
            <w:vAlign w:val="center"/>
          </w:tcPr>
          <w:p w14:paraId="4EECEF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73" w:type="dxa"/>
            <w:tcBorders>
              <w:top w:val="nil"/>
              <w:left w:val="nil"/>
              <w:bottom w:val="single" w:color="000000" w:sz="4" w:space="0"/>
              <w:right w:val="single" w:color="000000" w:sz="4" w:space="0"/>
            </w:tcBorders>
            <w:shd w:val="clear" w:color="auto" w:fill="auto"/>
            <w:vAlign w:val="center"/>
          </w:tcPr>
          <w:p w14:paraId="4025E2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年度预算数（元）</w:t>
            </w:r>
          </w:p>
        </w:tc>
        <w:tc>
          <w:tcPr>
            <w:tcW w:w="1026" w:type="dxa"/>
            <w:tcBorders>
              <w:top w:val="nil"/>
              <w:left w:val="nil"/>
              <w:bottom w:val="single" w:color="000000" w:sz="4" w:space="0"/>
              <w:right w:val="single" w:color="000000" w:sz="4" w:space="0"/>
            </w:tcBorders>
            <w:shd w:val="clear" w:color="auto" w:fill="auto"/>
            <w:vAlign w:val="center"/>
          </w:tcPr>
          <w:p w14:paraId="0AAFD8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026" w:type="dxa"/>
            <w:tcBorders>
              <w:top w:val="nil"/>
              <w:left w:val="nil"/>
              <w:bottom w:val="single" w:color="000000" w:sz="4" w:space="0"/>
              <w:right w:val="single" w:color="000000" w:sz="4" w:space="0"/>
            </w:tcBorders>
            <w:shd w:val="clear" w:color="auto" w:fill="auto"/>
            <w:vAlign w:val="center"/>
          </w:tcPr>
          <w:p w14:paraId="6FB384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886" w:type="dxa"/>
            <w:gridSpan w:val="3"/>
            <w:tcBorders>
              <w:top w:val="single" w:color="000000" w:sz="4" w:space="0"/>
              <w:left w:val="nil"/>
              <w:bottom w:val="single" w:color="000000" w:sz="4" w:space="0"/>
              <w:right w:val="single" w:color="000000" w:sz="4" w:space="0"/>
            </w:tcBorders>
            <w:shd w:val="clear" w:color="auto" w:fill="auto"/>
            <w:vAlign w:val="center"/>
          </w:tcPr>
          <w:p w14:paraId="3DDC81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897" w:type="dxa"/>
            <w:tcBorders>
              <w:top w:val="nil"/>
              <w:left w:val="nil"/>
              <w:bottom w:val="single" w:color="000000" w:sz="4" w:space="0"/>
              <w:right w:val="single" w:color="000000" w:sz="4" w:space="0"/>
            </w:tcBorders>
            <w:shd w:val="clear" w:color="auto" w:fill="auto"/>
            <w:vAlign w:val="center"/>
          </w:tcPr>
          <w:p w14:paraId="5CC9D2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851" w:type="dxa"/>
            <w:tcBorders>
              <w:top w:val="nil"/>
              <w:left w:val="nil"/>
              <w:bottom w:val="single" w:color="000000" w:sz="4" w:space="0"/>
              <w:right w:val="single" w:color="000000" w:sz="4" w:space="0"/>
            </w:tcBorders>
            <w:shd w:val="clear" w:color="auto" w:fill="auto"/>
            <w:vAlign w:val="center"/>
          </w:tcPr>
          <w:p w14:paraId="673163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nil"/>
              <w:left w:val="nil"/>
              <w:bottom w:val="single" w:color="000000" w:sz="4" w:space="0"/>
              <w:right w:val="single" w:color="000000" w:sz="4" w:space="0"/>
            </w:tcBorders>
            <w:shd w:val="clear" w:color="auto" w:fill="auto"/>
            <w:vAlign w:val="center"/>
          </w:tcPr>
          <w:p w14:paraId="64694B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284" w:type="dxa"/>
            <w:tcBorders>
              <w:top w:val="nil"/>
              <w:left w:val="nil"/>
              <w:bottom w:val="single" w:color="000000" w:sz="4" w:space="0"/>
              <w:right w:val="single" w:color="000000" w:sz="4" w:space="0"/>
            </w:tcBorders>
            <w:shd w:val="clear" w:color="auto" w:fill="auto"/>
            <w:vAlign w:val="center"/>
          </w:tcPr>
          <w:p w14:paraId="730CD5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51644DD9">
        <w:tblPrEx>
          <w:tblCellMar>
            <w:top w:w="0" w:type="dxa"/>
            <w:left w:w="108" w:type="dxa"/>
            <w:bottom w:w="0" w:type="dxa"/>
            <w:right w:w="108" w:type="dxa"/>
          </w:tblCellMar>
        </w:tblPrEx>
        <w:trPr>
          <w:trHeight w:val="288"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09C714CD">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3E017A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026" w:type="dxa"/>
            <w:tcBorders>
              <w:top w:val="nil"/>
              <w:left w:val="nil"/>
              <w:bottom w:val="single" w:color="000000" w:sz="4" w:space="0"/>
              <w:right w:val="single" w:color="000000" w:sz="4" w:space="0"/>
            </w:tcBorders>
            <w:shd w:val="clear" w:color="auto" w:fill="auto"/>
            <w:vAlign w:val="center"/>
          </w:tcPr>
          <w:p w14:paraId="01E8DB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60,000.00</w:t>
            </w:r>
          </w:p>
        </w:tc>
        <w:tc>
          <w:tcPr>
            <w:tcW w:w="1026" w:type="dxa"/>
            <w:tcBorders>
              <w:top w:val="nil"/>
              <w:left w:val="nil"/>
              <w:bottom w:val="single" w:color="000000" w:sz="4" w:space="0"/>
              <w:right w:val="single" w:color="000000" w:sz="4" w:space="0"/>
            </w:tcBorders>
            <w:shd w:val="clear" w:color="auto" w:fill="auto"/>
            <w:vAlign w:val="center"/>
          </w:tcPr>
          <w:p w14:paraId="390D09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54,165.00</w:t>
            </w:r>
          </w:p>
        </w:tc>
        <w:tc>
          <w:tcPr>
            <w:tcW w:w="2886" w:type="dxa"/>
            <w:gridSpan w:val="3"/>
            <w:tcBorders>
              <w:top w:val="single" w:color="000000" w:sz="4" w:space="0"/>
              <w:left w:val="nil"/>
              <w:bottom w:val="single" w:color="000000" w:sz="4" w:space="0"/>
              <w:right w:val="single" w:color="000000" w:sz="4" w:space="0"/>
            </w:tcBorders>
            <w:shd w:val="clear" w:color="auto" w:fill="auto"/>
            <w:vAlign w:val="center"/>
          </w:tcPr>
          <w:p w14:paraId="60B463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54,165.00</w:t>
            </w:r>
          </w:p>
        </w:tc>
        <w:tc>
          <w:tcPr>
            <w:tcW w:w="897" w:type="dxa"/>
            <w:tcBorders>
              <w:top w:val="nil"/>
              <w:left w:val="nil"/>
              <w:bottom w:val="single" w:color="000000" w:sz="4" w:space="0"/>
              <w:right w:val="single" w:color="000000" w:sz="4" w:space="0"/>
            </w:tcBorders>
            <w:shd w:val="clear" w:color="auto" w:fill="auto"/>
            <w:vAlign w:val="center"/>
          </w:tcPr>
          <w:p w14:paraId="081112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851" w:type="dxa"/>
            <w:tcBorders>
              <w:top w:val="nil"/>
              <w:left w:val="nil"/>
              <w:bottom w:val="single" w:color="000000" w:sz="4" w:space="0"/>
              <w:right w:val="single" w:color="000000" w:sz="4" w:space="0"/>
            </w:tcBorders>
            <w:shd w:val="clear" w:color="auto" w:fill="auto"/>
            <w:vAlign w:val="center"/>
          </w:tcPr>
          <w:p w14:paraId="341135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nil"/>
              <w:left w:val="nil"/>
              <w:bottom w:val="single" w:color="000000" w:sz="4" w:space="0"/>
              <w:right w:val="single" w:color="000000" w:sz="4" w:space="0"/>
            </w:tcBorders>
            <w:shd w:val="clear" w:color="auto" w:fill="auto"/>
            <w:vAlign w:val="center"/>
          </w:tcPr>
          <w:p w14:paraId="7BB262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84" w:type="dxa"/>
            <w:vMerge w:val="restart"/>
            <w:tcBorders>
              <w:top w:val="nil"/>
              <w:left w:val="single" w:color="000000" w:sz="4" w:space="0"/>
              <w:bottom w:val="single" w:color="000000" w:sz="4" w:space="0"/>
              <w:right w:val="single" w:color="000000" w:sz="4" w:space="0"/>
            </w:tcBorders>
            <w:shd w:val="clear" w:color="auto" w:fill="auto"/>
            <w:vAlign w:val="center"/>
          </w:tcPr>
          <w:p w14:paraId="005BB8E2">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项目产生的部分经费在区疾控中心报销，实际使用54165元，年末追减5835元。</w:t>
            </w:r>
          </w:p>
        </w:tc>
      </w:tr>
      <w:tr w14:paraId="69FB97A1">
        <w:tblPrEx>
          <w:tblCellMar>
            <w:top w:w="0" w:type="dxa"/>
            <w:left w:w="108" w:type="dxa"/>
            <w:bottom w:w="0" w:type="dxa"/>
            <w:right w:w="108" w:type="dxa"/>
          </w:tblCellMar>
        </w:tblPrEx>
        <w:trPr>
          <w:trHeight w:val="432"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541D9E04">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214356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026" w:type="dxa"/>
            <w:tcBorders>
              <w:top w:val="nil"/>
              <w:left w:val="nil"/>
              <w:bottom w:val="single" w:color="000000" w:sz="4" w:space="0"/>
              <w:right w:val="single" w:color="000000" w:sz="4" w:space="0"/>
            </w:tcBorders>
            <w:shd w:val="clear" w:color="auto" w:fill="auto"/>
            <w:vAlign w:val="center"/>
          </w:tcPr>
          <w:p w14:paraId="470B5D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60,000.00</w:t>
            </w:r>
          </w:p>
        </w:tc>
        <w:tc>
          <w:tcPr>
            <w:tcW w:w="1026" w:type="dxa"/>
            <w:tcBorders>
              <w:top w:val="nil"/>
              <w:left w:val="nil"/>
              <w:bottom w:val="single" w:color="000000" w:sz="4" w:space="0"/>
              <w:right w:val="single" w:color="000000" w:sz="4" w:space="0"/>
            </w:tcBorders>
            <w:shd w:val="clear" w:color="auto" w:fill="auto"/>
            <w:vAlign w:val="center"/>
          </w:tcPr>
          <w:p w14:paraId="1DC1EC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54,165.00</w:t>
            </w:r>
          </w:p>
        </w:tc>
        <w:tc>
          <w:tcPr>
            <w:tcW w:w="2886" w:type="dxa"/>
            <w:gridSpan w:val="3"/>
            <w:tcBorders>
              <w:top w:val="single" w:color="000000" w:sz="4" w:space="0"/>
              <w:left w:val="nil"/>
              <w:bottom w:val="single" w:color="000000" w:sz="4" w:space="0"/>
              <w:right w:val="single" w:color="000000" w:sz="4" w:space="0"/>
            </w:tcBorders>
            <w:shd w:val="clear" w:color="auto" w:fill="auto"/>
            <w:vAlign w:val="center"/>
          </w:tcPr>
          <w:p w14:paraId="5F3353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54,165.00</w:t>
            </w:r>
          </w:p>
        </w:tc>
        <w:tc>
          <w:tcPr>
            <w:tcW w:w="897" w:type="dxa"/>
            <w:tcBorders>
              <w:top w:val="nil"/>
              <w:left w:val="nil"/>
              <w:bottom w:val="single" w:color="000000" w:sz="4" w:space="0"/>
              <w:right w:val="single" w:color="000000" w:sz="4" w:space="0"/>
            </w:tcBorders>
            <w:shd w:val="clear" w:color="auto" w:fill="auto"/>
            <w:vAlign w:val="center"/>
          </w:tcPr>
          <w:p w14:paraId="2E56B8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851" w:type="dxa"/>
            <w:tcBorders>
              <w:top w:val="nil"/>
              <w:left w:val="nil"/>
              <w:bottom w:val="single" w:color="000000" w:sz="4" w:space="0"/>
              <w:right w:val="single" w:color="000000" w:sz="4" w:space="0"/>
            </w:tcBorders>
            <w:shd w:val="clear" w:color="auto" w:fill="auto"/>
            <w:vAlign w:val="center"/>
          </w:tcPr>
          <w:p w14:paraId="6B1D15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nil"/>
              <w:left w:val="nil"/>
              <w:bottom w:val="single" w:color="000000" w:sz="4" w:space="0"/>
              <w:right w:val="single" w:color="000000" w:sz="4" w:space="0"/>
            </w:tcBorders>
            <w:shd w:val="clear" w:color="auto" w:fill="auto"/>
            <w:vAlign w:val="center"/>
          </w:tcPr>
          <w:p w14:paraId="682522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84" w:type="dxa"/>
            <w:vMerge w:val="continue"/>
            <w:tcBorders>
              <w:top w:val="nil"/>
              <w:left w:val="single" w:color="000000" w:sz="4" w:space="0"/>
              <w:bottom w:val="single" w:color="000000" w:sz="4" w:space="0"/>
              <w:right w:val="single" w:color="000000" w:sz="4" w:space="0"/>
            </w:tcBorders>
            <w:vAlign w:val="center"/>
          </w:tcPr>
          <w:p w14:paraId="10B79CF2">
            <w:pPr>
              <w:widowControl/>
              <w:jc w:val="left"/>
              <w:rPr>
                <w:rFonts w:ascii="黑体" w:hAnsi="黑体" w:eastAsia="黑体" w:cs="宋体"/>
                <w:color w:val="000000"/>
                <w:kern w:val="0"/>
                <w:sz w:val="18"/>
                <w:szCs w:val="18"/>
              </w:rPr>
            </w:pPr>
          </w:p>
        </w:tc>
      </w:tr>
      <w:tr w14:paraId="01478AA6">
        <w:tblPrEx>
          <w:tblCellMar>
            <w:top w:w="0" w:type="dxa"/>
            <w:left w:w="108" w:type="dxa"/>
            <w:bottom w:w="0" w:type="dxa"/>
            <w:right w:w="108" w:type="dxa"/>
          </w:tblCellMar>
        </w:tblPrEx>
        <w:trPr>
          <w:trHeight w:val="432"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648EB3FF">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1B058A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26" w:type="dxa"/>
            <w:tcBorders>
              <w:top w:val="nil"/>
              <w:left w:val="nil"/>
              <w:bottom w:val="single" w:color="000000" w:sz="4" w:space="0"/>
              <w:right w:val="single" w:color="000000" w:sz="4" w:space="0"/>
            </w:tcBorders>
            <w:shd w:val="clear" w:color="auto" w:fill="auto"/>
            <w:vAlign w:val="center"/>
          </w:tcPr>
          <w:p w14:paraId="00D17B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26" w:type="dxa"/>
            <w:tcBorders>
              <w:top w:val="nil"/>
              <w:left w:val="nil"/>
              <w:bottom w:val="single" w:color="000000" w:sz="4" w:space="0"/>
              <w:right w:val="single" w:color="000000" w:sz="4" w:space="0"/>
            </w:tcBorders>
            <w:shd w:val="clear" w:color="auto" w:fill="auto"/>
            <w:vAlign w:val="center"/>
          </w:tcPr>
          <w:p w14:paraId="406FA7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886" w:type="dxa"/>
            <w:gridSpan w:val="3"/>
            <w:tcBorders>
              <w:top w:val="single" w:color="000000" w:sz="4" w:space="0"/>
              <w:left w:val="nil"/>
              <w:bottom w:val="single" w:color="000000" w:sz="4" w:space="0"/>
              <w:right w:val="single" w:color="000000" w:sz="4" w:space="0"/>
            </w:tcBorders>
            <w:shd w:val="clear" w:color="auto" w:fill="auto"/>
            <w:vAlign w:val="center"/>
          </w:tcPr>
          <w:p w14:paraId="49E533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97" w:type="dxa"/>
            <w:tcBorders>
              <w:top w:val="nil"/>
              <w:left w:val="nil"/>
              <w:bottom w:val="single" w:color="000000" w:sz="4" w:space="0"/>
              <w:right w:val="single" w:color="000000" w:sz="4" w:space="0"/>
            </w:tcBorders>
            <w:shd w:val="clear" w:color="auto" w:fill="auto"/>
            <w:vAlign w:val="center"/>
          </w:tcPr>
          <w:p w14:paraId="6E072C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vAlign w:val="center"/>
          </w:tcPr>
          <w:p w14:paraId="610465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nil"/>
              <w:left w:val="nil"/>
              <w:bottom w:val="single" w:color="000000" w:sz="4" w:space="0"/>
              <w:right w:val="single" w:color="000000" w:sz="4" w:space="0"/>
            </w:tcBorders>
            <w:shd w:val="clear" w:color="auto" w:fill="auto"/>
            <w:vAlign w:val="center"/>
          </w:tcPr>
          <w:p w14:paraId="0EBE89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84" w:type="dxa"/>
            <w:vMerge w:val="continue"/>
            <w:tcBorders>
              <w:top w:val="nil"/>
              <w:left w:val="single" w:color="000000" w:sz="4" w:space="0"/>
              <w:bottom w:val="single" w:color="000000" w:sz="4" w:space="0"/>
              <w:right w:val="single" w:color="000000" w:sz="4" w:space="0"/>
            </w:tcBorders>
            <w:vAlign w:val="center"/>
          </w:tcPr>
          <w:p w14:paraId="639AA879">
            <w:pPr>
              <w:widowControl/>
              <w:jc w:val="left"/>
              <w:rPr>
                <w:rFonts w:ascii="黑体" w:hAnsi="黑体" w:eastAsia="黑体" w:cs="宋体"/>
                <w:color w:val="000000"/>
                <w:kern w:val="0"/>
                <w:sz w:val="18"/>
                <w:szCs w:val="18"/>
              </w:rPr>
            </w:pPr>
          </w:p>
        </w:tc>
      </w:tr>
      <w:tr w14:paraId="31F6D32F">
        <w:tblPrEx>
          <w:tblCellMar>
            <w:top w:w="0" w:type="dxa"/>
            <w:left w:w="108" w:type="dxa"/>
            <w:bottom w:w="0" w:type="dxa"/>
            <w:right w:w="108" w:type="dxa"/>
          </w:tblCellMar>
        </w:tblPrEx>
        <w:trPr>
          <w:trHeight w:val="288"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30A6EA33">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360574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026" w:type="dxa"/>
            <w:tcBorders>
              <w:top w:val="nil"/>
              <w:left w:val="nil"/>
              <w:bottom w:val="single" w:color="000000" w:sz="4" w:space="0"/>
              <w:right w:val="single" w:color="000000" w:sz="4" w:space="0"/>
            </w:tcBorders>
            <w:shd w:val="clear" w:color="auto" w:fill="auto"/>
            <w:vAlign w:val="center"/>
          </w:tcPr>
          <w:p w14:paraId="507B78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26" w:type="dxa"/>
            <w:tcBorders>
              <w:top w:val="nil"/>
              <w:left w:val="nil"/>
              <w:bottom w:val="single" w:color="000000" w:sz="4" w:space="0"/>
              <w:right w:val="single" w:color="000000" w:sz="4" w:space="0"/>
            </w:tcBorders>
            <w:shd w:val="clear" w:color="auto" w:fill="auto"/>
            <w:vAlign w:val="center"/>
          </w:tcPr>
          <w:p w14:paraId="031C54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886" w:type="dxa"/>
            <w:gridSpan w:val="3"/>
            <w:tcBorders>
              <w:top w:val="single" w:color="000000" w:sz="4" w:space="0"/>
              <w:left w:val="nil"/>
              <w:bottom w:val="single" w:color="000000" w:sz="4" w:space="0"/>
              <w:right w:val="single" w:color="000000" w:sz="4" w:space="0"/>
            </w:tcBorders>
            <w:shd w:val="clear" w:color="auto" w:fill="auto"/>
            <w:vAlign w:val="center"/>
          </w:tcPr>
          <w:p w14:paraId="54E768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97" w:type="dxa"/>
            <w:tcBorders>
              <w:top w:val="nil"/>
              <w:left w:val="nil"/>
              <w:bottom w:val="single" w:color="000000" w:sz="4" w:space="0"/>
              <w:right w:val="single" w:color="000000" w:sz="4" w:space="0"/>
            </w:tcBorders>
            <w:shd w:val="clear" w:color="auto" w:fill="auto"/>
            <w:vAlign w:val="center"/>
          </w:tcPr>
          <w:p w14:paraId="3201E9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vAlign w:val="center"/>
          </w:tcPr>
          <w:p w14:paraId="0E2DCB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nil"/>
              <w:left w:val="nil"/>
              <w:bottom w:val="single" w:color="000000" w:sz="4" w:space="0"/>
              <w:right w:val="single" w:color="000000" w:sz="4" w:space="0"/>
            </w:tcBorders>
            <w:shd w:val="clear" w:color="auto" w:fill="auto"/>
            <w:vAlign w:val="center"/>
          </w:tcPr>
          <w:p w14:paraId="568D65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84" w:type="dxa"/>
            <w:vMerge w:val="continue"/>
            <w:tcBorders>
              <w:top w:val="nil"/>
              <w:left w:val="single" w:color="000000" w:sz="4" w:space="0"/>
              <w:bottom w:val="single" w:color="000000" w:sz="4" w:space="0"/>
              <w:right w:val="single" w:color="000000" w:sz="4" w:space="0"/>
            </w:tcBorders>
            <w:vAlign w:val="center"/>
          </w:tcPr>
          <w:p w14:paraId="18F400EC">
            <w:pPr>
              <w:widowControl/>
              <w:jc w:val="left"/>
              <w:rPr>
                <w:rFonts w:ascii="黑体" w:hAnsi="黑体" w:eastAsia="黑体" w:cs="宋体"/>
                <w:color w:val="000000"/>
                <w:kern w:val="0"/>
                <w:sz w:val="18"/>
                <w:szCs w:val="18"/>
              </w:rPr>
            </w:pPr>
          </w:p>
        </w:tc>
      </w:tr>
      <w:tr w14:paraId="2FA23EC7">
        <w:tblPrEx>
          <w:tblCellMar>
            <w:top w:w="0" w:type="dxa"/>
            <w:left w:w="108" w:type="dxa"/>
            <w:bottom w:w="0" w:type="dxa"/>
            <w:right w:w="108" w:type="dxa"/>
          </w:tblCellMar>
        </w:tblPrEx>
        <w:trPr>
          <w:trHeight w:val="288"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0CA31D10">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1E19C4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026" w:type="dxa"/>
            <w:tcBorders>
              <w:top w:val="nil"/>
              <w:left w:val="nil"/>
              <w:bottom w:val="single" w:color="000000" w:sz="4" w:space="0"/>
              <w:right w:val="single" w:color="000000" w:sz="4" w:space="0"/>
            </w:tcBorders>
            <w:shd w:val="clear" w:color="auto" w:fill="auto"/>
            <w:vAlign w:val="center"/>
          </w:tcPr>
          <w:p w14:paraId="52F8C00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1026" w:type="dxa"/>
            <w:tcBorders>
              <w:top w:val="nil"/>
              <w:left w:val="nil"/>
              <w:bottom w:val="single" w:color="000000" w:sz="4" w:space="0"/>
              <w:right w:val="single" w:color="000000" w:sz="4" w:space="0"/>
            </w:tcBorders>
            <w:shd w:val="clear" w:color="auto" w:fill="auto"/>
            <w:vAlign w:val="center"/>
          </w:tcPr>
          <w:p w14:paraId="29C4F01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2886" w:type="dxa"/>
            <w:gridSpan w:val="3"/>
            <w:tcBorders>
              <w:top w:val="single" w:color="000000" w:sz="4" w:space="0"/>
              <w:left w:val="nil"/>
              <w:bottom w:val="single" w:color="000000" w:sz="4" w:space="0"/>
              <w:right w:val="single" w:color="000000" w:sz="4" w:space="0"/>
            </w:tcBorders>
            <w:shd w:val="clear" w:color="auto" w:fill="auto"/>
            <w:vAlign w:val="center"/>
          </w:tcPr>
          <w:p w14:paraId="77798A8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897" w:type="dxa"/>
            <w:tcBorders>
              <w:top w:val="nil"/>
              <w:left w:val="nil"/>
              <w:bottom w:val="single" w:color="000000" w:sz="4" w:space="0"/>
              <w:right w:val="single" w:color="000000" w:sz="4" w:space="0"/>
            </w:tcBorders>
            <w:shd w:val="clear" w:color="auto" w:fill="auto"/>
            <w:vAlign w:val="center"/>
          </w:tcPr>
          <w:p w14:paraId="3CBCD96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851" w:type="dxa"/>
            <w:tcBorders>
              <w:top w:val="nil"/>
              <w:left w:val="nil"/>
              <w:bottom w:val="single" w:color="000000" w:sz="4" w:space="0"/>
              <w:right w:val="single" w:color="000000" w:sz="4" w:space="0"/>
            </w:tcBorders>
            <w:shd w:val="clear" w:color="auto" w:fill="auto"/>
            <w:vAlign w:val="center"/>
          </w:tcPr>
          <w:p w14:paraId="71E316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nil"/>
              <w:left w:val="nil"/>
              <w:bottom w:val="single" w:color="000000" w:sz="4" w:space="0"/>
              <w:right w:val="single" w:color="000000" w:sz="4" w:space="0"/>
            </w:tcBorders>
            <w:shd w:val="clear" w:color="auto" w:fill="auto"/>
            <w:vAlign w:val="center"/>
          </w:tcPr>
          <w:p w14:paraId="1FE563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284" w:type="dxa"/>
            <w:vMerge w:val="continue"/>
            <w:tcBorders>
              <w:top w:val="nil"/>
              <w:left w:val="single" w:color="000000" w:sz="4" w:space="0"/>
              <w:bottom w:val="single" w:color="000000" w:sz="4" w:space="0"/>
              <w:right w:val="single" w:color="000000" w:sz="4" w:space="0"/>
            </w:tcBorders>
            <w:vAlign w:val="center"/>
          </w:tcPr>
          <w:p w14:paraId="542F9DF3">
            <w:pPr>
              <w:widowControl/>
              <w:jc w:val="left"/>
              <w:rPr>
                <w:rFonts w:ascii="黑体" w:hAnsi="黑体" w:eastAsia="黑体" w:cs="宋体"/>
                <w:color w:val="000000"/>
                <w:kern w:val="0"/>
                <w:sz w:val="18"/>
                <w:szCs w:val="18"/>
              </w:rPr>
            </w:pPr>
          </w:p>
        </w:tc>
      </w:tr>
      <w:tr w14:paraId="47A8E496">
        <w:tblPrEx>
          <w:tblCellMar>
            <w:top w:w="0" w:type="dxa"/>
            <w:left w:w="108" w:type="dxa"/>
            <w:bottom w:w="0" w:type="dxa"/>
            <w:right w:w="108" w:type="dxa"/>
          </w:tblCellMar>
        </w:tblPrEx>
        <w:trPr>
          <w:trHeight w:val="432" w:hRule="atLeast"/>
          <w:jc w:val="center"/>
        </w:trPr>
        <w:tc>
          <w:tcPr>
            <w:tcW w:w="604" w:type="dxa"/>
            <w:vMerge w:val="restart"/>
            <w:tcBorders>
              <w:top w:val="nil"/>
              <w:left w:val="single" w:color="000000" w:sz="4" w:space="0"/>
              <w:bottom w:val="single" w:color="000000" w:sz="4" w:space="0"/>
              <w:right w:val="single" w:color="000000" w:sz="4" w:space="0"/>
            </w:tcBorders>
            <w:shd w:val="clear" w:color="auto" w:fill="auto"/>
            <w:vAlign w:val="center"/>
          </w:tcPr>
          <w:p w14:paraId="186332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973" w:type="dxa"/>
            <w:tcBorders>
              <w:top w:val="nil"/>
              <w:left w:val="nil"/>
              <w:bottom w:val="single" w:color="000000" w:sz="4" w:space="0"/>
              <w:right w:val="single" w:color="000000" w:sz="4" w:space="0"/>
            </w:tcBorders>
            <w:shd w:val="clear" w:color="auto" w:fill="auto"/>
            <w:vAlign w:val="center"/>
          </w:tcPr>
          <w:p w14:paraId="1A26A4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026" w:type="dxa"/>
            <w:tcBorders>
              <w:top w:val="nil"/>
              <w:left w:val="nil"/>
              <w:bottom w:val="single" w:color="000000" w:sz="4" w:space="0"/>
              <w:right w:val="single" w:color="000000" w:sz="4" w:space="0"/>
            </w:tcBorders>
            <w:shd w:val="clear" w:color="auto" w:fill="auto"/>
            <w:vAlign w:val="center"/>
          </w:tcPr>
          <w:p w14:paraId="601E70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026" w:type="dxa"/>
            <w:tcBorders>
              <w:top w:val="nil"/>
              <w:left w:val="nil"/>
              <w:bottom w:val="single" w:color="000000" w:sz="4" w:space="0"/>
              <w:right w:val="single" w:color="000000" w:sz="4" w:space="0"/>
            </w:tcBorders>
            <w:shd w:val="clear" w:color="auto" w:fill="auto"/>
            <w:vAlign w:val="center"/>
          </w:tcPr>
          <w:p w14:paraId="54509E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961" w:type="dxa"/>
            <w:tcBorders>
              <w:top w:val="nil"/>
              <w:left w:val="nil"/>
              <w:bottom w:val="single" w:color="000000" w:sz="4" w:space="0"/>
              <w:right w:val="single" w:color="000000" w:sz="4" w:space="0"/>
            </w:tcBorders>
            <w:shd w:val="clear" w:color="auto" w:fill="auto"/>
            <w:vAlign w:val="center"/>
          </w:tcPr>
          <w:p w14:paraId="7475A0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964" w:type="dxa"/>
            <w:tcBorders>
              <w:top w:val="nil"/>
              <w:left w:val="nil"/>
              <w:bottom w:val="single" w:color="000000" w:sz="4" w:space="0"/>
              <w:right w:val="single" w:color="000000" w:sz="4" w:space="0"/>
            </w:tcBorders>
            <w:shd w:val="clear" w:color="auto" w:fill="auto"/>
            <w:vAlign w:val="center"/>
          </w:tcPr>
          <w:p w14:paraId="4F86CA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961" w:type="dxa"/>
            <w:tcBorders>
              <w:top w:val="nil"/>
              <w:left w:val="nil"/>
              <w:bottom w:val="single" w:color="000000" w:sz="4" w:space="0"/>
              <w:right w:val="single" w:color="000000" w:sz="4" w:space="0"/>
            </w:tcBorders>
            <w:shd w:val="clear" w:color="auto" w:fill="auto"/>
            <w:vAlign w:val="center"/>
          </w:tcPr>
          <w:p w14:paraId="231368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897" w:type="dxa"/>
            <w:tcBorders>
              <w:top w:val="nil"/>
              <w:left w:val="nil"/>
              <w:bottom w:val="single" w:color="000000" w:sz="4" w:space="0"/>
              <w:right w:val="single" w:color="000000" w:sz="4" w:space="0"/>
            </w:tcBorders>
            <w:shd w:val="clear" w:color="auto" w:fill="auto"/>
            <w:vAlign w:val="center"/>
          </w:tcPr>
          <w:p w14:paraId="5CFD4D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851" w:type="dxa"/>
            <w:tcBorders>
              <w:top w:val="nil"/>
              <w:left w:val="nil"/>
              <w:bottom w:val="single" w:color="000000" w:sz="4" w:space="0"/>
              <w:right w:val="single" w:color="000000" w:sz="4" w:space="0"/>
            </w:tcBorders>
            <w:shd w:val="clear" w:color="auto" w:fill="auto"/>
            <w:vAlign w:val="center"/>
          </w:tcPr>
          <w:p w14:paraId="62C211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nil"/>
              <w:left w:val="nil"/>
              <w:bottom w:val="single" w:color="000000" w:sz="4" w:space="0"/>
              <w:right w:val="single" w:color="000000" w:sz="4" w:space="0"/>
            </w:tcBorders>
            <w:shd w:val="clear" w:color="auto" w:fill="auto"/>
            <w:vAlign w:val="center"/>
          </w:tcPr>
          <w:p w14:paraId="61A308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284" w:type="dxa"/>
            <w:tcBorders>
              <w:top w:val="nil"/>
              <w:left w:val="nil"/>
              <w:bottom w:val="single" w:color="000000" w:sz="4" w:space="0"/>
              <w:right w:val="single" w:color="000000" w:sz="4" w:space="0"/>
            </w:tcBorders>
            <w:shd w:val="clear" w:color="auto" w:fill="auto"/>
            <w:vAlign w:val="center"/>
          </w:tcPr>
          <w:p w14:paraId="6A7D2C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E7F5355">
        <w:tblPrEx>
          <w:tblCellMar>
            <w:top w:w="0" w:type="dxa"/>
            <w:left w:w="108" w:type="dxa"/>
            <w:bottom w:w="0" w:type="dxa"/>
            <w:right w:w="108" w:type="dxa"/>
          </w:tblCellMar>
        </w:tblPrEx>
        <w:trPr>
          <w:trHeight w:val="432"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5D35A955">
            <w:pPr>
              <w:widowControl/>
              <w:jc w:val="left"/>
              <w:rPr>
                <w:rFonts w:ascii="宋体" w:hAnsi="宋体" w:cs="宋体"/>
                <w:color w:val="000000"/>
                <w:kern w:val="0"/>
                <w:sz w:val="18"/>
                <w:szCs w:val="18"/>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14:paraId="01C86C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026" w:type="dxa"/>
            <w:vMerge w:val="restart"/>
            <w:tcBorders>
              <w:top w:val="nil"/>
              <w:left w:val="single" w:color="000000" w:sz="4" w:space="0"/>
              <w:bottom w:val="single" w:color="000000" w:sz="4" w:space="0"/>
              <w:right w:val="single" w:color="000000" w:sz="4" w:space="0"/>
            </w:tcBorders>
            <w:shd w:val="clear" w:color="auto" w:fill="auto"/>
            <w:vAlign w:val="center"/>
          </w:tcPr>
          <w:p w14:paraId="049347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026" w:type="dxa"/>
            <w:tcBorders>
              <w:top w:val="nil"/>
              <w:left w:val="nil"/>
              <w:bottom w:val="single" w:color="000000" w:sz="4" w:space="0"/>
              <w:right w:val="single" w:color="000000" w:sz="4" w:space="0"/>
            </w:tcBorders>
            <w:shd w:val="clear" w:color="auto" w:fill="auto"/>
            <w:vAlign w:val="center"/>
          </w:tcPr>
          <w:p w14:paraId="46402A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二次供水监测</w:t>
            </w:r>
          </w:p>
        </w:tc>
        <w:tc>
          <w:tcPr>
            <w:tcW w:w="961" w:type="dxa"/>
            <w:tcBorders>
              <w:top w:val="nil"/>
              <w:left w:val="nil"/>
              <w:bottom w:val="single" w:color="000000" w:sz="4" w:space="0"/>
              <w:right w:val="single" w:color="000000" w:sz="4" w:space="0"/>
            </w:tcBorders>
            <w:shd w:val="clear" w:color="auto" w:fill="auto"/>
            <w:vAlign w:val="center"/>
          </w:tcPr>
          <w:p w14:paraId="5FD8B6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46C0DF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961" w:type="dxa"/>
            <w:tcBorders>
              <w:top w:val="nil"/>
              <w:left w:val="nil"/>
              <w:bottom w:val="single" w:color="000000" w:sz="4" w:space="0"/>
              <w:right w:val="single" w:color="000000" w:sz="4" w:space="0"/>
            </w:tcBorders>
            <w:shd w:val="clear" w:color="auto" w:fill="auto"/>
            <w:vAlign w:val="center"/>
          </w:tcPr>
          <w:p w14:paraId="611794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次</w:t>
            </w:r>
          </w:p>
        </w:tc>
        <w:tc>
          <w:tcPr>
            <w:tcW w:w="897" w:type="dxa"/>
            <w:tcBorders>
              <w:top w:val="nil"/>
              <w:left w:val="nil"/>
              <w:bottom w:val="single" w:color="000000" w:sz="4" w:space="0"/>
              <w:right w:val="single" w:color="000000" w:sz="4" w:space="0"/>
            </w:tcBorders>
            <w:shd w:val="clear" w:color="auto" w:fill="auto"/>
            <w:vAlign w:val="center"/>
          </w:tcPr>
          <w:p w14:paraId="6EB3E71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w:t>
            </w:r>
          </w:p>
        </w:tc>
        <w:tc>
          <w:tcPr>
            <w:tcW w:w="851" w:type="dxa"/>
            <w:tcBorders>
              <w:top w:val="nil"/>
              <w:left w:val="nil"/>
              <w:bottom w:val="single" w:color="000000" w:sz="4" w:space="0"/>
              <w:right w:val="single" w:color="000000" w:sz="4" w:space="0"/>
            </w:tcBorders>
            <w:shd w:val="clear" w:color="auto" w:fill="auto"/>
            <w:vAlign w:val="center"/>
          </w:tcPr>
          <w:p w14:paraId="351CA4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nil"/>
              <w:left w:val="nil"/>
              <w:bottom w:val="single" w:color="000000" w:sz="4" w:space="0"/>
              <w:right w:val="single" w:color="000000" w:sz="4" w:space="0"/>
            </w:tcBorders>
            <w:shd w:val="clear" w:color="auto" w:fill="auto"/>
            <w:vAlign w:val="center"/>
          </w:tcPr>
          <w:p w14:paraId="3A1139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84" w:type="dxa"/>
            <w:tcBorders>
              <w:top w:val="nil"/>
              <w:left w:val="nil"/>
              <w:bottom w:val="single" w:color="000000" w:sz="4" w:space="0"/>
              <w:right w:val="single" w:color="000000" w:sz="4" w:space="0"/>
            </w:tcBorders>
            <w:shd w:val="clear" w:color="auto" w:fill="auto"/>
            <w:vAlign w:val="center"/>
          </w:tcPr>
          <w:p w14:paraId="234CB3E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9230584">
        <w:tblPrEx>
          <w:tblCellMar>
            <w:top w:w="0" w:type="dxa"/>
            <w:left w:w="108" w:type="dxa"/>
            <w:bottom w:w="0" w:type="dxa"/>
            <w:right w:w="108" w:type="dxa"/>
          </w:tblCellMar>
        </w:tblPrEx>
        <w:trPr>
          <w:trHeight w:val="432"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523FF742">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1B73F6AA">
            <w:pPr>
              <w:widowControl/>
              <w:jc w:val="left"/>
              <w:rPr>
                <w:rFonts w:ascii="宋体" w:hAnsi="宋体" w:cs="宋体"/>
                <w:color w:val="000000"/>
                <w:kern w:val="0"/>
                <w:sz w:val="18"/>
                <w:szCs w:val="18"/>
              </w:rPr>
            </w:pPr>
          </w:p>
        </w:tc>
        <w:tc>
          <w:tcPr>
            <w:tcW w:w="1026" w:type="dxa"/>
            <w:vMerge w:val="continue"/>
            <w:tcBorders>
              <w:top w:val="nil"/>
              <w:left w:val="single" w:color="000000" w:sz="4" w:space="0"/>
              <w:bottom w:val="single" w:color="000000" w:sz="4" w:space="0"/>
              <w:right w:val="single" w:color="000000" w:sz="4" w:space="0"/>
            </w:tcBorders>
            <w:vAlign w:val="center"/>
          </w:tcPr>
          <w:p w14:paraId="1DC4A7ED">
            <w:pPr>
              <w:widowControl/>
              <w:jc w:val="left"/>
              <w:rPr>
                <w:rFonts w:ascii="宋体" w:hAnsi="宋体" w:cs="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vAlign w:val="center"/>
          </w:tcPr>
          <w:p w14:paraId="3BA123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集中供水监测</w:t>
            </w:r>
          </w:p>
        </w:tc>
        <w:tc>
          <w:tcPr>
            <w:tcW w:w="961" w:type="dxa"/>
            <w:tcBorders>
              <w:top w:val="nil"/>
              <w:left w:val="nil"/>
              <w:bottom w:val="single" w:color="000000" w:sz="4" w:space="0"/>
              <w:right w:val="single" w:color="000000" w:sz="4" w:space="0"/>
            </w:tcBorders>
            <w:shd w:val="clear" w:color="auto" w:fill="auto"/>
            <w:vAlign w:val="center"/>
          </w:tcPr>
          <w:p w14:paraId="2FB5A4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48FA70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961" w:type="dxa"/>
            <w:tcBorders>
              <w:top w:val="nil"/>
              <w:left w:val="nil"/>
              <w:bottom w:val="single" w:color="000000" w:sz="4" w:space="0"/>
              <w:right w:val="single" w:color="000000" w:sz="4" w:space="0"/>
            </w:tcBorders>
            <w:shd w:val="clear" w:color="auto" w:fill="auto"/>
            <w:vAlign w:val="center"/>
          </w:tcPr>
          <w:p w14:paraId="765C10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次</w:t>
            </w:r>
          </w:p>
        </w:tc>
        <w:tc>
          <w:tcPr>
            <w:tcW w:w="897" w:type="dxa"/>
            <w:tcBorders>
              <w:top w:val="nil"/>
              <w:left w:val="nil"/>
              <w:bottom w:val="single" w:color="000000" w:sz="4" w:space="0"/>
              <w:right w:val="single" w:color="000000" w:sz="4" w:space="0"/>
            </w:tcBorders>
            <w:shd w:val="clear" w:color="auto" w:fill="auto"/>
            <w:vAlign w:val="center"/>
          </w:tcPr>
          <w:p w14:paraId="6342C7F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w:t>
            </w:r>
          </w:p>
        </w:tc>
        <w:tc>
          <w:tcPr>
            <w:tcW w:w="851" w:type="dxa"/>
            <w:tcBorders>
              <w:top w:val="nil"/>
              <w:left w:val="nil"/>
              <w:bottom w:val="single" w:color="000000" w:sz="4" w:space="0"/>
              <w:right w:val="single" w:color="000000" w:sz="4" w:space="0"/>
            </w:tcBorders>
            <w:shd w:val="clear" w:color="auto" w:fill="auto"/>
            <w:vAlign w:val="center"/>
          </w:tcPr>
          <w:p w14:paraId="0241F1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nil"/>
              <w:left w:val="nil"/>
              <w:bottom w:val="single" w:color="000000" w:sz="4" w:space="0"/>
              <w:right w:val="single" w:color="000000" w:sz="4" w:space="0"/>
            </w:tcBorders>
            <w:shd w:val="clear" w:color="auto" w:fill="auto"/>
            <w:vAlign w:val="center"/>
          </w:tcPr>
          <w:p w14:paraId="63B479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84" w:type="dxa"/>
            <w:tcBorders>
              <w:top w:val="nil"/>
              <w:left w:val="nil"/>
              <w:bottom w:val="single" w:color="000000" w:sz="4" w:space="0"/>
              <w:right w:val="single" w:color="000000" w:sz="4" w:space="0"/>
            </w:tcBorders>
            <w:shd w:val="clear" w:color="auto" w:fill="auto"/>
            <w:vAlign w:val="center"/>
          </w:tcPr>
          <w:p w14:paraId="20FD225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27556DC1">
        <w:tblPrEx>
          <w:tblCellMar>
            <w:top w:w="0" w:type="dxa"/>
            <w:left w:w="108" w:type="dxa"/>
            <w:bottom w:w="0" w:type="dxa"/>
            <w:right w:w="108" w:type="dxa"/>
          </w:tblCellMar>
        </w:tblPrEx>
        <w:trPr>
          <w:trHeight w:val="1320"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41B0882F">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47E56F48">
            <w:pPr>
              <w:widowControl/>
              <w:jc w:val="left"/>
              <w:rPr>
                <w:rFonts w:ascii="宋体" w:hAnsi="宋体" w:cs="宋体"/>
                <w:color w:val="000000"/>
                <w:kern w:val="0"/>
                <w:sz w:val="18"/>
                <w:szCs w:val="18"/>
              </w:rPr>
            </w:pPr>
          </w:p>
        </w:tc>
        <w:tc>
          <w:tcPr>
            <w:tcW w:w="1026" w:type="dxa"/>
            <w:vMerge w:val="restart"/>
            <w:tcBorders>
              <w:top w:val="nil"/>
              <w:left w:val="single" w:color="000000" w:sz="4" w:space="0"/>
              <w:bottom w:val="single" w:color="000000" w:sz="4" w:space="0"/>
              <w:right w:val="single" w:color="000000" w:sz="4" w:space="0"/>
            </w:tcBorders>
            <w:shd w:val="clear" w:color="auto" w:fill="auto"/>
            <w:vAlign w:val="center"/>
          </w:tcPr>
          <w:p w14:paraId="6BA046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1026" w:type="dxa"/>
            <w:tcBorders>
              <w:top w:val="nil"/>
              <w:left w:val="nil"/>
              <w:bottom w:val="single" w:color="000000" w:sz="4" w:space="0"/>
              <w:right w:val="single" w:color="000000" w:sz="4" w:space="0"/>
            </w:tcBorders>
            <w:shd w:val="clear" w:color="auto" w:fill="auto"/>
            <w:vAlign w:val="center"/>
          </w:tcPr>
          <w:p w14:paraId="68FD12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被监测单位覆盖率</w:t>
            </w:r>
          </w:p>
        </w:tc>
        <w:tc>
          <w:tcPr>
            <w:tcW w:w="961" w:type="dxa"/>
            <w:tcBorders>
              <w:top w:val="nil"/>
              <w:left w:val="nil"/>
              <w:bottom w:val="single" w:color="000000" w:sz="4" w:space="0"/>
              <w:right w:val="single" w:color="000000" w:sz="4" w:space="0"/>
            </w:tcBorders>
            <w:shd w:val="clear" w:color="auto" w:fill="auto"/>
            <w:vAlign w:val="center"/>
          </w:tcPr>
          <w:p w14:paraId="28182A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1FF904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61" w:type="dxa"/>
            <w:tcBorders>
              <w:top w:val="nil"/>
              <w:left w:val="nil"/>
              <w:bottom w:val="single" w:color="000000" w:sz="4" w:space="0"/>
              <w:right w:val="single" w:color="000000" w:sz="4" w:space="0"/>
            </w:tcBorders>
            <w:shd w:val="clear" w:color="auto" w:fill="auto"/>
            <w:vAlign w:val="center"/>
          </w:tcPr>
          <w:p w14:paraId="06AF96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97" w:type="dxa"/>
            <w:tcBorders>
              <w:top w:val="nil"/>
              <w:left w:val="nil"/>
              <w:bottom w:val="single" w:color="000000" w:sz="4" w:space="0"/>
              <w:right w:val="single" w:color="000000" w:sz="4" w:space="0"/>
            </w:tcBorders>
            <w:shd w:val="clear" w:color="auto" w:fill="auto"/>
            <w:vAlign w:val="center"/>
          </w:tcPr>
          <w:p w14:paraId="313F3B2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62</w:t>
            </w:r>
          </w:p>
        </w:tc>
        <w:tc>
          <w:tcPr>
            <w:tcW w:w="851" w:type="dxa"/>
            <w:tcBorders>
              <w:top w:val="nil"/>
              <w:left w:val="nil"/>
              <w:bottom w:val="single" w:color="000000" w:sz="4" w:space="0"/>
              <w:right w:val="single" w:color="000000" w:sz="4" w:space="0"/>
            </w:tcBorders>
            <w:shd w:val="clear" w:color="auto" w:fill="auto"/>
            <w:vAlign w:val="center"/>
          </w:tcPr>
          <w:p w14:paraId="6A0720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nil"/>
              <w:left w:val="nil"/>
              <w:bottom w:val="single" w:color="000000" w:sz="4" w:space="0"/>
              <w:right w:val="single" w:color="000000" w:sz="4" w:space="0"/>
            </w:tcBorders>
            <w:shd w:val="clear" w:color="auto" w:fill="auto"/>
            <w:vAlign w:val="center"/>
          </w:tcPr>
          <w:p w14:paraId="40E02F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6.2</w:t>
            </w:r>
          </w:p>
        </w:tc>
        <w:tc>
          <w:tcPr>
            <w:tcW w:w="1284" w:type="dxa"/>
            <w:tcBorders>
              <w:top w:val="nil"/>
              <w:left w:val="nil"/>
              <w:bottom w:val="single" w:color="000000" w:sz="4" w:space="0"/>
              <w:right w:val="single" w:color="000000" w:sz="4" w:space="0"/>
            </w:tcBorders>
            <w:shd w:val="clear" w:color="auto" w:fill="auto"/>
            <w:vAlign w:val="center"/>
          </w:tcPr>
          <w:p w14:paraId="537EC9F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集中式供水全覆盖监测，二次供水按照双随机监督抽检，未纳入全覆盖监测</w:t>
            </w:r>
          </w:p>
        </w:tc>
      </w:tr>
      <w:tr w14:paraId="5C9B9779">
        <w:tblPrEx>
          <w:tblCellMar>
            <w:top w:w="0" w:type="dxa"/>
            <w:left w:w="108" w:type="dxa"/>
            <w:bottom w:w="0" w:type="dxa"/>
            <w:right w:w="108" w:type="dxa"/>
          </w:tblCellMar>
        </w:tblPrEx>
        <w:trPr>
          <w:trHeight w:val="432"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49A2AC64">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598B195B">
            <w:pPr>
              <w:widowControl/>
              <w:jc w:val="left"/>
              <w:rPr>
                <w:rFonts w:ascii="宋体" w:hAnsi="宋体" w:cs="宋体"/>
                <w:color w:val="000000"/>
                <w:kern w:val="0"/>
                <w:sz w:val="18"/>
                <w:szCs w:val="18"/>
              </w:rPr>
            </w:pPr>
          </w:p>
        </w:tc>
        <w:tc>
          <w:tcPr>
            <w:tcW w:w="1026" w:type="dxa"/>
            <w:vMerge w:val="continue"/>
            <w:tcBorders>
              <w:top w:val="nil"/>
              <w:left w:val="single" w:color="000000" w:sz="4" w:space="0"/>
              <w:bottom w:val="single" w:color="000000" w:sz="4" w:space="0"/>
              <w:right w:val="single" w:color="000000" w:sz="4" w:space="0"/>
            </w:tcBorders>
            <w:vAlign w:val="center"/>
          </w:tcPr>
          <w:p w14:paraId="392D82ED">
            <w:pPr>
              <w:widowControl/>
              <w:jc w:val="left"/>
              <w:rPr>
                <w:rFonts w:ascii="宋体" w:hAnsi="宋体" w:cs="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vAlign w:val="center"/>
          </w:tcPr>
          <w:p w14:paraId="2D6F8E98">
            <w:pPr>
              <w:widowControl/>
              <w:jc w:val="center"/>
              <w:rPr>
                <w:rFonts w:hint="eastAsia" w:ascii="宋体" w:hAnsi="宋体" w:cs="宋体"/>
                <w:kern w:val="0"/>
                <w:sz w:val="18"/>
                <w:szCs w:val="18"/>
              </w:rPr>
            </w:pPr>
            <w:r>
              <w:rPr>
                <w:rFonts w:hint="eastAsia" w:ascii="宋体" w:hAnsi="宋体" w:cs="宋体"/>
                <w:kern w:val="0"/>
                <w:sz w:val="18"/>
                <w:szCs w:val="18"/>
              </w:rPr>
              <w:t>监测不合格复查率</w:t>
            </w:r>
          </w:p>
        </w:tc>
        <w:tc>
          <w:tcPr>
            <w:tcW w:w="961" w:type="dxa"/>
            <w:tcBorders>
              <w:top w:val="nil"/>
              <w:left w:val="nil"/>
              <w:bottom w:val="single" w:color="000000" w:sz="4" w:space="0"/>
              <w:right w:val="single" w:color="000000" w:sz="4" w:space="0"/>
            </w:tcBorders>
            <w:shd w:val="clear" w:color="auto" w:fill="auto"/>
            <w:vAlign w:val="center"/>
          </w:tcPr>
          <w:p w14:paraId="0D3FB8D2">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76863591">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961" w:type="dxa"/>
            <w:tcBorders>
              <w:top w:val="nil"/>
              <w:left w:val="nil"/>
              <w:bottom w:val="single" w:color="000000" w:sz="4" w:space="0"/>
              <w:right w:val="single" w:color="000000" w:sz="4" w:space="0"/>
            </w:tcBorders>
            <w:shd w:val="clear" w:color="auto" w:fill="auto"/>
            <w:vAlign w:val="center"/>
          </w:tcPr>
          <w:p w14:paraId="59180349">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897" w:type="dxa"/>
            <w:tcBorders>
              <w:top w:val="nil"/>
              <w:left w:val="nil"/>
              <w:bottom w:val="single" w:color="000000" w:sz="4" w:space="0"/>
              <w:right w:val="single" w:color="000000" w:sz="4" w:space="0"/>
            </w:tcBorders>
            <w:shd w:val="clear" w:color="auto" w:fill="auto"/>
            <w:vAlign w:val="center"/>
          </w:tcPr>
          <w:p w14:paraId="367C4CA5">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100</w:t>
            </w:r>
          </w:p>
        </w:tc>
        <w:tc>
          <w:tcPr>
            <w:tcW w:w="851" w:type="dxa"/>
            <w:tcBorders>
              <w:top w:val="nil"/>
              <w:left w:val="nil"/>
              <w:bottom w:val="single" w:color="000000" w:sz="4" w:space="0"/>
              <w:right w:val="single" w:color="000000" w:sz="4" w:space="0"/>
            </w:tcBorders>
            <w:shd w:val="clear" w:color="auto" w:fill="auto"/>
            <w:vAlign w:val="center"/>
          </w:tcPr>
          <w:p w14:paraId="0ACE18F7">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709" w:type="dxa"/>
            <w:tcBorders>
              <w:top w:val="nil"/>
              <w:left w:val="nil"/>
              <w:bottom w:val="single" w:color="000000" w:sz="4" w:space="0"/>
              <w:right w:val="single" w:color="000000" w:sz="4" w:space="0"/>
            </w:tcBorders>
            <w:shd w:val="clear" w:color="auto" w:fill="auto"/>
            <w:vAlign w:val="center"/>
          </w:tcPr>
          <w:p w14:paraId="48F03B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84" w:type="dxa"/>
            <w:tcBorders>
              <w:top w:val="nil"/>
              <w:left w:val="nil"/>
              <w:bottom w:val="single" w:color="000000" w:sz="4" w:space="0"/>
              <w:right w:val="single" w:color="000000" w:sz="4" w:space="0"/>
            </w:tcBorders>
            <w:shd w:val="clear" w:color="auto" w:fill="auto"/>
            <w:vAlign w:val="center"/>
          </w:tcPr>
          <w:p w14:paraId="39DFC54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AB73F98">
        <w:tblPrEx>
          <w:tblCellMar>
            <w:top w:w="0" w:type="dxa"/>
            <w:left w:w="108" w:type="dxa"/>
            <w:bottom w:w="0" w:type="dxa"/>
            <w:right w:w="108" w:type="dxa"/>
          </w:tblCellMar>
        </w:tblPrEx>
        <w:trPr>
          <w:trHeight w:val="432"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1674246A">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3D2AEA3C">
            <w:pPr>
              <w:widowControl/>
              <w:jc w:val="left"/>
              <w:rPr>
                <w:rFonts w:ascii="宋体" w:hAnsi="宋体" w:cs="宋体"/>
                <w:color w:val="000000"/>
                <w:kern w:val="0"/>
                <w:sz w:val="18"/>
                <w:szCs w:val="18"/>
              </w:rPr>
            </w:pPr>
          </w:p>
        </w:tc>
        <w:tc>
          <w:tcPr>
            <w:tcW w:w="1026" w:type="dxa"/>
            <w:vMerge w:val="continue"/>
            <w:tcBorders>
              <w:top w:val="nil"/>
              <w:left w:val="single" w:color="000000" w:sz="4" w:space="0"/>
              <w:bottom w:val="single" w:color="000000" w:sz="4" w:space="0"/>
              <w:right w:val="single" w:color="000000" w:sz="4" w:space="0"/>
            </w:tcBorders>
            <w:vAlign w:val="center"/>
          </w:tcPr>
          <w:p w14:paraId="281B0595">
            <w:pPr>
              <w:widowControl/>
              <w:jc w:val="left"/>
              <w:rPr>
                <w:rFonts w:ascii="宋体" w:hAnsi="宋体" w:cs="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vAlign w:val="center"/>
          </w:tcPr>
          <w:p w14:paraId="59A4F7EE">
            <w:pPr>
              <w:widowControl/>
              <w:jc w:val="center"/>
              <w:rPr>
                <w:rFonts w:hint="eastAsia" w:ascii="宋体" w:hAnsi="宋体" w:cs="宋体"/>
                <w:kern w:val="0"/>
                <w:sz w:val="18"/>
                <w:szCs w:val="18"/>
              </w:rPr>
            </w:pPr>
            <w:r>
              <w:rPr>
                <w:rFonts w:hint="eastAsia" w:ascii="宋体" w:hAnsi="宋体" w:cs="宋体"/>
                <w:kern w:val="0"/>
                <w:sz w:val="18"/>
                <w:szCs w:val="18"/>
              </w:rPr>
              <w:t>水质监测最终达标率</w:t>
            </w:r>
          </w:p>
        </w:tc>
        <w:tc>
          <w:tcPr>
            <w:tcW w:w="961" w:type="dxa"/>
            <w:tcBorders>
              <w:top w:val="nil"/>
              <w:left w:val="nil"/>
              <w:bottom w:val="single" w:color="000000" w:sz="4" w:space="0"/>
              <w:right w:val="single" w:color="000000" w:sz="4" w:space="0"/>
            </w:tcBorders>
            <w:shd w:val="clear" w:color="auto" w:fill="auto"/>
            <w:vAlign w:val="center"/>
          </w:tcPr>
          <w:p w14:paraId="026A82C9">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481B8827">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961" w:type="dxa"/>
            <w:tcBorders>
              <w:top w:val="nil"/>
              <w:left w:val="nil"/>
              <w:bottom w:val="single" w:color="000000" w:sz="4" w:space="0"/>
              <w:right w:val="single" w:color="000000" w:sz="4" w:space="0"/>
            </w:tcBorders>
            <w:shd w:val="clear" w:color="auto" w:fill="auto"/>
            <w:vAlign w:val="center"/>
          </w:tcPr>
          <w:p w14:paraId="15A0635A">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897" w:type="dxa"/>
            <w:tcBorders>
              <w:top w:val="nil"/>
              <w:left w:val="nil"/>
              <w:bottom w:val="single" w:color="000000" w:sz="4" w:space="0"/>
              <w:right w:val="single" w:color="000000" w:sz="4" w:space="0"/>
            </w:tcBorders>
            <w:shd w:val="clear" w:color="auto" w:fill="auto"/>
            <w:vAlign w:val="center"/>
          </w:tcPr>
          <w:p w14:paraId="00A045F0">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100%</w:t>
            </w:r>
          </w:p>
        </w:tc>
        <w:tc>
          <w:tcPr>
            <w:tcW w:w="851" w:type="dxa"/>
            <w:tcBorders>
              <w:top w:val="nil"/>
              <w:left w:val="nil"/>
              <w:bottom w:val="single" w:color="000000" w:sz="4" w:space="0"/>
              <w:right w:val="single" w:color="000000" w:sz="4" w:space="0"/>
            </w:tcBorders>
            <w:shd w:val="clear" w:color="auto" w:fill="auto"/>
            <w:vAlign w:val="center"/>
          </w:tcPr>
          <w:p w14:paraId="3AED7A19">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709" w:type="dxa"/>
            <w:tcBorders>
              <w:top w:val="nil"/>
              <w:left w:val="nil"/>
              <w:bottom w:val="single" w:color="000000" w:sz="4" w:space="0"/>
              <w:right w:val="single" w:color="000000" w:sz="4" w:space="0"/>
            </w:tcBorders>
            <w:shd w:val="clear" w:color="auto" w:fill="auto"/>
            <w:vAlign w:val="center"/>
          </w:tcPr>
          <w:p w14:paraId="4A0408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84" w:type="dxa"/>
            <w:tcBorders>
              <w:top w:val="nil"/>
              <w:left w:val="nil"/>
              <w:bottom w:val="single" w:color="000000" w:sz="4" w:space="0"/>
              <w:right w:val="single" w:color="000000" w:sz="4" w:space="0"/>
            </w:tcBorders>
            <w:shd w:val="clear" w:color="auto" w:fill="auto"/>
            <w:vAlign w:val="center"/>
          </w:tcPr>
          <w:p w14:paraId="5BCD0D1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83B7916">
        <w:tblPrEx>
          <w:tblCellMar>
            <w:top w:w="0" w:type="dxa"/>
            <w:left w:w="108" w:type="dxa"/>
            <w:bottom w:w="0" w:type="dxa"/>
            <w:right w:w="108" w:type="dxa"/>
          </w:tblCellMar>
        </w:tblPrEx>
        <w:trPr>
          <w:trHeight w:val="648"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35343840">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7258EA9B">
            <w:pPr>
              <w:widowControl/>
              <w:jc w:val="left"/>
              <w:rPr>
                <w:rFonts w:ascii="宋体" w:hAnsi="宋体" w:cs="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vAlign w:val="center"/>
          </w:tcPr>
          <w:p w14:paraId="52CFC5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1026" w:type="dxa"/>
            <w:tcBorders>
              <w:top w:val="nil"/>
              <w:left w:val="nil"/>
              <w:bottom w:val="single" w:color="000000" w:sz="4" w:space="0"/>
              <w:right w:val="single" w:color="000000" w:sz="4" w:space="0"/>
            </w:tcBorders>
            <w:shd w:val="clear" w:color="auto" w:fill="auto"/>
            <w:vAlign w:val="center"/>
          </w:tcPr>
          <w:p w14:paraId="4CEEFD44">
            <w:pPr>
              <w:widowControl/>
              <w:jc w:val="center"/>
              <w:rPr>
                <w:rFonts w:hint="eastAsia" w:ascii="宋体" w:hAnsi="宋体" w:cs="宋体"/>
                <w:kern w:val="0"/>
                <w:sz w:val="18"/>
                <w:szCs w:val="18"/>
              </w:rPr>
            </w:pPr>
            <w:r>
              <w:rPr>
                <w:rFonts w:hint="eastAsia" w:ascii="宋体" w:hAnsi="宋体" w:cs="宋体"/>
                <w:kern w:val="0"/>
                <w:sz w:val="18"/>
                <w:szCs w:val="18"/>
              </w:rPr>
              <w:t>卫生抽样监测按时办结率</w:t>
            </w:r>
          </w:p>
        </w:tc>
        <w:tc>
          <w:tcPr>
            <w:tcW w:w="961" w:type="dxa"/>
            <w:tcBorders>
              <w:top w:val="nil"/>
              <w:left w:val="nil"/>
              <w:bottom w:val="single" w:color="000000" w:sz="4" w:space="0"/>
              <w:right w:val="single" w:color="000000" w:sz="4" w:space="0"/>
            </w:tcBorders>
            <w:shd w:val="clear" w:color="auto" w:fill="auto"/>
            <w:vAlign w:val="center"/>
          </w:tcPr>
          <w:p w14:paraId="06729EDB">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07F96E26">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961" w:type="dxa"/>
            <w:tcBorders>
              <w:top w:val="nil"/>
              <w:left w:val="nil"/>
              <w:bottom w:val="single" w:color="000000" w:sz="4" w:space="0"/>
              <w:right w:val="single" w:color="000000" w:sz="4" w:space="0"/>
            </w:tcBorders>
            <w:shd w:val="clear" w:color="auto" w:fill="auto"/>
            <w:vAlign w:val="center"/>
          </w:tcPr>
          <w:p w14:paraId="28EA3119">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897" w:type="dxa"/>
            <w:tcBorders>
              <w:top w:val="nil"/>
              <w:left w:val="nil"/>
              <w:bottom w:val="single" w:color="000000" w:sz="4" w:space="0"/>
              <w:right w:val="single" w:color="000000" w:sz="4" w:space="0"/>
            </w:tcBorders>
            <w:shd w:val="clear" w:color="auto" w:fill="auto"/>
            <w:vAlign w:val="center"/>
          </w:tcPr>
          <w:p w14:paraId="70941673">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100</w:t>
            </w:r>
          </w:p>
        </w:tc>
        <w:tc>
          <w:tcPr>
            <w:tcW w:w="851" w:type="dxa"/>
            <w:tcBorders>
              <w:top w:val="nil"/>
              <w:left w:val="nil"/>
              <w:bottom w:val="single" w:color="000000" w:sz="4" w:space="0"/>
              <w:right w:val="single" w:color="000000" w:sz="4" w:space="0"/>
            </w:tcBorders>
            <w:shd w:val="clear" w:color="auto" w:fill="auto"/>
            <w:vAlign w:val="center"/>
          </w:tcPr>
          <w:p w14:paraId="413223E1">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709" w:type="dxa"/>
            <w:tcBorders>
              <w:top w:val="nil"/>
              <w:left w:val="nil"/>
              <w:bottom w:val="single" w:color="000000" w:sz="4" w:space="0"/>
              <w:right w:val="single" w:color="000000" w:sz="4" w:space="0"/>
            </w:tcBorders>
            <w:shd w:val="clear" w:color="auto" w:fill="auto"/>
            <w:vAlign w:val="center"/>
          </w:tcPr>
          <w:p w14:paraId="02889B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84" w:type="dxa"/>
            <w:tcBorders>
              <w:top w:val="nil"/>
              <w:left w:val="nil"/>
              <w:bottom w:val="single" w:color="000000" w:sz="4" w:space="0"/>
              <w:right w:val="single" w:color="000000" w:sz="4" w:space="0"/>
            </w:tcBorders>
            <w:shd w:val="clear" w:color="auto" w:fill="auto"/>
            <w:vAlign w:val="center"/>
          </w:tcPr>
          <w:p w14:paraId="70E6B5B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D951FCD">
        <w:tblPrEx>
          <w:tblCellMar>
            <w:top w:w="0" w:type="dxa"/>
            <w:left w:w="108" w:type="dxa"/>
            <w:bottom w:w="0" w:type="dxa"/>
            <w:right w:w="108" w:type="dxa"/>
          </w:tblCellMar>
        </w:tblPrEx>
        <w:trPr>
          <w:trHeight w:val="432"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7AF79711">
            <w:pPr>
              <w:widowControl/>
              <w:jc w:val="left"/>
              <w:rPr>
                <w:rFonts w:ascii="宋体" w:hAnsi="宋体" w:cs="宋体"/>
                <w:color w:val="000000"/>
                <w:kern w:val="0"/>
                <w:sz w:val="18"/>
                <w:szCs w:val="18"/>
              </w:rPr>
            </w:pPr>
          </w:p>
        </w:tc>
        <w:tc>
          <w:tcPr>
            <w:tcW w:w="973" w:type="dxa"/>
            <w:vMerge w:val="restart"/>
            <w:tcBorders>
              <w:top w:val="nil"/>
              <w:left w:val="single" w:color="000000" w:sz="4" w:space="0"/>
              <w:bottom w:val="single" w:color="000000" w:sz="4" w:space="0"/>
              <w:right w:val="single" w:color="000000" w:sz="4" w:space="0"/>
            </w:tcBorders>
            <w:shd w:val="clear" w:color="auto" w:fill="auto"/>
            <w:vAlign w:val="center"/>
          </w:tcPr>
          <w:p w14:paraId="72409A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026" w:type="dxa"/>
            <w:tcBorders>
              <w:top w:val="nil"/>
              <w:left w:val="nil"/>
              <w:bottom w:val="single" w:color="000000" w:sz="4" w:space="0"/>
              <w:right w:val="single" w:color="000000" w:sz="4" w:space="0"/>
            </w:tcBorders>
            <w:shd w:val="clear" w:color="auto" w:fill="auto"/>
            <w:vAlign w:val="center"/>
          </w:tcPr>
          <w:p w14:paraId="096E67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026" w:type="dxa"/>
            <w:tcBorders>
              <w:top w:val="nil"/>
              <w:left w:val="nil"/>
              <w:bottom w:val="single" w:color="000000" w:sz="4" w:space="0"/>
              <w:right w:val="single" w:color="000000" w:sz="4" w:space="0"/>
            </w:tcBorders>
            <w:shd w:val="clear" w:color="auto" w:fill="auto"/>
            <w:vAlign w:val="center"/>
          </w:tcPr>
          <w:p w14:paraId="2204BA20">
            <w:pPr>
              <w:widowControl/>
              <w:jc w:val="center"/>
              <w:rPr>
                <w:rFonts w:hint="eastAsia" w:ascii="宋体" w:hAnsi="宋体" w:cs="宋体"/>
                <w:kern w:val="0"/>
                <w:sz w:val="18"/>
                <w:szCs w:val="18"/>
              </w:rPr>
            </w:pPr>
            <w:r>
              <w:rPr>
                <w:rFonts w:hint="eastAsia" w:ascii="宋体" w:hAnsi="宋体" w:cs="宋体"/>
                <w:kern w:val="0"/>
                <w:sz w:val="18"/>
                <w:szCs w:val="18"/>
              </w:rPr>
              <w:t>预防传染病爆发</w:t>
            </w:r>
          </w:p>
        </w:tc>
        <w:tc>
          <w:tcPr>
            <w:tcW w:w="961" w:type="dxa"/>
            <w:tcBorders>
              <w:top w:val="nil"/>
              <w:left w:val="nil"/>
              <w:bottom w:val="single" w:color="000000" w:sz="4" w:space="0"/>
              <w:right w:val="single" w:color="000000" w:sz="4" w:space="0"/>
            </w:tcBorders>
            <w:shd w:val="clear" w:color="auto" w:fill="auto"/>
            <w:vAlign w:val="center"/>
          </w:tcPr>
          <w:p w14:paraId="057EECCD">
            <w:pPr>
              <w:widowControl/>
              <w:jc w:val="center"/>
              <w:rPr>
                <w:rFonts w:hint="eastAsia" w:ascii="宋体" w:hAnsi="宋体" w:cs="宋体"/>
                <w:kern w:val="0"/>
                <w:sz w:val="18"/>
                <w:szCs w:val="18"/>
              </w:rPr>
            </w:pPr>
            <w:r>
              <w:rPr>
                <w:rFonts w:hint="eastAsia" w:ascii="宋体" w:hAnsi="宋体" w:cs="宋体"/>
                <w:kern w:val="0"/>
                <w:sz w:val="18"/>
                <w:szCs w:val="18"/>
              </w:rPr>
              <w:t>定性</w:t>
            </w:r>
          </w:p>
        </w:tc>
        <w:tc>
          <w:tcPr>
            <w:tcW w:w="964" w:type="dxa"/>
            <w:tcBorders>
              <w:top w:val="nil"/>
              <w:left w:val="nil"/>
              <w:bottom w:val="single" w:color="000000" w:sz="4" w:space="0"/>
              <w:right w:val="single" w:color="000000" w:sz="4" w:space="0"/>
            </w:tcBorders>
            <w:shd w:val="clear" w:color="auto" w:fill="auto"/>
            <w:vAlign w:val="center"/>
          </w:tcPr>
          <w:p w14:paraId="25896CA9">
            <w:pPr>
              <w:widowControl/>
              <w:jc w:val="center"/>
              <w:rPr>
                <w:rFonts w:hint="eastAsia" w:ascii="宋体" w:hAnsi="宋体" w:cs="宋体"/>
                <w:kern w:val="0"/>
                <w:sz w:val="18"/>
                <w:szCs w:val="18"/>
              </w:rPr>
            </w:pPr>
            <w:r>
              <w:rPr>
                <w:rFonts w:hint="eastAsia" w:ascii="宋体" w:hAnsi="宋体" w:cs="宋体"/>
                <w:kern w:val="0"/>
                <w:sz w:val="18"/>
                <w:szCs w:val="18"/>
              </w:rPr>
              <w:t>有效</w:t>
            </w:r>
          </w:p>
        </w:tc>
        <w:tc>
          <w:tcPr>
            <w:tcW w:w="961" w:type="dxa"/>
            <w:tcBorders>
              <w:top w:val="nil"/>
              <w:left w:val="nil"/>
              <w:bottom w:val="single" w:color="000000" w:sz="4" w:space="0"/>
              <w:right w:val="single" w:color="000000" w:sz="4" w:space="0"/>
            </w:tcBorders>
            <w:shd w:val="clear" w:color="auto" w:fill="auto"/>
            <w:vAlign w:val="center"/>
          </w:tcPr>
          <w:p w14:paraId="3EAED86D">
            <w:pPr>
              <w:widowControl/>
              <w:jc w:val="center"/>
              <w:rPr>
                <w:rFonts w:hint="eastAsia" w:ascii="宋体" w:hAnsi="宋体" w:cs="宋体"/>
                <w:kern w:val="0"/>
                <w:sz w:val="18"/>
                <w:szCs w:val="18"/>
              </w:rPr>
            </w:pPr>
            <w:r>
              <w:rPr>
                <w:rFonts w:hint="eastAsia" w:ascii="宋体" w:hAnsi="宋体" w:cs="宋体"/>
                <w:kern w:val="0"/>
                <w:sz w:val="18"/>
                <w:szCs w:val="18"/>
              </w:rPr>
              <w:t>　</w:t>
            </w:r>
          </w:p>
        </w:tc>
        <w:tc>
          <w:tcPr>
            <w:tcW w:w="897" w:type="dxa"/>
            <w:tcBorders>
              <w:top w:val="nil"/>
              <w:left w:val="nil"/>
              <w:bottom w:val="single" w:color="000000" w:sz="4" w:space="0"/>
              <w:right w:val="single" w:color="000000" w:sz="4" w:space="0"/>
            </w:tcBorders>
            <w:shd w:val="clear" w:color="auto" w:fill="auto"/>
            <w:vAlign w:val="center"/>
          </w:tcPr>
          <w:p w14:paraId="6D30B00C">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有效</w:t>
            </w:r>
          </w:p>
        </w:tc>
        <w:tc>
          <w:tcPr>
            <w:tcW w:w="851" w:type="dxa"/>
            <w:tcBorders>
              <w:top w:val="nil"/>
              <w:left w:val="nil"/>
              <w:bottom w:val="single" w:color="000000" w:sz="4" w:space="0"/>
              <w:right w:val="single" w:color="000000" w:sz="4" w:space="0"/>
            </w:tcBorders>
            <w:shd w:val="clear" w:color="auto" w:fill="auto"/>
            <w:vAlign w:val="center"/>
          </w:tcPr>
          <w:p w14:paraId="0040E378">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709" w:type="dxa"/>
            <w:tcBorders>
              <w:top w:val="nil"/>
              <w:left w:val="nil"/>
              <w:bottom w:val="single" w:color="000000" w:sz="4" w:space="0"/>
              <w:right w:val="single" w:color="000000" w:sz="4" w:space="0"/>
            </w:tcBorders>
            <w:shd w:val="clear" w:color="auto" w:fill="auto"/>
            <w:vAlign w:val="center"/>
          </w:tcPr>
          <w:p w14:paraId="32691F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84" w:type="dxa"/>
            <w:tcBorders>
              <w:top w:val="nil"/>
              <w:left w:val="nil"/>
              <w:bottom w:val="single" w:color="000000" w:sz="4" w:space="0"/>
              <w:right w:val="single" w:color="000000" w:sz="4" w:space="0"/>
            </w:tcBorders>
            <w:shd w:val="clear" w:color="auto" w:fill="auto"/>
            <w:vAlign w:val="center"/>
          </w:tcPr>
          <w:p w14:paraId="6CDE763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0006F5D">
        <w:tblPrEx>
          <w:tblCellMar>
            <w:top w:w="0" w:type="dxa"/>
            <w:left w:w="108" w:type="dxa"/>
            <w:bottom w:w="0" w:type="dxa"/>
            <w:right w:w="108" w:type="dxa"/>
          </w:tblCellMar>
        </w:tblPrEx>
        <w:trPr>
          <w:trHeight w:val="648"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3EB83BC1">
            <w:pPr>
              <w:widowControl/>
              <w:jc w:val="left"/>
              <w:rPr>
                <w:rFonts w:ascii="宋体" w:hAnsi="宋体" w:cs="宋体"/>
                <w:color w:val="000000"/>
                <w:kern w:val="0"/>
                <w:sz w:val="18"/>
                <w:szCs w:val="18"/>
              </w:rPr>
            </w:pPr>
          </w:p>
        </w:tc>
        <w:tc>
          <w:tcPr>
            <w:tcW w:w="973" w:type="dxa"/>
            <w:vMerge w:val="continue"/>
            <w:tcBorders>
              <w:top w:val="nil"/>
              <w:left w:val="single" w:color="000000" w:sz="4" w:space="0"/>
              <w:bottom w:val="single" w:color="000000" w:sz="4" w:space="0"/>
              <w:right w:val="single" w:color="000000" w:sz="4" w:space="0"/>
            </w:tcBorders>
            <w:vAlign w:val="center"/>
          </w:tcPr>
          <w:p w14:paraId="11B93A17">
            <w:pPr>
              <w:widowControl/>
              <w:jc w:val="left"/>
              <w:rPr>
                <w:rFonts w:ascii="宋体" w:hAnsi="宋体" w:cs="宋体"/>
                <w:color w:val="000000"/>
                <w:kern w:val="0"/>
                <w:sz w:val="18"/>
                <w:szCs w:val="18"/>
              </w:rPr>
            </w:pPr>
          </w:p>
        </w:tc>
        <w:tc>
          <w:tcPr>
            <w:tcW w:w="1026" w:type="dxa"/>
            <w:tcBorders>
              <w:top w:val="nil"/>
              <w:left w:val="nil"/>
              <w:bottom w:val="single" w:color="000000" w:sz="4" w:space="0"/>
              <w:right w:val="single" w:color="000000" w:sz="4" w:space="0"/>
            </w:tcBorders>
            <w:shd w:val="clear" w:color="auto" w:fill="auto"/>
            <w:vAlign w:val="center"/>
          </w:tcPr>
          <w:p w14:paraId="7628D8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026" w:type="dxa"/>
            <w:tcBorders>
              <w:top w:val="nil"/>
              <w:left w:val="nil"/>
              <w:bottom w:val="single" w:color="000000" w:sz="4" w:space="0"/>
              <w:right w:val="single" w:color="000000" w:sz="4" w:space="0"/>
            </w:tcBorders>
            <w:shd w:val="clear" w:color="auto" w:fill="auto"/>
            <w:vAlign w:val="center"/>
          </w:tcPr>
          <w:p w14:paraId="4C416AFA">
            <w:pPr>
              <w:widowControl/>
              <w:jc w:val="center"/>
              <w:rPr>
                <w:rFonts w:hint="eastAsia" w:ascii="宋体" w:hAnsi="宋体" w:cs="宋体"/>
                <w:kern w:val="0"/>
                <w:sz w:val="18"/>
                <w:szCs w:val="18"/>
              </w:rPr>
            </w:pPr>
            <w:r>
              <w:rPr>
                <w:rFonts w:hint="eastAsia" w:ascii="宋体" w:hAnsi="宋体" w:cs="宋体"/>
                <w:kern w:val="0"/>
                <w:sz w:val="18"/>
                <w:szCs w:val="18"/>
              </w:rPr>
              <w:t>加大监测力度，扩大监测范围</w:t>
            </w:r>
          </w:p>
        </w:tc>
        <w:tc>
          <w:tcPr>
            <w:tcW w:w="961" w:type="dxa"/>
            <w:tcBorders>
              <w:top w:val="nil"/>
              <w:left w:val="nil"/>
              <w:bottom w:val="single" w:color="000000" w:sz="4" w:space="0"/>
              <w:right w:val="single" w:color="000000" w:sz="4" w:space="0"/>
            </w:tcBorders>
            <w:shd w:val="clear" w:color="auto" w:fill="auto"/>
            <w:vAlign w:val="center"/>
          </w:tcPr>
          <w:p w14:paraId="12AEE119">
            <w:pPr>
              <w:widowControl/>
              <w:jc w:val="center"/>
              <w:rPr>
                <w:rFonts w:hint="eastAsia" w:ascii="宋体" w:hAnsi="宋体" w:cs="宋体"/>
                <w:kern w:val="0"/>
                <w:sz w:val="18"/>
                <w:szCs w:val="18"/>
              </w:rPr>
            </w:pPr>
            <w:r>
              <w:rPr>
                <w:rFonts w:hint="eastAsia" w:ascii="宋体" w:hAnsi="宋体" w:cs="宋体"/>
                <w:kern w:val="0"/>
                <w:sz w:val="18"/>
                <w:szCs w:val="18"/>
              </w:rPr>
              <w:t>定性</w:t>
            </w:r>
          </w:p>
        </w:tc>
        <w:tc>
          <w:tcPr>
            <w:tcW w:w="964" w:type="dxa"/>
            <w:tcBorders>
              <w:top w:val="nil"/>
              <w:left w:val="nil"/>
              <w:bottom w:val="single" w:color="000000" w:sz="4" w:space="0"/>
              <w:right w:val="single" w:color="000000" w:sz="4" w:space="0"/>
            </w:tcBorders>
            <w:shd w:val="clear" w:color="auto" w:fill="auto"/>
            <w:vAlign w:val="center"/>
          </w:tcPr>
          <w:p w14:paraId="78CD1705">
            <w:pPr>
              <w:widowControl/>
              <w:jc w:val="center"/>
              <w:rPr>
                <w:rFonts w:hint="eastAsia" w:ascii="宋体" w:hAnsi="宋体" w:cs="宋体"/>
                <w:kern w:val="0"/>
                <w:sz w:val="18"/>
                <w:szCs w:val="18"/>
              </w:rPr>
            </w:pPr>
            <w:r>
              <w:rPr>
                <w:rFonts w:hint="eastAsia" w:ascii="宋体" w:hAnsi="宋体" w:cs="宋体"/>
                <w:kern w:val="0"/>
                <w:sz w:val="18"/>
                <w:szCs w:val="18"/>
              </w:rPr>
              <w:t>长期</w:t>
            </w:r>
          </w:p>
        </w:tc>
        <w:tc>
          <w:tcPr>
            <w:tcW w:w="961" w:type="dxa"/>
            <w:tcBorders>
              <w:top w:val="nil"/>
              <w:left w:val="nil"/>
              <w:bottom w:val="single" w:color="000000" w:sz="4" w:space="0"/>
              <w:right w:val="single" w:color="000000" w:sz="4" w:space="0"/>
            </w:tcBorders>
            <w:shd w:val="clear" w:color="auto" w:fill="auto"/>
            <w:vAlign w:val="center"/>
          </w:tcPr>
          <w:p w14:paraId="74803CD7">
            <w:pPr>
              <w:widowControl/>
              <w:jc w:val="center"/>
              <w:rPr>
                <w:rFonts w:hint="eastAsia" w:ascii="宋体" w:hAnsi="宋体" w:cs="宋体"/>
                <w:kern w:val="0"/>
                <w:sz w:val="18"/>
                <w:szCs w:val="18"/>
              </w:rPr>
            </w:pPr>
            <w:r>
              <w:rPr>
                <w:rFonts w:hint="eastAsia" w:ascii="宋体" w:hAnsi="宋体" w:cs="宋体"/>
                <w:kern w:val="0"/>
                <w:sz w:val="18"/>
                <w:szCs w:val="18"/>
              </w:rPr>
              <w:t>　</w:t>
            </w:r>
          </w:p>
        </w:tc>
        <w:tc>
          <w:tcPr>
            <w:tcW w:w="897" w:type="dxa"/>
            <w:tcBorders>
              <w:top w:val="nil"/>
              <w:left w:val="nil"/>
              <w:bottom w:val="single" w:color="000000" w:sz="4" w:space="0"/>
              <w:right w:val="single" w:color="000000" w:sz="4" w:space="0"/>
            </w:tcBorders>
            <w:shd w:val="clear" w:color="auto" w:fill="auto"/>
            <w:vAlign w:val="center"/>
          </w:tcPr>
          <w:p w14:paraId="17E82374">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长期</w:t>
            </w:r>
          </w:p>
        </w:tc>
        <w:tc>
          <w:tcPr>
            <w:tcW w:w="851" w:type="dxa"/>
            <w:tcBorders>
              <w:top w:val="nil"/>
              <w:left w:val="nil"/>
              <w:bottom w:val="single" w:color="000000" w:sz="4" w:space="0"/>
              <w:right w:val="single" w:color="000000" w:sz="4" w:space="0"/>
            </w:tcBorders>
            <w:shd w:val="clear" w:color="auto" w:fill="auto"/>
            <w:vAlign w:val="center"/>
          </w:tcPr>
          <w:p w14:paraId="42A8F124">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709" w:type="dxa"/>
            <w:tcBorders>
              <w:top w:val="nil"/>
              <w:left w:val="nil"/>
              <w:bottom w:val="single" w:color="000000" w:sz="4" w:space="0"/>
              <w:right w:val="single" w:color="000000" w:sz="4" w:space="0"/>
            </w:tcBorders>
            <w:shd w:val="clear" w:color="auto" w:fill="auto"/>
            <w:vAlign w:val="center"/>
          </w:tcPr>
          <w:p w14:paraId="66EF1F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284" w:type="dxa"/>
            <w:tcBorders>
              <w:top w:val="nil"/>
              <w:left w:val="nil"/>
              <w:bottom w:val="single" w:color="000000" w:sz="4" w:space="0"/>
              <w:right w:val="single" w:color="000000" w:sz="4" w:space="0"/>
            </w:tcBorders>
            <w:shd w:val="clear" w:color="auto" w:fill="auto"/>
            <w:vAlign w:val="center"/>
          </w:tcPr>
          <w:p w14:paraId="1CC7F8B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A6C874D">
        <w:tblPrEx>
          <w:tblCellMar>
            <w:top w:w="0" w:type="dxa"/>
            <w:left w:w="108" w:type="dxa"/>
            <w:bottom w:w="0" w:type="dxa"/>
            <w:right w:w="108" w:type="dxa"/>
          </w:tblCellMar>
        </w:tblPrEx>
        <w:trPr>
          <w:trHeight w:val="288"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3FDC5353">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42448D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026" w:type="dxa"/>
            <w:tcBorders>
              <w:top w:val="nil"/>
              <w:left w:val="nil"/>
              <w:bottom w:val="single" w:color="000000" w:sz="4" w:space="0"/>
              <w:right w:val="single" w:color="000000" w:sz="4" w:space="0"/>
            </w:tcBorders>
            <w:shd w:val="clear" w:color="auto" w:fill="auto"/>
            <w:vAlign w:val="center"/>
          </w:tcPr>
          <w:p w14:paraId="32253D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026" w:type="dxa"/>
            <w:tcBorders>
              <w:top w:val="nil"/>
              <w:left w:val="nil"/>
              <w:bottom w:val="single" w:color="000000" w:sz="4" w:space="0"/>
              <w:right w:val="single" w:color="000000" w:sz="4" w:space="0"/>
            </w:tcBorders>
            <w:shd w:val="clear" w:color="auto" w:fill="auto"/>
            <w:vAlign w:val="center"/>
          </w:tcPr>
          <w:p w14:paraId="2A9685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群众满意度</w:t>
            </w:r>
          </w:p>
        </w:tc>
        <w:tc>
          <w:tcPr>
            <w:tcW w:w="961" w:type="dxa"/>
            <w:tcBorders>
              <w:top w:val="nil"/>
              <w:left w:val="nil"/>
              <w:bottom w:val="single" w:color="000000" w:sz="4" w:space="0"/>
              <w:right w:val="single" w:color="000000" w:sz="4" w:space="0"/>
            </w:tcBorders>
            <w:shd w:val="clear" w:color="auto" w:fill="auto"/>
            <w:vAlign w:val="center"/>
          </w:tcPr>
          <w:p w14:paraId="4C9F1D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417839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961" w:type="dxa"/>
            <w:tcBorders>
              <w:top w:val="nil"/>
              <w:left w:val="nil"/>
              <w:bottom w:val="single" w:color="000000" w:sz="4" w:space="0"/>
              <w:right w:val="single" w:color="000000" w:sz="4" w:space="0"/>
            </w:tcBorders>
            <w:shd w:val="clear" w:color="auto" w:fill="auto"/>
            <w:vAlign w:val="center"/>
          </w:tcPr>
          <w:p w14:paraId="1267FD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897" w:type="dxa"/>
            <w:tcBorders>
              <w:top w:val="nil"/>
              <w:left w:val="nil"/>
              <w:bottom w:val="single" w:color="000000" w:sz="4" w:space="0"/>
              <w:right w:val="single" w:color="000000" w:sz="4" w:space="0"/>
            </w:tcBorders>
            <w:shd w:val="clear" w:color="auto" w:fill="auto"/>
            <w:vAlign w:val="center"/>
          </w:tcPr>
          <w:p w14:paraId="517CF718">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90</w:t>
            </w:r>
          </w:p>
        </w:tc>
        <w:tc>
          <w:tcPr>
            <w:tcW w:w="851" w:type="dxa"/>
            <w:tcBorders>
              <w:top w:val="nil"/>
              <w:left w:val="nil"/>
              <w:bottom w:val="single" w:color="000000" w:sz="4" w:space="0"/>
              <w:right w:val="single" w:color="000000" w:sz="4" w:space="0"/>
            </w:tcBorders>
            <w:shd w:val="clear" w:color="auto" w:fill="auto"/>
            <w:vAlign w:val="center"/>
          </w:tcPr>
          <w:p w14:paraId="4F186B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09" w:type="dxa"/>
            <w:tcBorders>
              <w:top w:val="nil"/>
              <w:left w:val="nil"/>
              <w:bottom w:val="single" w:color="000000" w:sz="4" w:space="0"/>
              <w:right w:val="single" w:color="000000" w:sz="4" w:space="0"/>
            </w:tcBorders>
            <w:shd w:val="clear" w:color="auto" w:fill="auto"/>
            <w:vAlign w:val="center"/>
          </w:tcPr>
          <w:p w14:paraId="7DB924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284" w:type="dxa"/>
            <w:tcBorders>
              <w:top w:val="nil"/>
              <w:left w:val="nil"/>
              <w:bottom w:val="single" w:color="000000" w:sz="4" w:space="0"/>
              <w:right w:val="single" w:color="000000" w:sz="4" w:space="0"/>
            </w:tcBorders>
            <w:shd w:val="clear" w:color="auto" w:fill="auto"/>
            <w:vAlign w:val="center"/>
          </w:tcPr>
          <w:p w14:paraId="54EF91D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0625E33">
        <w:tblPrEx>
          <w:tblCellMar>
            <w:top w:w="0" w:type="dxa"/>
            <w:left w:w="108" w:type="dxa"/>
            <w:bottom w:w="0" w:type="dxa"/>
            <w:right w:w="108" w:type="dxa"/>
          </w:tblCellMar>
        </w:tblPrEx>
        <w:trPr>
          <w:trHeight w:val="1056" w:hRule="atLeast"/>
          <w:jc w:val="center"/>
        </w:trPr>
        <w:tc>
          <w:tcPr>
            <w:tcW w:w="604" w:type="dxa"/>
            <w:vMerge w:val="continue"/>
            <w:tcBorders>
              <w:top w:val="nil"/>
              <w:left w:val="single" w:color="000000" w:sz="4" w:space="0"/>
              <w:bottom w:val="single" w:color="000000" w:sz="4" w:space="0"/>
              <w:right w:val="single" w:color="000000" w:sz="4" w:space="0"/>
            </w:tcBorders>
            <w:vAlign w:val="center"/>
          </w:tcPr>
          <w:p w14:paraId="48500300">
            <w:pPr>
              <w:widowControl/>
              <w:jc w:val="left"/>
              <w:rPr>
                <w:rFonts w:ascii="宋体" w:hAnsi="宋体" w:cs="宋体"/>
                <w:color w:val="000000"/>
                <w:kern w:val="0"/>
                <w:sz w:val="18"/>
                <w:szCs w:val="18"/>
              </w:rPr>
            </w:pPr>
          </w:p>
        </w:tc>
        <w:tc>
          <w:tcPr>
            <w:tcW w:w="973" w:type="dxa"/>
            <w:tcBorders>
              <w:top w:val="nil"/>
              <w:left w:val="nil"/>
              <w:bottom w:val="single" w:color="000000" w:sz="4" w:space="0"/>
              <w:right w:val="single" w:color="000000" w:sz="4" w:space="0"/>
            </w:tcBorders>
            <w:shd w:val="clear" w:color="auto" w:fill="auto"/>
            <w:vAlign w:val="center"/>
          </w:tcPr>
          <w:p w14:paraId="737F51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成本指标</w:t>
            </w:r>
          </w:p>
        </w:tc>
        <w:tc>
          <w:tcPr>
            <w:tcW w:w="1026" w:type="dxa"/>
            <w:tcBorders>
              <w:top w:val="nil"/>
              <w:left w:val="nil"/>
              <w:bottom w:val="single" w:color="000000" w:sz="4" w:space="0"/>
              <w:right w:val="single" w:color="000000" w:sz="4" w:space="0"/>
            </w:tcBorders>
            <w:shd w:val="clear" w:color="auto" w:fill="auto"/>
            <w:vAlign w:val="center"/>
          </w:tcPr>
          <w:p w14:paraId="5B152B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经济成本指标</w:t>
            </w:r>
          </w:p>
        </w:tc>
        <w:tc>
          <w:tcPr>
            <w:tcW w:w="1026" w:type="dxa"/>
            <w:tcBorders>
              <w:top w:val="nil"/>
              <w:left w:val="nil"/>
              <w:bottom w:val="single" w:color="000000" w:sz="4" w:space="0"/>
              <w:right w:val="single" w:color="000000" w:sz="4" w:space="0"/>
            </w:tcBorders>
            <w:shd w:val="clear" w:color="auto" w:fill="auto"/>
            <w:vAlign w:val="center"/>
          </w:tcPr>
          <w:p w14:paraId="256B25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工作开展所需经费</w:t>
            </w:r>
          </w:p>
        </w:tc>
        <w:tc>
          <w:tcPr>
            <w:tcW w:w="961" w:type="dxa"/>
            <w:tcBorders>
              <w:top w:val="nil"/>
              <w:left w:val="nil"/>
              <w:bottom w:val="single" w:color="000000" w:sz="4" w:space="0"/>
              <w:right w:val="single" w:color="000000" w:sz="4" w:space="0"/>
            </w:tcBorders>
            <w:shd w:val="clear" w:color="auto" w:fill="auto"/>
            <w:vAlign w:val="center"/>
          </w:tcPr>
          <w:p w14:paraId="43D904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000000" w:sz="4" w:space="0"/>
              <w:right w:val="single" w:color="000000" w:sz="4" w:space="0"/>
            </w:tcBorders>
            <w:shd w:val="clear" w:color="auto" w:fill="auto"/>
            <w:vAlign w:val="center"/>
          </w:tcPr>
          <w:p w14:paraId="251D03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961" w:type="dxa"/>
            <w:tcBorders>
              <w:top w:val="nil"/>
              <w:left w:val="nil"/>
              <w:bottom w:val="single" w:color="000000" w:sz="4" w:space="0"/>
              <w:right w:val="single" w:color="000000" w:sz="4" w:space="0"/>
            </w:tcBorders>
            <w:shd w:val="clear" w:color="auto" w:fill="auto"/>
            <w:vAlign w:val="center"/>
          </w:tcPr>
          <w:p w14:paraId="0BDB7E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897" w:type="dxa"/>
            <w:tcBorders>
              <w:top w:val="nil"/>
              <w:left w:val="nil"/>
              <w:bottom w:val="single" w:color="000000" w:sz="4" w:space="0"/>
              <w:right w:val="single" w:color="000000" w:sz="4" w:space="0"/>
            </w:tcBorders>
            <w:shd w:val="clear" w:color="auto" w:fill="auto"/>
            <w:vAlign w:val="center"/>
          </w:tcPr>
          <w:p w14:paraId="07698D9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5.42</w:t>
            </w:r>
          </w:p>
        </w:tc>
        <w:tc>
          <w:tcPr>
            <w:tcW w:w="851" w:type="dxa"/>
            <w:tcBorders>
              <w:top w:val="nil"/>
              <w:left w:val="nil"/>
              <w:bottom w:val="single" w:color="000000" w:sz="4" w:space="0"/>
              <w:right w:val="single" w:color="000000" w:sz="4" w:space="0"/>
            </w:tcBorders>
            <w:shd w:val="clear" w:color="auto" w:fill="auto"/>
            <w:vAlign w:val="center"/>
          </w:tcPr>
          <w:p w14:paraId="42B19C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09" w:type="dxa"/>
            <w:tcBorders>
              <w:top w:val="nil"/>
              <w:left w:val="nil"/>
              <w:bottom w:val="single" w:color="000000" w:sz="4" w:space="0"/>
              <w:right w:val="single" w:color="000000" w:sz="4" w:space="0"/>
            </w:tcBorders>
            <w:shd w:val="clear" w:color="auto" w:fill="auto"/>
            <w:vAlign w:val="center"/>
          </w:tcPr>
          <w:p w14:paraId="683686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4.52</w:t>
            </w:r>
          </w:p>
        </w:tc>
        <w:tc>
          <w:tcPr>
            <w:tcW w:w="1284" w:type="dxa"/>
            <w:tcBorders>
              <w:top w:val="nil"/>
              <w:left w:val="nil"/>
              <w:bottom w:val="single" w:color="000000" w:sz="4" w:space="0"/>
              <w:right w:val="single" w:color="000000" w:sz="4" w:space="0"/>
            </w:tcBorders>
            <w:shd w:val="clear" w:color="auto" w:fill="auto"/>
            <w:vAlign w:val="center"/>
          </w:tcPr>
          <w:p w14:paraId="796FE7C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项目产生的部分经费在区疾控中心报销，实际使用54165元</w:t>
            </w:r>
          </w:p>
        </w:tc>
      </w:tr>
      <w:tr w14:paraId="1B24B1AD">
        <w:tblPrEx>
          <w:tblCellMar>
            <w:top w:w="0" w:type="dxa"/>
            <w:left w:w="108" w:type="dxa"/>
            <w:bottom w:w="0" w:type="dxa"/>
            <w:right w:w="108" w:type="dxa"/>
          </w:tblCellMar>
        </w:tblPrEx>
        <w:trPr>
          <w:trHeight w:val="288" w:hRule="atLeast"/>
          <w:jc w:val="center"/>
        </w:trPr>
        <w:tc>
          <w:tcPr>
            <w:tcW w:w="7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570C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851" w:type="dxa"/>
            <w:tcBorders>
              <w:top w:val="nil"/>
              <w:left w:val="nil"/>
              <w:bottom w:val="single" w:color="000000" w:sz="4" w:space="0"/>
              <w:right w:val="single" w:color="000000" w:sz="4" w:space="0"/>
            </w:tcBorders>
            <w:shd w:val="clear" w:color="auto" w:fill="auto"/>
            <w:vAlign w:val="center"/>
          </w:tcPr>
          <w:p w14:paraId="770A81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709" w:type="dxa"/>
            <w:tcBorders>
              <w:top w:val="nil"/>
              <w:left w:val="nil"/>
              <w:bottom w:val="single" w:color="000000" w:sz="4" w:space="0"/>
              <w:right w:val="single" w:color="000000" w:sz="4" w:space="0"/>
            </w:tcBorders>
            <w:shd w:val="clear" w:color="auto" w:fill="auto"/>
            <w:vAlign w:val="center"/>
          </w:tcPr>
          <w:p w14:paraId="2FB44F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95.72</w:t>
            </w:r>
          </w:p>
        </w:tc>
        <w:tc>
          <w:tcPr>
            <w:tcW w:w="1284" w:type="dxa"/>
            <w:tcBorders>
              <w:top w:val="nil"/>
              <w:left w:val="nil"/>
              <w:bottom w:val="single" w:color="000000" w:sz="4" w:space="0"/>
              <w:right w:val="single" w:color="000000" w:sz="4" w:space="0"/>
            </w:tcBorders>
            <w:shd w:val="clear" w:color="auto" w:fill="auto"/>
            <w:vAlign w:val="center"/>
          </w:tcPr>
          <w:p w14:paraId="038C425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1598C133">
        <w:tblPrEx>
          <w:tblCellMar>
            <w:top w:w="0" w:type="dxa"/>
            <w:left w:w="108" w:type="dxa"/>
            <w:bottom w:w="0" w:type="dxa"/>
            <w:right w:w="108" w:type="dxa"/>
          </w:tblCellMar>
        </w:tblPrEx>
        <w:trPr>
          <w:trHeight w:val="579" w:hRule="atLeast"/>
          <w:jc w:val="center"/>
        </w:trPr>
        <w:tc>
          <w:tcPr>
            <w:tcW w:w="604" w:type="dxa"/>
            <w:tcBorders>
              <w:top w:val="nil"/>
              <w:left w:val="single" w:color="000000" w:sz="4" w:space="0"/>
              <w:bottom w:val="single" w:color="000000" w:sz="4" w:space="0"/>
              <w:right w:val="single" w:color="000000" w:sz="4" w:space="0"/>
            </w:tcBorders>
            <w:shd w:val="clear" w:color="auto" w:fill="auto"/>
            <w:vAlign w:val="center"/>
          </w:tcPr>
          <w:p w14:paraId="74F607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652" w:type="dxa"/>
            <w:gridSpan w:val="10"/>
            <w:tcBorders>
              <w:top w:val="single" w:color="000000" w:sz="4" w:space="0"/>
              <w:left w:val="nil"/>
              <w:bottom w:val="single" w:color="000000" w:sz="4" w:space="0"/>
              <w:right w:val="single" w:color="000000" w:sz="4" w:space="0"/>
            </w:tcBorders>
            <w:shd w:val="clear" w:color="auto" w:fill="auto"/>
            <w:vAlign w:val="center"/>
          </w:tcPr>
          <w:p w14:paraId="6EBAACEC">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本项目年度目标推进有序，预算执行总体可控，产出指标中多数质量、时效等指标达成，社会效益、可持续影响及满意度良好。通过对集中式及二次供水单位监督监测，有效防控介水疾病传播，保障群众健康。综合项目自评分 95.72 分 ，评价结果为优秀。</w:t>
            </w:r>
          </w:p>
        </w:tc>
      </w:tr>
      <w:tr w14:paraId="750528D6">
        <w:tblPrEx>
          <w:tblCellMar>
            <w:top w:w="0" w:type="dxa"/>
            <w:left w:w="108" w:type="dxa"/>
            <w:bottom w:w="0" w:type="dxa"/>
            <w:right w:w="108" w:type="dxa"/>
          </w:tblCellMar>
        </w:tblPrEx>
        <w:trPr>
          <w:trHeight w:val="681" w:hRule="atLeast"/>
          <w:jc w:val="center"/>
        </w:trPr>
        <w:tc>
          <w:tcPr>
            <w:tcW w:w="604" w:type="dxa"/>
            <w:tcBorders>
              <w:top w:val="nil"/>
              <w:left w:val="single" w:color="000000" w:sz="4" w:space="0"/>
              <w:bottom w:val="single" w:color="000000" w:sz="4" w:space="0"/>
              <w:right w:val="single" w:color="000000" w:sz="4" w:space="0"/>
            </w:tcBorders>
            <w:shd w:val="clear" w:color="auto" w:fill="auto"/>
            <w:vAlign w:val="center"/>
          </w:tcPr>
          <w:p w14:paraId="6686A1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652" w:type="dxa"/>
            <w:gridSpan w:val="10"/>
            <w:tcBorders>
              <w:top w:val="single" w:color="000000" w:sz="4" w:space="0"/>
              <w:left w:val="nil"/>
              <w:bottom w:val="single" w:color="000000" w:sz="4" w:space="0"/>
              <w:right w:val="single" w:color="000000" w:sz="4" w:space="0"/>
            </w:tcBorders>
            <w:shd w:val="clear" w:color="auto" w:fill="auto"/>
            <w:vAlign w:val="center"/>
          </w:tcPr>
          <w:p w14:paraId="6D65B8E3">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二次供水监督抽检存在不足，三级指标中被监测单位覆盖率定为100%，主要原因在于制定监测指标时未结合实际，二次供水抽检是根据省随机监督抽检计划实施的，未要求实行全覆盖。</w:t>
            </w:r>
          </w:p>
        </w:tc>
      </w:tr>
      <w:tr w14:paraId="6EC0C63B">
        <w:tblPrEx>
          <w:tblCellMar>
            <w:top w:w="0" w:type="dxa"/>
            <w:left w:w="108" w:type="dxa"/>
            <w:bottom w:w="0" w:type="dxa"/>
            <w:right w:w="108" w:type="dxa"/>
          </w:tblCellMar>
        </w:tblPrEx>
        <w:trPr>
          <w:trHeight w:val="621" w:hRule="atLeast"/>
          <w:jc w:val="center"/>
        </w:trPr>
        <w:tc>
          <w:tcPr>
            <w:tcW w:w="604" w:type="dxa"/>
            <w:tcBorders>
              <w:top w:val="nil"/>
              <w:left w:val="single" w:color="000000" w:sz="4" w:space="0"/>
              <w:bottom w:val="single" w:color="000000" w:sz="4" w:space="0"/>
              <w:right w:val="single" w:color="000000" w:sz="4" w:space="0"/>
            </w:tcBorders>
            <w:shd w:val="clear" w:color="auto" w:fill="auto"/>
            <w:vAlign w:val="center"/>
          </w:tcPr>
          <w:p w14:paraId="2EA482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652" w:type="dxa"/>
            <w:gridSpan w:val="10"/>
            <w:tcBorders>
              <w:top w:val="single" w:color="000000" w:sz="4" w:space="0"/>
              <w:left w:val="nil"/>
              <w:bottom w:val="single" w:color="000000" w:sz="4" w:space="0"/>
              <w:right w:val="single" w:color="000000" w:sz="4" w:space="0"/>
            </w:tcBorders>
            <w:shd w:val="clear" w:color="auto" w:fill="auto"/>
            <w:vAlign w:val="center"/>
          </w:tcPr>
          <w:p w14:paraId="489F9760">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下一步将结合省级下达的抽检计划任务制定项目指标，拓展二次供水监测范围，加强对二次供水单位整改情况复核，完善监督监测机制，提升项目执行质量与效益 。</w:t>
            </w:r>
          </w:p>
        </w:tc>
      </w:tr>
      <w:tr w14:paraId="546AE925">
        <w:tblPrEx>
          <w:tblCellMar>
            <w:top w:w="0" w:type="dxa"/>
            <w:left w:w="108" w:type="dxa"/>
            <w:bottom w:w="0" w:type="dxa"/>
            <w:right w:w="108" w:type="dxa"/>
          </w:tblCellMar>
        </w:tblPrEx>
        <w:trPr>
          <w:trHeight w:val="288" w:hRule="atLeast"/>
          <w:jc w:val="center"/>
        </w:trPr>
        <w:tc>
          <w:tcPr>
            <w:tcW w:w="45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E8F452">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项目负责人：袁琴</w:t>
            </w:r>
          </w:p>
        </w:tc>
        <w:tc>
          <w:tcPr>
            <w:tcW w:w="5666" w:type="dxa"/>
            <w:gridSpan w:val="6"/>
            <w:tcBorders>
              <w:top w:val="single" w:color="000000" w:sz="4" w:space="0"/>
              <w:left w:val="nil"/>
              <w:bottom w:val="single" w:color="000000" w:sz="4" w:space="0"/>
              <w:right w:val="single" w:color="000000" w:sz="4" w:space="0"/>
            </w:tcBorders>
            <w:shd w:val="clear" w:color="auto" w:fill="auto"/>
            <w:vAlign w:val="center"/>
          </w:tcPr>
          <w:p w14:paraId="02092112">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财务负责人：宋岱桂</w:t>
            </w:r>
          </w:p>
        </w:tc>
      </w:tr>
    </w:tbl>
    <w:p w14:paraId="7777C5E7">
      <w:pPr>
        <w:rPr>
          <w:rFonts w:eastAsia="黑体" w:cs="黑体"/>
          <w:kern w:val="0"/>
          <w:sz w:val="32"/>
          <w:szCs w:val="32"/>
          <w:shd w:val="clear" w:color="auto" w:fill="FFFFFF"/>
          <w:lang w:val="zh-CN"/>
        </w:rPr>
      </w:pPr>
    </w:p>
    <w:p w14:paraId="0136F447">
      <w:pPr>
        <w:widowControl/>
        <w:jc w:val="left"/>
        <w:rPr>
          <w:rFonts w:eastAsia="黑体" w:cs="黑体"/>
          <w:kern w:val="0"/>
          <w:sz w:val="32"/>
          <w:szCs w:val="32"/>
          <w:shd w:val="clear" w:color="auto" w:fill="FFFFFF"/>
          <w:lang w:val="zh-CN"/>
        </w:rPr>
      </w:pPr>
      <w:r>
        <w:rPr>
          <w:rFonts w:eastAsia="黑体" w:cs="黑体"/>
          <w:kern w:val="0"/>
          <w:sz w:val="32"/>
          <w:szCs w:val="32"/>
          <w:shd w:val="clear" w:color="auto" w:fill="FFFFFF"/>
          <w:lang w:val="zh-CN"/>
        </w:rPr>
        <w:br w:type="page"/>
      </w:r>
    </w:p>
    <w:tbl>
      <w:tblPr>
        <w:tblStyle w:val="16"/>
        <w:tblW w:w="9904" w:type="dxa"/>
        <w:jc w:val="center"/>
        <w:tblLayout w:type="autofit"/>
        <w:tblCellMar>
          <w:top w:w="0" w:type="dxa"/>
          <w:left w:w="108" w:type="dxa"/>
          <w:bottom w:w="0" w:type="dxa"/>
          <w:right w:w="108" w:type="dxa"/>
        </w:tblCellMar>
      </w:tblPr>
      <w:tblGrid>
        <w:gridCol w:w="728"/>
        <w:gridCol w:w="976"/>
        <w:gridCol w:w="1016"/>
        <w:gridCol w:w="1016"/>
        <w:gridCol w:w="969"/>
        <w:gridCol w:w="970"/>
        <w:gridCol w:w="969"/>
        <w:gridCol w:w="977"/>
        <w:gridCol w:w="582"/>
        <w:gridCol w:w="709"/>
        <w:gridCol w:w="992"/>
      </w:tblGrid>
      <w:tr w14:paraId="7D3CC7FE">
        <w:tblPrEx>
          <w:tblCellMar>
            <w:top w:w="0" w:type="dxa"/>
            <w:left w:w="108" w:type="dxa"/>
            <w:bottom w:w="0" w:type="dxa"/>
            <w:right w:w="108" w:type="dxa"/>
          </w:tblCellMar>
        </w:tblPrEx>
        <w:trPr>
          <w:trHeight w:val="390" w:hRule="atLeast"/>
          <w:jc w:val="center"/>
        </w:trPr>
        <w:tc>
          <w:tcPr>
            <w:tcW w:w="990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14FDBE">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3CA9F660">
        <w:tblPrEx>
          <w:tblCellMar>
            <w:top w:w="0" w:type="dxa"/>
            <w:left w:w="108" w:type="dxa"/>
            <w:bottom w:w="0" w:type="dxa"/>
            <w:right w:w="108" w:type="dxa"/>
          </w:tblCellMar>
        </w:tblPrEx>
        <w:trPr>
          <w:trHeight w:val="270"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58F5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8200" w:type="dxa"/>
            <w:gridSpan w:val="9"/>
            <w:tcBorders>
              <w:top w:val="single" w:color="000000" w:sz="4" w:space="0"/>
              <w:left w:val="nil"/>
              <w:bottom w:val="single" w:color="000000" w:sz="4" w:space="0"/>
              <w:right w:val="single" w:color="000000" w:sz="4" w:space="0"/>
            </w:tcBorders>
            <w:shd w:val="clear" w:color="auto" w:fill="auto"/>
            <w:vAlign w:val="center"/>
          </w:tcPr>
          <w:p w14:paraId="20476C4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51090423T000008047795-病残吸毒人员康复关爱中心运行经费</w:t>
            </w:r>
          </w:p>
        </w:tc>
      </w:tr>
      <w:tr w14:paraId="19897F49">
        <w:tblPrEx>
          <w:tblCellMar>
            <w:top w:w="0" w:type="dxa"/>
            <w:left w:w="108" w:type="dxa"/>
            <w:bottom w:w="0" w:type="dxa"/>
            <w:right w:w="108" w:type="dxa"/>
          </w:tblCellMar>
        </w:tblPrEx>
        <w:trPr>
          <w:trHeight w:val="450" w:hRule="atLeast"/>
          <w:jc w:val="center"/>
        </w:trPr>
        <w:tc>
          <w:tcPr>
            <w:tcW w:w="17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80BE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940" w:type="dxa"/>
            <w:gridSpan w:val="5"/>
            <w:tcBorders>
              <w:top w:val="single" w:color="000000" w:sz="4" w:space="0"/>
              <w:left w:val="nil"/>
              <w:bottom w:val="single" w:color="000000" w:sz="4" w:space="0"/>
              <w:right w:val="single" w:color="000000" w:sz="4" w:space="0"/>
            </w:tcBorders>
            <w:shd w:val="clear" w:color="auto" w:fill="auto"/>
            <w:vAlign w:val="center"/>
          </w:tcPr>
          <w:p w14:paraId="03A3C53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遂宁市安居区卫生健康局部门</w:t>
            </w:r>
          </w:p>
        </w:tc>
        <w:tc>
          <w:tcPr>
            <w:tcW w:w="977" w:type="dxa"/>
            <w:tcBorders>
              <w:top w:val="nil"/>
              <w:left w:val="nil"/>
              <w:bottom w:val="nil"/>
              <w:right w:val="nil"/>
            </w:tcBorders>
            <w:shd w:val="clear" w:color="auto" w:fill="auto"/>
            <w:vAlign w:val="center"/>
          </w:tcPr>
          <w:p w14:paraId="0FC623BB">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088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遂宁市安居区卫生健康局</w:t>
            </w:r>
          </w:p>
        </w:tc>
      </w:tr>
      <w:tr w14:paraId="19A45C4B">
        <w:tblPrEx>
          <w:tblCellMar>
            <w:top w:w="0" w:type="dxa"/>
            <w:left w:w="108" w:type="dxa"/>
            <w:bottom w:w="0" w:type="dxa"/>
            <w:right w:w="108" w:type="dxa"/>
          </w:tblCellMar>
        </w:tblPrEx>
        <w:trPr>
          <w:trHeight w:val="270" w:hRule="atLeast"/>
          <w:jc w:val="center"/>
        </w:trPr>
        <w:tc>
          <w:tcPr>
            <w:tcW w:w="728" w:type="dxa"/>
            <w:vMerge w:val="restart"/>
            <w:tcBorders>
              <w:top w:val="nil"/>
              <w:left w:val="single" w:color="000000" w:sz="4" w:space="0"/>
              <w:bottom w:val="single" w:color="000000" w:sz="4" w:space="0"/>
              <w:right w:val="single" w:color="000000" w:sz="4" w:space="0"/>
            </w:tcBorders>
            <w:shd w:val="clear" w:color="auto" w:fill="auto"/>
            <w:vAlign w:val="center"/>
          </w:tcPr>
          <w:p w14:paraId="67F23CF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976" w:type="dxa"/>
            <w:vMerge w:val="restart"/>
            <w:tcBorders>
              <w:top w:val="nil"/>
              <w:left w:val="single" w:color="000000" w:sz="4" w:space="0"/>
              <w:bottom w:val="single" w:color="000000" w:sz="4" w:space="0"/>
              <w:right w:val="single" w:color="000000" w:sz="4" w:space="0"/>
            </w:tcBorders>
            <w:shd w:val="clear" w:color="auto" w:fill="auto"/>
            <w:vAlign w:val="center"/>
          </w:tcPr>
          <w:p w14:paraId="619E1AD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940" w:type="dxa"/>
            <w:gridSpan w:val="5"/>
            <w:tcBorders>
              <w:top w:val="single" w:color="000000" w:sz="4" w:space="0"/>
              <w:left w:val="nil"/>
              <w:bottom w:val="single" w:color="000000" w:sz="4" w:space="0"/>
              <w:right w:val="single" w:color="000000" w:sz="4" w:space="0"/>
            </w:tcBorders>
            <w:shd w:val="clear" w:color="auto" w:fill="auto"/>
            <w:vAlign w:val="center"/>
          </w:tcPr>
          <w:p w14:paraId="44663F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260" w:type="dxa"/>
            <w:gridSpan w:val="4"/>
            <w:tcBorders>
              <w:top w:val="single" w:color="000000" w:sz="4" w:space="0"/>
              <w:left w:val="nil"/>
              <w:bottom w:val="single" w:color="000000" w:sz="4" w:space="0"/>
              <w:right w:val="single" w:color="000000" w:sz="4" w:space="0"/>
            </w:tcBorders>
            <w:shd w:val="clear" w:color="auto" w:fill="auto"/>
            <w:vAlign w:val="center"/>
          </w:tcPr>
          <w:p w14:paraId="7B65BB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年度目标完成情况</w:t>
            </w:r>
          </w:p>
        </w:tc>
      </w:tr>
      <w:tr w14:paraId="45AB825F">
        <w:tblPrEx>
          <w:tblCellMar>
            <w:top w:w="0" w:type="dxa"/>
            <w:left w:w="108" w:type="dxa"/>
            <w:bottom w:w="0" w:type="dxa"/>
            <w:right w:w="108" w:type="dxa"/>
          </w:tblCellMar>
        </w:tblPrEx>
        <w:trPr>
          <w:trHeight w:val="1851"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4E0C8D38">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2F6A8641">
            <w:pPr>
              <w:widowControl/>
              <w:jc w:val="left"/>
              <w:rPr>
                <w:rFonts w:ascii="宋体" w:hAnsi="宋体" w:cs="宋体"/>
                <w:color w:val="000000"/>
                <w:kern w:val="0"/>
                <w:sz w:val="18"/>
                <w:szCs w:val="18"/>
              </w:rPr>
            </w:pPr>
          </w:p>
        </w:tc>
        <w:tc>
          <w:tcPr>
            <w:tcW w:w="4940" w:type="dxa"/>
            <w:gridSpan w:val="5"/>
            <w:tcBorders>
              <w:top w:val="single" w:color="000000" w:sz="4" w:space="0"/>
              <w:left w:val="nil"/>
              <w:bottom w:val="single" w:color="000000" w:sz="4" w:space="0"/>
              <w:right w:val="single" w:color="000000" w:sz="4" w:space="0"/>
            </w:tcBorders>
            <w:shd w:val="clear" w:color="auto" w:fill="auto"/>
            <w:vAlign w:val="center"/>
          </w:tcPr>
          <w:p w14:paraId="67CCE9B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安居区病残吸毒人员康复关爱中心2019年已建设完成并投入使用，目前中心正常平稳运行，中心充分利用安居区中医院及安居区妇幼保健院现有的医疗资源对病残吸毒人员进行救治，保障病残吸毒人员应收尽收，最大限度地教育和挽救吸毒成瘾人员。此项工作为平安建设、法制建设、民生建设的重要内容，有利于提高公共服务水平，也有利于有效排除社会安全隐患。为了保障中心在2024年能继续平稳运行，预算此项资金。</w:t>
            </w:r>
          </w:p>
        </w:tc>
        <w:tc>
          <w:tcPr>
            <w:tcW w:w="3260" w:type="dxa"/>
            <w:gridSpan w:val="4"/>
            <w:tcBorders>
              <w:top w:val="single" w:color="000000" w:sz="4" w:space="0"/>
              <w:left w:val="nil"/>
              <w:bottom w:val="single" w:color="000000" w:sz="4" w:space="0"/>
              <w:right w:val="single" w:color="000000" w:sz="4" w:space="0"/>
            </w:tcBorders>
            <w:shd w:val="clear" w:color="auto" w:fill="auto"/>
            <w:vAlign w:val="center"/>
          </w:tcPr>
          <w:p w14:paraId="3726E23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我院2024年对患者应收尽收，共收治19人次，通过入院治疗患者情况明显改善。</w:t>
            </w:r>
          </w:p>
        </w:tc>
      </w:tr>
      <w:tr w14:paraId="6812C4B8">
        <w:tblPrEx>
          <w:tblCellMar>
            <w:top w:w="0" w:type="dxa"/>
            <w:left w:w="108" w:type="dxa"/>
            <w:bottom w:w="0" w:type="dxa"/>
            <w:right w:w="108" w:type="dxa"/>
          </w:tblCellMar>
        </w:tblPrEx>
        <w:trPr>
          <w:trHeight w:val="900"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75CC947E">
            <w:pPr>
              <w:widowControl/>
              <w:jc w:val="left"/>
              <w:rPr>
                <w:rFonts w:ascii="宋体" w:hAnsi="宋体" w:cs="宋体"/>
                <w:color w:val="000000"/>
                <w:kern w:val="0"/>
                <w:sz w:val="18"/>
                <w:szCs w:val="18"/>
              </w:rPr>
            </w:pPr>
          </w:p>
        </w:tc>
        <w:tc>
          <w:tcPr>
            <w:tcW w:w="976" w:type="dxa"/>
            <w:tcBorders>
              <w:top w:val="nil"/>
              <w:left w:val="nil"/>
              <w:bottom w:val="single" w:color="000000" w:sz="4" w:space="0"/>
              <w:right w:val="single" w:color="000000" w:sz="4" w:space="0"/>
            </w:tcBorders>
            <w:shd w:val="clear" w:color="auto" w:fill="auto"/>
            <w:vAlign w:val="center"/>
          </w:tcPr>
          <w:p w14:paraId="65354AE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200" w:type="dxa"/>
            <w:gridSpan w:val="9"/>
            <w:tcBorders>
              <w:top w:val="single" w:color="000000" w:sz="4" w:space="0"/>
              <w:left w:val="nil"/>
              <w:bottom w:val="single" w:color="000000" w:sz="4" w:space="0"/>
              <w:right w:val="single" w:color="000000" w:sz="4" w:space="0"/>
            </w:tcBorders>
            <w:shd w:val="clear" w:color="auto" w:fill="auto"/>
            <w:vAlign w:val="center"/>
          </w:tcPr>
          <w:p w14:paraId="126ADCF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根据病情情况对符合条件的进行入院治疗，在治疗过程中有针对性的开展诊疗项目，帮助患者尽早正常生活。</w:t>
            </w:r>
          </w:p>
        </w:tc>
      </w:tr>
      <w:tr w14:paraId="40F5E7E1">
        <w:tblPrEx>
          <w:tblCellMar>
            <w:top w:w="0" w:type="dxa"/>
            <w:left w:w="108" w:type="dxa"/>
            <w:bottom w:w="0" w:type="dxa"/>
            <w:right w:w="108" w:type="dxa"/>
          </w:tblCellMar>
        </w:tblPrEx>
        <w:trPr>
          <w:trHeight w:val="450" w:hRule="atLeast"/>
          <w:jc w:val="center"/>
        </w:trPr>
        <w:tc>
          <w:tcPr>
            <w:tcW w:w="728" w:type="dxa"/>
            <w:vMerge w:val="restart"/>
            <w:tcBorders>
              <w:top w:val="nil"/>
              <w:left w:val="single" w:color="000000" w:sz="4" w:space="0"/>
              <w:bottom w:val="single" w:color="000000" w:sz="4" w:space="0"/>
              <w:right w:val="single" w:color="000000" w:sz="4" w:space="0"/>
            </w:tcBorders>
            <w:shd w:val="clear" w:color="auto" w:fill="auto"/>
            <w:vAlign w:val="center"/>
          </w:tcPr>
          <w:p w14:paraId="6BC638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976" w:type="dxa"/>
            <w:tcBorders>
              <w:top w:val="nil"/>
              <w:left w:val="nil"/>
              <w:bottom w:val="single" w:color="000000" w:sz="4" w:space="0"/>
              <w:right w:val="single" w:color="000000" w:sz="4" w:space="0"/>
            </w:tcBorders>
            <w:shd w:val="clear" w:color="auto" w:fill="auto"/>
            <w:vAlign w:val="center"/>
          </w:tcPr>
          <w:p w14:paraId="6CAC96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年度预算数（元）</w:t>
            </w:r>
          </w:p>
        </w:tc>
        <w:tc>
          <w:tcPr>
            <w:tcW w:w="1016" w:type="dxa"/>
            <w:tcBorders>
              <w:top w:val="nil"/>
              <w:left w:val="nil"/>
              <w:bottom w:val="single" w:color="000000" w:sz="4" w:space="0"/>
              <w:right w:val="single" w:color="000000" w:sz="4" w:space="0"/>
            </w:tcBorders>
            <w:shd w:val="clear" w:color="auto" w:fill="auto"/>
            <w:vAlign w:val="center"/>
          </w:tcPr>
          <w:p w14:paraId="4F44AC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016" w:type="dxa"/>
            <w:tcBorders>
              <w:top w:val="nil"/>
              <w:left w:val="nil"/>
              <w:bottom w:val="single" w:color="000000" w:sz="4" w:space="0"/>
              <w:right w:val="single" w:color="000000" w:sz="4" w:space="0"/>
            </w:tcBorders>
            <w:shd w:val="clear" w:color="auto" w:fill="auto"/>
            <w:vAlign w:val="center"/>
          </w:tcPr>
          <w:p w14:paraId="00B40D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908" w:type="dxa"/>
            <w:gridSpan w:val="3"/>
            <w:tcBorders>
              <w:top w:val="single" w:color="000000" w:sz="4" w:space="0"/>
              <w:left w:val="nil"/>
              <w:bottom w:val="single" w:color="000000" w:sz="4" w:space="0"/>
              <w:right w:val="single" w:color="000000" w:sz="4" w:space="0"/>
            </w:tcBorders>
            <w:shd w:val="clear" w:color="auto" w:fill="auto"/>
            <w:vAlign w:val="center"/>
          </w:tcPr>
          <w:p w14:paraId="0E9283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14:paraId="629535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582" w:type="dxa"/>
            <w:tcBorders>
              <w:top w:val="nil"/>
              <w:left w:val="nil"/>
              <w:bottom w:val="single" w:color="000000" w:sz="4" w:space="0"/>
              <w:right w:val="single" w:color="000000" w:sz="4" w:space="0"/>
            </w:tcBorders>
            <w:shd w:val="clear" w:color="auto" w:fill="auto"/>
            <w:vAlign w:val="center"/>
          </w:tcPr>
          <w:p w14:paraId="5EC37D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nil"/>
              <w:left w:val="nil"/>
              <w:bottom w:val="single" w:color="000000" w:sz="4" w:space="0"/>
              <w:right w:val="single" w:color="000000" w:sz="4" w:space="0"/>
            </w:tcBorders>
            <w:shd w:val="clear" w:color="auto" w:fill="auto"/>
            <w:vAlign w:val="center"/>
          </w:tcPr>
          <w:p w14:paraId="6B371B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92" w:type="dxa"/>
            <w:tcBorders>
              <w:top w:val="nil"/>
              <w:left w:val="nil"/>
              <w:bottom w:val="single" w:color="000000" w:sz="4" w:space="0"/>
              <w:right w:val="single" w:color="000000" w:sz="4" w:space="0"/>
            </w:tcBorders>
            <w:shd w:val="clear" w:color="auto" w:fill="auto"/>
            <w:vAlign w:val="center"/>
          </w:tcPr>
          <w:p w14:paraId="451128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4971FF44">
        <w:tblPrEx>
          <w:tblCellMar>
            <w:top w:w="0" w:type="dxa"/>
            <w:left w:w="108" w:type="dxa"/>
            <w:bottom w:w="0" w:type="dxa"/>
            <w:right w:w="108" w:type="dxa"/>
          </w:tblCellMar>
        </w:tblPrEx>
        <w:trPr>
          <w:trHeight w:val="270"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1C136C9A">
            <w:pPr>
              <w:widowControl/>
              <w:jc w:val="left"/>
              <w:rPr>
                <w:rFonts w:ascii="宋体" w:hAnsi="宋体" w:cs="宋体"/>
                <w:color w:val="000000"/>
                <w:kern w:val="0"/>
                <w:sz w:val="18"/>
                <w:szCs w:val="18"/>
              </w:rPr>
            </w:pPr>
          </w:p>
        </w:tc>
        <w:tc>
          <w:tcPr>
            <w:tcW w:w="976" w:type="dxa"/>
            <w:tcBorders>
              <w:top w:val="nil"/>
              <w:left w:val="nil"/>
              <w:bottom w:val="single" w:color="000000" w:sz="4" w:space="0"/>
              <w:right w:val="single" w:color="000000" w:sz="4" w:space="0"/>
            </w:tcBorders>
            <w:shd w:val="clear" w:color="auto" w:fill="auto"/>
            <w:vAlign w:val="center"/>
          </w:tcPr>
          <w:p w14:paraId="42878F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016" w:type="dxa"/>
            <w:tcBorders>
              <w:top w:val="nil"/>
              <w:left w:val="nil"/>
              <w:bottom w:val="single" w:color="000000" w:sz="4" w:space="0"/>
              <w:right w:val="single" w:color="000000" w:sz="4" w:space="0"/>
            </w:tcBorders>
            <w:shd w:val="clear" w:color="auto" w:fill="auto"/>
            <w:vAlign w:val="center"/>
          </w:tcPr>
          <w:p w14:paraId="122D2A63">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300,000.00</w:t>
            </w:r>
          </w:p>
        </w:tc>
        <w:tc>
          <w:tcPr>
            <w:tcW w:w="1016" w:type="dxa"/>
            <w:tcBorders>
              <w:top w:val="nil"/>
              <w:left w:val="nil"/>
              <w:bottom w:val="single" w:color="000000" w:sz="4" w:space="0"/>
              <w:right w:val="single" w:color="000000" w:sz="4" w:space="0"/>
            </w:tcBorders>
            <w:shd w:val="clear" w:color="auto" w:fill="auto"/>
            <w:vAlign w:val="center"/>
          </w:tcPr>
          <w:p w14:paraId="560916F7">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300,000.00</w:t>
            </w:r>
          </w:p>
        </w:tc>
        <w:tc>
          <w:tcPr>
            <w:tcW w:w="2908" w:type="dxa"/>
            <w:gridSpan w:val="3"/>
            <w:tcBorders>
              <w:top w:val="single" w:color="000000" w:sz="4" w:space="0"/>
              <w:left w:val="nil"/>
              <w:bottom w:val="single" w:color="000000" w:sz="4" w:space="0"/>
              <w:right w:val="single" w:color="000000" w:sz="4" w:space="0"/>
            </w:tcBorders>
            <w:shd w:val="clear" w:color="auto" w:fill="auto"/>
            <w:vAlign w:val="center"/>
          </w:tcPr>
          <w:p w14:paraId="650A81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300,000.00</w:t>
            </w:r>
          </w:p>
        </w:tc>
        <w:tc>
          <w:tcPr>
            <w:tcW w:w="977" w:type="dxa"/>
            <w:tcBorders>
              <w:top w:val="nil"/>
              <w:left w:val="nil"/>
              <w:bottom w:val="single" w:color="000000" w:sz="4" w:space="0"/>
              <w:right w:val="single" w:color="000000" w:sz="4" w:space="0"/>
            </w:tcBorders>
            <w:shd w:val="clear" w:color="auto" w:fill="auto"/>
            <w:vAlign w:val="center"/>
          </w:tcPr>
          <w:p w14:paraId="499FC5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582" w:type="dxa"/>
            <w:tcBorders>
              <w:top w:val="nil"/>
              <w:left w:val="nil"/>
              <w:bottom w:val="single" w:color="000000" w:sz="4" w:space="0"/>
              <w:right w:val="single" w:color="000000" w:sz="4" w:space="0"/>
            </w:tcBorders>
            <w:shd w:val="clear" w:color="auto" w:fill="auto"/>
            <w:vAlign w:val="center"/>
          </w:tcPr>
          <w:p w14:paraId="3D3585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nil"/>
              <w:left w:val="nil"/>
              <w:bottom w:val="single" w:color="000000" w:sz="4" w:space="0"/>
              <w:right w:val="single" w:color="000000" w:sz="4" w:space="0"/>
            </w:tcBorders>
            <w:shd w:val="clear" w:color="auto" w:fill="auto"/>
            <w:vAlign w:val="center"/>
          </w:tcPr>
          <w:p w14:paraId="0C2EB6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92" w:type="dxa"/>
            <w:vMerge w:val="restart"/>
            <w:tcBorders>
              <w:top w:val="nil"/>
              <w:left w:val="single" w:color="000000" w:sz="4" w:space="0"/>
              <w:bottom w:val="single" w:color="000000" w:sz="4" w:space="0"/>
              <w:right w:val="single" w:color="000000" w:sz="4" w:space="0"/>
            </w:tcBorders>
            <w:shd w:val="clear" w:color="auto" w:fill="auto"/>
            <w:vAlign w:val="center"/>
          </w:tcPr>
          <w:p w14:paraId="5594B8F3">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　</w:t>
            </w:r>
          </w:p>
        </w:tc>
      </w:tr>
      <w:tr w14:paraId="510DBC7E">
        <w:tblPrEx>
          <w:tblCellMar>
            <w:top w:w="0" w:type="dxa"/>
            <w:left w:w="108" w:type="dxa"/>
            <w:bottom w:w="0" w:type="dxa"/>
            <w:right w:w="108" w:type="dxa"/>
          </w:tblCellMar>
        </w:tblPrEx>
        <w:trPr>
          <w:trHeight w:val="450"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59DF56D6">
            <w:pPr>
              <w:widowControl/>
              <w:jc w:val="left"/>
              <w:rPr>
                <w:rFonts w:ascii="宋体" w:hAnsi="宋体" w:cs="宋体"/>
                <w:color w:val="000000"/>
                <w:kern w:val="0"/>
                <w:sz w:val="18"/>
                <w:szCs w:val="18"/>
              </w:rPr>
            </w:pPr>
          </w:p>
        </w:tc>
        <w:tc>
          <w:tcPr>
            <w:tcW w:w="976" w:type="dxa"/>
            <w:tcBorders>
              <w:top w:val="nil"/>
              <w:left w:val="nil"/>
              <w:bottom w:val="single" w:color="000000" w:sz="4" w:space="0"/>
              <w:right w:val="single" w:color="000000" w:sz="4" w:space="0"/>
            </w:tcBorders>
            <w:shd w:val="clear" w:color="auto" w:fill="auto"/>
            <w:vAlign w:val="center"/>
          </w:tcPr>
          <w:p w14:paraId="0827CE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016" w:type="dxa"/>
            <w:tcBorders>
              <w:top w:val="nil"/>
              <w:left w:val="nil"/>
              <w:bottom w:val="single" w:color="000000" w:sz="4" w:space="0"/>
              <w:right w:val="single" w:color="000000" w:sz="4" w:space="0"/>
            </w:tcBorders>
            <w:shd w:val="clear" w:color="auto" w:fill="auto"/>
            <w:vAlign w:val="center"/>
          </w:tcPr>
          <w:p w14:paraId="48D3B47A">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300,000.00</w:t>
            </w:r>
          </w:p>
        </w:tc>
        <w:tc>
          <w:tcPr>
            <w:tcW w:w="1016" w:type="dxa"/>
            <w:tcBorders>
              <w:top w:val="nil"/>
              <w:left w:val="nil"/>
              <w:bottom w:val="single" w:color="000000" w:sz="4" w:space="0"/>
              <w:right w:val="single" w:color="000000" w:sz="4" w:space="0"/>
            </w:tcBorders>
            <w:shd w:val="clear" w:color="auto" w:fill="auto"/>
            <w:vAlign w:val="center"/>
          </w:tcPr>
          <w:p w14:paraId="16378FBD">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300,000.00</w:t>
            </w:r>
          </w:p>
        </w:tc>
        <w:tc>
          <w:tcPr>
            <w:tcW w:w="2908" w:type="dxa"/>
            <w:gridSpan w:val="3"/>
            <w:tcBorders>
              <w:top w:val="single" w:color="000000" w:sz="4" w:space="0"/>
              <w:left w:val="nil"/>
              <w:bottom w:val="single" w:color="000000" w:sz="4" w:space="0"/>
              <w:right w:val="single" w:color="000000" w:sz="4" w:space="0"/>
            </w:tcBorders>
            <w:shd w:val="clear" w:color="auto" w:fill="auto"/>
            <w:vAlign w:val="center"/>
          </w:tcPr>
          <w:p w14:paraId="069803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300,000.00</w:t>
            </w:r>
          </w:p>
        </w:tc>
        <w:tc>
          <w:tcPr>
            <w:tcW w:w="977" w:type="dxa"/>
            <w:tcBorders>
              <w:top w:val="nil"/>
              <w:left w:val="nil"/>
              <w:bottom w:val="single" w:color="000000" w:sz="4" w:space="0"/>
              <w:right w:val="single" w:color="000000" w:sz="4" w:space="0"/>
            </w:tcBorders>
            <w:shd w:val="clear" w:color="auto" w:fill="auto"/>
            <w:vAlign w:val="center"/>
          </w:tcPr>
          <w:p w14:paraId="0AD8FA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582" w:type="dxa"/>
            <w:tcBorders>
              <w:top w:val="nil"/>
              <w:left w:val="nil"/>
              <w:bottom w:val="single" w:color="000000" w:sz="4" w:space="0"/>
              <w:right w:val="single" w:color="000000" w:sz="4" w:space="0"/>
            </w:tcBorders>
            <w:shd w:val="clear" w:color="auto" w:fill="auto"/>
            <w:vAlign w:val="center"/>
          </w:tcPr>
          <w:p w14:paraId="3BEE62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nil"/>
              <w:left w:val="nil"/>
              <w:bottom w:val="single" w:color="000000" w:sz="4" w:space="0"/>
              <w:right w:val="single" w:color="000000" w:sz="4" w:space="0"/>
            </w:tcBorders>
            <w:shd w:val="clear" w:color="auto" w:fill="auto"/>
            <w:vAlign w:val="center"/>
          </w:tcPr>
          <w:p w14:paraId="01AFBC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vMerge w:val="continue"/>
            <w:tcBorders>
              <w:top w:val="nil"/>
              <w:left w:val="single" w:color="000000" w:sz="4" w:space="0"/>
              <w:bottom w:val="single" w:color="000000" w:sz="4" w:space="0"/>
              <w:right w:val="single" w:color="000000" w:sz="4" w:space="0"/>
            </w:tcBorders>
            <w:vAlign w:val="center"/>
          </w:tcPr>
          <w:p w14:paraId="635BA38C">
            <w:pPr>
              <w:widowControl/>
              <w:jc w:val="left"/>
              <w:rPr>
                <w:rFonts w:ascii="黑体" w:hAnsi="黑体" w:eastAsia="黑体" w:cs="宋体"/>
                <w:color w:val="000000"/>
                <w:kern w:val="0"/>
                <w:sz w:val="18"/>
                <w:szCs w:val="18"/>
              </w:rPr>
            </w:pPr>
          </w:p>
        </w:tc>
      </w:tr>
      <w:tr w14:paraId="1652214C">
        <w:tblPrEx>
          <w:tblCellMar>
            <w:top w:w="0" w:type="dxa"/>
            <w:left w:w="108" w:type="dxa"/>
            <w:bottom w:w="0" w:type="dxa"/>
            <w:right w:w="108" w:type="dxa"/>
          </w:tblCellMar>
        </w:tblPrEx>
        <w:trPr>
          <w:trHeight w:val="450"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31E224C9">
            <w:pPr>
              <w:widowControl/>
              <w:jc w:val="left"/>
              <w:rPr>
                <w:rFonts w:ascii="宋体" w:hAnsi="宋体" w:cs="宋体"/>
                <w:color w:val="000000"/>
                <w:kern w:val="0"/>
                <w:sz w:val="18"/>
                <w:szCs w:val="18"/>
              </w:rPr>
            </w:pPr>
          </w:p>
        </w:tc>
        <w:tc>
          <w:tcPr>
            <w:tcW w:w="976" w:type="dxa"/>
            <w:tcBorders>
              <w:top w:val="nil"/>
              <w:left w:val="nil"/>
              <w:bottom w:val="single" w:color="000000" w:sz="4" w:space="0"/>
              <w:right w:val="single" w:color="000000" w:sz="4" w:space="0"/>
            </w:tcBorders>
            <w:shd w:val="clear" w:color="auto" w:fill="auto"/>
            <w:vAlign w:val="center"/>
          </w:tcPr>
          <w:p w14:paraId="57C743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016" w:type="dxa"/>
            <w:tcBorders>
              <w:top w:val="nil"/>
              <w:left w:val="nil"/>
              <w:bottom w:val="single" w:color="000000" w:sz="4" w:space="0"/>
              <w:right w:val="single" w:color="000000" w:sz="4" w:space="0"/>
            </w:tcBorders>
            <w:shd w:val="clear" w:color="auto" w:fill="auto"/>
            <w:vAlign w:val="center"/>
          </w:tcPr>
          <w:p w14:paraId="3BF320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16" w:type="dxa"/>
            <w:tcBorders>
              <w:top w:val="nil"/>
              <w:left w:val="nil"/>
              <w:bottom w:val="single" w:color="000000" w:sz="4" w:space="0"/>
              <w:right w:val="single" w:color="000000" w:sz="4" w:space="0"/>
            </w:tcBorders>
            <w:shd w:val="clear" w:color="auto" w:fill="auto"/>
            <w:vAlign w:val="center"/>
          </w:tcPr>
          <w:p w14:paraId="11C993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908" w:type="dxa"/>
            <w:gridSpan w:val="3"/>
            <w:tcBorders>
              <w:top w:val="single" w:color="000000" w:sz="4" w:space="0"/>
              <w:left w:val="nil"/>
              <w:bottom w:val="single" w:color="000000" w:sz="4" w:space="0"/>
              <w:right w:val="single" w:color="000000" w:sz="4" w:space="0"/>
            </w:tcBorders>
            <w:shd w:val="clear" w:color="auto" w:fill="auto"/>
            <w:vAlign w:val="center"/>
          </w:tcPr>
          <w:p w14:paraId="41101E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14:paraId="7C7AC2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82" w:type="dxa"/>
            <w:tcBorders>
              <w:top w:val="nil"/>
              <w:left w:val="nil"/>
              <w:bottom w:val="single" w:color="000000" w:sz="4" w:space="0"/>
              <w:right w:val="single" w:color="000000" w:sz="4" w:space="0"/>
            </w:tcBorders>
            <w:shd w:val="clear" w:color="auto" w:fill="auto"/>
            <w:vAlign w:val="center"/>
          </w:tcPr>
          <w:p w14:paraId="2AC563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nil"/>
              <w:left w:val="nil"/>
              <w:bottom w:val="single" w:color="000000" w:sz="4" w:space="0"/>
              <w:right w:val="single" w:color="000000" w:sz="4" w:space="0"/>
            </w:tcBorders>
            <w:shd w:val="clear" w:color="auto" w:fill="auto"/>
            <w:vAlign w:val="center"/>
          </w:tcPr>
          <w:p w14:paraId="07DB90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vMerge w:val="continue"/>
            <w:tcBorders>
              <w:top w:val="nil"/>
              <w:left w:val="single" w:color="000000" w:sz="4" w:space="0"/>
              <w:bottom w:val="single" w:color="000000" w:sz="4" w:space="0"/>
              <w:right w:val="single" w:color="000000" w:sz="4" w:space="0"/>
            </w:tcBorders>
            <w:vAlign w:val="center"/>
          </w:tcPr>
          <w:p w14:paraId="7F00AF01">
            <w:pPr>
              <w:widowControl/>
              <w:jc w:val="left"/>
              <w:rPr>
                <w:rFonts w:ascii="黑体" w:hAnsi="黑体" w:eastAsia="黑体" w:cs="宋体"/>
                <w:color w:val="000000"/>
                <w:kern w:val="0"/>
                <w:sz w:val="18"/>
                <w:szCs w:val="18"/>
              </w:rPr>
            </w:pPr>
          </w:p>
        </w:tc>
      </w:tr>
      <w:tr w14:paraId="2D15C0B1">
        <w:tblPrEx>
          <w:tblCellMar>
            <w:top w:w="0" w:type="dxa"/>
            <w:left w:w="108" w:type="dxa"/>
            <w:bottom w:w="0" w:type="dxa"/>
            <w:right w:w="108" w:type="dxa"/>
          </w:tblCellMar>
        </w:tblPrEx>
        <w:trPr>
          <w:trHeight w:val="270"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519EF1DD">
            <w:pPr>
              <w:widowControl/>
              <w:jc w:val="left"/>
              <w:rPr>
                <w:rFonts w:ascii="宋体" w:hAnsi="宋体" w:cs="宋体"/>
                <w:color w:val="000000"/>
                <w:kern w:val="0"/>
                <w:sz w:val="18"/>
                <w:szCs w:val="18"/>
              </w:rPr>
            </w:pPr>
          </w:p>
        </w:tc>
        <w:tc>
          <w:tcPr>
            <w:tcW w:w="976" w:type="dxa"/>
            <w:tcBorders>
              <w:top w:val="nil"/>
              <w:left w:val="nil"/>
              <w:bottom w:val="single" w:color="000000" w:sz="4" w:space="0"/>
              <w:right w:val="single" w:color="000000" w:sz="4" w:space="0"/>
            </w:tcBorders>
            <w:shd w:val="clear" w:color="auto" w:fill="auto"/>
            <w:vAlign w:val="center"/>
          </w:tcPr>
          <w:p w14:paraId="6BAF2E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016" w:type="dxa"/>
            <w:tcBorders>
              <w:top w:val="nil"/>
              <w:left w:val="nil"/>
              <w:bottom w:val="single" w:color="000000" w:sz="4" w:space="0"/>
              <w:right w:val="single" w:color="000000" w:sz="4" w:space="0"/>
            </w:tcBorders>
            <w:shd w:val="clear" w:color="auto" w:fill="auto"/>
            <w:vAlign w:val="center"/>
          </w:tcPr>
          <w:p w14:paraId="33EC7C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16" w:type="dxa"/>
            <w:tcBorders>
              <w:top w:val="nil"/>
              <w:left w:val="nil"/>
              <w:bottom w:val="single" w:color="000000" w:sz="4" w:space="0"/>
              <w:right w:val="single" w:color="000000" w:sz="4" w:space="0"/>
            </w:tcBorders>
            <w:shd w:val="clear" w:color="auto" w:fill="auto"/>
            <w:vAlign w:val="center"/>
          </w:tcPr>
          <w:p w14:paraId="399578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908" w:type="dxa"/>
            <w:gridSpan w:val="3"/>
            <w:tcBorders>
              <w:top w:val="single" w:color="000000" w:sz="4" w:space="0"/>
              <w:left w:val="nil"/>
              <w:bottom w:val="single" w:color="000000" w:sz="4" w:space="0"/>
              <w:right w:val="single" w:color="000000" w:sz="4" w:space="0"/>
            </w:tcBorders>
            <w:shd w:val="clear" w:color="auto" w:fill="auto"/>
            <w:vAlign w:val="center"/>
          </w:tcPr>
          <w:p w14:paraId="5F4203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14:paraId="2835E3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582" w:type="dxa"/>
            <w:tcBorders>
              <w:top w:val="nil"/>
              <w:left w:val="nil"/>
              <w:bottom w:val="single" w:color="000000" w:sz="4" w:space="0"/>
              <w:right w:val="single" w:color="000000" w:sz="4" w:space="0"/>
            </w:tcBorders>
            <w:shd w:val="clear" w:color="auto" w:fill="auto"/>
            <w:vAlign w:val="center"/>
          </w:tcPr>
          <w:p w14:paraId="40868C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nil"/>
              <w:left w:val="nil"/>
              <w:bottom w:val="single" w:color="000000" w:sz="4" w:space="0"/>
              <w:right w:val="single" w:color="000000" w:sz="4" w:space="0"/>
            </w:tcBorders>
            <w:shd w:val="clear" w:color="auto" w:fill="auto"/>
            <w:vAlign w:val="center"/>
          </w:tcPr>
          <w:p w14:paraId="7669BE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vMerge w:val="continue"/>
            <w:tcBorders>
              <w:top w:val="nil"/>
              <w:left w:val="single" w:color="000000" w:sz="4" w:space="0"/>
              <w:bottom w:val="single" w:color="000000" w:sz="4" w:space="0"/>
              <w:right w:val="single" w:color="000000" w:sz="4" w:space="0"/>
            </w:tcBorders>
            <w:vAlign w:val="center"/>
          </w:tcPr>
          <w:p w14:paraId="45538F26">
            <w:pPr>
              <w:widowControl/>
              <w:jc w:val="left"/>
              <w:rPr>
                <w:rFonts w:ascii="黑体" w:hAnsi="黑体" w:eastAsia="黑体" w:cs="宋体"/>
                <w:color w:val="000000"/>
                <w:kern w:val="0"/>
                <w:sz w:val="18"/>
                <w:szCs w:val="18"/>
              </w:rPr>
            </w:pPr>
          </w:p>
        </w:tc>
      </w:tr>
      <w:tr w14:paraId="4AEF0B86">
        <w:tblPrEx>
          <w:tblCellMar>
            <w:top w:w="0" w:type="dxa"/>
            <w:left w:w="108" w:type="dxa"/>
            <w:bottom w:w="0" w:type="dxa"/>
            <w:right w:w="108" w:type="dxa"/>
          </w:tblCellMar>
        </w:tblPrEx>
        <w:trPr>
          <w:trHeight w:val="270"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03C987B1">
            <w:pPr>
              <w:widowControl/>
              <w:jc w:val="left"/>
              <w:rPr>
                <w:rFonts w:ascii="宋体" w:hAnsi="宋体" w:cs="宋体"/>
                <w:color w:val="000000"/>
                <w:kern w:val="0"/>
                <w:sz w:val="18"/>
                <w:szCs w:val="18"/>
              </w:rPr>
            </w:pPr>
          </w:p>
        </w:tc>
        <w:tc>
          <w:tcPr>
            <w:tcW w:w="976" w:type="dxa"/>
            <w:tcBorders>
              <w:top w:val="nil"/>
              <w:left w:val="nil"/>
              <w:bottom w:val="single" w:color="000000" w:sz="4" w:space="0"/>
              <w:right w:val="single" w:color="000000" w:sz="4" w:space="0"/>
            </w:tcBorders>
            <w:shd w:val="clear" w:color="auto" w:fill="auto"/>
            <w:vAlign w:val="center"/>
          </w:tcPr>
          <w:p w14:paraId="2EA8E7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016" w:type="dxa"/>
            <w:tcBorders>
              <w:top w:val="nil"/>
              <w:left w:val="nil"/>
              <w:bottom w:val="single" w:color="000000" w:sz="4" w:space="0"/>
              <w:right w:val="single" w:color="000000" w:sz="4" w:space="0"/>
            </w:tcBorders>
            <w:shd w:val="clear" w:color="auto" w:fill="auto"/>
            <w:vAlign w:val="center"/>
          </w:tcPr>
          <w:p w14:paraId="6DBD13E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1016" w:type="dxa"/>
            <w:tcBorders>
              <w:top w:val="nil"/>
              <w:left w:val="nil"/>
              <w:bottom w:val="single" w:color="000000" w:sz="4" w:space="0"/>
              <w:right w:val="single" w:color="000000" w:sz="4" w:space="0"/>
            </w:tcBorders>
            <w:shd w:val="clear" w:color="auto" w:fill="auto"/>
            <w:vAlign w:val="center"/>
          </w:tcPr>
          <w:p w14:paraId="1AE0B85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2908" w:type="dxa"/>
            <w:gridSpan w:val="3"/>
            <w:tcBorders>
              <w:top w:val="single" w:color="000000" w:sz="4" w:space="0"/>
              <w:left w:val="nil"/>
              <w:bottom w:val="single" w:color="000000" w:sz="4" w:space="0"/>
              <w:right w:val="single" w:color="000000" w:sz="4" w:space="0"/>
            </w:tcBorders>
            <w:shd w:val="clear" w:color="auto" w:fill="auto"/>
            <w:vAlign w:val="center"/>
          </w:tcPr>
          <w:p w14:paraId="2D51AB6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14:paraId="5407314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c>
          <w:tcPr>
            <w:tcW w:w="582" w:type="dxa"/>
            <w:tcBorders>
              <w:top w:val="nil"/>
              <w:left w:val="nil"/>
              <w:bottom w:val="single" w:color="000000" w:sz="4" w:space="0"/>
              <w:right w:val="single" w:color="000000" w:sz="4" w:space="0"/>
            </w:tcBorders>
            <w:shd w:val="clear" w:color="auto" w:fill="auto"/>
            <w:vAlign w:val="center"/>
          </w:tcPr>
          <w:p w14:paraId="27D02D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nil"/>
              <w:left w:val="nil"/>
              <w:bottom w:val="single" w:color="000000" w:sz="4" w:space="0"/>
              <w:right w:val="single" w:color="000000" w:sz="4" w:space="0"/>
            </w:tcBorders>
            <w:shd w:val="clear" w:color="auto" w:fill="auto"/>
            <w:vAlign w:val="center"/>
          </w:tcPr>
          <w:p w14:paraId="1C1C4F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vMerge w:val="continue"/>
            <w:tcBorders>
              <w:top w:val="nil"/>
              <w:left w:val="single" w:color="000000" w:sz="4" w:space="0"/>
              <w:bottom w:val="single" w:color="000000" w:sz="4" w:space="0"/>
              <w:right w:val="single" w:color="000000" w:sz="4" w:space="0"/>
            </w:tcBorders>
            <w:vAlign w:val="center"/>
          </w:tcPr>
          <w:p w14:paraId="40BBE684">
            <w:pPr>
              <w:widowControl/>
              <w:jc w:val="left"/>
              <w:rPr>
                <w:rFonts w:ascii="黑体" w:hAnsi="黑体" w:eastAsia="黑体" w:cs="宋体"/>
                <w:color w:val="000000"/>
                <w:kern w:val="0"/>
                <w:sz w:val="18"/>
                <w:szCs w:val="18"/>
              </w:rPr>
            </w:pPr>
          </w:p>
        </w:tc>
      </w:tr>
      <w:tr w14:paraId="09CF4738">
        <w:tblPrEx>
          <w:tblCellMar>
            <w:top w:w="0" w:type="dxa"/>
            <w:left w:w="108" w:type="dxa"/>
            <w:bottom w:w="0" w:type="dxa"/>
            <w:right w:w="108" w:type="dxa"/>
          </w:tblCellMar>
        </w:tblPrEx>
        <w:trPr>
          <w:trHeight w:val="450" w:hRule="atLeast"/>
          <w:jc w:val="center"/>
        </w:trPr>
        <w:tc>
          <w:tcPr>
            <w:tcW w:w="728" w:type="dxa"/>
            <w:vMerge w:val="restart"/>
            <w:tcBorders>
              <w:top w:val="nil"/>
              <w:left w:val="single" w:color="000000" w:sz="4" w:space="0"/>
              <w:bottom w:val="single" w:color="000000" w:sz="4" w:space="0"/>
              <w:right w:val="single" w:color="000000" w:sz="4" w:space="0"/>
            </w:tcBorders>
            <w:shd w:val="clear" w:color="auto" w:fill="auto"/>
            <w:vAlign w:val="center"/>
          </w:tcPr>
          <w:p w14:paraId="5DC10A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976" w:type="dxa"/>
            <w:tcBorders>
              <w:top w:val="nil"/>
              <w:left w:val="nil"/>
              <w:bottom w:val="single" w:color="000000" w:sz="4" w:space="0"/>
              <w:right w:val="single" w:color="000000" w:sz="4" w:space="0"/>
            </w:tcBorders>
            <w:shd w:val="clear" w:color="auto" w:fill="auto"/>
            <w:vAlign w:val="center"/>
          </w:tcPr>
          <w:p w14:paraId="444354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016" w:type="dxa"/>
            <w:tcBorders>
              <w:top w:val="nil"/>
              <w:left w:val="nil"/>
              <w:bottom w:val="single" w:color="000000" w:sz="4" w:space="0"/>
              <w:right w:val="single" w:color="000000" w:sz="4" w:space="0"/>
            </w:tcBorders>
            <w:shd w:val="clear" w:color="auto" w:fill="auto"/>
            <w:vAlign w:val="center"/>
          </w:tcPr>
          <w:p w14:paraId="389D47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016" w:type="dxa"/>
            <w:tcBorders>
              <w:top w:val="nil"/>
              <w:left w:val="nil"/>
              <w:bottom w:val="single" w:color="000000" w:sz="4" w:space="0"/>
              <w:right w:val="single" w:color="000000" w:sz="4" w:space="0"/>
            </w:tcBorders>
            <w:shd w:val="clear" w:color="auto" w:fill="auto"/>
            <w:vAlign w:val="center"/>
          </w:tcPr>
          <w:p w14:paraId="37859F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969" w:type="dxa"/>
            <w:tcBorders>
              <w:top w:val="nil"/>
              <w:left w:val="nil"/>
              <w:bottom w:val="single" w:color="000000" w:sz="4" w:space="0"/>
              <w:right w:val="single" w:color="000000" w:sz="4" w:space="0"/>
            </w:tcBorders>
            <w:shd w:val="clear" w:color="auto" w:fill="auto"/>
            <w:vAlign w:val="center"/>
          </w:tcPr>
          <w:p w14:paraId="6F0F73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970" w:type="dxa"/>
            <w:tcBorders>
              <w:top w:val="nil"/>
              <w:left w:val="nil"/>
              <w:bottom w:val="single" w:color="000000" w:sz="4" w:space="0"/>
              <w:right w:val="single" w:color="000000" w:sz="4" w:space="0"/>
            </w:tcBorders>
            <w:shd w:val="clear" w:color="auto" w:fill="auto"/>
            <w:vAlign w:val="center"/>
          </w:tcPr>
          <w:p w14:paraId="4EB49F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969" w:type="dxa"/>
            <w:tcBorders>
              <w:top w:val="nil"/>
              <w:left w:val="nil"/>
              <w:bottom w:val="single" w:color="000000" w:sz="4" w:space="0"/>
              <w:right w:val="single" w:color="000000" w:sz="4" w:space="0"/>
            </w:tcBorders>
            <w:shd w:val="clear" w:color="auto" w:fill="auto"/>
            <w:vAlign w:val="center"/>
          </w:tcPr>
          <w:p w14:paraId="22E2B6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14:paraId="724B20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582" w:type="dxa"/>
            <w:tcBorders>
              <w:top w:val="nil"/>
              <w:left w:val="nil"/>
              <w:bottom w:val="single" w:color="000000" w:sz="4" w:space="0"/>
              <w:right w:val="single" w:color="000000" w:sz="4" w:space="0"/>
            </w:tcBorders>
            <w:shd w:val="clear" w:color="auto" w:fill="auto"/>
            <w:vAlign w:val="center"/>
          </w:tcPr>
          <w:p w14:paraId="4AE1F8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nil"/>
              <w:left w:val="nil"/>
              <w:bottom w:val="single" w:color="000000" w:sz="4" w:space="0"/>
              <w:right w:val="single" w:color="000000" w:sz="4" w:space="0"/>
            </w:tcBorders>
            <w:shd w:val="clear" w:color="auto" w:fill="auto"/>
            <w:vAlign w:val="center"/>
          </w:tcPr>
          <w:p w14:paraId="74DDA9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92" w:type="dxa"/>
            <w:tcBorders>
              <w:top w:val="nil"/>
              <w:left w:val="nil"/>
              <w:bottom w:val="single" w:color="000000" w:sz="4" w:space="0"/>
              <w:right w:val="single" w:color="000000" w:sz="4" w:space="0"/>
            </w:tcBorders>
            <w:shd w:val="clear" w:color="auto" w:fill="auto"/>
            <w:vAlign w:val="center"/>
          </w:tcPr>
          <w:p w14:paraId="1FCA86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3BBF659">
        <w:tblPrEx>
          <w:tblCellMar>
            <w:top w:w="0" w:type="dxa"/>
            <w:left w:w="108" w:type="dxa"/>
            <w:bottom w:w="0" w:type="dxa"/>
            <w:right w:w="108" w:type="dxa"/>
          </w:tblCellMar>
        </w:tblPrEx>
        <w:trPr>
          <w:trHeight w:val="270"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062490A7">
            <w:pPr>
              <w:widowControl/>
              <w:jc w:val="left"/>
              <w:rPr>
                <w:rFonts w:ascii="宋体" w:hAnsi="宋体" w:cs="宋体"/>
                <w:color w:val="000000"/>
                <w:kern w:val="0"/>
                <w:sz w:val="18"/>
                <w:szCs w:val="18"/>
              </w:rPr>
            </w:pPr>
          </w:p>
        </w:tc>
        <w:tc>
          <w:tcPr>
            <w:tcW w:w="976" w:type="dxa"/>
            <w:vMerge w:val="restart"/>
            <w:tcBorders>
              <w:top w:val="nil"/>
              <w:left w:val="single" w:color="000000" w:sz="4" w:space="0"/>
              <w:bottom w:val="single" w:color="000000" w:sz="4" w:space="0"/>
              <w:right w:val="single" w:color="000000" w:sz="4" w:space="0"/>
            </w:tcBorders>
            <w:shd w:val="clear" w:color="auto" w:fill="auto"/>
            <w:vAlign w:val="center"/>
          </w:tcPr>
          <w:p w14:paraId="174139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016" w:type="dxa"/>
            <w:vMerge w:val="restart"/>
            <w:tcBorders>
              <w:top w:val="nil"/>
              <w:left w:val="single" w:color="000000" w:sz="4" w:space="0"/>
              <w:bottom w:val="single" w:color="000000" w:sz="4" w:space="0"/>
              <w:right w:val="single" w:color="000000" w:sz="4" w:space="0"/>
            </w:tcBorders>
            <w:shd w:val="clear" w:color="auto" w:fill="auto"/>
            <w:vAlign w:val="center"/>
          </w:tcPr>
          <w:p w14:paraId="659286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016" w:type="dxa"/>
            <w:tcBorders>
              <w:top w:val="nil"/>
              <w:left w:val="nil"/>
              <w:bottom w:val="single" w:color="000000" w:sz="4" w:space="0"/>
              <w:right w:val="single" w:color="000000" w:sz="4" w:space="0"/>
            </w:tcBorders>
            <w:shd w:val="clear" w:color="auto" w:fill="auto"/>
            <w:vAlign w:val="center"/>
          </w:tcPr>
          <w:p w14:paraId="29BD06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房间数</w:t>
            </w:r>
          </w:p>
        </w:tc>
        <w:tc>
          <w:tcPr>
            <w:tcW w:w="969" w:type="dxa"/>
            <w:tcBorders>
              <w:top w:val="nil"/>
              <w:left w:val="nil"/>
              <w:bottom w:val="single" w:color="000000" w:sz="4" w:space="0"/>
              <w:right w:val="single" w:color="000000" w:sz="4" w:space="0"/>
            </w:tcBorders>
            <w:shd w:val="clear" w:color="auto" w:fill="auto"/>
            <w:vAlign w:val="center"/>
          </w:tcPr>
          <w:p w14:paraId="1262E3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6014C1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33</w:t>
            </w:r>
          </w:p>
        </w:tc>
        <w:tc>
          <w:tcPr>
            <w:tcW w:w="969" w:type="dxa"/>
            <w:tcBorders>
              <w:top w:val="nil"/>
              <w:left w:val="nil"/>
              <w:bottom w:val="single" w:color="000000" w:sz="4" w:space="0"/>
              <w:right w:val="single" w:color="000000" w:sz="4" w:space="0"/>
            </w:tcBorders>
            <w:shd w:val="clear" w:color="auto" w:fill="auto"/>
            <w:vAlign w:val="center"/>
          </w:tcPr>
          <w:p w14:paraId="6C0495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个</w:t>
            </w:r>
          </w:p>
        </w:tc>
        <w:tc>
          <w:tcPr>
            <w:tcW w:w="977" w:type="dxa"/>
            <w:tcBorders>
              <w:top w:val="nil"/>
              <w:left w:val="nil"/>
              <w:bottom w:val="single" w:color="000000" w:sz="4" w:space="0"/>
              <w:right w:val="single" w:color="000000" w:sz="4" w:space="0"/>
            </w:tcBorders>
            <w:shd w:val="clear" w:color="auto" w:fill="auto"/>
            <w:vAlign w:val="center"/>
          </w:tcPr>
          <w:p w14:paraId="6E2D314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w:t>
            </w:r>
          </w:p>
        </w:tc>
        <w:tc>
          <w:tcPr>
            <w:tcW w:w="582" w:type="dxa"/>
            <w:tcBorders>
              <w:top w:val="nil"/>
              <w:left w:val="nil"/>
              <w:bottom w:val="single" w:color="000000" w:sz="4" w:space="0"/>
              <w:right w:val="single" w:color="000000" w:sz="4" w:space="0"/>
            </w:tcBorders>
            <w:shd w:val="clear" w:color="auto" w:fill="auto"/>
            <w:vAlign w:val="center"/>
          </w:tcPr>
          <w:p w14:paraId="4B8F10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nil"/>
              <w:left w:val="nil"/>
              <w:bottom w:val="single" w:color="000000" w:sz="4" w:space="0"/>
              <w:right w:val="single" w:color="000000" w:sz="4" w:space="0"/>
            </w:tcBorders>
            <w:shd w:val="clear" w:color="auto" w:fill="auto"/>
            <w:vAlign w:val="center"/>
          </w:tcPr>
          <w:p w14:paraId="22441E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92" w:type="dxa"/>
            <w:tcBorders>
              <w:top w:val="nil"/>
              <w:left w:val="nil"/>
              <w:bottom w:val="single" w:color="000000" w:sz="4" w:space="0"/>
              <w:right w:val="single" w:color="000000" w:sz="4" w:space="0"/>
            </w:tcBorders>
            <w:shd w:val="clear" w:color="auto" w:fill="auto"/>
            <w:vAlign w:val="center"/>
          </w:tcPr>
          <w:p w14:paraId="15EC0A7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8571056">
        <w:tblPrEx>
          <w:tblCellMar>
            <w:top w:w="0" w:type="dxa"/>
            <w:left w:w="108" w:type="dxa"/>
            <w:bottom w:w="0" w:type="dxa"/>
            <w:right w:w="108" w:type="dxa"/>
          </w:tblCellMar>
        </w:tblPrEx>
        <w:trPr>
          <w:trHeight w:val="1161"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6DE17349">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32F44EB1">
            <w:pPr>
              <w:widowControl/>
              <w:jc w:val="left"/>
              <w:rPr>
                <w:rFonts w:ascii="宋体" w:hAnsi="宋体" w:cs="宋体"/>
                <w:color w:val="000000"/>
                <w:kern w:val="0"/>
                <w:sz w:val="18"/>
                <w:szCs w:val="18"/>
              </w:rPr>
            </w:pPr>
          </w:p>
        </w:tc>
        <w:tc>
          <w:tcPr>
            <w:tcW w:w="1016" w:type="dxa"/>
            <w:vMerge w:val="continue"/>
            <w:tcBorders>
              <w:top w:val="nil"/>
              <w:left w:val="single" w:color="000000" w:sz="4" w:space="0"/>
              <w:bottom w:val="single" w:color="000000" w:sz="4" w:space="0"/>
              <w:right w:val="single" w:color="000000" w:sz="4" w:space="0"/>
            </w:tcBorders>
            <w:vAlign w:val="center"/>
          </w:tcPr>
          <w:p w14:paraId="6FAC9452">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4293F3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床位数</w:t>
            </w:r>
          </w:p>
        </w:tc>
        <w:tc>
          <w:tcPr>
            <w:tcW w:w="969" w:type="dxa"/>
            <w:tcBorders>
              <w:top w:val="nil"/>
              <w:left w:val="nil"/>
              <w:bottom w:val="single" w:color="000000" w:sz="4" w:space="0"/>
              <w:right w:val="single" w:color="000000" w:sz="4" w:space="0"/>
            </w:tcBorders>
            <w:shd w:val="clear" w:color="auto" w:fill="auto"/>
            <w:vAlign w:val="center"/>
          </w:tcPr>
          <w:p w14:paraId="1525CA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324301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43</w:t>
            </w:r>
          </w:p>
        </w:tc>
        <w:tc>
          <w:tcPr>
            <w:tcW w:w="969" w:type="dxa"/>
            <w:tcBorders>
              <w:top w:val="nil"/>
              <w:left w:val="nil"/>
              <w:bottom w:val="single" w:color="000000" w:sz="4" w:space="0"/>
              <w:right w:val="single" w:color="000000" w:sz="4" w:space="0"/>
            </w:tcBorders>
            <w:shd w:val="clear" w:color="auto" w:fill="auto"/>
            <w:vAlign w:val="center"/>
          </w:tcPr>
          <w:p w14:paraId="20AE39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个</w:t>
            </w:r>
          </w:p>
        </w:tc>
        <w:tc>
          <w:tcPr>
            <w:tcW w:w="977" w:type="dxa"/>
            <w:tcBorders>
              <w:top w:val="nil"/>
              <w:left w:val="nil"/>
              <w:bottom w:val="single" w:color="000000" w:sz="4" w:space="0"/>
              <w:right w:val="single" w:color="000000" w:sz="4" w:space="0"/>
            </w:tcBorders>
            <w:shd w:val="clear" w:color="auto" w:fill="auto"/>
            <w:vAlign w:val="center"/>
          </w:tcPr>
          <w:p w14:paraId="685CB1B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33</w:t>
            </w:r>
          </w:p>
        </w:tc>
        <w:tc>
          <w:tcPr>
            <w:tcW w:w="582" w:type="dxa"/>
            <w:tcBorders>
              <w:top w:val="nil"/>
              <w:left w:val="nil"/>
              <w:bottom w:val="single" w:color="000000" w:sz="4" w:space="0"/>
              <w:right w:val="single" w:color="000000" w:sz="4" w:space="0"/>
            </w:tcBorders>
            <w:shd w:val="clear" w:color="auto" w:fill="auto"/>
            <w:vAlign w:val="center"/>
          </w:tcPr>
          <w:p w14:paraId="1F57BB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nil"/>
              <w:left w:val="nil"/>
              <w:bottom w:val="single" w:color="000000" w:sz="4" w:space="0"/>
              <w:right w:val="single" w:color="000000" w:sz="4" w:space="0"/>
            </w:tcBorders>
            <w:shd w:val="clear" w:color="auto" w:fill="auto"/>
            <w:vAlign w:val="center"/>
          </w:tcPr>
          <w:p w14:paraId="7EF938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7.67</w:t>
            </w:r>
          </w:p>
        </w:tc>
        <w:tc>
          <w:tcPr>
            <w:tcW w:w="992" w:type="dxa"/>
            <w:tcBorders>
              <w:top w:val="nil"/>
              <w:left w:val="nil"/>
              <w:bottom w:val="single" w:color="000000" w:sz="4" w:space="0"/>
              <w:right w:val="single" w:color="000000" w:sz="4" w:space="0"/>
            </w:tcBorders>
            <w:shd w:val="clear" w:color="auto" w:fill="auto"/>
            <w:vAlign w:val="center"/>
          </w:tcPr>
          <w:p w14:paraId="5CF4C99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根据实际需要调整床位数，目前可提供的床位数为33个</w:t>
            </w:r>
          </w:p>
        </w:tc>
      </w:tr>
      <w:tr w14:paraId="01A8166B">
        <w:tblPrEx>
          <w:tblCellMar>
            <w:top w:w="0" w:type="dxa"/>
            <w:left w:w="108" w:type="dxa"/>
            <w:bottom w:w="0" w:type="dxa"/>
            <w:right w:w="108" w:type="dxa"/>
          </w:tblCellMar>
        </w:tblPrEx>
        <w:trPr>
          <w:trHeight w:val="975"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6CE45DB3">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7DAB81BF">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0D08EC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质量指标</w:t>
            </w:r>
          </w:p>
        </w:tc>
        <w:tc>
          <w:tcPr>
            <w:tcW w:w="1016" w:type="dxa"/>
            <w:tcBorders>
              <w:top w:val="nil"/>
              <w:left w:val="nil"/>
              <w:bottom w:val="single" w:color="000000" w:sz="4" w:space="0"/>
              <w:right w:val="single" w:color="000000" w:sz="4" w:space="0"/>
            </w:tcBorders>
            <w:shd w:val="clear" w:color="auto" w:fill="auto"/>
            <w:vAlign w:val="center"/>
          </w:tcPr>
          <w:p w14:paraId="2B0FBC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对病残吸毒人员的救治符合医疗规范</w:t>
            </w:r>
          </w:p>
        </w:tc>
        <w:tc>
          <w:tcPr>
            <w:tcW w:w="969" w:type="dxa"/>
            <w:tcBorders>
              <w:top w:val="nil"/>
              <w:left w:val="nil"/>
              <w:bottom w:val="single" w:color="000000" w:sz="4" w:space="0"/>
              <w:right w:val="single" w:color="000000" w:sz="4" w:space="0"/>
            </w:tcBorders>
            <w:shd w:val="clear" w:color="auto" w:fill="auto"/>
            <w:vAlign w:val="center"/>
          </w:tcPr>
          <w:p w14:paraId="6A4F8A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5F3E83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69" w:type="dxa"/>
            <w:tcBorders>
              <w:top w:val="nil"/>
              <w:left w:val="nil"/>
              <w:bottom w:val="single" w:color="000000" w:sz="4" w:space="0"/>
              <w:right w:val="single" w:color="000000" w:sz="4" w:space="0"/>
            </w:tcBorders>
            <w:shd w:val="clear" w:color="auto" w:fill="auto"/>
            <w:vAlign w:val="center"/>
          </w:tcPr>
          <w:p w14:paraId="429CE7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49E760B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582" w:type="dxa"/>
            <w:tcBorders>
              <w:top w:val="nil"/>
              <w:left w:val="nil"/>
              <w:bottom w:val="single" w:color="000000" w:sz="4" w:space="0"/>
              <w:right w:val="single" w:color="000000" w:sz="4" w:space="0"/>
            </w:tcBorders>
            <w:shd w:val="clear" w:color="auto" w:fill="auto"/>
            <w:vAlign w:val="center"/>
          </w:tcPr>
          <w:p w14:paraId="2B9A97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nil"/>
              <w:left w:val="nil"/>
              <w:bottom w:val="single" w:color="000000" w:sz="4" w:space="0"/>
              <w:right w:val="single" w:color="000000" w:sz="4" w:space="0"/>
            </w:tcBorders>
            <w:shd w:val="clear" w:color="auto" w:fill="auto"/>
            <w:vAlign w:val="center"/>
          </w:tcPr>
          <w:p w14:paraId="6E235C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92" w:type="dxa"/>
            <w:tcBorders>
              <w:top w:val="nil"/>
              <w:left w:val="nil"/>
              <w:bottom w:val="single" w:color="000000" w:sz="4" w:space="0"/>
              <w:right w:val="single" w:color="000000" w:sz="4" w:space="0"/>
            </w:tcBorders>
            <w:shd w:val="clear" w:color="auto" w:fill="auto"/>
            <w:vAlign w:val="center"/>
          </w:tcPr>
          <w:p w14:paraId="6A10BD8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C587FBC">
        <w:tblPrEx>
          <w:tblCellMar>
            <w:top w:w="0" w:type="dxa"/>
            <w:left w:w="108" w:type="dxa"/>
            <w:bottom w:w="0" w:type="dxa"/>
            <w:right w:w="108" w:type="dxa"/>
          </w:tblCellMar>
        </w:tblPrEx>
        <w:trPr>
          <w:trHeight w:val="270"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5A976C6F">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33000D7D">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6D1329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时效指标</w:t>
            </w:r>
          </w:p>
        </w:tc>
        <w:tc>
          <w:tcPr>
            <w:tcW w:w="1016" w:type="dxa"/>
            <w:tcBorders>
              <w:top w:val="nil"/>
              <w:left w:val="nil"/>
              <w:bottom w:val="single" w:color="000000" w:sz="4" w:space="0"/>
              <w:right w:val="single" w:color="000000" w:sz="4" w:space="0"/>
            </w:tcBorders>
            <w:shd w:val="clear" w:color="auto" w:fill="auto"/>
            <w:vAlign w:val="center"/>
          </w:tcPr>
          <w:p w14:paraId="130C79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保障2024年</w:t>
            </w:r>
          </w:p>
        </w:tc>
        <w:tc>
          <w:tcPr>
            <w:tcW w:w="969" w:type="dxa"/>
            <w:tcBorders>
              <w:top w:val="nil"/>
              <w:left w:val="nil"/>
              <w:bottom w:val="single" w:color="000000" w:sz="4" w:space="0"/>
              <w:right w:val="single" w:color="000000" w:sz="4" w:space="0"/>
            </w:tcBorders>
            <w:shd w:val="clear" w:color="auto" w:fill="auto"/>
            <w:vAlign w:val="center"/>
          </w:tcPr>
          <w:p w14:paraId="483630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28C772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69" w:type="dxa"/>
            <w:tcBorders>
              <w:top w:val="nil"/>
              <w:left w:val="nil"/>
              <w:bottom w:val="single" w:color="000000" w:sz="4" w:space="0"/>
              <w:right w:val="single" w:color="000000" w:sz="4" w:space="0"/>
            </w:tcBorders>
            <w:shd w:val="clear" w:color="auto" w:fill="auto"/>
            <w:vAlign w:val="center"/>
          </w:tcPr>
          <w:p w14:paraId="0209E3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25E2197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100</w:t>
            </w:r>
          </w:p>
        </w:tc>
        <w:tc>
          <w:tcPr>
            <w:tcW w:w="582" w:type="dxa"/>
            <w:tcBorders>
              <w:top w:val="nil"/>
              <w:left w:val="nil"/>
              <w:bottom w:val="single" w:color="000000" w:sz="4" w:space="0"/>
              <w:right w:val="single" w:color="000000" w:sz="4" w:space="0"/>
            </w:tcBorders>
            <w:shd w:val="clear" w:color="auto" w:fill="auto"/>
            <w:vAlign w:val="center"/>
          </w:tcPr>
          <w:p w14:paraId="597590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nil"/>
              <w:left w:val="nil"/>
              <w:bottom w:val="single" w:color="000000" w:sz="4" w:space="0"/>
              <w:right w:val="single" w:color="000000" w:sz="4" w:space="0"/>
            </w:tcBorders>
            <w:shd w:val="clear" w:color="auto" w:fill="auto"/>
            <w:vAlign w:val="center"/>
          </w:tcPr>
          <w:p w14:paraId="19284A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92" w:type="dxa"/>
            <w:tcBorders>
              <w:top w:val="nil"/>
              <w:left w:val="nil"/>
              <w:bottom w:val="single" w:color="000000" w:sz="4" w:space="0"/>
              <w:right w:val="single" w:color="000000" w:sz="4" w:space="0"/>
            </w:tcBorders>
            <w:shd w:val="clear" w:color="auto" w:fill="auto"/>
            <w:vAlign w:val="center"/>
          </w:tcPr>
          <w:p w14:paraId="14DB2ED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2EAF08A">
        <w:tblPrEx>
          <w:tblCellMar>
            <w:top w:w="0" w:type="dxa"/>
            <w:left w:w="108" w:type="dxa"/>
            <w:bottom w:w="0" w:type="dxa"/>
            <w:right w:w="108" w:type="dxa"/>
          </w:tblCellMar>
        </w:tblPrEx>
        <w:trPr>
          <w:trHeight w:val="495"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42854A32">
            <w:pPr>
              <w:widowControl/>
              <w:jc w:val="left"/>
              <w:rPr>
                <w:rFonts w:ascii="宋体" w:hAnsi="宋体" w:cs="宋体"/>
                <w:color w:val="000000"/>
                <w:kern w:val="0"/>
                <w:sz w:val="18"/>
                <w:szCs w:val="18"/>
              </w:rPr>
            </w:pPr>
          </w:p>
        </w:tc>
        <w:tc>
          <w:tcPr>
            <w:tcW w:w="976" w:type="dxa"/>
            <w:vMerge w:val="restart"/>
            <w:tcBorders>
              <w:top w:val="nil"/>
              <w:left w:val="single" w:color="000000" w:sz="4" w:space="0"/>
              <w:bottom w:val="single" w:color="000000" w:sz="4" w:space="0"/>
              <w:right w:val="single" w:color="000000" w:sz="4" w:space="0"/>
            </w:tcBorders>
            <w:shd w:val="clear" w:color="auto" w:fill="auto"/>
            <w:vAlign w:val="center"/>
          </w:tcPr>
          <w:p w14:paraId="1D65AA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016" w:type="dxa"/>
            <w:vMerge w:val="restart"/>
            <w:tcBorders>
              <w:top w:val="nil"/>
              <w:left w:val="single" w:color="000000" w:sz="4" w:space="0"/>
              <w:bottom w:val="single" w:color="000000" w:sz="4" w:space="0"/>
              <w:right w:val="single" w:color="000000" w:sz="4" w:space="0"/>
            </w:tcBorders>
            <w:shd w:val="clear" w:color="auto" w:fill="auto"/>
            <w:vAlign w:val="center"/>
          </w:tcPr>
          <w:p w14:paraId="47699B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016" w:type="dxa"/>
            <w:tcBorders>
              <w:top w:val="nil"/>
              <w:left w:val="nil"/>
              <w:bottom w:val="single" w:color="000000" w:sz="4" w:space="0"/>
              <w:right w:val="single" w:color="000000" w:sz="4" w:space="0"/>
            </w:tcBorders>
            <w:shd w:val="clear" w:color="auto" w:fill="auto"/>
            <w:vAlign w:val="center"/>
          </w:tcPr>
          <w:p w14:paraId="57B3A3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排除社会安全隐患</w:t>
            </w:r>
          </w:p>
        </w:tc>
        <w:tc>
          <w:tcPr>
            <w:tcW w:w="969" w:type="dxa"/>
            <w:tcBorders>
              <w:top w:val="nil"/>
              <w:left w:val="nil"/>
              <w:bottom w:val="single" w:color="000000" w:sz="4" w:space="0"/>
              <w:right w:val="single" w:color="000000" w:sz="4" w:space="0"/>
            </w:tcBorders>
            <w:shd w:val="clear" w:color="auto" w:fill="auto"/>
            <w:vAlign w:val="center"/>
          </w:tcPr>
          <w:p w14:paraId="4F33C7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70" w:type="dxa"/>
            <w:tcBorders>
              <w:top w:val="nil"/>
              <w:left w:val="nil"/>
              <w:bottom w:val="single" w:color="000000" w:sz="4" w:space="0"/>
              <w:right w:val="single" w:color="000000" w:sz="4" w:space="0"/>
            </w:tcBorders>
            <w:shd w:val="clear" w:color="auto" w:fill="auto"/>
            <w:vAlign w:val="center"/>
          </w:tcPr>
          <w:p w14:paraId="4153E8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69" w:type="dxa"/>
            <w:tcBorders>
              <w:top w:val="nil"/>
              <w:left w:val="nil"/>
              <w:bottom w:val="single" w:color="000000" w:sz="4" w:space="0"/>
              <w:right w:val="single" w:color="000000" w:sz="4" w:space="0"/>
            </w:tcBorders>
            <w:shd w:val="clear" w:color="auto" w:fill="auto"/>
            <w:vAlign w:val="center"/>
          </w:tcPr>
          <w:p w14:paraId="16E80F0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14:paraId="6F5D036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有效</w:t>
            </w:r>
          </w:p>
        </w:tc>
        <w:tc>
          <w:tcPr>
            <w:tcW w:w="582" w:type="dxa"/>
            <w:tcBorders>
              <w:top w:val="nil"/>
              <w:left w:val="nil"/>
              <w:bottom w:val="single" w:color="000000" w:sz="4" w:space="0"/>
              <w:right w:val="single" w:color="000000" w:sz="4" w:space="0"/>
            </w:tcBorders>
            <w:shd w:val="clear" w:color="auto" w:fill="auto"/>
            <w:vAlign w:val="center"/>
          </w:tcPr>
          <w:p w14:paraId="11E604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09" w:type="dxa"/>
            <w:tcBorders>
              <w:top w:val="nil"/>
              <w:left w:val="nil"/>
              <w:bottom w:val="single" w:color="000000" w:sz="4" w:space="0"/>
              <w:right w:val="single" w:color="000000" w:sz="4" w:space="0"/>
            </w:tcBorders>
            <w:shd w:val="clear" w:color="auto" w:fill="auto"/>
            <w:vAlign w:val="center"/>
          </w:tcPr>
          <w:p w14:paraId="7C7006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92" w:type="dxa"/>
            <w:tcBorders>
              <w:top w:val="nil"/>
              <w:left w:val="nil"/>
              <w:bottom w:val="single" w:color="000000" w:sz="4" w:space="0"/>
              <w:right w:val="single" w:color="000000" w:sz="4" w:space="0"/>
            </w:tcBorders>
            <w:shd w:val="clear" w:color="auto" w:fill="auto"/>
            <w:vAlign w:val="center"/>
          </w:tcPr>
          <w:p w14:paraId="0690763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B0CFFD2">
        <w:tblPrEx>
          <w:tblCellMar>
            <w:top w:w="0" w:type="dxa"/>
            <w:left w:w="108" w:type="dxa"/>
            <w:bottom w:w="0" w:type="dxa"/>
            <w:right w:w="108" w:type="dxa"/>
          </w:tblCellMar>
        </w:tblPrEx>
        <w:trPr>
          <w:trHeight w:val="495"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03D01239">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755BA4B7">
            <w:pPr>
              <w:widowControl/>
              <w:jc w:val="left"/>
              <w:rPr>
                <w:rFonts w:ascii="宋体" w:hAnsi="宋体" w:cs="宋体"/>
                <w:color w:val="000000"/>
                <w:kern w:val="0"/>
                <w:sz w:val="18"/>
                <w:szCs w:val="18"/>
              </w:rPr>
            </w:pPr>
          </w:p>
        </w:tc>
        <w:tc>
          <w:tcPr>
            <w:tcW w:w="1016" w:type="dxa"/>
            <w:vMerge w:val="continue"/>
            <w:tcBorders>
              <w:top w:val="nil"/>
              <w:left w:val="single" w:color="000000" w:sz="4" w:space="0"/>
              <w:bottom w:val="single" w:color="000000" w:sz="4" w:space="0"/>
              <w:right w:val="single" w:color="000000" w:sz="4" w:space="0"/>
            </w:tcBorders>
            <w:vAlign w:val="center"/>
          </w:tcPr>
          <w:p w14:paraId="67D98A5B">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6EEBC5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缓解禁毒工作压力</w:t>
            </w:r>
          </w:p>
        </w:tc>
        <w:tc>
          <w:tcPr>
            <w:tcW w:w="969" w:type="dxa"/>
            <w:tcBorders>
              <w:top w:val="nil"/>
              <w:left w:val="nil"/>
              <w:bottom w:val="single" w:color="000000" w:sz="4" w:space="0"/>
              <w:right w:val="single" w:color="000000" w:sz="4" w:space="0"/>
            </w:tcBorders>
            <w:shd w:val="clear" w:color="auto" w:fill="auto"/>
            <w:vAlign w:val="center"/>
          </w:tcPr>
          <w:p w14:paraId="33F41C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70" w:type="dxa"/>
            <w:tcBorders>
              <w:top w:val="nil"/>
              <w:left w:val="nil"/>
              <w:bottom w:val="single" w:color="000000" w:sz="4" w:space="0"/>
              <w:right w:val="single" w:color="000000" w:sz="4" w:space="0"/>
            </w:tcBorders>
            <w:shd w:val="clear" w:color="auto" w:fill="auto"/>
            <w:vAlign w:val="center"/>
          </w:tcPr>
          <w:p w14:paraId="5F1B18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69" w:type="dxa"/>
            <w:tcBorders>
              <w:top w:val="nil"/>
              <w:left w:val="nil"/>
              <w:bottom w:val="single" w:color="000000" w:sz="4" w:space="0"/>
              <w:right w:val="single" w:color="000000" w:sz="4" w:space="0"/>
            </w:tcBorders>
            <w:shd w:val="clear" w:color="auto" w:fill="auto"/>
            <w:vAlign w:val="center"/>
          </w:tcPr>
          <w:p w14:paraId="3A9BFB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14:paraId="12D2DD4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有效</w:t>
            </w:r>
          </w:p>
        </w:tc>
        <w:tc>
          <w:tcPr>
            <w:tcW w:w="582" w:type="dxa"/>
            <w:tcBorders>
              <w:top w:val="nil"/>
              <w:left w:val="nil"/>
              <w:bottom w:val="single" w:color="000000" w:sz="4" w:space="0"/>
              <w:right w:val="single" w:color="000000" w:sz="4" w:space="0"/>
            </w:tcBorders>
            <w:shd w:val="clear" w:color="auto" w:fill="auto"/>
            <w:vAlign w:val="center"/>
          </w:tcPr>
          <w:p w14:paraId="7F6AC2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09" w:type="dxa"/>
            <w:tcBorders>
              <w:top w:val="nil"/>
              <w:left w:val="nil"/>
              <w:bottom w:val="single" w:color="000000" w:sz="4" w:space="0"/>
              <w:right w:val="single" w:color="000000" w:sz="4" w:space="0"/>
            </w:tcBorders>
            <w:shd w:val="clear" w:color="auto" w:fill="auto"/>
            <w:vAlign w:val="center"/>
          </w:tcPr>
          <w:p w14:paraId="5168F8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92" w:type="dxa"/>
            <w:tcBorders>
              <w:top w:val="nil"/>
              <w:left w:val="nil"/>
              <w:bottom w:val="single" w:color="000000" w:sz="4" w:space="0"/>
              <w:right w:val="single" w:color="000000" w:sz="4" w:space="0"/>
            </w:tcBorders>
            <w:shd w:val="clear" w:color="auto" w:fill="auto"/>
            <w:vAlign w:val="center"/>
          </w:tcPr>
          <w:p w14:paraId="0352B2F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25970D3">
        <w:tblPrEx>
          <w:tblCellMar>
            <w:top w:w="0" w:type="dxa"/>
            <w:left w:w="108" w:type="dxa"/>
            <w:bottom w:w="0" w:type="dxa"/>
            <w:right w:w="108" w:type="dxa"/>
          </w:tblCellMar>
        </w:tblPrEx>
        <w:trPr>
          <w:trHeight w:val="975"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76DDBA7F">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4714C3C9">
            <w:pPr>
              <w:widowControl/>
              <w:jc w:val="left"/>
              <w:rPr>
                <w:rFonts w:ascii="宋体" w:hAnsi="宋体" w:cs="宋体"/>
                <w:color w:val="000000"/>
                <w:kern w:val="0"/>
                <w:sz w:val="18"/>
                <w:szCs w:val="18"/>
              </w:rPr>
            </w:pPr>
          </w:p>
        </w:tc>
        <w:tc>
          <w:tcPr>
            <w:tcW w:w="1016" w:type="dxa"/>
            <w:vMerge w:val="continue"/>
            <w:tcBorders>
              <w:top w:val="nil"/>
              <w:left w:val="single" w:color="000000" w:sz="4" w:space="0"/>
              <w:bottom w:val="single" w:color="000000" w:sz="4" w:space="0"/>
              <w:right w:val="single" w:color="000000" w:sz="4" w:space="0"/>
            </w:tcBorders>
            <w:vAlign w:val="center"/>
          </w:tcPr>
          <w:p w14:paraId="6D406941">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50C4D6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最大限度地教育和挽救吸毒成瘾人员</w:t>
            </w:r>
          </w:p>
        </w:tc>
        <w:tc>
          <w:tcPr>
            <w:tcW w:w="969" w:type="dxa"/>
            <w:tcBorders>
              <w:top w:val="nil"/>
              <w:left w:val="nil"/>
              <w:bottom w:val="single" w:color="000000" w:sz="4" w:space="0"/>
              <w:right w:val="single" w:color="000000" w:sz="4" w:space="0"/>
            </w:tcBorders>
            <w:shd w:val="clear" w:color="auto" w:fill="auto"/>
            <w:vAlign w:val="center"/>
          </w:tcPr>
          <w:p w14:paraId="2B07EB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70" w:type="dxa"/>
            <w:tcBorders>
              <w:top w:val="nil"/>
              <w:left w:val="nil"/>
              <w:bottom w:val="single" w:color="000000" w:sz="4" w:space="0"/>
              <w:right w:val="single" w:color="000000" w:sz="4" w:space="0"/>
            </w:tcBorders>
            <w:shd w:val="clear" w:color="auto" w:fill="auto"/>
            <w:vAlign w:val="center"/>
          </w:tcPr>
          <w:p w14:paraId="394169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有效</w:t>
            </w:r>
          </w:p>
        </w:tc>
        <w:tc>
          <w:tcPr>
            <w:tcW w:w="969" w:type="dxa"/>
            <w:tcBorders>
              <w:top w:val="nil"/>
              <w:left w:val="nil"/>
              <w:bottom w:val="single" w:color="000000" w:sz="4" w:space="0"/>
              <w:right w:val="single" w:color="000000" w:sz="4" w:space="0"/>
            </w:tcBorders>
            <w:shd w:val="clear" w:color="auto" w:fill="auto"/>
            <w:vAlign w:val="center"/>
          </w:tcPr>
          <w:p w14:paraId="177B5E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14:paraId="654E895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有效</w:t>
            </w:r>
          </w:p>
        </w:tc>
        <w:tc>
          <w:tcPr>
            <w:tcW w:w="582" w:type="dxa"/>
            <w:tcBorders>
              <w:top w:val="nil"/>
              <w:left w:val="nil"/>
              <w:bottom w:val="single" w:color="000000" w:sz="4" w:space="0"/>
              <w:right w:val="single" w:color="000000" w:sz="4" w:space="0"/>
            </w:tcBorders>
            <w:shd w:val="clear" w:color="auto" w:fill="auto"/>
            <w:vAlign w:val="center"/>
          </w:tcPr>
          <w:p w14:paraId="672A88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09" w:type="dxa"/>
            <w:tcBorders>
              <w:top w:val="nil"/>
              <w:left w:val="nil"/>
              <w:bottom w:val="single" w:color="000000" w:sz="4" w:space="0"/>
              <w:right w:val="single" w:color="000000" w:sz="4" w:space="0"/>
            </w:tcBorders>
            <w:shd w:val="clear" w:color="auto" w:fill="auto"/>
            <w:vAlign w:val="center"/>
          </w:tcPr>
          <w:p w14:paraId="783298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92" w:type="dxa"/>
            <w:tcBorders>
              <w:top w:val="nil"/>
              <w:left w:val="nil"/>
              <w:bottom w:val="single" w:color="000000" w:sz="4" w:space="0"/>
              <w:right w:val="single" w:color="000000" w:sz="4" w:space="0"/>
            </w:tcBorders>
            <w:shd w:val="clear" w:color="auto" w:fill="auto"/>
            <w:vAlign w:val="center"/>
          </w:tcPr>
          <w:p w14:paraId="1950D9B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15FBCC7">
        <w:tblPrEx>
          <w:tblCellMar>
            <w:top w:w="0" w:type="dxa"/>
            <w:left w:w="108" w:type="dxa"/>
            <w:bottom w:w="0" w:type="dxa"/>
            <w:right w:w="108" w:type="dxa"/>
          </w:tblCellMar>
        </w:tblPrEx>
        <w:trPr>
          <w:trHeight w:val="495"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1FD46990">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00F070A0">
            <w:pPr>
              <w:widowControl/>
              <w:jc w:val="left"/>
              <w:rPr>
                <w:rFonts w:ascii="宋体" w:hAnsi="宋体" w:cs="宋体"/>
                <w:color w:val="000000"/>
                <w:kern w:val="0"/>
                <w:sz w:val="18"/>
                <w:szCs w:val="18"/>
              </w:rPr>
            </w:pPr>
          </w:p>
        </w:tc>
        <w:tc>
          <w:tcPr>
            <w:tcW w:w="1016" w:type="dxa"/>
            <w:vMerge w:val="restart"/>
            <w:tcBorders>
              <w:top w:val="nil"/>
              <w:left w:val="single" w:color="000000" w:sz="4" w:space="0"/>
              <w:bottom w:val="single" w:color="000000" w:sz="4" w:space="0"/>
              <w:right w:val="single" w:color="000000" w:sz="4" w:space="0"/>
            </w:tcBorders>
            <w:shd w:val="clear" w:color="auto" w:fill="auto"/>
            <w:vAlign w:val="center"/>
          </w:tcPr>
          <w:p w14:paraId="10A3B4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可持续影响指标</w:t>
            </w:r>
          </w:p>
        </w:tc>
        <w:tc>
          <w:tcPr>
            <w:tcW w:w="1016" w:type="dxa"/>
            <w:tcBorders>
              <w:top w:val="nil"/>
              <w:left w:val="nil"/>
              <w:bottom w:val="single" w:color="000000" w:sz="4" w:space="0"/>
              <w:right w:val="single" w:color="000000" w:sz="4" w:space="0"/>
            </w:tcBorders>
            <w:shd w:val="clear" w:color="auto" w:fill="auto"/>
            <w:vAlign w:val="center"/>
          </w:tcPr>
          <w:p w14:paraId="5C6BDB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提高公共服务水平</w:t>
            </w:r>
          </w:p>
        </w:tc>
        <w:tc>
          <w:tcPr>
            <w:tcW w:w="969" w:type="dxa"/>
            <w:tcBorders>
              <w:top w:val="nil"/>
              <w:left w:val="nil"/>
              <w:bottom w:val="single" w:color="000000" w:sz="4" w:space="0"/>
              <w:right w:val="single" w:color="000000" w:sz="4" w:space="0"/>
            </w:tcBorders>
            <w:shd w:val="clear" w:color="auto" w:fill="auto"/>
            <w:vAlign w:val="center"/>
          </w:tcPr>
          <w:p w14:paraId="3CF2FD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70" w:type="dxa"/>
            <w:tcBorders>
              <w:top w:val="nil"/>
              <w:left w:val="nil"/>
              <w:bottom w:val="single" w:color="000000" w:sz="4" w:space="0"/>
              <w:right w:val="single" w:color="000000" w:sz="4" w:space="0"/>
            </w:tcBorders>
            <w:shd w:val="clear" w:color="auto" w:fill="auto"/>
            <w:vAlign w:val="center"/>
          </w:tcPr>
          <w:p w14:paraId="36F31E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69" w:type="dxa"/>
            <w:tcBorders>
              <w:top w:val="nil"/>
              <w:left w:val="nil"/>
              <w:bottom w:val="single" w:color="000000" w:sz="4" w:space="0"/>
              <w:right w:val="single" w:color="000000" w:sz="4" w:space="0"/>
            </w:tcBorders>
            <w:shd w:val="clear" w:color="auto" w:fill="auto"/>
            <w:vAlign w:val="center"/>
          </w:tcPr>
          <w:p w14:paraId="67EF9B3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14:paraId="2F14607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长期</w:t>
            </w:r>
          </w:p>
        </w:tc>
        <w:tc>
          <w:tcPr>
            <w:tcW w:w="582" w:type="dxa"/>
            <w:tcBorders>
              <w:top w:val="nil"/>
              <w:left w:val="nil"/>
              <w:bottom w:val="single" w:color="000000" w:sz="4" w:space="0"/>
              <w:right w:val="single" w:color="000000" w:sz="4" w:space="0"/>
            </w:tcBorders>
            <w:shd w:val="clear" w:color="auto" w:fill="auto"/>
            <w:vAlign w:val="center"/>
          </w:tcPr>
          <w:p w14:paraId="4DE29B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09" w:type="dxa"/>
            <w:tcBorders>
              <w:top w:val="nil"/>
              <w:left w:val="nil"/>
              <w:bottom w:val="single" w:color="000000" w:sz="4" w:space="0"/>
              <w:right w:val="single" w:color="000000" w:sz="4" w:space="0"/>
            </w:tcBorders>
            <w:shd w:val="clear" w:color="auto" w:fill="auto"/>
            <w:vAlign w:val="center"/>
          </w:tcPr>
          <w:p w14:paraId="0CB463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992" w:type="dxa"/>
            <w:tcBorders>
              <w:top w:val="nil"/>
              <w:left w:val="nil"/>
              <w:bottom w:val="single" w:color="000000" w:sz="4" w:space="0"/>
              <w:right w:val="single" w:color="000000" w:sz="4" w:space="0"/>
            </w:tcBorders>
            <w:shd w:val="clear" w:color="auto" w:fill="auto"/>
            <w:vAlign w:val="center"/>
          </w:tcPr>
          <w:p w14:paraId="2824CA7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FE45C88">
        <w:tblPrEx>
          <w:tblCellMar>
            <w:top w:w="0" w:type="dxa"/>
            <w:left w:w="108" w:type="dxa"/>
            <w:bottom w:w="0" w:type="dxa"/>
            <w:right w:w="108" w:type="dxa"/>
          </w:tblCellMar>
        </w:tblPrEx>
        <w:trPr>
          <w:trHeight w:val="735"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2E93C11C">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604D63AC">
            <w:pPr>
              <w:widowControl/>
              <w:jc w:val="left"/>
              <w:rPr>
                <w:rFonts w:ascii="宋体" w:hAnsi="宋体" w:cs="宋体"/>
                <w:color w:val="000000"/>
                <w:kern w:val="0"/>
                <w:sz w:val="18"/>
                <w:szCs w:val="18"/>
              </w:rPr>
            </w:pPr>
          </w:p>
        </w:tc>
        <w:tc>
          <w:tcPr>
            <w:tcW w:w="1016" w:type="dxa"/>
            <w:vMerge w:val="continue"/>
            <w:tcBorders>
              <w:top w:val="nil"/>
              <w:left w:val="single" w:color="000000" w:sz="4" w:space="0"/>
              <w:bottom w:val="single" w:color="000000" w:sz="4" w:space="0"/>
              <w:right w:val="single" w:color="000000" w:sz="4" w:space="0"/>
            </w:tcBorders>
            <w:vAlign w:val="center"/>
          </w:tcPr>
          <w:p w14:paraId="0A3BE4A1">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6EDC97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走出病残吸毒人员收治困境</w:t>
            </w:r>
          </w:p>
        </w:tc>
        <w:tc>
          <w:tcPr>
            <w:tcW w:w="969" w:type="dxa"/>
            <w:tcBorders>
              <w:top w:val="nil"/>
              <w:left w:val="nil"/>
              <w:bottom w:val="single" w:color="000000" w:sz="4" w:space="0"/>
              <w:right w:val="single" w:color="000000" w:sz="4" w:space="0"/>
            </w:tcBorders>
            <w:shd w:val="clear" w:color="auto" w:fill="auto"/>
            <w:vAlign w:val="center"/>
          </w:tcPr>
          <w:p w14:paraId="1F9D5E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70" w:type="dxa"/>
            <w:tcBorders>
              <w:top w:val="nil"/>
              <w:left w:val="nil"/>
              <w:bottom w:val="single" w:color="000000" w:sz="4" w:space="0"/>
              <w:right w:val="single" w:color="000000" w:sz="4" w:space="0"/>
            </w:tcBorders>
            <w:shd w:val="clear" w:color="auto" w:fill="auto"/>
            <w:vAlign w:val="center"/>
          </w:tcPr>
          <w:p w14:paraId="5F40A1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69" w:type="dxa"/>
            <w:tcBorders>
              <w:top w:val="nil"/>
              <w:left w:val="nil"/>
              <w:bottom w:val="single" w:color="000000" w:sz="4" w:space="0"/>
              <w:right w:val="single" w:color="000000" w:sz="4" w:space="0"/>
            </w:tcBorders>
            <w:shd w:val="clear" w:color="auto" w:fill="auto"/>
            <w:vAlign w:val="center"/>
          </w:tcPr>
          <w:p w14:paraId="58CB29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14:paraId="5C6A158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长期</w:t>
            </w:r>
          </w:p>
        </w:tc>
        <w:tc>
          <w:tcPr>
            <w:tcW w:w="582" w:type="dxa"/>
            <w:tcBorders>
              <w:top w:val="nil"/>
              <w:left w:val="nil"/>
              <w:bottom w:val="single" w:color="000000" w:sz="4" w:space="0"/>
              <w:right w:val="single" w:color="000000" w:sz="4" w:space="0"/>
            </w:tcBorders>
            <w:shd w:val="clear" w:color="auto" w:fill="auto"/>
            <w:vAlign w:val="center"/>
          </w:tcPr>
          <w:p w14:paraId="01418F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09" w:type="dxa"/>
            <w:tcBorders>
              <w:top w:val="nil"/>
              <w:left w:val="nil"/>
              <w:bottom w:val="single" w:color="000000" w:sz="4" w:space="0"/>
              <w:right w:val="single" w:color="000000" w:sz="4" w:space="0"/>
            </w:tcBorders>
            <w:shd w:val="clear" w:color="auto" w:fill="auto"/>
            <w:vAlign w:val="center"/>
          </w:tcPr>
          <w:p w14:paraId="6B773F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92" w:type="dxa"/>
            <w:tcBorders>
              <w:top w:val="nil"/>
              <w:left w:val="nil"/>
              <w:bottom w:val="single" w:color="000000" w:sz="4" w:space="0"/>
              <w:right w:val="single" w:color="000000" w:sz="4" w:space="0"/>
            </w:tcBorders>
            <w:shd w:val="clear" w:color="auto" w:fill="auto"/>
            <w:vAlign w:val="center"/>
          </w:tcPr>
          <w:p w14:paraId="734442A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7B22466C">
        <w:tblPrEx>
          <w:tblCellMar>
            <w:top w:w="0" w:type="dxa"/>
            <w:left w:w="108" w:type="dxa"/>
            <w:bottom w:w="0" w:type="dxa"/>
            <w:right w:w="108" w:type="dxa"/>
          </w:tblCellMar>
        </w:tblPrEx>
        <w:trPr>
          <w:trHeight w:val="975"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56FB32A0">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3A58F901">
            <w:pPr>
              <w:widowControl/>
              <w:jc w:val="left"/>
              <w:rPr>
                <w:rFonts w:ascii="宋体" w:hAnsi="宋体" w:cs="宋体"/>
                <w:color w:val="000000"/>
                <w:kern w:val="0"/>
                <w:sz w:val="18"/>
                <w:szCs w:val="18"/>
              </w:rPr>
            </w:pPr>
          </w:p>
        </w:tc>
        <w:tc>
          <w:tcPr>
            <w:tcW w:w="1016" w:type="dxa"/>
            <w:vMerge w:val="continue"/>
            <w:tcBorders>
              <w:top w:val="nil"/>
              <w:left w:val="single" w:color="000000" w:sz="4" w:space="0"/>
              <w:bottom w:val="single" w:color="000000" w:sz="4" w:space="0"/>
              <w:right w:val="single" w:color="000000" w:sz="4" w:space="0"/>
            </w:tcBorders>
            <w:vAlign w:val="center"/>
          </w:tcPr>
          <w:p w14:paraId="3A6B9972">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786D93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做好平安建设、法制建设、民生建设</w:t>
            </w:r>
          </w:p>
        </w:tc>
        <w:tc>
          <w:tcPr>
            <w:tcW w:w="969" w:type="dxa"/>
            <w:tcBorders>
              <w:top w:val="nil"/>
              <w:left w:val="nil"/>
              <w:bottom w:val="single" w:color="000000" w:sz="4" w:space="0"/>
              <w:right w:val="single" w:color="000000" w:sz="4" w:space="0"/>
            </w:tcBorders>
            <w:shd w:val="clear" w:color="auto" w:fill="auto"/>
            <w:vAlign w:val="center"/>
          </w:tcPr>
          <w:p w14:paraId="1CFC9C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定性</w:t>
            </w:r>
          </w:p>
        </w:tc>
        <w:tc>
          <w:tcPr>
            <w:tcW w:w="970" w:type="dxa"/>
            <w:tcBorders>
              <w:top w:val="nil"/>
              <w:left w:val="nil"/>
              <w:bottom w:val="single" w:color="000000" w:sz="4" w:space="0"/>
              <w:right w:val="single" w:color="000000" w:sz="4" w:space="0"/>
            </w:tcBorders>
            <w:shd w:val="clear" w:color="auto" w:fill="auto"/>
            <w:vAlign w:val="center"/>
          </w:tcPr>
          <w:p w14:paraId="61A2C5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c>
          <w:tcPr>
            <w:tcW w:w="969" w:type="dxa"/>
            <w:tcBorders>
              <w:top w:val="nil"/>
              <w:left w:val="nil"/>
              <w:bottom w:val="single" w:color="000000" w:sz="4" w:space="0"/>
              <w:right w:val="single" w:color="000000" w:sz="4" w:space="0"/>
            </w:tcBorders>
            <w:shd w:val="clear" w:color="auto" w:fill="auto"/>
            <w:vAlign w:val="center"/>
          </w:tcPr>
          <w:p w14:paraId="079458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14:paraId="02056D9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长期</w:t>
            </w:r>
          </w:p>
        </w:tc>
        <w:tc>
          <w:tcPr>
            <w:tcW w:w="582" w:type="dxa"/>
            <w:tcBorders>
              <w:top w:val="nil"/>
              <w:left w:val="nil"/>
              <w:bottom w:val="single" w:color="000000" w:sz="4" w:space="0"/>
              <w:right w:val="single" w:color="000000" w:sz="4" w:space="0"/>
            </w:tcBorders>
            <w:shd w:val="clear" w:color="auto" w:fill="auto"/>
            <w:vAlign w:val="center"/>
          </w:tcPr>
          <w:p w14:paraId="51BCF0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09" w:type="dxa"/>
            <w:tcBorders>
              <w:top w:val="nil"/>
              <w:left w:val="nil"/>
              <w:bottom w:val="single" w:color="000000" w:sz="4" w:space="0"/>
              <w:right w:val="single" w:color="000000" w:sz="4" w:space="0"/>
            </w:tcBorders>
            <w:shd w:val="clear" w:color="auto" w:fill="auto"/>
            <w:vAlign w:val="center"/>
          </w:tcPr>
          <w:p w14:paraId="55E00C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992" w:type="dxa"/>
            <w:tcBorders>
              <w:top w:val="nil"/>
              <w:left w:val="nil"/>
              <w:bottom w:val="single" w:color="000000" w:sz="4" w:space="0"/>
              <w:right w:val="single" w:color="000000" w:sz="4" w:space="0"/>
            </w:tcBorders>
            <w:shd w:val="clear" w:color="auto" w:fill="auto"/>
            <w:vAlign w:val="center"/>
          </w:tcPr>
          <w:p w14:paraId="093FC79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3338D2B2">
        <w:tblPrEx>
          <w:tblCellMar>
            <w:top w:w="0" w:type="dxa"/>
            <w:left w:w="108" w:type="dxa"/>
            <w:bottom w:w="0" w:type="dxa"/>
            <w:right w:w="108" w:type="dxa"/>
          </w:tblCellMar>
        </w:tblPrEx>
        <w:trPr>
          <w:trHeight w:val="495"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062E98AB">
            <w:pPr>
              <w:widowControl/>
              <w:jc w:val="left"/>
              <w:rPr>
                <w:rFonts w:ascii="宋体" w:hAnsi="宋体" w:cs="宋体"/>
                <w:color w:val="000000"/>
                <w:kern w:val="0"/>
                <w:sz w:val="18"/>
                <w:szCs w:val="18"/>
              </w:rPr>
            </w:pPr>
          </w:p>
        </w:tc>
        <w:tc>
          <w:tcPr>
            <w:tcW w:w="976" w:type="dxa"/>
            <w:vMerge w:val="restart"/>
            <w:tcBorders>
              <w:top w:val="nil"/>
              <w:left w:val="single" w:color="000000" w:sz="4" w:space="0"/>
              <w:bottom w:val="single" w:color="000000" w:sz="4" w:space="0"/>
              <w:right w:val="single" w:color="000000" w:sz="4" w:space="0"/>
            </w:tcBorders>
            <w:shd w:val="clear" w:color="auto" w:fill="auto"/>
            <w:vAlign w:val="center"/>
          </w:tcPr>
          <w:p w14:paraId="35B643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016" w:type="dxa"/>
            <w:vMerge w:val="restart"/>
            <w:tcBorders>
              <w:top w:val="nil"/>
              <w:left w:val="single" w:color="000000" w:sz="4" w:space="0"/>
              <w:bottom w:val="single" w:color="000000" w:sz="4" w:space="0"/>
              <w:right w:val="single" w:color="000000" w:sz="4" w:space="0"/>
            </w:tcBorders>
            <w:shd w:val="clear" w:color="auto" w:fill="auto"/>
            <w:vAlign w:val="center"/>
          </w:tcPr>
          <w:p w14:paraId="740281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满意度指标</w:t>
            </w:r>
          </w:p>
        </w:tc>
        <w:tc>
          <w:tcPr>
            <w:tcW w:w="1016" w:type="dxa"/>
            <w:tcBorders>
              <w:top w:val="nil"/>
              <w:left w:val="nil"/>
              <w:bottom w:val="single" w:color="000000" w:sz="4" w:space="0"/>
              <w:right w:val="single" w:color="000000" w:sz="4" w:space="0"/>
            </w:tcBorders>
            <w:shd w:val="clear" w:color="auto" w:fill="auto"/>
            <w:vAlign w:val="center"/>
          </w:tcPr>
          <w:p w14:paraId="32F04F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被救治对象满意度</w:t>
            </w:r>
          </w:p>
        </w:tc>
        <w:tc>
          <w:tcPr>
            <w:tcW w:w="969" w:type="dxa"/>
            <w:tcBorders>
              <w:top w:val="nil"/>
              <w:left w:val="nil"/>
              <w:bottom w:val="single" w:color="000000" w:sz="4" w:space="0"/>
              <w:right w:val="single" w:color="000000" w:sz="4" w:space="0"/>
            </w:tcBorders>
            <w:shd w:val="clear" w:color="auto" w:fill="auto"/>
            <w:vAlign w:val="center"/>
          </w:tcPr>
          <w:p w14:paraId="5BA11C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5537D4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969" w:type="dxa"/>
            <w:tcBorders>
              <w:top w:val="nil"/>
              <w:left w:val="nil"/>
              <w:bottom w:val="single" w:color="000000" w:sz="4" w:space="0"/>
              <w:right w:val="single" w:color="000000" w:sz="4" w:space="0"/>
            </w:tcBorders>
            <w:shd w:val="clear" w:color="auto" w:fill="auto"/>
            <w:vAlign w:val="center"/>
          </w:tcPr>
          <w:p w14:paraId="13481B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371C1ED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91</w:t>
            </w:r>
          </w:p>
        </w:tc>
        <w:tc>
          <w:tcPr>
            <w:tcW w:w="582" w:type="dxa"/>
            <w:tcBorders>
              <w:top w:val="nil"/>
              <w:left w:val="nil"/>
              <w:bottom w:val="single" w:color="000000" w:sz="4" w:space="0"/>
              <w:right w:val="single" w:color="000000" w:sz="4" w:space="0"/>
            </w:tcBorders>
            <w:shd w:val="clear" w:color="auto" w:fill="auto"/>
            <w:vAlign w:val="center"/>
          </w:tcPr>
          <w:p w14:paraId="7B45726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09" w:type="dxa"/>
            <w:tcBorders>
              <w:top w:val="nil"/>
              <w:left w:val="nil"/>
              <w:bottom w:val="single" w:color="000000" w:sz="4" w:space="0"/>
              <w:right w:val="single" w:color="000000" w:sz="4" w:space="0"/>
            </w:tcBorders>
            <w:shd w:val="clear" w:color="auto" w:fill="auto"/>
            <w:vAlign w:val="center"/>
          </w:tcPr>
          <w:p w14:paraId="0DC3FD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92" w:type="dxa"/>
            <w:tcBorders>
              <w:top w:val="nil"/>
              <w:left w:val="nil"/>
              <w:bottom w:val="single" w:color="000000" w:sz="4" w:space="0"/>
              <w:right w:val="single" w:color="000000" w:sz="4" w:space="0"/>
            </w:tcBorders>
            <w:shd w:val="clear" w:color="auto" w:fill="auto"/>
            <w:vAlign w:val="center"/>
          </w:tcPr>
          <w:p w14:paraId="1B03593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44E69575">
        <w:tblPrEx>
          <w:tblCellMar>
            <w:top w:w="0" w:type="dxa"/>
            <w:left w:w="108" w:type="dxa"/>
            <w:bottom w:w="0" w:type="dxa"/>
            <w:right w:w="108" w:type="dxa"/>
          </w:tblCellMar>
        </w:tblPrEx>
        <w:trPr>
          <w:trHeight w:val="270"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4869C663">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2DC41308">
            <w:pPr>
              <w:widowControl/>
              <w:jc w:val="left"/>
              <w:rPr>
                <w:rFonts w:ascii="宋体" w:hAnsi="宋体" w:cs="宋体"/>
                <w:color w:val="000000"/>
                <w:kern w:val="0"/>
                <w:sz w:val="18"/>
                <w:szCs w:val="18"/>
              </w:rPr>
            </w:pPr>
          </w:p>
        </w:tc>
        <w:tc>
          <w:tcPr>
            <w:tcW w:w="1016" w:type="dxa"/>
            <w:vMerge w:val="continue"/>
            <w:tcBorders>
              <w:top w:val="nil"/>
              <w:left w:val="single" w:color="000000" w:sz="4" w:space="0"/>
              <w:bottom w:val="single" w:color="000000" w:sz="4" w:space="0"/>
              <w:right w:val="single" w:color="000000" w:sz="4" w:space="0"/>
            </w:tcBorders>
            <w:vAlign w:val="center"/>
          </w:tcPr>
          <w:p w14:paraId="640E0D7A">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1F7011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群众满意度</w:t>
            </w:r>
          </w:p>
        </w:tc>
        <w:tc>
          <w:tcPr>
            <w:tcW w:w="969" w:type="dxa"/>
            <w:tcBorders>
              <w:top w:val="nil"/>
              <w:left w:val="nil"/>
              <w:bottom w:val="single" w:color="000000" w:sz="4" w:space="0"/>
              <w:right w:val="single" w:color="000000" w:sz="4" w:space="0"/>
            </w:tcBorders>
            <w:shd w:val="clear" w:color="auto" w:fill="auto"/>
            <w:vAlign w:val="center"/>
          </w:tcPr>
          <w:p w14:paraId="031AFA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72577C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969" w:type="dxa"/>
            <w:tcBorders>
              <w:top w:val="nil"/>
              <w:left w:val="nil"/>
              <w:bottom w:val="single" w:color="000000" w:sz="4" w:space="0"/>
              <w:right w:val="single" w:color="000000" w:sz="4" w:space="0"/>
            </w:tcBorders>
            <w:shd w:val="clear" w:color="auto" w:fill="auto"/>
            <w:vAlign w:val="center"/>
          </w:tcPr>
          <w:p w14:paraId="61A971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14:paraId="795831F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90</w:t>
            </w:r>
          </w:p>
        </w:tc>
        <w:tc>
          <w:tcPr>
            <w:tcW w:w="582" w:type="dxa"/>
            <w:tcBorders>
              <w:top w:val="nil"/>
              <w:left w:val="nil"/>
              <w:bottom w:val="single" w:color="000000" w:sz="4" w:space="0"/>
              <w:right w:val="single" w:color="000000" w:sz="4" w:space="0"/>
            </w:tcBorders>
            <w:shd w:val="clear" w:color="auto" w:fill="auto"/>
            <w:vAlign w:val="center"/>
          </w:tcPr>
          <w:p w14:paraId="3F70DE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09" w:type="dxa"/>
            <w:tcBorders>
              <w:top w:val="nil"/>
              <w:left w:val="nil"/>
              <w:bottom w:val="single" w:color="000000" w:sz="4" w:space="0"/>
              <w:right w:val="single" w:color="000000" w:sz="4" w:space="0"/>
            </w:tcBorders>
            <w:shd w:val="clear" w:color="auto" w:fill="auto"/>
            <w:vAlign w:val="center"/>
          </w:tcPr>
          <w:p w14:paraId="7371C4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92" w:type="dxa"/>
            <w:tcBorders>
              <w:top w:val="nil"/>
              <w:left w:val="nil"/>
              <w:bottom w:val="single" w:color="000000" w:sz="4" w:space="0"/>
              <w:right w:val="single" w:color="000000" w:sz="4" w:space="0"/>
            </w:tcBorders>
            <w:shd w:val="clear" w:color="auto" w:fill="auto"/>
            <w:vAlign w:val="center"/>
          </w:tcPr>
          <w:p w14:paraId="3204AB9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183DA39A">
        <w:tblPrEx>
          <w:tblCellMar>
            <w:top w:w="0" w:type="dxa"/>
            <w:left w:w="108" w:type="dxa"/>
            <w:bottom w:w="0" w:type="dxa"/>
            <w:right w:w="108" w:type="dxa"/>
          </w:tblCellMar>
        </w:tblPrEx>
        <w:trPr>
          <w:trHeight w:val="450"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74BF4783">
            <w:pPr>
              <w:widowControl/>
              <w:jc w:val="left"/>
              <w:rPr>
                <w:rFonts w:ascii="宋体" w:hAnsi="宋体" w:cs="宋体"/>
                <w:color w:val="000000"/>
                <w:kern w:val="0"/>
                <w:sz w:val="18"/>
                <w:szCs w:val="18"/>
              </w:rPr>
            </w:pPr>
          </w:p>
        </w:tc>
        <w:tc>
          <w:tcPr>
            <w:tcW w:w="976" w:type="dxa"/>
            <w:vMerge w:val="restart"/>
            <w:tcBorders>
              <w:top w:val="nil"/>
              <w:left w:val="single" w:color="000000" w:sz="4" w:space="0"/>
              <w:bottom w:val="single" w:color="000000" w:sz="4" w:space="0"/>
              <w:right w:val="single" w:color="000000" w:sz="4" w:space="0"/>
            </w:tcBorders>
            <w:shd w:val="clear" w:color="auto" w:fill="auto"/>
            <w:vAlign w:val="center"/>
          </w:tcPr>
          <w:p w14:paraId="1266F9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成本指标</w:t>
            </w:r>
          </w:p>
        </w:tc>
        <w:tc>
          <w:tcPr>
            <w:tcW w:w="1016" w:type="dxa"/>
            <w:vMerge w:val="restart"/>
            <w:tcBorders>
              <w:top w:val="nil"/>
              <w:left w:val="single" w:color="000000" w:sz="4" w:space="0"/>
              <w:bottom w:val="single" w:color="000000" w:sz="4" w:space="0"/>
              <w:right w:val="single" w:color="000000" w:sz="4" w:space="0"/>
            </w:tcBorders>
            <w:shd w:val="clear" w:color="auto" w:fill="auto"/>
            <w:vAlign w:val="center"/>
          </w:tcPr>
          <w:p w14:paraId="556EA9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经济成本指标</w:t>
            </w:r>
          </w:p>
        </w:tc>
        <w:tc>
          <w:tcPr>
            <w:tcW w:w="1016" w:type="dxa"/>
            <w:tcBorders>
              <w:top w:val="nil"/>
              <w:left w:val="nil"/>
              <w:bottom w:val="single" w:color="000000" w:sz="4" w:space="0"/>
              <w:right w:val="single" w:color="000000" w:sz="4" w:space="0"/>
            </w:tcBorders>
            <w:shd w:val="clear" w:color="auto" w:fill="auto"/>
            <w:vAlign w:val="center"/>
          </w:tcPr>
          <w:p w14:paraId="0BC061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工作人员保险</w:t>
            </w:r>
          </w:p>
        </w:tc>
        <w:tc>
          <w:tcPr>
            <w:tcW w:w="969" w:type="dxa"/>
            <w:tcBorders>
              <w:top w:val="nil"/>
              <w:left w:val="nil"/>
              <w:bottom w:val="single" w:color="000000" w:sz="4" w:space="0"/>
              <w:right w:val="single" w:color="000000" w:sz="4" w:space="0"/>
            </w:tcBorders>
            <w:shd w:val="clear" w:color="auto" w:fill="auto"/>
            <w:vAlign w:val="center"/>
          </w:tcPr>
          <w:p w14:paraId="2BA878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577359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969" w:type="dxa"/>
            <w:tcBorders>
              <w:top w:val="nil"/>
              <w:left w:val="nil"/>
              <w:bottom w:val="single" w:color="000000" w:sz="4" w:space="0"/>
              <w:right w:val="single" w:color="000000" w:sz="4" w:space="0"/>
            </w:tcBorders>
            <w:shd w:val="clear" w:color="auto" w:fill="auto"/>
            <w:vAlign w:val="center"/>
          </w:tcPr>
          <w:p w14:paraId="76B993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977" w:type="dxa"/>
            <w:tcBorders>
              <w:top w:val="nil"/>
              <w:left w:val="nil"/>
              <w:bottom w:val="single" w:color="000000" w:sz="4" w:space="0"/>
              <w:right w:val="single" w:color="000000" w:sz="4" w:space="0"/>
            </w:tcBorders>
            <w:shd w:val="clear" w:color="auto" w:fill="auto"/>
            <w:vAlign w:val="center"/>
          </w:tcPr>
          <w:p w14:paraId="35F6DAE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15</w:t>
            </w:r>
          </w:p>
        </w:tc>
        <w:tc>
          <w:tcPr>
            <w:tcW w:w="582" w:type="dxa"/>
            <w:tcBorders>
              <w:top w:val="nil"/>
              <w:left w:val="nil"/>
              <w:bottom w:val="single" w:color="000000" w:sz="4" w:space="0"/>
              <w:right w:val="single" w:color="000000" w:sz="4" w:space="0"/>
            </w:tcBorders>
            <w:shd w:val="clear" w:color="auto" w:fill="auto"/>
            <w:vAlign w:val="center"/>
          </w:tcPr>
          <w:p w14:paraId="03BB22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709" w:type="dxa"/>
            <w:tcBorders>
              <w:top w:val="nil"/>
              <w:left w:val="nil"/>
              <w:bottom w:val="single" w:color="000000" w:sz="4" w:space="0"/>
              <w:right w:val="single" w:color="000000" w:sz="4" w:space="0"/>
            </w:tcBorders>
            <w:shd w:val="clear" w:color="auto" w:fill="auto"/>
            <w:vAlign w:val="center"/>
          </w:tcPr>
          <w:p w14:paraId="255918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992" w:type="dxa"/>
            <w:tcBorders>
              <w:top w:val="nil"/>
              <w:left w:val="nil"/>
              <w:bottom w:val="single" w:color="000000" w:sz="4" w:space="0"/>
              <w:right w:val="single" w:color="000000" w:sz="4" w:space="0"/>
            </w:tcBorders>
            <w:shd w:val="clear" w:color="auto" w:fill="auto"/>
            <w:vAlign w:val="center"/>
          </w:tcPr>
          <w:p w14:paraId="46D4FE5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071B0641">
        <w:tblPrEx>
          <w:tblCellMar>
            <w:top w:w="0" w:type="dxa"/>
            <w:left w:w="108" w:type="dxa"/>
            <w:bottom w:w="0" w:type="dxa"/>
            <w:right w:w="108" w:type="dxa"/>
          </w:tblCellMar>
        </w:tblPrEx>
        <w:trPr>
          <w:trHeight w:val="450" w:hRule="atLeast"/>
          <w:jc w:val="center"/>
        </w:trPr>
        <w:tc>
          <w:tcPr>
            <w:tcW w:w="728" w:type="dxa"/>
            <w:vMerge w:val="continue"/>
            <w:tcBorders>
              <w:top w:val="nil"/>
              <w:left w:val="single" w:color="000000" w:sz="4" w:space="0"/>
              <w:bottom w:val="single" w:color="000000" w:sz="4" w:space="0"/>
              <w:right w:val="single" w:color="000000" w:sz="4" w:space="0"/>
            </w:tcBorders>
            <w:vAlign w:val="center"/>
          </w:tcPr>
          <w:p w14:paraId="657C35AC">
            <w:pPr>
              <w:widowControl/>
              <w:jc w:val="left"/>
              <w:rPr>
                <w:rFonts w:ascii="宋体" w:hAnsi="宋体" w:cs="宋体"/>
                <w:color w:val="000000"/>
                <w:kern w:val="0"/>
                <w:sz w:val="18"/>
                <w:szCs w:val="18"/>
              </w:rPr>
            </w:pPr>
          </w:p>
        </w:tc>
        <w:tc>
          <w:tcPr>
            <w:tcW w:w="976" w:type="dxa"/>
            <w:vMerge w:val="continue"/>
            <w:tcBorders>
              <w:top w:val="nil"/>
              <w:left w:val="single" w:color="000000" w:sz="4" w:space="0"/>
              <w:bottom w:val="single" w:color="000000" w:sz="4" w:space="0"/>
              <w:right w:val="single" w:color="000000" w:sz="4" w:space="0"/>
            </w:tcBorders>
            <w:vAlign w:val="center"/>
          </w:tcPr>
          <w:p w14:paraId="67E709FE">
            <w:pPr>
              <w:widowControl/>
              <w:jc w:val="left"/>
              <w:rPr>
                <w:rFonts w:ascii="宋体" w:hAnsi="宋体" w:cs="宋体"/>
                <w:color w:val="000000"/>
                <w:kern w:val="0"/>
                <w:sz w:val="18"/>
                <w:szCs w:val="18"/>
              </w:rPr>
            </w:pPr>
          </w:p>
        </w:tc>
        <w:tc>
          <w:tcPr>
            <w:tcW w:w="1016" w:type="dxa"/>
            <w:vMerge w:val="continue"/>
            <w:tcBorders>
              <w:top w:val="nil"/>
              <w:left w:val="single" w:color="000000" w:sz="4" w:space="0"/>
              <w:bottom w:val="single" w:color="000000" w:sz="4" w:space="0"/>
              <w:right w:val="single" w:color="000000" w:sz="4" w:space="0"/>
            </w:tcBorders>
            <w:vAlign w:val="center"/>
          </w:tcPr>
          <w:p w14:paraId="321534E5">
            <w:pPr>
              <w:widowControl/>
              <w:jc w:val="left"/>
              <w:rPr>
                <w:rFonts w:ascii="宋体" w:hAnsi="宋体" w:cs="宋体"/>
                <w:color w:val="000000"/>
                <w:kern w:val="0"/>
                <w:sz w:val="18"/>
                <w:szCs w:val="18"/>
              </w:rPr>
            </w:pPr>
          </w:p>
        </w:tc>
        <w:tc>
          <w:tcPr>
            <w:tcW w:w="1016" w:type="dxa"/>
            <w:tcBorders>
              <w:top w:val="nil"/>
              <w:left w:val="nil"/>
              <w:bottom w:val="single" w:color="000000" w:sz="4" w:space="0"/>
              <w:right w:val="single" w:color="000000" w:sz="4" w:space="0"/>
            </w:tcBorders>
            <w:shd w:val="clear" w:color="auto" w:fill="auto"/>
            <w:vAlign w:val="center"/>
          </w:tcPr>
          <w:p w14:paraId="3DA206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工作人员工资</w:t>
            </w:r>
          </w:p>
        </w:tc>
        <w:tc>
          <w:tcPr>
            <w:tcW w:w="969" w:type="dxa"/>
            <w:tcBorders>
              <w:top w:val="nil"/>
              <w:left w:val="nil"/>
              <w:bottom w:val="single" w:color="000000" w:sz="4" w:space="0"/>
              <w:right w:val="single" w:color="000000" w:sz="4" w:space="0"/>
            </w:tcBorders>
            <w:shd w:val="clear" w:color="auto" w:fill="auto"/>
            <w:vAlign w:val="center"/>
          </w:tcPr>
          <w:p w14:paraId="6129DA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70" w:type="dxa"/>
            <w:tcBorders>
              <w:top w:val="nil"/>
              <w:left w:val="nil"/>
              <w:bottom w:val="single" w:color="000000" w:sz="4" w:space="0"/>
              <w:right w:val="single" w:color="000000" w:sz="4" w:space="0"/>
            </w:tcBorders>
            <w:shd w:val="clear" w:color="auto" w:fill="auto"/>
            <w:vAlign w:val="center"/>
          </w:tcPr>
          <w:p w14:paraId="5A503E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969" w:type="dxa"/>
            <w:tcBorders>
              <w:top w:val="nil"/>
              <w:left w:val="nil"/>
              <w:bottom w:val="single" w:color="000000" w:sz="4" w:space="0"/>
              <w:right w:val="single" w:color="000000" w:sz="4" w:space="0"/>
            </w:tcBorders>
            <w:shd w:val="clear" w:color="auto" w:fill="auto"/>
            <w:vAlign w:val="center"/>
          </w:tcPr>
          <w:p w14:paraId="4C490D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977" w:type="dxa"/>
            <w:tcBorders>
              <w:top w:val="nil"/>
              <w:left w:val="nil"/>
              <w:bottom w:val="single" w:color="000000" w:sz="4" w:space="0"/>
              <w:right w:val="single" w:color="000000" w:sz="4" w:space="0"/>
            </w:tcBorders>
            <w:shd w:val="clear" w:color="auto" w:fill="auto"/>
            <w:vAlign w:val="center"/>
          </w:tcPr>
          <w:p w14:paraId="73C4F63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15</w:t>
            </w:r>
          </w:p>
        </w:tc>
        <w:tc>
          <w:tcPr>
            <w:tcW w:w="582" w:type="dxa"/>
            <w:tcBorders>
              <w:top w:val="nil"/>
              <w:left w:val="nil"/>
              <w:bottom w:val="single" w:color="000000" w:sz="4" w:space="0"/>
              <w:right w:val="single" w:color="000000" w:sz="4" w:space="0"/>
            </w:tcBorders>
            <w:shd w:val="clear" w:color="auto" w:fill="auto"/>
            <w:vAlign w:val="center"/>
          </w:tcPr>
          <w:p w14:paraId="50A473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709" w:type="dxa"/>
            <w:tcBorders>
              <w:top w:val="nil"/>
              <w:left w:val="nil"/>
              <w:bottom w:val="single" w:color="000000" w:sz="4" w:space="0"/>
              <w:right w:val="single" w:color="000000" w:sz="4" w:space="0"/>
            </w:tcBorders>
            <w:shd w:val="clear" w:color="auto" w:fill="auto"/>
            <w:vAlign w:val="center"/>
          </w:tcPr>
          <w:p w14:paraId="1A42D1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992" w:type="dxa"/>
            <w:tcBorders>
              <w:top w:val="nil"/>
              <w:left w:val="nil"/>
              <w:bottom w:val="single" w:color="000000" w:sz="4" w:space="0"/>
              <w:right w:val="single" w:color="000000" w:sz="4" w:space="0"/>
            </w:tcBorders>
            <w:shd w:val="clear" w:color="auto" w:fill="auto"/>
            <w:vAlign w:val="center"/>
          </w:tcPr>
          <w:p w14:paraId="5360AB2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　</w:t>
            </w:r>
          </w:p>
        </w:tc>
      </w:tr>
      <w:tr w14:paraId="669F5DFB">
        <w:tblPrEx>
          <w:tblCellMar>
            <w:top w:w="0" w:type="dxa"/>
            <w:left w:w="108" w:type="dxa"/>
            <w:bottom w:w="0" w:type="dxa"/>
            <w:right w:w="108" w:type="dxa"/>
          </w:tblCellMar>
        </w:tblPrEx>
        <w:trPr>
          <w:trHeight w:val="270" w:hRule="atLeast"/>
          <w:jc w:val="center"/>
        </w:trPr>
        <w:tc>
          <w:tcPr>
            <w:tcW w:w="7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C8E8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582" w:type="dxa"/>
            <w:tcBorders>
              <w:top w:val="nil"/>
              <w:left w:val="nil"/>
              <w:bottom w:val="single" w:color="000000" w:sz="4" w:space="0"/>
              <w:right w:val="single" w:color="000000" w:sz="4" w:space="0"/>
            </w:tcBorders>
            <w:shd w:val="clear" w:color="auto" w:fill="auto"/>
            <w:vAlign w:val="center"/>
          </w:tcPr>
          <w:p w14:paraId="70BDF3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709" w:type="dxa"/>
            <w:tcBorders>
              <w:top w:val="nil"/>
              <w:left w:val="nil"/>
              <w:bottom w:val="single" w:color="000000" w:sz="4" w:space="0"/>
              <w:right w:val="single" w:color="000000" w:sz="4" w:space="0"/>
            </w:tcBorders>
            <w:shd w:val="clear" w:color="auto" w:fill="auto"/>
            <w:vAlign w:val="center"/>
          </w:tcPr>
          <w:p w14:paraId="598927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97.67</w:t>
            </w:r>
          </w:p>
        </w:tc>
        <w:tc>
          <w:tcPr>
            <w:tcW w:w="992" w:type="dxa"/>
            <w:tcBorders>
              <w:top w:val="nil"/>
              <w:left w:val="nil"/>
              <w:bottom w:val="single" w:color="000000" w:sz="4" w:space="0"/>
              <w:right w:val="single" w:color="000000" w:sz="4" w:space="0"/>
            </w:tcBorders>
            <w:shd w:val="clear" w:color="auto" w:fill="auto"/>
            <w:vAlign w:val="center"/>
          </w:tcPr>
          <w:p w14:paraId="7796FF7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5570C5ED">
        <w:tblPrEx>
          <w:tblCellMar>
            <w:top w:w="0" w:type="dxa"/>
            <w:left w:w="108" w:type="dxa"/>
            <w:bottom w:w="0" w:type="dxa"/>
            <w:right w:w="108" w:type="dxa"/>
          </w:tblCellMar>
        </w:tblPrEx>
        <w:trPr>
          <w:trHeight w:val="780" w:hRule="atLeast"/>
          <w:jc w:val="center"/>
        </w:trPr>
        <w:tc>
          <w:tcPr>
            <w:tcW w:w="728" w:type="dxa"/>
            <w:tcBorders>
              <w:top w:val="nil"/>
              <w:left w:val="single" w:color="000000" w:sz="4" w:space="0"/>
              <w:bottom w:val="single" w:color="000000" w:sz="4" w:space="0"/>
              <w:right w:val="single" w:color="000000" w:sz="4" w:space="0"/>
            </w:tcBorders>
            <w:shd w:val="clear" w:color="auto" w:fill="auto"/>
            <w:vAlign w:val="center"/>
          </w:tcPr>
          <w:p w14:paraId="713B4D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176" w:type="dxa"/>
            <w:gridSpan w:val="10"/>
            <w:tcBorders>
              <w:top w:val="single" w:color="000000" w:sz="4" w:space="0"/>
              <w:left w:val="nil"/>
              <w:bottom w:val="single" w:color="000000" w:sz="4" w:space="0"/>
              <w:right w:val="single" w:color="000000" w:sz="4" w:space="0"/>
            </w:tcBorders>
            <w:shd w:val="clear" w:color="auto" w:fill="auto"/>
            <w:vAlign w:val="center"/>
          </w:tcPr>
          <w:p w14:paraId="1F8ACF56">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我院通过规范收治及系统医疗干预后，80%以上患者的躯体疾病得到了有效控制，60%以上患者成功戒除生理毒瘾，有效缓解了吸毒导致的并发症，使家庭修复系统得到改善，社会功能也得到有效恢复，就业率也得到了提升，在维护社会公共健康、降低社会风险方</w:t>
            </w:r>
            <w:r>
              <w:rPr>
                <w:rFonts w:hint="eastAsia" w:ascii="微软雅黑" w:hAnsi="微软雅黑" w:eastAsia="微软雅黑" w:cs="宋体"/>
                <w:color w:val="000000"/>
                <w:kern w:val="0"/>
                <w:sz w:val="16"/>
                <w:szCs w:val="16"/>
                <w:lang w:eastAsia="zh-CN"/>
              </w:rPr>
              <w:t>面</w:t>
            </w:r>
            <w:r>
              <w:rPr>
                <w:rFonts w:hint="eastAsia" w:ascii="微软雅黑" w:hAnsi="微软雅黑" w:eastAsia="微软雅黑" w:cs="宋体"/>
                <w:color w:val="000000"/>
                <w:kern w:val="0"/>
                <w:sz w:val="16"/>
                <w:szCs w:val="16"/>
              </w:rPr>
              <w:t>也取得了积极成果。综合项目总分97.67分，评价结果为优秀。</w:t>
            </w:r>
          </w:p>
        </w:tc>
      </w:tr>
      <w:tr w14:paraId="30E66D35">
        <w:tblPrEx>
          <w:tblCellMar>
            <w:top w:w="0" w:type="dxa"/>
            <w:left w:w="108" w:type="dxa"/>
            <w:bottom w:w="0" w:type="dxa"/>
            <w:right w:w="108" w:type="dxa"/>
          </w:tblCellMar>
        </w:tblPrEx>
        <w:trPr>
          <w:trHeight w:val="270" w:hRule="atLeast"/>
          <w:jc w:val="center"/>
        </w:trPr>
        <w:tc>
          <w:tcPr>
            <w:tcW w:w="728" w:type="dxa"/>
            <w:tcBorders>
              <w:top w:val="nil"/>
              <w:left w:val="single" w:color="000000" w:sz="4" w:space="0"/>
              <w:bottom w:val="single" w:color="000000" w:sz="4" w:space="0"/>
              <w:right w:val="single" w:color="000000" w:sz="4" w:space="0"/>
            </w:tcBorders>
            <w:shd w:val="clear" w:color="auto" w:fill="auto"/>
            <w:vAlign w:val="center"/>
          </w:tcPr>
          <w:p w14:paraId="593EAD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176" w:type="dxa"/>
            <w:gridSpan w:val="10"/>
            <w:tcBorders>
              <w:top w:val="single" w:color="000000" w:sz="4" w:space="0"/>
              <w:left w:val="nil"/>
              <w:bottom w:val="single" w:color="000000" w:sz="4" w:space="0"/>
              <w:right w:val="single" w:color="000000" w:sz="4" w:space="0"/>
            </w:tcBorders>
            <w:shd w:val="clear" w:color="auto" w:fill="auto"/>
            <w:vAlign w:val="center"/>
          </w:tcPr>
          <w:p w14:paraId="52B28FBF">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绩效目标数量指标设置与实际年度任务相关性不强，以及病残吸毒人员交接流程不规范的情况。</w:t>
            </w:r>
          </w:p>
        </w:tc>
      </w:tr>
      <w:tr w14:paraId="4729F680">
        <w:tblPrEx>
          <w:tblCellMar>
            <w:top w:w="0" w:type="dxa"/>
            <w:left w:w="108" w:type="dxa"/>
            <w:bottom w:w="0" w:type="dxa"/>
            <w:right w:w="108" w:type="dxa"/>
          </w:tblCellMar>
        </w:tblPrEx>
        <w:trPr>
          <w:trHeight w:val="270" w:hRule="atLeast"/>
          <w:jc w:val="center"/>
        </w:trPr>
        <w:tc>
          <w:tcPr>
            <w:tcW w:w="728" w:type="dxa"/>
            <w:tcBorders>
              <w:top w:val="nil"/>
              <w:left w:val="single" w:color="000000" w:sz="4" w:space="0"/>
              <w:bottom w:val="single" w:color="000000" w:sz="4" w:space="0"/>
              <w:right w:val="single" w:color="000000" w:sz="4" w:space="0"/>
            </w:tcBorders>
            <w:shd w:val="clear" w:color="auto" w:fill="auto"/>
            <w:vAlign w:val="center"/>
          </w:tcPr>
          <w:p w14:paraId="72CF81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176" w:type="dxa"/>
            <w:gridSpan w:val="10"/>
            <w:tcBorders>
              <w:top w:val="single" w:color="000000" w:sz="4" w:space="0"/>
              <w:left w:val="nil"/>
              <w:bottom w:val="single" w:color="000000" w:sz="4" w:space="0"/>
              <w:right w:val="single" w:color="000000" w:sz="4" w:space="0"/>
            </w:tcBorders>
            <w:shd w:val="clear" w:color="auto" w:fill="auto"/>
            <w:vAlign w:val="center"/>
          </w:tcPr>
          <w:p w14:paraId="429D233D">
            <w:pPr>
              <w:widowControl/>
              <w:jc w:val="left"/>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提高预算绩效目标表编制质量，数量指标的设置应与年度实际目标相关，可建立病残吸毒人员交接管理制度。</w:t>
            </w:r>
          </w:p>
        </w:tc>
      </w:tr>
      <w:tr w14:paraId="0EA419B8">
        <w:tblPrEx>
          <w:tblCellMar>
            <w:top w:w="0" w:type="dxa"/>
            <w:left w:w="108" w:type="dxa"/>
            <w:bottom w:w="0" w:type="dxa"/>
            <w:right w:w="108" w:type="dxa"/>
          </w:tblCellMar>
        </w:tblPrEx>
        <w:trPr>
          <w:trHeight w:val="270" w:hRule="atLeast"/>
          <w:jc w:val="center"/>
        </w:trPr>
        <w:tc>
          <w:tcPr>
            <w:tcW w:w="47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856DAF">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项目负责人：何小红</w:t>
            </w:r>
          </w:p>
        </w:tc>
        <w:tc>
          <w:tcPr>
            <w:tcW w:w="5199" w:type="dxa"/>
            <w:gridSpan w:val="6"/>
            <w:tcBorders>
              <w:top w:val="single" w:color="000000" w:sz="4" w:space="0"/>
              <w:left w:val="nil"/>
              <w:bottom w:val="single" w:color="000000" w:sz="4" w:space="0"/>
              <w:right w:val="single" w:color="000000" w:sz="4" w:space="0"/>
            </w:tcBorders>
            <w:shd w:val="clear" w:color="auto" w:fill="auto"/>
            <w:vAlign w:val="center"/>
          </w:tcPr>
          <w:p w14:paraId="1CDB09EA">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财务负责人：宋岱桂</w:t>
            </w:r>
          </w:p>
        </w:tc>
      </w:tr>
    </w:tbl>
    <w:p w14:paraId="392A74FF">
      <w:pPr>
        <w:rPr>
          <w:rFonts w:eastAsia="黑体" w:cs="黑体"/>
          <w:kern w:val="0"/>
          <w:sz w:val="32"/>
          <w:szCs w:val="32"/>
          <w:shd w:val="clear" w:color="auto" w:fill="FFFFFF"/>
          <w:lang w:val="zh-CN"/>
        </w:rPr>
      </w:pPr>
    </w:p>
    <w:p w14:paraId="604B7E78">
      <w:pPr>
        <w:widowControl/>
        <w:jc w:val="left"/>
        <w:rPr>
          <w:rFonts w:eastAsia="黑体" w:cs="黑体"/>
          <w:kern w:val="0"/>
          <w:sz w:val="32"/>
          <w:szCs w:val="32"/>
          <w:shd w:val="clear" w:color="auto" w:fill="FFFFFF"/>
          <w:lang w:val="zh-CN"/>
        </w:rPr>
      </w:pPr>
      <w:r>
        <w:rPr>
          <w:rFonts w:eastAsia="黑体" w:cs="黑体"/>
          <w:kern w:val="0"/>
          <w:sz w:val="32"/>
          <w:szCs w:val="32"/>
          <w:shd w:val="clear" w:color="auto" w:fill="FFFFFF"/>
          <w:lang w:val="zh-CN"/>
        </w:rPr>
        <w:br w:type="page"/>
      </w:r>
    </w:p>
    <w:p w14:paraId="6E1304B9">
      <w:pPr>
        <w:rPr>
          <w:rFonts w:eastAsia="黑体" w:cs="黑体"/>
          <w:kern w:val="0"/>
          <w:sz w:val="32"/>
          <w:szCs w:val="32"/>
          <w:shd w:val="clear" w:color="auto" w:fill="FFFFFF"/>
          <w:lang w:val="zh-CN"/>
        </w:rPr>
      </w:pPr>
    </w:p>
    <w:p w14:paraId="25FC69A0">
      <w:pPr>
        <w:pStyle w:val="6"/>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1612DF2B">
      <w:pPr>
        <w:pStyle w:val="35"/>
        <w:spacing w:line="578" w:lineRule="exact"/>
        <w:jc w:val="center"/>
        <w:rPr>
          <w:rFonts w:ascii="Times New Roman" w:hAnsi="Times New Roman" w:eastAsia="方正小标宋简体" w:cs="方正小标宋简体"/>
          <w:color w:val="auto"/>
          <w:kern w:val="2"/>
          <w:sz w:val="44"/>
          <w:szCs w:val="44"/>
          <w:lang w:val="en-US"/>
        </w:rPr>
      </w:pPr>
    </w:p>
    <w:p w14:paraId="6FF0D77F">
      <w:pPr>
        <w:pStyle w:val="35"/>
        <w:spacing w:line="578" w:lineRule="exact"/>
        <w:jc w:val="center"/>
        <w:rPr>
          <w:rFonts w:ascii="Times New Roman" w:hAnsi="Times New Roman" w:eastAsia="方正小标宋简体" w:cs="方正小标宋简体"/>
          <w:color w:val="auto"/>
          <w:kern w:val="2"/>
          <w:sz w:val="44"/>
          <w:szCs w:val="44"/>
          <w:lang w:val="en-US"/>
        </w:rPr>
      </w:pPr>
    </w:p>
    <w:p w14:paraId="37EAA8C3">
      <w:pPr>
        <w:pStyle w:val="35"/>
        <w:spacing w:line="578" w:lineRule="exact"/>
        <w:jc w:val="center"/>
        <w:outlineLvl w:val="9"/>
        <w:rPr>
          <w:rFonts w:hint="eastAsia" w:ascii="方正小标宋简体" w:hAnsi="方正小标宋简体" w:eastAsia="方正小标宋简体" w:cs="方正小标宋简体"/>
          <w:color w:val="auto"/>
          <w:kern w:val="2"/>
          <w:sz w:val="44"/>
          <w:szCs w:val="44"/>
          <w:lang w:val="en-US"/>
        </w:rPr>
      </w:pPr>
      <w:bookmarkStart w:id="77" w:name="_Toc17736"/>
      <w:r>
        <w:rPr>
          <w:rFonts w:hint="eastAsia" w:ascii="方正小标宋简体" w:hAnsi="方正小标宋简体" w:eastAsia="方正小标宋简体" w:cs="方正小标宋简体"/>
          <w:color w:val="auto"/>
          <w:kern w:val="2"/>
          <w:sz w:val="44"/>
          <w:szCs w:val="44"/>
          <w:lang w:val="en-US"/>
        </w:rPr>
        <w:t>专项资金绩效自评报告</w:t>
      </w:r>
      <w:bookmarkEnd w:id="77"/>
    </w:p>
    <w:p w14:paraId="3B14E54A">
      <w:pPr>
        <w:pStyle w:val="35"/>
        <w:spacing w:line="578" w:lineRule="exact"/>
        <w:jc w:val="center"/>
        <w:rPr>
          <w:rFonts w:ascii="Times New Roman" w:hAnsi="Times New Roman" w:eastAsia="方正小标宋简体" w:cs="方正小标宋简体"/>
          <w:color w:val="auto"/>
          <w:kern w:val="2"/>
          <w:sz w:val="44"/>
          <w:szCs w:val="44"/>
          <w:lang w:val="en-US"/>
        </w:rPr>
      </w:pPr>
      <w:r>
        <w:rPr>
          <w:rFonts w:hint="eastAsia" w:ascii="宋体" w:hAnsi="宋体" w:cs="宋体"/>
          <w:b/>
          <w:bCs/>
          <w:color w:val="auto"/>
          <w:kern w:val="2"/>
          <w:sz w:val="32"/>
          <w:szCs w:val="32"/>
          <w:lang w:val="en-US"/>
        </w:rPr>
        <w:t>（医疗服务与保障能力提升）</w:t>
      </w:r>
    </w:p>
    <w:p w14:paraId="383A2505">
      <w:pPr>
        <w:pStyle w:val="35"/>
        <w:spacing w:line="578" w:lineRule="exact"/>
        <w:ind w:firstLine="640"/>
        <w:jc w:val="center"/>
        <w:rPr>
          <w:rFonts w:ascii="Times New Roman" w:hAnsi="Times New Roman"/>
          <w:color w:val="auto"/>
          <w:kern w:val="2"/>
          <w:sz w:val="32"/>
          <w:szCs w:val="32"/>
        </w:rPr>
      </w:pPr>
    </w:p>
    <w:p w14:paraId="34A17F95">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393C256E">
      <w:pPr>
        <w:widowControl/>
        <w:adjustRightInd w:val="0"/>
        <w:snapToGrid w:val="0"/>
        <w:spacing w:line="578" w:lineRule="exact"/>
        <w:ind w:firstLine="643" w:firstLineChars="200"/>
        <w:contextualSpacing/>
        <w:jc w:val="left"/>
        <w:rPr>
          <w:rFonts w:eastAsia="仿宋_GB2312" w:cs="仿宋_GB2312"/>
          <w:kern w:val="0"/>
          <w:sz w:val="32"/>
          <w:szCs w:val="32"/>
        </w:rPr>
      </w:pPr>
      <w:r>
        <w:rPr>
          <w:rFonts w:hint="eastAsia" w:eastAsia="楷体_GB2312"/>
          <w:b/>
          <w:sz w:val="32"/>
          <w:szCs w:val="32"/>
          <w:lang w:val="zh-CN"/>
        </w:rPr>
        <w:t>（一）设立背景及基本情况。</w:t>
      </w:r>
      <w:r>
        <w:rPr>
          <w:rFonts w:hint="eastAsia" w:eastAsia="仿宋_GB2312" w:cs="仿宋_GB2312"/>
          <w:kern w:val="0"/>
          <w:sz w:val="32"/>
          <w:szCs w:val="32"/>
        </w:rPr>
        <w:t>该项目是为贯彻落实国家关于深化医药卫生体制改革、推进健康中国建设的战略部署而设立的。该项目的立项背景主要源于当前基层医疗服务能力相对薄弱、医疗资源配置不均衡以及突发公共卫生事件应对能力不足等问题，亟需通过系统性建设提升整体医疗服务与保障水平。</w:t>
      </w:r>
      <w:r>
        <w:rPr>
          <w:rFonts w:hint="eastAsia" w:eastAsia="仿宋_GB2312" w:cs="仿宋_GB2312"/>
          <w:kern w:val="0"/>
          <w:sz w:val="32"/>
          <w:szCs w:val="32"/>
          <w:lang w:val="zh-CN"/>
        </w:rPr>
        <w:t>开展医疗服务与保障能力提升相关工作：传染病监测预警、中医药文化体系建设、公立医院综合改革、取消药品加成、卫生健康人才培养等。各医疗卫生机构负责具体实施，区卫健局机关负责督导考核，</w:t>
      </w:r>
      <w:r>
        <w:rPr>
          <w:rFonts w:hint="eastAsia" w:eastAsia="仿宋_GB2312" w:cs="仿宋_GB2312"/>
          <w:kern w:val="0"/>
          <w:sz w:val="32"/>
          <w:szCs w:val="32"/>
        </w:rPr>
        <w:t>并监督资金合法合规使用</w:t>
      </w:r>
      <w:r>
        <w:rPr>
          <w:rFonts w:hint="eastAsia" w:eastAsia="仿宋_GB2312" w:cs="仿宋_GB2312"/>
          <w:kern w:val="0"/>
          <w:sz w:val="32"/>
          <w:szCs w:val="32"/>
          <w:lang w:val="zh-CN"/>
        </w:rPr>
        <w:t>。</w:t>
      </w:r>
    </w:p>
    <w:p w14:paraId="084469F2">
      <w:pPr>
        <w:adjustRightInd w:val="0"/>
        <w:snapToGrid w:val="0"/>
        <w:spacing w:line="578" w:lineRule="exact"/>
        <w:ind w:firstLine="643" w:firstLineChars="200"/>
        <w:rPr>
          <w:rFonts w:eastAsia="仿宋_GB2312" w:cs="仿宋_GB2312"/>
          <w:kern w:val="0"/>
          <w:sz w:val="32"/>
          <w:szCs w:val="32"/>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hint="eastAsia" w:eastAsia="仿宋_GB2312" w:cs="仿宋_GB2312"/>
          <w:kern w:val="0"/>
          <w:sz w:val="32"/>
          <w:szCs w:val="32"/>
        </w:rPr>
        <w:t>该项目的实施通过加强基层医疗服务体系建设、提升医疗保障水平，进一步改善群众就医条件，缓解“看病难、看病贵”问题。通过开展各类医疗服务与保障能力提升项目，达到参培全科医生业务水平提高、减轻公立医院负担、节约患者治疗费用等目的</w:t>
      </w:r>
      <w:r>
        <w:rPr>
          <w:rFonts w:hint="eastAsia" w:eastAsia="仿宋_GB2312" w:cs="仿宋_GB2312"/>
          <w:kern w:val="0"/>
          <w:sz w:val="32"/>
          <w:szCs w:val="32"/>
          <w:lang w:val="zh-CN"/>
        </w:rPr>
        <w:t>。</w:t>
      </w:r>
      <w:r>
        <w:rPr>
          <w:rFonts w:hint="eastAsia" w:eastAsia="仿宋_GB2312" w:cs="仿宋_GB2312"/>
          <w:kern w:val="0"/>
          <w:sz w:val="32"/>
          <w:szCs w:val="32"/>
        </w:rPr>
        <w:t>主要工作任务包括完善基础设施建设、强化医疗人才队伍建设、推进信息化管理平台建设等。项目支持方向聚焦于基层医疗机构服务能力提升、重点人群健康保障、医疗资源均衡配置等方面，以推动医疗保障体系高质量发展。</w:t>
      </w:r>
    </w:p>
    <w:p w14:paraId="60154079">
      <w:pPr>
        <w:widowControl/>
        <w:adjustRightInd w:val="0"/>
        <w:snapToGrid w:val="0"/>
        <w:spacing w:line="578" w:lineRule="exact"/>
        <w:ind w:firstLine="643" w:firstLineChars="200"/>
        <w:contextualSpacing/>
        <w:jc w:val="left"/>
        <w:rPr>
          <w:rFonts w:eastAsia="仿宋_GB2312" w:cs="仿宋_GB2312"/>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r>
        <w:rPr>
          <w:rFonts w:hint="eastAsia" w:eastAsia="仿宋_GB2312" w:cs="仿宋_GB2312"/>
          <w:kern w:val="0"/>
          <w:sz w:val="32"/>
          <w:szCs w:val="32"/>
        </w:rPr>
        <w:t>2024年医疗服务与保障能力提升项目共计安排资金4333847元，其中：中央补助2128800元，地方资金2205047元。资金分配符合预算法、转移支付管理制度以及《四川省医疗服务与保障能力提升补助资金管理办法》（川财社〔2022〕112号）要求。结合工作完成情况，将资金分配到承担各项工作任务的单位。</w:t>
      </w:r>
    </w:p>
    <w:p w14:paraId="78C1FA49">
      <w:pPr>
        <w:adjustRightInd w:val="0"/>
        <w:snapToGrid w:val="0"/>
        <w:spacing w:line="578" w:lineRule="exact"/>
        <w:ind w:firstLine="643" w:firstLineChars="200"/>
        <w:rPr>
          <w:rFonts w:eastAsia="仿宋_GB2312" w:cs="仿宋_GB2312"/>
          <w:kern w:val="0"/>
          <w:sz w:val="32"/>
          <w:szCs w:val="32"/>
          <w:lang w:val="zh-CN"/>
        </w:rPr>
      </w:pPr>
      <w:r>
        <w:rPr>
          <w:rFonts w:hint="eastAsia" w:eastAsia="楷体_GB2312"/>
          <w:b/>
          <w:sz w:val="32"/>
          <w:szCs w:val="32"/>
          <w:lang w:val="zh-CN"/>
        </w:rPr>
        <w:t>（四）项目绩效目标设置。</w:t>
      </w:r>
      <w:r>
        <w:rPr>
          <w:rFonts w:hint="eastAsia" w:eastAsia="仿宋_GB2312" w:cs="仿宋_GB2312"/>
          <w:kern w:val="0"/>
          <w:sz w:val="32"/>
          <w:szCs w:val="32"/>
        </w:rPr>
        <w:t>共计设置了24个指标，数量指标6个、质量指标4个、时效指标2个、成本指标4个、社会效益指标3个、可持续影响指标3个、服务对象满意度指标2个。项目自评围绕24个核心指标展开。</w:t>
      </w:r>
    </w:p>
    <w:p w14:paraId="74F1B002">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27FC8BEA">
      <w:pPr>
        <w:spacing w:line="578" w:lineRule="exact"/>
        <w:ind w:firstLine="640"/>
        <w:rPr>
          <w:rFonts w:eastAsia="仿宋_GB2312" w:cs="仿宋_GB2312"/>
          <w:kern w:val="0"/>
          <w:sz w:val="32"/>
          <w:szCs w:val="32"/>
        </w:rPr>
      </w:pPr>
      <w:r>
        <w:rPr>
          <w:rFonts w:hint="eastAsia" w:eastAsia="楷体_GB2312"/>
          <w:b/>
          <w:sz w:val="32"/>
          <w:szCs w:val="32"/>
          <w:lang w:val="zh-CN"/>
        </w:rPr>
        <w:t>（一）评价目的。</w:t>
      </w:r>
      <w:r>
        <w:rPr>
          <w:rFonts w:hint="eastAsia" w:eastAsia="仿宋_GB2312" w:cs="仿宋_GB2312"/>
          <w:kern w:val="0"/>
          <w:sz w:val="32"/>
          <w:szCs w:val="32"/>
        </w:rPr>
        <w:t>通过对资金使用过程及效果的科学评估，衡量其在改善医疗服务条件、增强保障能力、提升服务质量等方面的实际效益，明确资金使用的有效性与合规性，为优化资金分配、完善政策机制、提高医疗资源利用效率提供决策支撑，确保专项资金切实助力医疗卫生事业发展。</w:t>
      </w:r>
    </w:p>
    <w:p w14:paraId="070BDBFB">
      <w:pPr>
        <w:spacing w:line="590" w:lineRule="exact"/>
        <w:ind w:firstLine="643" w:firstLineChars="200"/>
        <w:rPr>
          <w:rFonts w:eastAsia="仿宋_GB2312" w:cs="仿宋_GB2312"/>
          <w:kern w:val="0"/>
          <w:sz w:val="32"/>
          <w:szCs w:val="32"/>
        </w:rPr>
      </w:pPr>
      <w:r>
        <w:rPr>
          <w:rFonts w:hint="eastAsia" w:eastAsia="楷体_GB2312"/>
          <w:b/>
          <w:sz w:val="32"/>
          <w:szCs w:val="32"/>
          <w:lang w:val="zh-CN"/>
        </w:rPr>
        <w:t>（二）预设问题及评价重点。</w:t>
      </w:r>
      <w:r>
        <w:rPr>
          <w:rFonts w:hint="eastAsia" w:eastAsia="仿宋_GB2312" w:cs="仿宋_GB2312"/>
          <w:kern w:val="0"/>
          <w:sz w:val="32"/>
          <w:szCs w:val="32"/>
        </w:rPr>
        <w:t>该项目围绕资金使用合规性、执行效率、项目产出及社会效益等关键指标，对项目实施情况进行动态监测与分析。评价指标涵盖数量、质量、时效、成本、社会效益、可持续影响、服务对象满意度指标，从多维度对项目实施情况进行评价。</w:t>
      </w:r>
    </w:p>
    <w:p w14:paraId="7173BDC1">
      <w:pPr>
        <w:spacing w:line="590" w:lineRule="exact"/>
        <w:ind w:firstLine="640" w:firstLineChars="200"/>
        <w:rPr>
          <w:rFonts w:eastAsia="仿宋_GB2312" w:cs="仿宋_GB2312"/>
          <w:kern w:val="0"/>
          <w:sz w:val="32"/>
          <w:szCs w:val="32"/>
        </w:rPr>
      </w:pPr>
    </w:p>
    <w:p w14:paraId="68A4F82A">
      <w:pPr>
        <w:spacing w:line="590" w:lineRule="exact"/>
        <w:ind w:firstLine="643" w:firstLineChars="200"/>
        <w:rPr>
          <w:rFonts w:eastAsia="仿宋_GB2312" w:cs="仿宋_GB2312"/>
          <w:kern w:val="0"/>
          <w:sz w:val="32"/>
          <w:szCs w:val="32"/>
          <w:lang w:val="zh-CN"/>
        </w:rPr>
      </w:pPr>
      <w:r>
        <w:rPr>
          <w:rFonts w:hint="eastAsia" w:eastAsia="楷体_GB2312"/>
          <w:b/>
          <w:sz w:val="32"/>
          <w:szCs w:val="32"/>
          <w:lang w:val="zh-CN"/>
        </w:rPr>
        <w:t>（三）评价选点。</w:t>
      </w:r>
      <w:r>
        <w:rPr>
          <w:rFonts w:hint="eastAsia" w:eastAsia="仿宋_GB2312" w:cs="仿宋_GB2312"/>
          <w:kern w:val="0"/>
          <w:sz w:val="32"/>
          <w:szCs w:val="32"/>
          <w:lang w:val="zh-CN"/>
        </w:rPr>
        <w:t>抽取了区人民医院、区妇计中心、区中医院涉及医疗服务与保障能力提升资金较多的单位进行了重点评价。</w:t>
      </w:r>
    </w:p>
    <w:p w14:paraId="2DB8EA78">
      <w:pPr>
        <w:spacing w:line="578" w:lineRule="exact"/>
        <w:ind w:firstLine="640"/>
        <w:rPr>
          <w:rFonts w:eastAsia="仿宋_GB2312" w:cs="仿宋_GB2312"/>
          <w:kern w:val="0"/>
          <w:sz w:val="32"/>
          <w:szCs w:val="32"/>
          <w:lang w:val="zh-CN"/>
        </w:rPr>
      </w:pPr>
      <w:r>
        <w:rPr>
          <w:rFonts w:hint="eastAsia" w:eastAsia="楷体_GB2312"/>
          <w:b/>
          <w:sz w:val="32"/>
          <w:szCs w:val="32"/>
          <w:lang w:val="zh-CN"/>
        </w:rPr>
        <w:t>（四）评价方法。</w:t>
      </w:r>
      <w:r>
        <w:rPr>
          <w:rFonts w:hint="eastAsia" w:eastAsia="仿宋_GB2312" w:cs="仿宋_GB2312"/>
          <w:kern w:val="0"/>
          <w:sz w:val="32"/>
          <w:szCs w:val="32"/>
          <w:lang w:val="zh-CN"/>
        </w:rPr>
        <w:t>采取的调查方法为查阅相关资料。</w:t>
      </w:r>
    </w:p>
    <w:p w14:paraId="037020CE">
      <w:pPr>
        <w:spacing w:line="590" w:lineRule="exact"/>
        <w:ind w:firstLine="640"/>
        <w:rPr>
          <w:rFonts w:eastAsia="仿宋_GB2312" w:cs="仿宋_GB2312"/>
          <w:kern w:val="0"/>
          <w:sz w:val="32"/>
          <w:szCs w:val="32"/>
          <w:lang w:val="zh-CN"/>
        </w:rPr>
      </w:pPr>
      <w:r>
        <w:rPr>
          <w:rFonts w:hint="eastAsia" w:eastAsia="楷体_GB2312"/>
          <w:b/>
          <w:sz w:val="32"/>
          <w:szCs w:val="32"/>
          <w:lang w:val="zh-CN"/>
        </w:rPr>
        <w:t>（五）评价组织。</w:t>
      </w:r>
      <w:r>
        <w:rPr>
          <w:rFonts w:hint="eastAsia" w:eastAsia="仿宋_GB2312" w:cs="仿宋_GB2312"/>
          <w:kern w:val="0"/>
          <w:sz w:val="32"/>
          <w:szCs w:val="32"/>
          <w:lang w:val="zh-CN"/>
        </w:rPr>
        <w:t>由局机关规财股牵头，项目归口业务股室（疾控股、医政股、政策法规股）及承担具体工作任务的单位（区人民医院、区中医院、区妇计中心）配合，共同完成此次绩效自评。</w:t>
      </w:r>
    </w:p>
    <w:p w14:paraId="71F05EBE">
      <w:pPr>
        <w:spacing w:line="578" w:lineRule="exact"/>
        <w:ind w:firstLine="640"/>
        <w:rPr>
          <w:sz w:val="32"/>
          <w:szCs w:val="32"/>
          <w:lang w:val="zh-CN"/>
        </w:rPr>
      </w:pPr>
      <w:r>
        <w:rPr>
          <w:rFonts w:hint="eastAsia" w:eastAsia="黑体"/>
          <w:sz w:val="32"/>
          <w:szCs w:val="32"/>
        </w:rPr>
        <w:t>三、绩效分析</w:t>
      </w:r>
      <w:r>
        <w:rPr>
          <w:rFonts w:hint="eastAsia"/>
          <w:sz w:val="32"/>
          <w:szCs w:val="32"/>
          <w:lang w:val="zh-CN"/>
        </w:rPr>
        <w:tab/>
      </w:r>
    </w:p>
    <w:p w14:paraId="56215969">
      <w:pPr>
        <w:spacing w:line="578" w:lineRule="exact"/>
        <w:ind w:firstLine="640"/>
        <w:rPr>
          <w:rFonts w:eastAsia="仿宋_GB2312" w:cs="仿宋_GB2312"/>
          <w:kern w:val="0"/>
          <w:sz w:val="32"/>
          <w:szCs w:val="32"/>
        </w:rPr>
      </w:pPr>
      <w:r>
        <w:rPr>
          <w:rFonts w:eastAsia="仿宋_GB2312" w:cs="仿宋_GB2312"/>
          <w:kern w:val="0"/>
          <w:sz w:val="32"/>
          <w:szCs w:val="32"/>
          <w:lang w:val="zh-CN"/>
        </w:rPr>
        <w:t>根据</w:t>
      </w:r>
      <w:r>
        <w:rPr>
          <w:rFonts w:hint="eastAsia" w:eastAsia="仿宋_GB2312" w:cs="仿宋_GB2312"/>
          <w:kern w:val="0"/>
          <w:sz w:val="32"/>
          <w:szCs w:val="32"/>
          <w:lang w:val="zh-CN"/>
        </w:rPr>
        <w:t>项目</w:t>
      </w:r>
      <w:r>
        <w:rPr>
          <w:rFonts w:eastAsia="仿宋_GB2312" w:cs="仿宋_GB2312"/>
          <w:kern w:val="0"/>
          <w:sz w:val="32"/>
          <w:szCs w:val="32"/>
          <w:lang w:val="zh-CN"/>
        </w:rPr>
        <w:t>预算绩效评价指标体系</w:t>
      </w:r>
      <w:r>
        <w:rPr>
          <w:rFonts w:hint="eastAsia" w:eastAsia="仿宋_GB2312" w:cs="仿宋_GB2312"/>
          <w:kern w:val="0"/>
          <w:sz w:val="32"/>
          <w:szCs w:val="32"/>
          <w:lang w:val="zh-CN"/>
        </w:rPr>
        <w:t>通用指标、专用指标、个性指标</w:t>
      </w:r>
      <w:r>
        <w:rPr>
          <w:rFonts w:eastAsia="仿宋_GB2312" w:cs="仿宋_GB2312"/>
          <w:kern w:val="0"/>
          <w:sz w:val="32"/>
          <w:szCs w:val="32"/>
          <w:lang w:val="zh-CN"/>
        </w:rPr>
        <w:t>涉及</w:t>
      </w:r>
      <w:r>
        <w:rPr>
          <w:rFonts w:hint="eastAsia" w:eastAsia="仿宋_GB2312" w:cs="仿宋_GB2312"/>
          <w:kern w:val="0"/>
          <w:sz w:val="32"/>
          <w:szCs w:val="32"/>
          <w:lang w:val="zh-CN"/>
        </w:rPr>
        <w:t>二、三级</w:t>
      </w:r>
      <w:r>
        <w:rPr>
          <w:rFonts w:eastAsia="仿宋_GB2312" w:cs="仿宋_GB2312"/>
          <w:kern w:val="0"/>
          <w:sz w:val="32"/>
          <w:szCs w:val="32"/>
          <w:lang w:val="zh-CN"/>
        </w:rPr>
        <w:t>指标进行</w:t>
      </w:r>
      <w:r>
        <w:rPr>
          <w:rFonts w:hint="eastAsia" w:eastAsia="仿宋_GB2312" w:cs="仿宋_GB2312"/>
          <w:kern w:val="0"/>
          <w:sz w:val="32"/>
          <w:szCs w:val="32"/>
          <w:lang w:val="zh-CN"/>
        </w:rPr>
        <w:t>逐项</w:t>
      </w:r>
      <w:r>
        <w:rPr>
          <w:rFonts w:eastAsia="仿宋_GB2312" w:cs="仿宋_GB2312"/>
          <w:kern w:val="0"/>
          <w:sz w:val="32"/>
          <w:szCs w:val="32"/>
          <w:lang w:val="zh-CN"/>
        </w:rPr>
        <w:t>绩效分析</w:t>
      </w:r>
      <w:r>
        <w:rPr>
          <w:rFonts w:hint="eastAsia" w:eastAsia="仿宋_GB2312" w:cs="仿宋_GB2312"/>
          <w:kern w:val="0"/>
          <w:sz w:val="32"/>
          <w:szCs w:val="32"/>
          <w:lang w:val="zh-CN"/>
        </w:rPr>
        <w:t>并评分</w:t>
      </w:r>
      <w:r>
        <w:rPr>
          <w:rFonts w:hint="eastAsia" w:eastAsia="仿宋_GB2312" w:cs="仿宋_GB2312"/>
          <w:kern w:val="0"/>
          <w:sz w:val="32"/>
          <w:szCs w:val="32"/>
        </w:rPr>
        <w:t>。</w:t>
      </w:r>
    </w:p>
    <w:p w14:paraId="238DF3FC">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14:paraId="33EBD994">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1.</w:t>
      </w:r>
      <w:r>
        <w:rPr>
          <w:rFonts w:hint="eastAsia" w:eastAsia="仿宋_GB2312" w:cs="仿宋_GB2312"/>
          <w:kern w:val="0"/>
          <w:sz w:val="32"/>
          <w:szCs w:val="32"/>
          <w:lang w:val="zh-CN"/>
        </w:rPr>
        <w:t>项目决策。</w:t>
      </w:r>
      <w:r>
        <w:rPr>
          <w:rFonts w:eastAsia="仿宋_GB2312" w:cs="仿宋_GB2312"/>
          <w:kern w:val="0"/>
          <w:sz w:val="32"/>
          <w:szCs w:val="32"/>
          <w:lang w:val="zh-CN"/>
        </w:rPr>
        <w:t>该项目在决策过程中基本遵循了相关法规和政策要求，规划方案具备一定的可行性与针对性，资金使用总体上符合预算安排并初步实现了预期目标。自评得分18分。</w:t>
      </w:r>
    </w:p>
    <w:p w14:paraId="17CFA0BE">
      <w:pPr>
        <w:numPr>
          <w:ilvl w:val="255"/>
          <w:numId w:val="0"/>
        </w:num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项目管理。</w:t>
      </w:r>
      <w:r>
        <w:rPr>
          <w:rFonts w:eastAsia="仿宋_GB2312" w:cs="仿宋_GB2312"/>
          <w:kern w:val="0"/>
          <w:sz w:val="32"/>
          <w:szCs w:val="32"/>
          <w:lang w:val="zh-CN"/>
        </w:rPr>
        <w:t>项目在制度建设方面基本形成了较为完善的管理体系，资金分配流程趋于规范，初步实现了资源的合理配置。同时，绩效监管机制逐步建立，对项目实施过程和结果起到了一定的监督作用。自评得分18分。</w:t>
      </w:r>
    </w:p>
    <w:p w14:paraId="1A80BE14">
      <w:pPr>
        <w:spacing w:line="590" w:lineRule="exact"/>
        <w:ind w:firstLine="640"/>
        <w:rPr>
          <w:rFonts w:eastAsia="仿宋_GB2312" w:cs="仿宋_GB2312"/>
          <w:kern w:val="0"/>
          <w:sz w:val="32"/>
          <w:szCs w:val="32"/>
          <w:lang w:val="zh-CN"/>
        </w:rPr>
      </w:pPr>
      <w:r>
        <w:rPr>
          <w:rFonts w:hint="eastAsia" w:eastAsia="仿宋_GB2312" w:cs="仿宋_GB2312"/>
          <w:kern w:val="0"/>
          <w:sz w:val="32"/>
          <w:szCs w:val="32"/>
        </w:rPr>
        <w:t>3.项目实施。</w:t>
      </w:r>
      <w:r>
        <w:rPr>
          <w:rFonts w:eastAsia="仿宋_GB2312" w:cs="仿宋_GB2312"/>
          <w:kern w:val="0"/>
          <w:sz w:val="32"/>
          <w:szCs w:val="32"/>
          <w:lang w:val="zh-CN"/>
        </w:rPr>
        <w:t>该项目整体预算执行率较高，资金拨付及时性强，基本保障了各项重点任务的推进。同时，资金使用方向较为明确，主要用于人才培训、设备购置及服务能力提升等方面，体现了项目资金的导向性和针对性。项目资金到位率100%，年末执行率100%。资金使用拨付、项目实施符合规定。自评得分9分。</w:t>
      </w:r>
    </w:p>
    <w:p w14:paraId="59634705">
      <w:pPr>
        <w:spacing w:line="590" w:lineRule="exact"/>
        <w:ind w:firstLine="640"/>
        <w:rPr>
          <w:rFonts w:eastAsia="仿宋_GB2312" w:cs="仿宋_GB2312"/>
          <w:kern w:val="0"/>
          <w:sz w:val="32"/>
          <w:szCs w:val="32"/>
          <w:lang w:val="zh-CN"/>
        </w:rPr>
      </w:pPr>
      <w:r>
        <w:rPr>
          <w:rFonts w:hint="eastAsia" w:eastAsia="仿宋_GB2312" w:cs="仿宋_GB2312"/>
          <w:kern w:val="0"/>
          <w:sz w:val="32"/>
          <w:szCs w:val="32"/>
        </w:rPr>
        <w:t>4.项目结果。</w:t>
      </w:r>
      <w:r>
        <w:rPr>
          <w:rFonts w:eastAsia="仿宋_GB2312" w:cs="仿宋_GB2312"/>
          <w:kern w:val="0"/>
          <w:sz w:val="32"/>
          <w:szCs w:val="32"/>
          <w:lang w:val="zh-CN"/>
        </w:rPr>
        <w:t>目标完成情况总体良好，各项核心指标基本达到预期设定标准，特别是在基层医疗能力建设、服务覆盖范围扩大等方面成效显著。项目实施过程中，各阶段任务均按计划推进，完成时效性较强，多数任务在规定时间内高质量完成。共设置24个绩效目标，完成23个，完成率为95.83%。项目实际完成时间与计划完成时间一致。自评得分8.75分。</w:t>
      </w:r>
    </w:p>
    <w:p w14:paraId="1E68BE00">
      <w:pPr>
        <w:spacing w:line="578" w:lineRule="exact"/>
        <w:ind w:firstLine="640"/>
        <w:rPr>
          <w:rFonts w:eastAsia="仿宋_GB2312" w:cs="仿宋_GB2312"/>
          <w:kern w:val="0"/>
          <w:sz w:val="32"/>
          <w:szCs w:val="32"/>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根据</w:t>
      </w:r>
      <w:r>
        <w:rPr>
          <w:rFonts w:hint="eastAsia" w:eastAsia="仿宋_GB2312" w:cs="仿宋_GB2312"/>
          <w:kern w:val="0"/>
          <w:sz w:val="32"/>
          <w:szCs w:val="32"/>
        </w:rPr>
        <w:t>专项预算项目资金支持对象选择所属指标进行绩效分析。支持对象</w:t>
      </w:r>
      <w:r>
        <w:rPr>
          <w:rFonts w:hint="eastAsia" w:eastAsia="仿宋_GB2312" w:cs="仿宋_GB2312"/>
          <w:kern w:val="0"/>
          <w:sz w:val="32"/>
          <w:szCs w:val="32"/>
          <w:lang w:val="zh-CN"/>
        </w:rPr>
        <w:t>包括产业发展、民生保障、基础设施、行政运转等方面。</w:t>
      </w:r>
    </w:p>
    <w:p w14:paraId="7F0CE878">
      <w:pPr>
        <w:numPr>
          <w:ilvl w:val="255"/>
          <w:numId w:val="0"/>
        </w:numPr>
        <w:spacing w:line="578" w:lineRule="exact"/>
        <w:ind w:firstLine="640" w:firstLineChars="200"/>
        <w:rPr>
          <w:rFonts w:eastAsia="仿宋_GB2312" w:cs="仿宋_GB2312"/>
          <w:kern w:val="0"/>
          <w:sz w:val="32"/>
          <w:szCs w:val="32"/>
        </w:rPr>
      </w:pPr>
      <w:r>
        <w:rPr>
          <w:rFonts w:hint="eastAsia" w:eastAsia="仿宋_GB2312" w:cs="仿宋_GB2312"/>
          <w:kern w:val="0"/>
          <w:sz w:val="32"/>
          <w:szCs w:val="32"/>
        </w:rPr>
        <w:t>1.产业发展。项目整体符合性较高，各项实施内容与政策导向及规划目标保持一致，体现了良好的政</w:t>
      </w:r>
      <w:r>
        <w:rPr>
          <w:rFonts w:hint="eastAsia" w:eastAsia="仿宋_GB2312" w:cs="仿宋_GB2312"/>
          <w:kern w:val="0"/>
          <w:sz w:val="32"/>
          <w:szCs w:val="32"/>
          <w:lang w:eastAsia="zh-CN"/>
        </w:rPr>
        <w:t>治</w:t>
      </w:r>
      <w:r>
        <w:rPr>
          <w:rFonts w:hint="eastAsia" w:eastAsia="仿宋_GB2312" w:cs="仿宋_GB2312"/>
          <w:kern w:val="0"/>
          <w:sz w:val="32"/>
          <w:szCs w:val="32"/>
        </w:rPr>
        <w:t>执行力。从成长性角度看，项目在服务能力提升、资源配置优化等方面展现出持续发展的潜力，为未来医疗体系的完善奠定了基础。经济性方面，项目在资金使用上较为合理，注重成本效益控制，实现了资源的高效利用，有效提升了财政资金的使用效能。</w:t>
      </w:r>
    </w:p>
    <w:p w14:paraId="34BAC813">
      <w:pPr>
        <w:numPr>
          <w:ilvl w:val="255"/>
          <w:numId w:val="0"/>
        </w:numPr>
        <w:spacing w:line="578" w:lineRule="exact"/>
        <w:ind w:firstLine="640" w:firstLineChars="200"/>
        <w:rPr>
          <w:rFonts w:eastAsia="仿宋_GB2312" w:cs="仿宋_GB2312"/>
          <w:kern w:val="0"/>
          <w:sz w:val="32"/>
          <w:szCs w:val="32"/>
        </w:rPr>
      </w:pPr>
      <w:r>
        <w:rPr>
          <w:rFonts w:hint="eastAsia" w:eastAsia="仿宋_GB2312" w:cs="仿宋_GB2312"/>
          <w:kern w:val="0"/>
          <w:sz w:val="32"/>
          <w:szCs w:val="32"/>
        </w:rPr>
        <w:t>2.</w:t>
      </w:r>
      <w:r>
        <w:rPr>
          <w:rFonts w:hint="eastAsia" w:eastAsia="仿宋_GB2312" w:cs="仿宋_GB2312"/>
          <w:kern w:val="0"/>
          <w:sz w:val="32"/>
          <w:szCs w:val="32"/>
          <w:lang w:val="zh-CN"/>
        </w:rPr>
        <w:t>民生保障。</w:t>
      </w:r>
      <w:r>
        <w:rPr>
          <w:rFonts w:hint="eastAsia" w:eastAsia="仿宋_GB2312" w:cs="仿宋_GB2312"/>
          <w:kern w:val="0"/>
          <w:sz w:val="32"/>
          <w:szCs w:val="32"/>
        </w:rPr>
        <w:t>在基层加大了投入力度，提升了基本医疗服务的可及性，区域间医疗服务能力差距逐步缩小。项目在实施过程中注重服务对象的精准识别与分类管理，针对老年人、孕产妇、儿童、慢性病患者、低收入人群等重点群体制定了差异化的服务方案。项目在服务流程、资源配置、绩效考核等方面建立了较为科学合理的标准体系，符合国家基本医疗卫生服务规范。群众对项目的整体满意度有所提高，尤其在就医便利性、服务态度、费用负担等方面反馈积极。部分群众反映基层医疗技术水平仍有待提升，但总体来看，项目有效增强了群众的获得感和安全感。自评得分30分。</w:t>
      </w:r>
    </w:p>
    <w:p w14:paraId="6CC6882C">
      <w:pPr>
        <w:spacing w:line="578" w:lineRule="exact"/>
        <w:ind w:firstLine="640"/>
        <w:rPr>
          <w:rFonts w:eastAsia="仿宋_GB2312" w:cs="仿宋_GB2312"/>
          <w:kern w:val="0"/>
          <w:sz w:val="32"/>
          <w:szCs w:val="32"/>
        </w:rPr>
      </w:pPr>
      <w:r>
        <w:rPr>
          <w:rFonts w:hint="eastAsia" w:eastAsia="仿宋_GB2312" w:cs="仿宋_GB2312"/>
          <w:kern w:val="0"/>
          <w:sz w:val="32"/>
          <w:szCs w:val="32"/>
        </w:rPr>
        <w:t>3.基础设施。本年该项目资金未用于基础设施的建设。</w:t>
      </w:r>
    </w:p>
    <w:p w14:paraId="4BECC65E">
      <w:pPr>
        <w:spacing w:line="578" w:lineRule="exact"/>
        <w:ind w:firstLine="640"/>
        <w:rPr>
          <w:rFonts w:eastAsia="仿宋_GB2312" w:cs="仿宋_GB2312"/>
          <w:kern w:val="0"/>
          <w:sz w:val="32"/>
          <w:szCs w:val="32"/>
        </w:rPr>
      </w:pPr>
      <w:r>
        <w:rPr>
          <w:rFonts w:hint="eastAsia" w:eastAsia="仿宋_GB2312" w:cs="仿宋_GB2312"/>
          <w:kern w:val="0"/>
          <w:sz w:val="32"/>
          <w:szCs w:val="32"/>
        </w:rPr>
        <w:t>4.</w:t>
      </w:r>
      <w:r>
        <w:rPr>
          <w:rFonts w:hint="eastAsia" w:eastAsia="仿宋_GB2312" w:cs="仿宋_GB2312"/>
          <w:kern w:val="0"/>
          <w:sz w:val="32"/>
          <w:szCs w:val="32"/>
          <w:lang w:val="zh-CN"/>
        </w:rPr>
        <w:t>行政运转。</w:t>
      </w:r>
      <w:r>
        <w:rPr>
          <w:rFonts w:hint="eastAsia" w:eastAsia="仿宋_GB2312" w:cs="仿宋_GB2312"/>
          <w:kern w:val="0"/>
          <w:sz w:val="32"/>
          <w:szCs w:val="32"/>
        </w:rPr>
        <w:t>项目资金主要用于医疗设备采购、信息化系统开发、人才培训等领域，基本符合立项用途要求。项目立项、招投标、合同签订、施工管理等环节基本符合国家和地方相关政策法规，程序较为规范。</w:t>
      </w:r>
    </w:p>
    <w:p w14:paraId="0B942E03">
      <w:pPr>
        <w:spacing w:line="578" w:lineRule="exact"/>
        <w:ind w:firstLine="640"/>
        <w:rPr>
          <w:rFonts w:eastAsia="仿宋_GB2312" w:cs="仿宋_GB2312"/>
          <w:kern w:val="0"/>
          <w:sz w:val="32"/>
          <w:szCs w:val="32"/>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根据项目个性自行设定部分指标，反映该项指标执行完成情况。取消药品加成公立医院达到年初预设数</w:t>
      </w:r>
      <w:r>
        <w:rPr>
          <w:rFonts w:hint="eastAsia" w:eastAsia="仿宋_GB2312" w:cs="仿宋_GB2312"/>
          <w:kern w:val="0"/>
          <w:sz w:val="32"/>
          <w:szCs w:val="32"/>
        </w:rPr>
        <w:t>5个，全科医生转岗培训投入达到1.7万元标准，切实减轻了公立医院的负担。医疗服务收入占公立医院医疗收入占比较上年降低，质量指标不得分。自评得分12分。</w:t>
      </w:r>
    </w:p>
    <w:p w14:paraId="12479D00">
      <w:pPr>
        <w:spacing w:line="578" w:lineRule="exact"/>
        <w:ind w:firstLine="640"/>
        <w:rPr>
          <w:rFonts w:hint="eastAsia" w:ascii="黑体" w:hAnsi="黑体" w:eastAsia="黑体" w:cs="黑体"/>
          <w:kern w:val="0"/>
          <w:sz w:val="32"/>
          <w:szCs w:val="32"/>
        </w:rPr>
      </w:pPr>
      <w:r>
        <w:rPr>
          <w:rFonts w:hint="eastAsia" w:ascii="黑体" w:hAnsi="黑体" w:eastAsia="黑体" w:cs="黑体"/>
          <w:kern w:val="0"/>
          <w:sz w:val="32"/>
          <w:szCs w:val="32"/>
        </w:rPr>
        <w:t>四、评价结论</w:t>
      </w:r>
    </w:p>
    <w:p w14:paraId="5A39D5F0">
      <w:pPr>
        <w:spacing w:line="578" w:lineRule="exact"/>
        <w:ind w:firstLine="640"/>
        <w:rPr>
          <w:rFonts w:eastAsia="仿宋_GB2312" w:cs="仿宋_GB2312"/>
          <w:kern w:val="0"/>
          <w:sz w:val="32"/>
          <w:szCs w:val="32"/>
        </w:rPr>
      </w:pPr>
      <w:r>
        <w:rPr>
          <w:rFonts w:hint="eastAsia" w:ascii="仿宋_GB2312" w:hAnsi="仿宋_GB2312" w:eastAsia="仿宋_GB2312" w:cs="仿宋_GB2312"/>
          <w:kern w:val="0"/>
          <w:sz w:val="32"/>
          <w:szCs w:val="32"/>
        </w:rPr>
        <w:t>医疗服务与保障能力提升专项资金绩效自评总分为95.75分，评价结论为优秀。该项目的实施有效提升了传染病智慧化监测预警和风险评估能力，公立医院资产负债率较上年降低，对维持公立医院长期运行具有积极的影响。</w:t>
      </w:r>
    </w:p>
    <w:p w14:paraId="1AB3CD2A">
      <w:pPr>
        <w:spacing w:line="578" w:lineRule="exact"/>
        <w:ind w:firstLine="640"/>
        <w:rPr>
          <w:rFonts w:hint="eastAsia" w:ascii="黑体" w:hAnsi="黑体" w:eastAsia="黑体" w:cs="黑体"/>
          <w:kern w:val="0"/>
          <w:sz w:val="32"/>
          <w:szCs w:val="32"/>
        </w:rPr>
      </w:pPr>
      <w:r>
        <w:rPr>
          <w:rFonts w:hint="eastAsia" w:ascii="黑体" w:hAnsi="黑体" w:eastAsia="黑体" w:cs="黑体"/>
          <w:kern w:val="0"/>
          <w:sz w:val="32"/>
          <w:szCs w:val="32"/>
        </w:rPr>
        <w:t>五、存在主要问题</w:t>
      </w:r>
    </w:p>
    <w:p w14:paraId="7C04686B">
      <w:pPr>
        <w:spacing w:line="578" w:lineRule="exact"/>
        <w:ind w:firstLine="640"/>
        <w:rPr>
          <w:rFonts w:eastAsia="仿宋_GB2312" w:cs="仿宋_GB2312"/>
          <w:kern w:val="0"/>
          <w:sz w:val="32"/>
          <w:szCs w:val="32"/>
        </w:rPr>
      </w:pPr>
      <w:r>
        <w:rPr>
          <w:rFonts w:hint="eastAsia" w:ascii="仿宋_GB2312" w:hAnsi="仿宋_GB2312" w:eastAsia="仿宋_GB2312" w:cs="仿宋_GB2312"/>
          <w:kern w:val="0"/>
          <w:sz w:val="32"/>
          <w:szCs w:val="32"/>
        </w:rPr>
        <w:t>存在的主要问题是：2024年医疗服务收入（不含药品、耗材、检查、化验收入）占公立医院医疗收入的比例较2023年有所降低，该项质量指标未完成。</w:t>
      </w:r>
    </w:p>
    <w:p w14:paraId="1718D6A3">
      <w:pPr>
        <w:spacing w:line="578" w:lineRule="exact"/>
        <w:ind w:firstLine="640"/>
        <w:rPr>
          <w:rFonts w:hint="eastAsia"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6FE2032C">
      <w:pPr>
        <w:pStyle w:val="6"/>
        <w:tabs>
          <w:tab w:val="left" w:pos="2160"/>
        </w:tabs>
        <w:spacing w:before="93" w:line="590" w:lineRule="exact"/>
        <w:ind w:firstLine="640" w:firstLineChars="200"/>
        <w:rPr>
          <w:rFonts w:hint="eastAsia" w:hAnsi="仿宋_GB2312" w:cs="仿宋_GB2312"/>
          <w:sz w:val="32"/>
          <w:szCs w:val="32"/>
        </w:rPr>
      </w:pPr>
      <w:r>
        <w:rPr>
          <w:rFonts w:hint="eastAsia" w:hAnsi="仿宋_GB2312" w:cs="仿宋_GB2312"/>
          <w:sz w:val="32"/>
          <w:szCs w:val="32"/>
        </w:rPr>
        <w:t>2024年将一部分财政拨款如：两癌筛查、婚检、孕检资金转为医疗业务收入，这部分资金主要用于购买耗材、检查、化验，医疗服务收入未同比增长，因此医疗服务收入占医院医疗收入占比减少。2025年在增加医疗业务收入的同时，通过发展特色专科、拓展高附加值服务，利用互联网医疗与医联体扩大服务渠道，提升医疗技术水平与就医体验，并加强品牌营销，全方位提升医疗服务收入。</w:t>
      </w:r>
    </w:p>
    <w:p w14:paraId="0C8DDA4D">
      <w:pPr>
        <w:spacing w:line="578" w:lineRule="exact"/>
        <w:ind w:firstLine="640"/>
        <w:rPr>
          <w:rFonts w:eastAsia="仿宋_GB2312" w:cs="仿宋_GB2312"/>
          <w:kern w:val="0"/>
          <w:sz w:val="32"/>
          <w:szCs w:val="32"/>
        </w:rPr>
      </w:pPr>
    </w:p>
    <w:p w14:paraId="5326FF85">
      <w:pPr>
        <w:spacing w:line="578" w:lineRule="exact"/>
        <w:rPr>
          <w:rFonts w:eastAsia="仿宋_GB2312" w:cs="仿宋_GB2312"/>
          <w:kern w:val="0"/>
          <w:sz w:val="32"/>
          <w:szCs w:val="32"/>
        </w:rPr>
      </w:pPr>
      <w:bookmarkStart w:id="78" w:name="_Toc15396618"/>
    </w:p>
    <w:p w14:paraId="26E548D4">
      <w:pPr>
        <w:widowControl/>
        <w:jc w:val="center"/>
        <w:rPr>
          <w:rFonts w:eastAsia="黑体"/>
          <w:sz w:val="44"/>
          <w:szCs w:val="44"/>
        </w:rPr>
      </w:pPr>
    </w:p>
    <w:p w14:paraId="1D5B1B86">
      <w:pPr>
        <w:widowControl/>
        <w:jc w:val="center"/>
        <w:rPr>
          <w:rFonts w:eastAsia="黑体"/>
          <w:sz w:val="44"/>
          <w:szCs w:val="44"/>
        </w:rPr>
      </w:pPr>
    </w:p>
    <w:p w14:paraId="545366A3">
      <w:pPr>
        <w:widowControl/>
        <w:jc w:val="center"/>
        <w:rPr>
          <w:rFonts w:eastAsia="黑体"/>
          <w:sz w:val="44"/>
          <w:szCs w:val="44"/>
        </w:rPr>
      </w:pPr>
    </w:p>
    <w:p w14:paraId="6694E7BF">
      <w:pPr>
        <w:widowControl/>
        <w:jc w:val="center"/>
        <w:rPr>
          <w:rFonts w:eastAsia="黑体"/>
          <w:sz w:val="44"/>
          <w:szCs w:val="44"/>
        </w:rPr>
      </w:pPr>
    </w:p>
    <w:p w14:paraId="0B07BD2D">
      <w:pPr>
        <w:widowControl/>
        <w:jc w:val="center"/>
        <w:rPr>
          <w:rFonts w:eastAsia="黑体"/>
          <w:sz w:val="44"/>
          <w:szCs w:val="44"/>
        </w:rPr>
      </w:pPr>
    </w:p>
    <w:p w14:paraId="2EEDF782">
      <w:pPr>
        <w:widowControl/>
        <w:jc w:val="center"/>
        <w:rPr>
          <w:rFonts w:eastAsia="黑体"/>
          <w:sz w:val="44"/>
          <w:szCs w:val="44"/>
        </w:rPr>
      </w:pPr>
    </w:p>
    <w:p w14:paraId="62A47690">
      <w:pPr>
        <w:widowControl/>
        <w:jc w:val="center"/>
        <w:rPr>
          <w:rFonts w:eastAsia="黑体"/>
          <w:sz w:val="44"/>
          <w:szCs w:val="44"/>
        </w:rPr>
      </w:pPr>
    </w:p>
    <w:p w14:paraId="6261076B">
      <w:pPr>
        <w:widowControl/>
        <w:jc w:val="center"/>
        <w:rPr>
          <w:rFonts w:eastAsia="黑体"/>
          <w:sz w:val="44"/>
          <w:szCs w:val="44"/>
        </w:rPr>
      </w:pPr>
    </w:p>
    <w:p w14:paraId="62AEADBA">
      <w:pPr>
        <w:keepNext w:val="0"/>
        <w:keepLines w:val="0"/>
        <w:pageBreakBefore/>
        <w:widowControl/>
        <w:kinsoku/>
        <w:wordWrap/>
        <w:overflowPunct/>
        <w:topLinePunct w:val="0"/>
        <w:autoSpaceDE/>
        <w:autoSpaceDN/>
        <w:bidi w:val="0"/>
        <w:adjustRightInd/>
        <w:snapToGrid/>
        <w:jc w:val="center"/>
        <w:textAlignment w:val="auto"/>
        <w:rPr>
          <w:rFonts w:eastAsia="黑体"/>
          <w:sz w:val="44"/>
          <w:szCs w:val="44"/>
        </w:rPr>
      </w:pPr>
    </w:p>
    <w:tbl>
      <w:tblPr>
        <w:tblStyle w:val="16"/>
        <w:tblW w:w="114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555"/>
        <w:gridCol w:w="660"/>
        <w:gridCol w:w="1980"/>
        <w:gridCol w:w="2445"/>
        <w:gridCol w:w="1554"/>
        <w:gridCol w:w="1581"/>
        <w:gridCol w:w="2100"/>
      </w:tblGrid>
      <w:tr w14:paraId="53536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1430" w:type="dxa"/>
            <w:gridSpan w:val="8"/>
            <w:tcBorders>
              <w:top w:val="nil"/>
              <w:left w:val="nil"/>
              <w:bottom w:val="nil"/>
              <w:right w:val="nil"/>
            </w:tcBorders>
            <w:shd w:val="clear" w:color="auto" w:fill="auto"/>
            <w:vAlign w:val="center"/>
          </w:tcPr>
          <w:p w14:paraId="7F808F8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专项资金绩效目标完成情况自评表</w:t>
            </w:r>
          </w:p>
        </w:tc>
      </w:tr>
      <w:tr w14:paraId="3F0E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11430" w:type="dxa"/>
            <w:gridSpan w:val="8"/>
            <w:tcBorders>
              <w:top w:val="nil"/>
              <w:left w:val="nil"/>
              <w:bottom w:val="single" w:color="000000" w:sz="4" w:space="0"/>
              <w:right w:val="nil"/>
            </w:tcBorders>
            <w:shd w:val="clear" w:color="auto" w:fill="auto"/>
            <w:vAlign w:val="top"/>
          </w:tcPr>
          <w:p w14:paraId="2407B4A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7C7C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FD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32E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医疗服务与保障能力提升</w:t>
            </w:r>
          </w:p>
        </w:tc>
      </w:tr>
      <w:tr w14:paraId="6796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E9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96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A2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r>
      <w:tr w14:paraId="0C50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A8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405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遂宁市安居区卫生健康局部门</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D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D89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遂宁市安居区卫生健康局</w:t>
            </w:r>
          </w:p>
        </w:tc>
      </w:tr>
      <w:tr w14:paraId="0416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7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CB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35AD">
            <w:pPr>
              <w:rPr>
                <w:rFonts w:hint="eastAsia" w:ascii="宋体" w:hAnsi="宋体" w:eastAsia="宋体" w:cs="宋体"/>
                <w:i w:val="0"/>
                <w:iCs w:val="0"/>
                <w:color w:val="000000"/>
                <w:sz w:val="20"/>
                <w:szCs w:val="20"/>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2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A3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5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w:t>
            </w:r>
          </w:p>
        </w:tc>
      </w:tr>
      <w:tr w14:paraId="0036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7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D3FED">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AF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E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4333847</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6C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4333847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FE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36B5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7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4CFAC">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30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其中：中央补助</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5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2128800</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0D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2128800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9E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6E42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7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DFB23">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E9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6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2205047</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B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2205047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7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6133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7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C84E7">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7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其他资金</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0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1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5B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A55F">
            <w:pPr>
              <w:jc w:val="left"/>
              <w:rPr>
                <w:rFonts w:hint="eastAsia" w:ascii="宋体" w:hAnsi="宋体" w:eastAsia="宋体" w:cs="宋体"/>
                <w:i w:val="0"/>
                <w:iCs w:val="0"/>
                <w:color w:val="000000"/>
                <w:sz w:val="20"/>
                <w:szCs w:val="20"/>
                <w:u w:val="none"/>
              </w:rPr>
            </w:pPr>
          </w:p>
        </w:tc>
      </w:tr>
      <w:tr w14:paraId="506E3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7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5A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89BC">
            <w:pPr>
              <w:rPr>
                <w:rFonts w:hint="eastAsia" w:ascii="宋体" w:hAnsi="宋体" w:eastAsia="宋体" w:cs="宋体"/>
                <w:i w:val="0"/>
                <w:iCs w:val="0"/>
                <w:color w:val="000000"/>
                <w:sz w:val="18"/>
                <w:szCs w:val="18"/>
                <w:u w:val="none"/>
              </w:rPr>
            </w:pPr>
          </w:p>
        </w:tc>
        <w:tc>
          <w:tcPr>
            <w:tcW w:w="5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A4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2100" w:type="dxa"/>
            <w:tcBorders>
              <w:top w:val="single" w:color="000000" w:sz="4" w:space="0"/>
              <w:left w:val="nil"/>
              <w:bottom w:val="single" w:color="000000" w:sz="4" w:space="0"/>
              <w:right w:val="single" w:color="000000" w:sz="4" w:space="0"/>
            </w:tcBorders>
            <w:shd w:val="clear" w:color="auto" w:fill="auto"/>
            <w:vAlign w:val="center"/>
          </w:tcPr>
          <w:p w14:paraId="7C0977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存在的问题和改进措施</w:t>
            </w:r>
          </w:p>
        </w:tc>
      </w:tr>
      <w:tr w14:paraId="38C2E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7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EE307">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F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分配科学性</w:t>
            </w:r>
          </w:p>
        </w:tc>
        <w:tc>
          <w:tcPr>
            <w:tcW w:w="5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D5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资金分配符合预算法、转移支付管理制度以及《四川省医疗服务与保障能力提升补助资金管理办法》（川财社〔2022〕112号）要求。</w:t>
            </w:r>
          </w:p>
        </w:tc>
        <w:tc>
          <w:tcPr>
            <w:tcW w:w="2100" w:type="dxa"/>
            <w:tcBorders>
              <w:top w:val="single" w:color="000000" w:sz="4" w:space="0"/>
              <w:left w:val="nil"/>
              <w:bottom w:val="single" w:color="000000" w:sz="4" w:space="0"/>
              <w:right w:val="single" w:color="000000" w:sz="4" w:space="0"/>
            </w:tcBorders>
            <w:shd w:val="clear" w:color="auto" w:fill="auto"/>
            <w:vAlign w:val="center"/>
          </w:tcPr>
          <w:p w14:paraId="51FB10A7">
            <w:pPr>
              <w:jc w:val="left"/>
              <w:rPr>
                <w:rFonts w:hint="eastAsia" w:ascii="宋体" w:hAnsi="宋体" w:eastAsia="宋体" w:cs="宋体"/>
                <w:i w:val="0"/>
                <w:iCs w:val="0"/>
                <w:color w:val="000000"/>
                <w:sz w:val="20"/>
                <w:szCs w:val="20"/>
                <w:u w:val="none"/>
              </w:rPr>
            </w:pPr>
          </w:p>
        </w:tc>
      </w:tr>
      <w:tr w14:paraId="3494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7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BD168">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9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下达及时行</w:t>
            </w:r>
          </w:p>
        </w:tc>
        <w:tc>
          <w:tcPr>
            <w:tcW w:w="5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99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收到补助资金30日内</w:t>
            </w:r>
          </w:p>
        </w:tc>
        <w:tc>
          <w:tcPr>
            <w:tcW w:w="2100" w:type="dxa"/>
            <w:tcBorders>
              <w:top w:val="single" w:color="000000" w:sz="4" w:space="0"/>
              <w:left w:val="nil"/>
              <w:bottom w:val="single" w:color="000000" w:sz="4" w:space="0"/>
              <w:right w:val="single" w:color="000000" w:sz="4" w:space="0"/>
            </w:tcBorders>
            <w:shd w:val="clear" w:color="auto" w:fill="auto"/>
            <w:vAlign w:val="center"/>
          </w:tcPr>
          <w:p w14:paraId="68328AAD">
            <w:pPr>
              <w:jc w:val="left"/>
              <w:rPr>
                <w:rFonts w:hint="eastAsia" w:ascii="宋体" w:hAnsi="宋体" w:eastAsia="宋体" w:cs="宋体"/>
                <w:i w:val="0"/>
                <w:iCs w:val="0"/>
                <w:color w:val="000000"/>
                <w:sz w:val="20"/>
                <w:szCs w:val="20"/>
                <w:u w:val="none"/>
              </w:rPr>
            </w:pPr>
          </w:p>
        </w:tc>
      </w:tr>
      <w:tr w14:paraId="0660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E48AB">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42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拨付合规性</w:t>
            </w:r>
          </w:p>
        </w:tc>
        <w:tc>
          <w:tcPr>
            <w:tcW w:w="5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B0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按规定履行报批程序，审批文件和手续齐全，地方财政补助资金按要求及时补贴到位。</w:t>
            </w:r>
          </w:p>
        </w:tc>
        <w:tc>
          <w:tcPr>
            <w:tcW w:w="2100" w:type="dxa"/>
            <w:tcBorders>
              <w:top w:val="single" w:color="000000" w:sz="4" w:space="0"/>
              <w:left w:val="nil"/>
              <w:bottom w:val="single" w:color="000000" w:sz="4" w:space="0"/>
              <w:right w:val="single" w:color="000000" w:sz="4" w:space="0"/>
            </w:tcBorders>
            <w:shd w:val="clear" w:color="auto" w:fill="auto"/>
            <w:vAlign w:val="center"/>
          </w:tcPr>
          <w:p w14:paraId="355262FD">
            <w:pPr>
              <w:jc w:val="left"/>
              <w:rPr>
                <w:rFonts w:hint="eastAsia" w:ascii="宋体" w:hAnsi="宋体" w:eastAsia="宋体" w:cs="宋体"/>
                <w:i w:val="0"/>
                <w:iCs w:val="0"/>
                <w:color w:val="000000"/>
                <w:sz w:val="20"/>
                <w:szCs w:val="20"/>
                <w:u w:val="none"/>
              </w:rPr>
            </w:pPr>
          </w:p>
        </w:tc>
      </w:tr>
      <w:tr w14:paraId="349B6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AEFAB">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6A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使用规范性</w:t>
            </w:r>
          </w:p>
        </w:tc>
        <w:tc>
          <w:tcPr>
            <w:tcW w:w="5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FE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医疗服务与保障能力提升：传染病监测预警、中医药文化体系建设、公立医院综合改革、取消药品加成、卫生健康人才培养各项资金专款专用。</w:t>
            </w:r>
          </w:p>
        </w:tc>
        <w:tc>
          <w:tcPr>
            <w:tcW w:w="2100" w:type="dxa"/>
            <w:tcBorders>
              <w:top w:val="single" w:color="000000" w:sz="4" w:space="0"/>
              <w:left w:val="nil"/>
              <w:bottom w:val="single" w:color="000000" w:sz="4" w:space="0"/>
              <w:right w:val="single" w:color="000000" w:sz="4" w:space="0"/>
            </w:tcBorders>
            <w:shd w:val="clear" w:color="auto" w:fill="auto"/>
            <w:vAlign w:val="center"/>
          </w:tcPr>
          <w:p w14:paraId="09DB60EA">
            <w:pPr>
              <w:jc w:val="left"/>
              <w:rPr>
                <w:rFonts w:hint="eastAsia" w:ascii="宋体" w:hAnsi="宋体" w:eastAsia="宋体" w:cs="宋体"/>
                <w:i w:val="0"/>
                <w:iCs w:val="0"/>
                <w:color w:val="000000"/>
                <w:sz w:val="18"/>
                <w:szCs w:val="18"/>
                <w:u w:val="none"/>
              </w:rPr>
            </w:pPr>
          </w:p>
        </w:tc>
      </w:tr>
      <w:tr w14:paraId="6E2A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7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851C">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4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执行准确性</w:t>
            </w:r>
          </w:p>
        </w:tc>
        <w:tc>
          <w:tcPr>
            <w:tcW w:w="5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C6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按照上级财政和安居区地方财政预算安排的金额执行，不存在执行数偏离预算数较多的问题。</w:t>
            </w:r>
          </w:p>
        </w:tc>
        <w:tc>
          <w:tcPr>
            <w:tcW w:w="2100" w:type="dxa"/>
            <w:tcBorders>
              <w:top w:val="single" w:color="000000" w:sz="4" w:space="0"/>
              <w:left w:val="nil"/>
              <w:bottom w:val="single" w:color="000000" w:sz="4" w:space="0"/>
              <w:right w:val="single" w:color="000000" w:sz="4" w:space="0"/>
            </w:tcBorders>
            <w:shd w:val="clear" w:color="auto" w:fill="auto"/>
            <w:vAlign w:val="center"/>
          </w:tcPr>
          <w:p w14:paraId="21B772F3">
            <w:pPr>
              <w:jc w:val="left"/>
              <w:rPr>
                <w:rFonts w:hint="eastAsia" w:ascii="宋体" w:hAnsi="宋体" w:eastAsia="宋体" w:cs="宋体"/>
                <w:i w:val="0"/>
                <w:iCs w:val="0"/>
                <w:color w:val="000000"/>
                <w:sz w:val="20"/>
                <w:szCs w:val="20"/>
                <w:u w:val="none"/>
              </w:rPr>
            </w:pPr>
          </w:p>
        </w:tc>
      </w:tr>
      <w:tr w14:paraId="0F43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7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12131">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7B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预算绩效管理情况</w:t>
            </w:r>
          </w:p>
        </w:tc>
        <w:tc>
          <w:tcPr>
            <w:tcW w:w="5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7E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按照《中共遂宁市委 遂宁市人民政府关于贯彻落实&lt;中共四川省委四川省人民政府关于全面实施预算绩效管理的实施意见&gt;的通知》（委{2019}—8）和《遂宁市安居区预算绩效管理工作考核暂行办法》（遂安财监督〔2020〕24号）等相关要求，科学制定区域绩效目标，开展预算绩效管理和项目支出绩效评价，做好绩效监控和绩效评价，确保财政资金安全有效。</w:t>
            </w:r>
          </w:p>
        </w:tc>
        <w:tc>
          <w:tcPr>
            <w:tcW w:w="2100" w:type="dxa"/>
            <w:tcBorders>
              <w:top w:val="single" w:color="000000" w:sz="4" w:space="0"/>
              <w:left w:val="nil"/>
              <w:bottom w:val="single" w:color="000000" w:sz="4" w:space="0"/>
              <w:right w:val="single" w:color="000000" w:sz="4" w:space="0"/>
            </w:tcBorders>
            <w:shd w:val="clear" w:color="auto" w:fill="auto"/>
            <w:vAlign w:val="center"/>
          </w:tcPr>
          <w:p w14:paraId="23B97935">
            <w:pPr>
              <w:jc w:val="left"/>
              <w:rPr>
                <w:rFonts w:hint="eastAsia" w:ascii="宋体" w:hAnsi="宋体" w:eastAsia="宋体" w:cs="宋体"/>
                <w:i w:val="0"/>
                <w:iCs w:val="0"/>
                <w:color w:val="000000"/>
                <w:sz w:val="20"/>
                <w:szCs w:val="20"/>
                <w:u w:val="none"/>
              </w:rPr>
            </w:pPr>
          </w:p>
        </w:tc>
      </w:tr>
      <w:tr w14:paraId="2E8C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7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AD95C">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FB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支出责任履行情况</w:t>
            </w:r>
          </w:p>
        </w:tc>
        <w:tc>
          <w:tcPr>
            <w:tcW w:w="5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E24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结合工作完成情况，将资金分配到承担各项工作任务的单位。</w:t>
            </w:r>
          </w:p>
        </w:tc>
        <w:tc>
          <w:tcPr>
            <w:tcW w:w="2100" w:type="dxa"/>
            <w:tcBorders>
              <w:top w:val="single" w:color="000000" w:sz="4" w:space="0"/>
              <w:left w:val="nil"/>
              <w:bottom w:val="single" w:color="000000" w:sz="4" w:space="0"/>
              <w:right w:val="single" w:color="000000" w:sz="4" w:space="0"/>
            </w:tcBorders>
            <w:shd w:val="clear" w:color="auto" w:fill="auto"/>
            <w:vAlign w:val="center"/>
          </w:tcPr>
          <w:p w14:paraId="7A16DBD1">
            <w:pPr>
              <w:jc w:val="left"/>
              <w:rPr>
                <w:rFonts w:hint="eastAsia" w:ascii="宋体" w:hAnsi="宋体" w:eastAsia="宋体" w:cs="宋体"/>
                <w:i w:val="0"/>
                <w:iCs w:val="0"/>
                <w:color w:val="000000"/>
                <w:sz w:val="20"/>
                <w:szCs w:val="20"/>
                <w:u w:val="none"/>
              </w:rPr>
            </w:pPr>
          </w:p>
        </w:tc>
      </w:tr>
      <w:tr w14:paraId="3B69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1D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DAB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9D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76F1C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D3CA6">
            <w:pPr>
              <w:jc w:val="center"/>
              <w:rPr>
                <w:rFonts w:hint="eastAsia" w:ascii="宋体" w:hAnsi="宋体" w:eastAsia="宋体" w:cs="宋体"/>
                <w:i w:val="0"/>
                <w:iCs w:val="0"/>
                <w:color w:val="000000"/>
                <w:sz w:val="20"/>
                <w:szCs w:val="20"/>
                <w:u w:val="none"/>
              </w:rPr>
            </w:pPr>
          </w:p>
        </w:tc>
        <w:tc>
          <w:tcPr>
            <w:tcW w:w="5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6268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推动中医药文化弘扬工作，健全多渠道监测预警机制，深化以公益性为导向的公立医院改革，推动公立医院高质量发展，提升全科医生、乡村卫生人才的业务水平。</w:t>
            </w:r>
          </w:p>
        </w:tc>
        <w:tc>
          <w:tcPr>
            <w:tcW w:w="5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B62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传染病智慧化监测预警和风险评估能力得到有效提升，中医药服务水平提高，公立医院改革进一步落实，全科医生、乡村医生业务能力进一步提升。</w:t>
            </w:r>
          </w:p>
        </w:tc>
      </w:tr>
      <w:tr w14:paraId="1F29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178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1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9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E1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9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4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0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14:paraId="12F5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8CAF78">
            <w:pPr>
              <w:jc w:val="center"/>
              <w:rPr>
                <w:rFonts w:hint="eastAsia" w:ascii="宋体" w:hAnsi="宋体" w:eastAsia="宋体" w:cs="宋体"/>
                <w:i w:val="0"/>
                <w:iCs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EA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83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3E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西医全科医生转岗培训人数</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C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A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83DC">
            <w:pPr>
              <w:jc w:val="center"/>
              <w:rPr>
                <w:rFonts w:hint="eastAsia" w:ascii="宋体" w:hAnsi="宋体" w:eastAsia="宋体" w:cs="宋体"/>
                <w:i w:val="0"/>
                <w:iCs w:val="0"/>
                <w:color w:val="000000"/>
                <w:sz w:val="20"/>
                <w:szCs w:val="20"/>
                <w:u w:val="none"/>
              </w:rPr>
            </w:pPr>
          </w:p>
        </w:tc>
      </w:tr>
      <w:tr w14:paraId="1423E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19AC1E">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D61AD">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97597">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26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乡镇卫生院、社区卫生服务中心骨干人员培训人数</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B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3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462F">
            <w:pPr>
              <w:jc w:val="center"/>
              <w:rPr>
                <w:rFonts w:hint="eastAsia" w:ascii="宋体" w:hAnsi="宋体" w:eastAsia="宋体" w:cs="宋体"/>
                <w:i w:val="0"/>
                <w:iCs w:val="0"/>
                <w:color w:val="000000"/>
                <w:sz w:val="20"/>
                <w:szCs w:val="20"/>
                <w:u w:val="none"/>
              </w:rPr>
            </w:pPr>
          </w:p>
        </w:tc>
      </w:tr>
      <w:tr w14:paraId="2DB0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AC75AB">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289F0">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39DE7">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06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乡村医生人员培训人数</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1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6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r>
              <w:rPr>
                <w:rFonts w:hint="eastAsia" w:ascii="宋体" w:hAnsi="宋体" w:cs="宋体"/>
                <w:i w:val="0"/>
                <w:iCs w:val="0"/>
                <w:color w:val="000000"/>
                <w:kern w:val="0"/>
                <w:sz w:val="20"/>
                <w:szCs w:val="20"/>
                <w:u w:val="none"/>
                <w:lang w:val="en-US" w:eastAsia="zh-CN" w:bidi="ar"/>
              </w:rPr>
              <w:t>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12F0">
            <w:pPr>
              <w:jc w:val="center"/>
              <w:rPr>
                <w:rFonts w:hint="eastAsia" w:ascii="宋体" w:hAnsi="宋体" w:eastAsia="宋体" w:cs="宋体"/>
                <w:i w:val="0"/>
                <w:iCs w:val="0"/>
                <w:color w:val="000000"/>
                <w:sz w:val="20"/>
                <w:szCs w:val="20"/>
                <w:u w:val="none"/>
              </w:rPr>
            </w:pPr>
          </w:p>
        </w:tc>
      </w:tr>
      <w:tr w14:paraId="2A86C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5CDEB2">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6A870">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B9300">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81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提升传染病监测预警能力的机构数</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A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C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184C">
            <w:pPr>
              <w:jc w:val="center"/>
              <w:rPr>
                <w:rFonts w:hint="eastAsia" w:ascii="宋体" w:hAnsi="宋体" w:eastAsia="宋体" w:cs="宋体"/>
                <w:i w:val="0"/>
                <w:iCs w:val="0"/>
                <w:color w:val="000000"/>
                <w:sz w:val="20"/>
                <w:szCs w:val="20"/>
                <w:u w:val="none"/>
              </w:rPr>
            </w:pPr>
          </w:p>
        </w:tc>
      </w:tr>
      <w:tr w14:paraId="5F8F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B899C1">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AD668">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F3B5E">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1D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取消药品加成公立医院个数</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5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B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个</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527B">
            <w:pPr>
              <w:jc w:val="center"/>
              <w:rPr>
                <w:rFonts w:hint="eastAsia" w:ascii="宋体" w:hAnsi="宋体" w:eastAsia="宋体" w:cs="宋体"/>
                <w:i w:val="0"/>
                <w:iCs w:val="0"/>
                <w:color w:val="000000"/>
                <w:sz w:val="20"/>
                <w:szCs w:val="20"/>
                <w:u w:val="none"/>
              </w:rPr>
            </w:pPr>
          </w:p>
        </w:tc>
      </w:tr>
      <w:tr w14:paraId="49209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958E83">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7C4C2">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F2712">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A6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中医药年鉴订购套数</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0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B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6F5A">
            <w:pPr>
              <w:jc w:val="center"/>
              <w:rPr>
                <w:rFonts w:hint="eastAsia" w:ascii="宋体" w:hAnsi="宋体" w:eastAsia="宋体" w:cs="宋体"/>
                <w:i w:val="0"/>
                <w:iCs w:val="0"/>
                <w:color w:val="000000"/>
                <w:sz w:val="20"/>
                <w:szCs w:val="20"/>
                <w:u w:val="none"/>
              </w:rPr>
            </w:pPr>
          </w:p>
        </w:tc>
      </w:tr>
      <w:tr w14:paraId="7D85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873EBE">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8D599">
            <w:pPr>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E3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B2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取消药品加成公立医院占公立医院比率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5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B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B568">
            <w:pPr>
              <w:jc w:val="center"/>
              <w:rPr>
                <w:rFonts w:hint="eastAsia" w:ascii="宋体" w:hAnsi="宋体" w:eastAsia="宋体" w:cs="宋体"/>
                <w:i w:val="0"/>
                <w:iCs w:val="0"/>
                <w:color w:val="000000"/>
                <w:sz w:val="20"/>
                <w:szCs w:val="20"/>
                <w:u w:val="none"/>
              </w:rPr>
            </w:pPr>
          </w:p>
        </w:tc>
      </w:tr>
      <w:tr w14:paraId="4F7D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15C704">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428A7">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F3E5">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EF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医疗服务收入（不含药品、耗材、检查、化验收入）占公立医院医疗收入的比例</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F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较上年提高</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84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较上年降低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F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2024年将一部分财政拨款如：两癌筛查、婚检、孕检资金转为医疗业务收入，这部分资金主要用于购买耗材、检查、化验，医疗服务收入未同比增长，因此医疗服务收入占医院医疗收入占比减少。改进措施：提升医院业务水平，提高医疗服务收入。</w:t>
            </w:r>
          </w:p>
        </w:tc>
      </w:tr>
      <w:tr w14:paraId="3E3EE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960937">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4306">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D13ED">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EF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全科医生转岗培训考核合格率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0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6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2024年-2025年全科医生转岗9人培训还未结束；2023年-2024年全科医生转岗7人培训已结束，合格率100%。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CA81">
            <w:pPr>
              <w:jc w:val="center"/>
              <w:rPr>
                <w:rFonts w:hint="eastAsia" w:ascii="宋体" w:hAnsi="宋体" w:eastAsia="宋体" w:cs="宋体"/>
                <w:i w:val="0"/>
                <w:iCs w:val="0"/>
                <w:color w:val="000000"/>
                <w:sz w:val="20"/>
                <w:szCs w:val="20"/>
                <w:u w:val="none"/>
              </w:rPr>
            </w:pPr>
          </w:p>
        </w:tc>
      </w:tr>
      <w:tr w14:paraId="600B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6E9D7B">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AF09A">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B5E2A">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6C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完成传染病监测预警前置软件安装</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F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8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52A3">
            <w:pPr>
              <w:jc w:val="center"/>
              <w:rPr>
                <w:rFonts w:hint="eastAsia" w:ascii="宋体" w:hAnsi="宋体" w:eastAsia="宋体" w:cs="宋体"/>
                <w:i w:val="0"/>
                <w:iCs w:val="0"/>
                <w:color w:val="000000"/>
                <w:sz w:val="20"/>
                <w:szCs w:val="20"/>
                <w:u w:val="none"/>
              </w:rPr>
            </w:pPr>
          </w:p>
        </w:tc>
      </w:tr>
      <w:tr w14:paraId="690F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6F976E">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FC3C0">
            <w:pPr>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7F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DB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中医药文化体系建设项目完成时限</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F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2024年底</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E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2024年12月</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10CF">
            <w:pPr>
              <w:jc w:val="center"/>
              <w:rPr>
                <w:rFonts w:hint="eastAsia" w:ascii="宋体" w:hAnsi="宋体" w:eastAsia="宋体" w:cs="宋体"/>
                <w:i w:val="0"/>
                <w:iCs w:val="0"/>
                <w:color w:val="000000"/>
                <w:sz w:val="20"/>
                <w:szCs w:val="20"/>
                <w:u w:val="none"/>
              </w:rPr>
            </w:pPr>
          </w:p>
        </w:tc>
      </w:tr>
      <w:tr w14:paraId="1755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E96386">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BEC5A">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24A59">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4D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区人民医院组织乡村医生培训完成时限</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0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2024年内</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8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2024年9月</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038A">
            <w:pPr>
              <w:jc w:val="center"/>
              <w:rPr>
                <w:rFonts w:hint="eastAsia" w:ascii="宋体" w:hAnsi="宋体" w:eastAsia="宋体" w:cs="宋体"/>
                <w:i w:val="0"/>
                <w:iCs w:val="0"/>
                <w:color w:val="000000"/>
                <w:sz w:val="20"/>
                <w:szCs w:val="20"/>
                <w:u w:val="none"/>
              </w:rPr>
            </w:pPr>
          </w:p>
        </w:tc>
      </w:tr>
      <w:tr w14:paraId="45D2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9D5434">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4EC8E">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8F81E">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03C44">
            <w:pPr>
              <w:jc w:val="center"/>
              <w:rPr>
                <w:rFonts w:hint="eastAsia" w:ascii="宋体" w:hAnsi="宋体" w:eastAsia="宋体" w:cs="宋体"/>
                <w:i w:val="0"/>
                <w:iCs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BF85">
            <w:pPr>
              <w:jc w:val="center"/>
              <w:rPr>
                <w:rFonts w:hint="eastAsia" w:ascii="宋体" w:hAnsi="宋体" w:eastAsia="宋体" w:cs="宋体"/>
                <w:i w:val="0"/>
                <w:iCs w:val="0"/>
                <w:color w:val="000000"/>
                <w:sz w:val="20"/>
                <w:szCs w:val="20"/>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1813">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4494">
            <w:pPr>
              <w:jc w:val="center"/>
              <w:rPr>
                <w:rFonts w:hint="eastAsia" w:ascii="宋体" w:hAnsi="宋体" w:eastAsia="宋体" w:cs="宋体"/>
                <w:i w:val="0"/>
                <w:iCs w:val="0"/>
                <w:color w:val="000000"/>
                <w:sz w:val="20"/>
                <w:szCs w:val="20"/>
                <w:u w:val="none"/>
              </w:rPr>
            </w:pPr>
          </w:p>
        </w:tc>
      </w:tr>
      <w:tr w14:paraId="3888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78DCDC">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5D432">
            <w:pPr>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FD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F6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中央财政对全科医生转岗培训投入</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6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1.2万元/人/年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1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1.2万元/人/年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A322">
            <w:pPr>
              <w:jc w:val="center"/>
              <w:rPr>
                <w:rFonts w:hint="eastAsia" w:ascii="宋体" w:hAnsi="宋体" w:eastAsia="宋体" w:cs="宋体"/>
                <w:i w:val="0"/>
                <w:iCs w:val="0"/>
                <w:color w:val="000000"/>
                <w:sz w:val="20"/>
                <w:szCs w:val="20"/>
                <w:u w:val="none"/>
              </w:rPr>
            </w:pPr>
          </w:p>
        </w:tc>
      </w:tr>
      <w:tr w14:paraId="5E68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1B7BAD">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FA2DF">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62838">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9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省级财政对全科医生转岗培训投入</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B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0.5万元/人/年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C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0.5万元/人/年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B4FC">
            <w:pPr>
              <w:jc w:val="center"/>
              <w:rPr>
                <w:rFonts w:hint="eastAsia" w:ascii="宋体" w:hAnsi="宋体" w:eastAsia="宋体" w:cs="宋体"/>
                <w:i w:val="0"/>
                <w:iCs w:val="0"/>
                <w:color w:val="000000"/>
                <w:sz w:val="20"/>
                <w:szCs w:val="20"/>
                <w:u w:val="none"/>
              </w:rPr>
            </w:pPr>
          </w:p>
        </w:tc>
      </w:tr>
      <w:tr w14:paraId="70E0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6C0376">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C0E60">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376D">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AE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中央财政对乡镇卫生院、社区卫生服务中心骨干人员培训投入</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0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1.44万元/人/年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B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1.44万元/人/年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7D63">
            <w:pPr>
              <w:jc w:val="center"/>
              <w:rPr>
                <w:rFonts w:hint="eastAsia" w:ascii="宋体" w:hAnsi="宋体" w:eastAsia="宋体" w:cs="宋体"/>
                <w:i w:val="0"/>
                <w:iCs w:val="0"/>
                <w:color w:val="000000"/>
                <w:sz w:val="20"/>
                <w:szCs w:val="20"/>
                <w:u w:val="none"/>
              </w:rPr>
            </w:pPr>
          </w:p>
        </w:tc>
      </w:tr>
      <w:tr w14:paraId="0CAF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4F0AB4">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098EB">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23A45">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E6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中央财政对乡村医生人员培训投入</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4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0.36万元/人/年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3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0.36万元/人/年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99D9">
            <w:pPr>
              <w:jc w:val="center"/>
              <w:rPr>
                <w:rFonts w:hint="eastAsia" w:ascii="宋体" w:hAnsi="宋体" w:eastAsia="宋体" w:cs="宋体"/>
                <w:i w:val="0"/>
                <w:iCs w:val="0"/>
                <w:color w:val="000000"/>
                <w:sz w:val="20"/>
                <w:szCs w:val="20"/>
                <w:u w:val="none"/>
              </w:rPr>
            </w:pPr>
          </w:p>
        </w:tc>
      </w:tr>
      <w:tr w14:paraId="289B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FCF9D1">
            <w:pPr>
              <w:jc w:val="center"/>
              <w:rPr>
                <w:rFonts w:hint="eastAsia" w:ascii="宋体" w:hAnsi="宋体" w:eastAsia="宋体" w:cs="宋体"/>
                <w:i w:val="0"/>
                <w:iCs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CB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A5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0B607">
            <w:pPr>
              <w:jc w:val="center"/>
              <w:rPr>
                <w:rFonts w:hint="eastAsia" w:ascii="宋体" w:hAnsi="宋体" w:eastAsia="宋体" w:cs="宋体"/>
                <w:i w:val="0"/>
                <w:iCs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1304">
            <w:pPr>
              <w:jc w:val="center"/>
              <w:rPr>
                <w:rFonts w:hint="eastAsia" w:ascii="宋体" w:hAnsi="宋体" w:eastAsia="宋体" w:cs="宋体"/>
                <w:i w:val="0"/>
                <w:iCs w:val="0"/>
                <w:color w:val="000000"/>
                <w:sz w:val="20"/>
                <w:szCs w:val="20"/>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AFCB">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69CA">
            <w:pPr>
              <w:jc w:val="center"/>
              <w:rPr>
                <w:rFonts w:hint="eastAsia" w:ascii="宋体" w:hAnsi="宋体" w:eastAsia="宋体" w:cs="宋体"/>
                <w:i w:val="0"/>
                <w:iCs w:val="0"/>
                <w:color w:val="000000"/>
                <w:sz w:val="20"/>
                <w:szCs w:val="20"/>
                <w:u w:val="none"/>
              </w:rPr>
            </w:pPr>
          </w:p>
        </w:tc>
      </w:tr>
      <w:tr w14:paraId="473B0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E17DB9">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AB232">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556A">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1C354">
            <w:pPr>
              <w:jc w:val="center"/>
              <w:rPr>
                <w:rFonts w:hint="eastAsia" w:ascii="宋体" w:hAnsi="宋体" w:eastAsia="宋体" w:cs="宋体"/>
                <w:i w:val="0"/>
                <w:iCs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9930">
            <w:pPr>
              <w:jc w:val="center"/>
              <w:rPr>
                <w:rFonts w:hint="eastAsia" w:ascii="宋体" w:hAnsi="宋体" w:eastAsia="宋体" w:cs="宋体"/>
                <w:i w:val="0"/>
                <w:iCs w:val="0"/>
                <w:color w:val="000000"/>
                <w:sz w:val="20"/>
                <w:szCs w:val="20"/>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1C4C">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C080">
            <w:pPr>
              <w:jc w:val="center"/>
              <w:rPr>
                <w:rFonts w:hint="eastAsia" w:ascii="宋体" w:hAnsi="宋体" w:eastAsia="宋体" w:cs="宋体"/>
                <w:i w:val="0"/>
                <w:iCs w:val="0"/>
                <w:color w:val="000000"/>
                <w:sz w:val="20"/>
                <w:szCs w:val="20"/>
                <w:u w:val="none"/>
              </w:rPr>
            </w:pPr>
          </w:p>
        </w:tc>
      </w:tr>
      <w:tr w14:paraId="7C5E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595F64">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5EEDF">
            <w:pPr>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8E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03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参培全科医生业务水平</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F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大幅提升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4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大幅提升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2178">
            <w:pPr>
              <w:jc w:val="center"/>
              <w:rPr>
                <w:rFonts w:hint="eastAsia" w:ascii="宋体" w:hAnsi="宋体" w:eastAsia="宋体" w:cs="宋体"/>
                <w:i w:val="0"/>
                <w:iCs w:val="0"/>
                <w:color w:val="000000"/>
                <w:sz w:val="20"/>
                <w:szCs w:val="20"/>
                <w:u w:val="none"/>
              </w:rPr>
            </w:pPr>
          </w:p>
        </w:tc>
      </w:tr>
      <w:tr w14:paraId="618C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511775">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0FBF">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0037A">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4D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减轻公立医院负担</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2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F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3FDA">
            <w:pPr>
              <w:jc w:val="center"/>
              <w:rPr>
                <w:rFonts w:hint="eastAsia" w:ascii="宋体" w:hAnsi="宋体" w:eastAsia="宋体" w:cs="宋体"/>
                <w:i w:val="0"/>
                <w:iCs w:val="0"/>
                <w:color w:val="000000"/>
                <w:sz w:val="20"/>
                <w:szCs w:val="20"/>
                <w:u w:val="none"/>
              </w:rPr>
            </w:pPr>
          </w:p>
        </w:tc>
      </w:tr>
      <w:tr w14:paraId="1F2F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A5F6F2">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D48E9">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DFE8">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5B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节约患者治疗费用</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F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9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CBDD">
            <w:pPr>
              <w:jc w:val="center"/>
              <w:rPr>
                <w:rFonts w:hint="eastAsia" w:ascii="宋体" w:hAnsi="宋体" w:eastAsia="宋体" w:cs="宋体"/>
                <w:i w:val="0"/>
                <w:iCs w:val="0"/>
                <w:color w:val="000000"/>
                <w:sz w:val="20"/>
                <w:szCs w:val="20"/>
                <w:u w:val="none"/>
              </w:rPr>
            </w:pPr>
          </w:p>
        </w:tc>
      </w:tr>
      <w:tr w14:paraId="3AA9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828A63">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E8632">
            <w:pPr>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8E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55A21">
            <w:pPr>
              <w:jc w:val="center"/>
              <w:rPr>
                <w:rFonts w:hint="eastAsia" w:ascii="宋体" w:hAnsi="宋体" w:eastAsia="宋体" w:cs="宋体"/>
                <w:i w:val="0"/>
                <w:iCs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7898">
            <w:pPr>
              <w:rPr>
                <w:rFonts w:hint="eastAsia" w:ascii="宋体" w:hAnsi="宋体" w:eastAsia="宋体" w:cs="宋体"/>
                <w:i w:val="0"/>
                <w:iCs w:val="0"/>
                <w:color w:val="000000"/>
                <w:sz w:val="20"/>
                <w:szCs w:val="20"/>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5EAC">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6F84">
            <w:pPr>
              <w:jc w:val="center"/>
              <w:rPr>
                <w:rFonts w:hint="eastAsia" w:ascii="宋体" w:hAnsi="宋体" w:eastAsia="宋体" w:cs="宋体"/>
                <w:i w:val="0"/>
                <w:iCs w:val="0"/>
                <w:color w:val="000000"/>
                <w:sz w:val="20"/>
                <w:szCs w:val="20"/>
                <w:u w:val="none"/>
              </w:rPr>
            </w:pPr>
          </w:p>
        </w:tc>
      </w:tr>
      <w:tr w14:paraId="30AC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195EA5">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03B59">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20138">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886A6">
            <w:pPr>
              <w:jc w:val="center"/>
              <w:rPr>
                <w:rFonts w:hint="eastAsia" w:ascii="宋体" w:hAnsi="宋体" w:eastAsia="宋体" w:cs="宋体"/>
                <w:i w:val="0"/>
                <w:iCs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26CD">
            <w:pPr>
              <w:rPr>
                <w:rFonts w:hint="eastAsia" w:ascii="宋体" w:hAnsi="宋体" w:eastAsia="宋体" w:cs="宋体"/>
                <w:i w:val="0"/>
                <w:iCs w:val="0"/>
                <w:color w:val="000000"/>
                <w:sz w:val="20"/>
                <w:szCs w:val="20"/>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58E6">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E72A">
            <w:pPr>
              <w:jc w:val="center"/>
              <w:rPr>
                <w:rFonts w:hint="eastAsia" w:ascii="宋体" w:hAnsi="宋体" w:eastAsia="宋体" w:cs="宋体"/>
                <w:i w:val="0"/>
                <w:iCs w:val="0"/>
                <w:color w:val="000000"/>
                <w:sz w:val="20"/>
                <w:szCs w:val="20"/>
                <w:u w:val="none"/>
              </w:rPr>
            </w:pPr>
          </w:p>
        </w:tc>
      </w:tr>
      <w:tr w14:paraId="47C3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EA9C2B">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0FC72">
            <w:pPr>
              <w:jc w:val="center"/>
              <w:rPr>
                <w:rFonts w:hint="eastAsia" w:ascii="宋体" w:hAnsi="宋体" w:eastAsia="宋体" w:cs="宋体"/>
                <w:i w:val="0"/>
                <w:iCs w:val="0"/>
                <w:color w:val="000000"/>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EC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EB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传染病智慧化监测预警和风险评估能力</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A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有效提升</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9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有效提升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D025">
            <w:pPr>
              <w:jc w:val="center"/>
              <w:rPr>
                <w:rFonts w:hint="eastAsia" w:ascii="宋体" w:hAnsi="宋体" w:eastAsia="宋体" w:cs="宋体"/>
                <w:i w:val="0"/>
                <w:iCs w:val="0"/>
                <w:color w:val="000000"/>
                <w:sz w:val="20"/>
                <w:szCs w:val="20"/>
                <w:u w:val="none"/>
              </w:rPr>
            </w:pPr>
          </w:p>
        </w:tc>
      </w:tr>
      <w:tr w14:paraId="331F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B7746D">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E97A7">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45A2C">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8C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公立医院资产负债率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1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较上年降低</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A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较上年降低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7447">
            <w:pPr>
              <w:jc w:val="left"/>
              <w:rPr>
                <w:rFonts w:hint="eastAsia" w:ascii="宋体" w:hAnsi="宋体" w:eastAsia="宋体" w:cs="宋体"/>
                <w:i w:val="0"/>
                <w:iCs w:val="0"/>
                <w:color w:val="000000"/>
                <w:sz w:val="20"/>
                <w:szCs w:val="20"/>
                <w:u w:val="none"/>
              </w:rPr>
            </w:pPr>
          </w:p>
        </w:tc>
      </w:tr>
      <w:tr w14:paraId="14FF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58BFA1">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75440">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B3E14">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F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维持公立医院发展</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1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3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6161">
            <w:pPr>
              <w:jc w:val="center"/>
              <w:rPr>
                <w:rFonts w:hint="eastAsia" w:ascii="宋体" w:hAnsi="宋体" w:eastAsia="宋体" w:cs="宋体"/>
                <w:i w:val="0"/>
                <w:iCs w:val="0"/>
                <w:color w:val="000000"/>
                <w:sz w:val="20"/>
                <w:szCs w:val="20"/>
                <w:u w:val="none"/>
              </w:rPr>
            </w:pPr>
          </w:p>
        </w:tc>
      </w:tr>
      <w:tr w14:paraId="3838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65648E">
            <w:pPr>
              <w:jc w:val="center"/>
              <w:rPr>
                <w:rFonts w:hint="eastAsia" w:ascii="宋体" w:hAnsi="宋体" w:eastAsia="宋体" w:cs="宋体"/>
                <w:i w:val="0"/>
                <w:iCs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8E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B1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FD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全科医生转岗培训学员满意度</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4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0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234B">
            <w:pPr>
              <w:jc w:val="center"/>
              <w:rPr>
                <w:rFonts w:hint="eastAsia" w:ascii="宋体" w:hAnsi="宋体" w:eastAsia="宋体" w:cs="宋体"/>
                <w:i w:val="0"/>
                <w:iCs w:val="0"/>
                <w:color w:val="000000"/>
                <w:sz w:val="20"/>
                <w:szCs w:val="20"/>
                <w:u w:val="none"/>
              </w:rPr>
            </w:pPr>
          </w:p>
        </w:tc>
      </w:tr>
      <w:tr w14:paraId="2FDE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4AF6E4">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7FE07">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D9586">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55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患者满意度</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D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0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8661">
            <w:pPr>
              <w:jc w:val="center"/>
              <w:rPr>
                <w:rFonts w:hint="eastAsia" w:ascii="宋体" w:hAnsi="宋体" w:eastAsia="宋体" w:cs="宋体"/>
                <w:i w:val="0"/>
                <w:iCs w:val="0"/>
                <w:color w:val="000000"/>
                <w:sz w:val="20"/>
                <w:szCs w:val="20"/>
                <w:u w:val="none"/>
              </w:rPr>
            </w:pPr>
          </w:p>
        </w:tc>
      </w:tr>
      <w:tr w14:paraId="4680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14BEA3">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282BF">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4A0A4">
            <w:pPr>
              <w:jc w:val="center"/>
              <w:rPr>
                <w:rFonts w:hint="eastAsia" w:ascii="宋体" w:hAnsi="宋体" w:eastAsia="宋体" w:cs="宋体"/>
                <w:i w:val="0"/>
                <w:iCs w:val="0"/>
                <w:color w:val="000000"/>
                <w:sz w:val="20"/>
                <w:szCs w:val="20"/>
                <w:u w:val="none"/>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247BD">
            <w:pPr>
              <w:jc w:val="center"/>
              <w:rPr>
                <w:rFonts w:hint="eastAsia" w:ascii="宋体" w:hAnsi="宋体" w:eastAsia="宋体" w:cs="宋体"/>
                <w:i w:val="0"/>
                <w:iCs w:val="0"/>
                <w:color w:val="000000"/>
                <w:sz w:val="20"/>
                <w:szCs w:val="20"/>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1863">
            <w:pPr>
              <w:rPr>
                <w:rFonts w:hint="eastAsia" w:ascii="宋体" w:hAnsi="宋体" w:eastAsia="宋体" w:cs="宋体"/>
                <w:i w:val="0"/>
                <w:iCs w:val="0"/>
                <w:color w:val="000000"/>
                <w:sz w:val="20"/>
                <w:szCs w:val="20"/>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5170">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C0BE">
            <w:pPr>
              <w:jc w:val="center"/>
              <w:rPr>
                <w:rFonts w:hint="eastAsia" w:ascii="宋体" w:hAnsi="宋体" w:eastAsia="宋体" w:cs="宋体"/>
                <w:i w:val="0"/>
                <w:iCs w:val="0"/>
                <w:color w:val="000000"/>
                <w:sz w:val="20"/>
                <w:szCs w:val="20"/>
                <w:u w:val="none"/>
              </w:rPr>
            </w:pPr>
          </w:p>
        </w:tc>
      </w:tr>
      <w:tr w14:paraId="2FAB5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9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108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415C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bl>
    <w:p w14:paraId="009EB6F2">
      <w:pPr>
        <w:widowControl/>
        <w:jc w:val="center"/>
        <w:rPr>
          <w:rFonts w:eastAsia="黑体"/>
          <w:sz w:val="44"/>
          <w:szCs w:val="44"/>
        </w:rPr>
      </w:pPr>
    </w:p>
    <w:p w14:paraId="306D8D2C">
      <w:pPr>
        <w:pStyle w:val="35"/>
        <w:keepNext w:val="0"/>
        <w:keepLines w:val="0"/>
        <w:pageBreakBefore/>
        <w:widowControl w:val="0"/>
        <w:kinsoku/>
        <w:wordWrap/>
        <w:overflowPunct/>
        <w:topLinePunct w:val="0"/>
        <w:autoSpaceDE/>
        <w:autoSpaceDN/>
        <w:bidi w:val="0"/>
        <w:adjustRightInd/>
        <w:snapToGrid/>
        <w:spacing w:line="578" w:lineRule="exact"/>
        <w:jc w:val="center"/>
        <w:textAlignment w:val="auto"/>
        <w:outlineLvl w:val="9"/>
        <w:rPr>
          <w:rFonts w:hint="eastAsia" w:ascii="方正小标宋简体" w:hAnsi="方正小标宋简体" w:eastAsia="方正小标宋简体" w:cs="方正小标宋简体"/>
          <w:color w:val="auto"/>
          <w:kern w:val="2"/>
          <w:sz w:val="44"/>
          <w:szCs w:val="44"/>
          <w:lang w:val="en-US"/>
        </w:rPr>
      </w:pPr>
      <w:bookmarkStart w:id="79" w:name="_Toc20902"/>
      <w:r>
        <w:rPr>
          <w:rFonts w:hint="eastAsia" w:ascii="方正小标宋简体" w:hAnsi="方正小标宋简体" w:eastAsia="方正小标宋简体" w:cs="方正小标宋简体"/>
          <w:color w:val="auto"/>
          <w:kern w:val="2"/>
          <w:sz w:val="44"/>
          <w:szCs w:val="44"/>
          <w:lang w:val="en-US"/>
        </w:rPr>
        <w:t>专项资金绩效自评报告</w:t>
      </w:r>
      <w:bookmarkEnd w:id="79"/>
    </w:p>
    <w:p w14:paraId="01986831">
      <w:pPr>
        <w:suppressAutoHyphens/>
        <w:spacing w:line="578" w:lineRule="exact"/>
        <w:jc w:val="center"/>
        <w:rPr>
          <w:rFonts w:hint="eastAsia" w:ascii="宋体" w:hAnsi="宋体" w:cs="宋体"/>
          <w:b/>
          <w:bCs/>
          <w:sz w:val="32"/>
          <w:szCs w:val="32"/>
        </w:rPr>
      </w:pPr>
      <w:r>
        <w:rPr>
          <w:rFonts w:hint="eastAsia" w:ascii="宋体" w:hAnsi="宋体" w:cs="宋体"/>
          <w:b/>
          <w:bCs/>
          <w:sz w:val="32"/>
          <w:szCs w:val="32"/>
        </w:rPr>
        <w:t>（重大传染病防控）</w:t>
      </w:r>
    </w:p>
    <w:p w14:paraId="150E3BFA">
      <w:pPr>
        <w:suppressAutoHyphens/>
        <w:spacing w:line="578" w:lineRule="exact"/>
        <w:jc w:val="center"/>
        <w:rPr>
          <w:rFonts w:hint="eastAsia" w:ascii="宋体" w:hAnsi="宋体"/>
          <w:sz w:val="32"/>
          <w:szCs w:val="32"/>
        </w:rPr>
      </w:pPr>
    </w:p>
    <w:p w14:paraId="6EF36173">
      <w:pPr>
        <w:spacing w:line="590" w:lineRule="exact"/>
        <w:ind w:firstLine="640" w:firstLineChars="200"/>
        <w:rPr>
          <w:rFonts w:hint="eastAsia" w:ascii="黑体" w:hAnsi="宋体" w:eastAsia="黑体"/>
          <w:sz w:val="32"/>
          <w:szCs w:val="32"/>
          <w:lang w:val="zh-CN"/>
        </w:rPr>
      </w:pPr>
      <w:r>
        <w:rPr>
          <w:rFonts w:hint="eastAsia" w:ascii="黑体" w:hAnsi="宋体" w:eastAsia="黑体"/>
          <w:sz w:val="32"/>
          <w:szCs w:val="32"/>
          <w:lang w:val="zh-CN"/>
        </w:rPr>
        <w:t>一、项目概况</w:t>
      </w:r>
    </w:p>
    <w:p w14:paraId="4E1B1425">
      <w:pPr>
        <w:widowControl/>
        <w:spacing w:line="590" w:lineRule="exact"/>
        <w:ind w:firstLine="643"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（一）设立背景及基本情况。</w:t>
      </w:r>
      <w:r>
        <w:rPr>
          <w:rFonts w:hint="eastAsia" w:ascii="仿宋_GB2312" w:hAnsi="仿宋_GB2312" w:eastAsia="仿宋_GB2312" w:cs="仿宋_GB2312"/>
          <w:kern w:val="0"/>
          <w:sz w:val="32"/>
          <w:szCs w:val="32"/>
        </w:rPr>
        <w:t>开展重大传染病防控相关工作：扩大国家免疫规划、艾滋病防治、结核病防治、精神卫生防治、慢病管理、重点传染病及健康危害因素监测。</w:t>
      </w:r>
    </w:p>
    <w:p w14:paraId="35C2FFBF">
      <w:pPr>
        <w:spacing w:line="590" w:lineRule="exact"/>
        <w:ind w:firstLine="643" w:firstLineChars="200"/>
        <w:rPr>
          <w:rFonts w:hint="eastAsia" w:ascii="仿宋_GB2312" w:hAnsi="仿宋_GB2312" w:eastAsia="仿宋_GB2312" w:cs="仿宋_GB2312"/>
          <w:kern w:val="0"/>
          <w:sz w:val="32"/>
          <w:szCs w:val="32"/>
        </w:rPr>
      </w:pPr>
      <w:r>
        <w:rPr>
          <w:rFonts w:hint="eastAsia" w:ascii="楷体_GB2312" w:hAnsi="宋体" w:eastAsia="楷体_GB2312"/>
          <w:b/>
          <w:sz w:val="32"/>
          <w:szCs w:val="32"/>
          <w:lang w:val="zh-CN"/>
        </w:rPr>
        <w:t>（二）</w:t>
      </w:r>
      <w:r>
        <w:rPr>
          <w:rFonts w:ascii="楷体_GB2312" w:hAnsi="宋体" w:eastAsia="楷体_GB2312"/>
          <w:b/>
          <w:sz w:val="32"/>
          <w:szCs w:val="32"/>
        </w:rPr>
        <w:t>实施目的及支持方向</w:t>
      </w:r>
      <w:r>
        <w:rPr>
          <w:rFonts w:hint="eastAsia" w:ascii="楷体_GB2312" w:hAnsi="宋体" w:eastAsia="楷体_GB2312"/>
          <w:b/>
          <w:sz w:val="32"/>
          <w:szCs w:val="32"/>
        </w:rPr>
        <w:t>。</w:t>
      </w:r>
      <w:r>
        <w:rPr>
          <w:rFonts w:hint="eastAsia" w:ascii="仿宋_GB2312" w:hAnsi="仿宋_GB2312" w:eastAsia="仿宋_GB2312" w:cs="仿宋_GB2312"/>
          <w:kern w:val="0"/>
          <w:sz w:val="32"/>
          <w:szCs w:val="32"/>
        </w:rPr>
        <w:t>全面落实各项艾滋病和性病预防控制措施，提高发现率，扩大治疗覆盖面，提升治疗成功率，降低死亡率，降低新发感染，提高感染者和病人的生活质量。及时发现和规范治疗管理结核病患者，持续降低结核病的感染、发病与死亡，确保结核病疫情稳步下降。强化疟疾和其他寄生虫监测、防治，持续巩固消除疟疾成果。加强麻风监测，强化病例发现，减少麻风危害。开展各类传染病监测，饮用水、环境卫生与学校卫生监测。加强严重精神障碍患者筛查、登记报告和随访服务。解决新冠疫情防控以前年度欠款，维护社会和谐稳定。</w:t>
      </w:r>
    </w:p>
    <w:p w14:paraId="0FC94E0B">
      <w:pPr>
        <w:widowControl/>
        <w:spacing w:line="590" w:lineRule="exact"/>
        <w:ind w:firstLine="643" w:firstLineChars="200"/>
        <w:contextualSpacing/>
        <w:jc w:val="left"/>
        <w:rPr>
          <w:rFonts w:hint="eastAsia" w:ascii="仿宋_GB2312" w:hAnsi="仿宋_GB2312" w:eastAsia="仿宋_GB2312" w:cs="仿宋_GB2312"/>
          <w:kern w:val="0"/>
          <w:sz w:val="32"/>
          <w:szCs w:val="32"/>
        </w:rPr>
      </w:pPr>
      <w:r>
        <w:rPr>
          <w:rFonts w:hint="eastAsia" w:ascii="楷体_GB2312" w:hAnsi="宋体" w:eastAsia="楷体_GB2312"/>
          <w:b/>
          <w:sz w:val="32"/>
          <w:szCs w:val="32"/>
          <w:lang w:val="zh-CN"/>
        </w:rPr>
        <w:t>（三）</w:t>
      </w:r>
      <w:r>
        <w:rPr>
          <w:rFonts w:ascii="楷体_GB2312" w:hAnsi="宋体" w:eastAsia="楷体_GB2312"/>
          <w:b/>
          <w:sz w:val="32"/>
          <w:szCs w:val="32"/>
        </w:rPr>
        <w:t>预算安排及分配管理</w:t>
      </w:r>
      <w:r>
        <w:rPr>
          <w:rFonts w:hint="eastAsia" w:ascii="楷体_GB2312" w:hAnsi="宋体" w:eastAsia="楷体_GB2312"/>
          <w:b/>
          <w:sz w:val="32"/>
          <w:szCs w:val="32"/>
          <w:lang w:val="zh-CN"/>
        </w:rPr>
        <w:t>。</w:t>
      </w:r>
      <w:r>
        <w:rPr>
          <w:rFonts w:hint="eastAsia" w:ascii="仿宋_GB2312" w:hAnsi="仿宋_GB2312" w:eastAsia="仿宋_GB2312" w:cs="仿宋_GB2312"/>
          <w:kern w:val="0"/>
          <w:sz w:val="32"/>
          <w:szCs w:val="32"/>
        </w:rPr>
        <w:t>2024年重大传染病防</w:t>
      </w:r>
      <w:r>
        <w:rPr>
          <w:rFonts w:hint="eastAsia" w:ascii="仿宋_GB2312" w:hAnsi="仿宋_GB2312" w:eastAsia="仿宋_GB2312" w:cs="仿宋_GB2312"/>
          <w:kern w:val="0"/>
          <w:sz w:val="32"/>
          <w:szCs w:val="32"/>
          <w:lang w:eastAsia="zh-CN"/>
        </w:rPr>
        <w:t>治</w:t>
      </w:r>
      <w:r>
        <w:rPr>
          <w:rFonts w:hint="eastAsia" w:ascii="仿宋_GB2312" w:hAnsi="仿宋_GB2312" w:eastAsia="仿宋_GB2312" w:cs="仿宋_GB2312"/>
          <w:kern w:val="0"/>
          <w:sz w:val="32"/>
          <w:szCs w:val="32"/>
        </w:rPr>
        <w:t>项目共计安排资金19867600元，其中：中央补助3105500元，地方资金16762100元。资金分配符合预算法、转移支付管理制度以及《四川省重大传染病防控补助资金管理办法》（川财社〔2022〕112号）要求。结合工作完成情况，将资金分配到承担各项工作任务的单位。</w:t>
      </w:r>
    </w:p>
    <w:p w14:paraId="083BEE33">
      <w:pPr>
        <w:spacing w:line="590" w:lineRule="exact"/>
        <w:ind w:firstLine="643" w:firstLineChars="200"/>
        <w:rPr>
          <w:rFonts w:hint="eastAsia" w:ascii="仿宋_GB2312" w:hAnsi="仿宋_GB2312" w:eastAsia="仿宋_GB2312" w:cs="仿宋_GB2312"/>
          <w:kern w:val="0"/>
          <w:sz w:val="32"/>
          <w:szCs w:val="32"/>
        </w:rPr>
      </w:pPr>
      <w:r>
        <w:rPr>
          <w:rFonts w:hint="eastAsia" w:ascii="楷体_GB2312" w:hAnsi="宋体" w:eastAsia="楷体_GB2312"/>
          <w:b/>
          <w:sz w:val="32"/>
          <w:szCs w:val="32"/>
          <w:lang w:val="zh-CN"/>
        </w:rPr>
        <w:t>（四）项目绩效目标设置。</w:t>
      </w:r>
      <w:r>
        <w:rPr>
          <w:rFonts w:hint="eastAsia" w:ascii="仿宋_GB2312" w:hAnsi="仿宋_GB2312" w:eastAsia="仿宋_GB2312" w:cs="仿宋_GB2312"/>
          <w:kern w:val="0"/>
          <w:sz w:val="32"/>
          <w:szCs w:val="32"/>
        </w:rPr>
        <w:t>共计设置了23个指标，数量指标2个、质量指标12个、成本指标1个、社会效益指标3个、可持续影响指标3个、服务对象满意度指标2个。项目自评围绕23个核心指标展开。</w:t>
      </w:r>
    </w:p>
    <w:p w14:paraId="6415AAA8">
      <w:pPr>
        <w:spacing w:line="590" w:lineRule="exact"/>
        <w:ind w:firstLine="420" w:firstLineChars="200"/>
        <w:rPr>
          <w:rFonts w:hint="eastAsia" w:ascii="黑体" w:hAnsi="宋体" w:eastAsia="黑体"/>
        </w:rPr>
      </w:pPr>
      <w:r>
        <w:rPr>
          <w:rFonts w:hint="eastAsia" w:ascii="黑体" w:hAnsi="宋体" w:eastAsia="黑体"/>
        </w:rPr>
        <w:t>二、评价实施</w:t>
      </w:r>
    </w:p>
    <w:p w14:paraId="6F188F45">
      <w:pPr>
        <w:spacing w:line="590" w:lineRule="exact"/>
        <w:ind w:firstLine="640"/>
        <w:rPr>
          <w:rFonts w:hint="eastAsia" w:ascii="仿宋_GB2312" w:hAnsi="仿宋_GB2312" w:eastAsia="仿宋_GB2312" w:cs="仿宋_GB2312"/>
          <w:kern w:val="0"/>
          <w:sz w:val="32"/>
          <w:szCs w:val="32"/>
        </w:rPr>
      </w:pPr>
      <w:r>
        <w:rPr>
          <w:rFonts w:hint="eastAsia" w:ascii="楷体_GB2312" w:hAnsi="宋体" w:eastAsia="楷体_GB2312"/>
          <w:b/>
          <w:sz w:val="32"/>
          <w:szCs w:val="32"/>
          <w:lang w:val="zh-CN"/>
        </w:rPr>
        <w:t>（一）评价目的。</w:t>
      </w:r>
      <w:r>
        <w:rPr>
          <w:rFonts w:hint="eastAsia" w:ascii="仿宋_GB2312" w:hAnsi="仿宋_GB2312" w:eastAsia="仿宋_GB2312" w:cs="仿宋_GB2312"/>
          <w:kern w:val="0"/>
          <w:sz w:val="32"/>
          <w:szCs w:val="32"/>
        </w:rPr>
        <w:t>通过对资金使用过程及效果的科学评估，衡量其在改善医疗服务条件、增强保障能力、提升服务质量等方面的实际效益，明确资金使用的有效性与合规性，为优化资金分配、完善政策机制、提高医疗资源利用效率提供决策支撑，确保专项资金切实助力医疗卫生事业发展。</w:t>
      </w:r>
    </w:p>
    <w:p w14:paraId="71709CFB">
      <w:pPr>
        <w:spacing w:line="590" w:lineRule="exact"/>
        <w:ind w:firstLine="643" w:firstLineChars="200"/>
        <w:rPr>
          <w:rFonts w:hint="eastAsia" w:ascii="仿宋_GB2312" w:hAnsi="仿宋_GB2312" w:eastAsia="仿宋_GB2312" w:cs="仿宋_GB2312"/>
          <w:kern w:val="0"/>
          <w:sz w:val="32"/>
          <w:szCs w:val="32"/>
        </w:rPr>
      </w:pPr>
      <w:r>
        <w:rPr>
          <w:rFonts w:hint="eastAsia" w:ascii="楷体_GB2312" w:hAnsi="宋体" w:eastAsia="楷体_GB2312"/>
          <w:b/>
          <w:sz w:val="32"/>
          <w:szCs w:val="32"/>
          <w:lang w:val="zh-CN"/>
        </w:rPr>
        <w:t>（二）预设问题及评价重点。</w:t>
      </w:r>
      <w:r>
        <w:rPr>
          <w:rFonts w:hint="eastAsia" w:ascii="仿宋_GB2312" w:hAnsi="仿宋_GB2312" w:eastAsia="仿宋_GB2312" w:cs="仿宋_GB2312"/>
          <w:kern w:val="0"/>
          <w:sz w:val="32"/>
          <w:szCs w:val="32"/>
        </w:rPr>
        <w:t>评价指标涵盖数量、质量、时效、成本、社会效益、可持续影响、服务对象满意度指标，从多维度对项目实施情况进行评价。</w:t>
      </w:r>
    </w:p>
    <w:p w14:paraId="188D5B9A">
      <w:pPr>
        <w:spacing w:line="590" w:lineRule="exact"/>
        <w:ind w:firstLine="643" w:firstLineChars="200"/>
        <w:rPr>
          <w:rFonts w:hint="eastAsia" w:ascii="仿宋_GB2312" w:hAnsi="仿宋_GB2312" w:eastAsia="仿宋_GB2312" w:cs="仿宋_GB2312"/>
          <w:kern w:val="0"/>
          <w:sz w:val="32"/>
          <w:szCs w:val="32"/>
        </w:rPr>
      </w:pPr>
      <w:r>
        <w:rPr>
          <w:rFonts w:hint="eastAsia" w:ascii="楷体_GB2312" w:hAnsi="宋体" w:eastAsia="楷体_GB2312"/>
          <w:b/>
          <w:sz w:val="32"/>
          <w:szCs w:val="32"/>
          <w:lang w:val="zh-CN"/>
        </w:rPr>
        <w:t>（三）评价选点。</w:t>
      </w:r>
      <w:r>
        <w:rPr>
          <w:rFonts w:hint="eastAsia" w:ascii="仿宋_GB2312" w:hAnsi="仿宋_GB2312" w:eastAsia="仿宋_GB2312" w:cs="仿宋_GB2312"/>
          <w:kern w:val="0"/>
          <w:sz w:val="32"/>
          <w:szCs w:val="32"/>
        </w:rPr>
        <w:t>对重大传染病防控中的艾滋病防治项目、严重精神障碍患者服务管理项目</w:t>
      </w:r>
      <w:r>
        <w:rPr>
          <w:rFonts w:hint="eastAsia" w:ascii="仿宋_GB2312" w:hAnsi="仿宋_GB2312" w:eastAsia="仿宋_GB2312" w:cs="仿宋_GB2312"/>
          <w:kern w:val="0"/>
          <w:sz w:val="32"/>
          <w:szCs w:val="32"/>
          <w:lang w:eastAsia="zh-CN"/>
        </w:rPr>
        <w:t>进</w:t>
      </w:r>
      <w:r>
        <w:rPr>
          <w:rFonts w:hint="eastAsia" w:ascii="仿宋_GB2312" w:hAnsi="仿宋_GB2312" w:eastAsia="仿宋_GB2312" w:cs="仿宋_GB2312"/>
          <w:kern w:val="0"/>
          <w:sz w:val="32"/>
          <w:szCs w:val="32"/>
        </w:rPr>
        <w:t>行了重点评价。</w:t>
      </w:r>
    </w:p>
    <w:p w14:paraId="14565EA7">
      <w:pPr>
        <w:spacing w:line="590" w:lineRule="exact"/>
        <w:ind w:firstLine="640"/>
        <w:rPr>
          <w:rFonts w:hint="eastAsia" w:ascii="仿宋_GB2312" w:hAnsi="仿宋_GB2312" w:eastAsia="仿宋_GB2312" w:cs="仿宋_GB2312"/>
          <w:kern w:val="0"/>
          <w:sz w:val="32"/>
          <w:szCs w:val="32"/>
        </w:rPr>
      </w:pPr>
      <w:r>
        <w:rPr>
          <w:rFonts w:hint="eastAsia" w:ascii="楷体_GB2312" w:hAnsi="宋体" w:eastAsia="楷体_GB2312"/>
          <w:b/>
          <w:sz w:val="32"/>
          <w:szCs w:val="32"/>
          <w:lang w:val="zh-CN"/>
        </w:rPr>
        <w:t>（四）评价方法。</w:t>
      </w:r>
      <w:r>
        <w:rPr>
          <w:rFonts w:hint="eastAsia" w:ascii="仿宋_GB2312" w:hAnsi="仿宋_GB2312" w:eastAsia="仿宋_GB2312" w:cs="仿宋_GB2312"/>
          <w:kern w:val="0"/>
          <w:sz w:val="32"/>
          <w:szCs w:val="32"/>
        </w:rPr>
        <w:t>采取的调查方法为查阅相关资料。</w:t>
      </w:r>
    </w:p>
    <w:p w14:paraId="0E8D51D7">
      <w:pPr>
        <w:spacing w:line="590" w:lineRule="exact"/>
        <w:ind w:firstLine="640"/>
        <w:rPr>
          <w:rFonts w:eastAsia="仿宋_GB2312"/>
          <w:bCs/>
        </w:rPr>
      </w:pPr>
      <w:r>
        <w:rPr>
          <w:rFonts w:hint="eastAsia" w:ascii="楷体_GB2312" w:hAnsi="宋体" w:eastAsia="楷体_GB2312"/>
          <w:b/>
          <w:sz w:val="32"/>
          <w:szCs w:val="32"/>
          <w:lang w:val="zh-CN"/>
        </w:rPr>
        <w:t>（五）评价组织。</w:t>
      </w:r>
      <w:r>
        <w:rPr>
          <w:rFonts w:hint="eastAsia" w:ascii="仿宋_GB2312" w:hAnsi="仿宋_GB2312" w:eastAsia="仿宋_GB2312" w:cs="仿宋_GB2312"/>
          <w:kern w:val="0"/>
          <w:sz w:val="32"/>
          <w:szCs w:val="32"/>
        </w:rPr>
        <w:t>由局机关规财股牵头，项目归口业务股室（主要为疾控股）及承担具体工作任务的各医疗卫生机构配合，共同完成此次绩效自评。</w:t>
      </w:r>
    </w:p>
    <w:p w14:paraId="35318E1E">
      <w:pPr>
        <w:spacing w:line="590" w:lineRule="exact"/>
        <w:ind w:firstLine="640"/>
        <w:rPr>
          <w:rFonts w:hint="eastAsia" w:ascii="楷体_GB2312" w:hAnsi="宋体" w:eastAsia="楷体_GB2312"/>
          <w:b/>
          <w:sz w:val="32"/>
          <w:szCs w:val="32"/>
          <w:lang w:val="zh-CN"/>
        </w:rPr>
      </w:pPr>
      <w:r>
        <w:rPr>
          <w:rFonts w:hint="eastAsia" w:ascii="楷体_GB2312" w:hAnsi="宋体" w:eastAsia="楷体_GB2312"/>
          <w:b/>
          <w:sz w:val="32"/>
          <w:szCs w:val="32"/>
          <w:lang w:val="zh-CN"/>
        </w:rPr>
        <w:t>三、绩效分析</w:t>
      </w:r>
      <w:r>
        <w:rPr>
          <w:rFonts w:hint="eastAsia" w:ascii="楷体_GB2312" w:hAnsi="宋体" w:eastAsia="楷体_GB2312"/>
          <w:b/>
          <w:sz w:val="32"/>
          <w:szCs w:val="32"/>
          <w:lang w:val="zh-CN"/>
        </w:rPr>
        <w:tab/>
      </w:r>
    </w:p>
    <w:p w14:paraId="1104BF44">
      <w:pPr>
        <w:pStyle w:val="6"/>
        <w:tabs>
          <w:tab w:val="left" w:pos="2160"/>
        </w:tabs>
        <w:spacing w:before="93"/>
        <w:ind w:firstLine="640" w:firstLineChars="200"/>
        <w:rPr>
          <w:szCs w:val="32"/>
        </w:rPr>
      </w:pPr>
      <w:r>
        <w:rPr>
          <w:rFonts w:hint="eastAsia" w:hAnsi="仿宋_GB2312" w:cs="仿宋_GB2312"/>
          <w:sz w:val="32"/>
          <w:szCs w:val="32"/>
        </w:rPr>
        <w:t>根据项目预算绩效评价指标体系“通用指标”“专用指标”“个性指标”涉及二、三级指标进行逐项绩效分析并评分。</w:t>
      </w:r>
    </w:p>
    <w:p w14:paraId="1284BB37">
      <w:pPr>
        <w:spacing w:line="590" w:lineRule="exact"/>
        <w:ind w:firstLine="640"/>
        <w:rPr>
          <w:rFonts w:hint="eastAsia" w:ascii="楷体_GB2312" w:hAnsi="宋体" w:eastAsia="楷体_GB2312"/>
          <w:b/>
          <w:sz w:val="32"/>
          <w:szCs w:val="32"/>
        </w:rPr>
      </w:pPr>
      <w:r>
        <w:rPr>
          <w:rFonts w:hint="eastAsia" w:ascii="楷体_GB2312" w:hAnsi="宋体" w:eastAsia="楷体_GB2312"/>
          <w:b/>
          <w:sz w:val="32"/>
          <w:szCs w:val="32"/>
          <w:lang w:val="zh-CN"/>
        </w:rPr>
        <w:t>（一）</w:t>
      </w:r>
      <w:r>
        <w:rPr>
          <w:rFonts w:hint="eastAsia" w:ascii="楷体_GB2312" w:hAnsi="宋体" w:eastAsia="楷体_GB2312"/>
          <w:b/>
          <w:sz w:val="32"/>
          <w:szCs w:val="32"/>
        </w:rPr>
        <w:t>通用指标</w:t>
      </w:r>
      <w:r>
        <w:rPr>
          <w:rFonts w:hint="eastAsia" w:ascii="楷体_GB2312" w:hAnsi="宋体" w:eastAsia="楷体_GB2312"/>
          <w:b/>
          <w:sz w:val="32"/>
          <w:szCs w:val="32"/>
          <w:lang w:val="zh-CN"/>
        </w:rPr>
        <w:t>绩效分析。</w:t>
      </w:r>
    </w:p>
    <w:p w14:paraId="70DC8F95">
      <w:pPr>
        <w:spacing w:line="590" w:lineRule="exact"/>
        <w:ind w:firstLine="640"/>
        <w:rPr>
          <w:rFonts w:hint="eastAsia" w:ascii="仿宋_GB2312" w:hAnsi="仿宋_GB2312" w:eastAsia="仿宋_GB2312" w:cs="仿宋_GB2312"/>
          <w:kern w:val="0"/>
          <w:sz w:val="32"/>
          <w:szCs w:val="32"/>
        </w:rPr>
      </w:pPr>
      <w:r>
        <w:rPr>
          <w:rFonts w:hint="eastAsia" w:ascii="楷体_GB2312" w:hAnsi="宋体" w:eastAsia="楷体_GB2312"/>
          <w:b/>
          <w:sz w:val="32"/>
          <w:szCs w:val="32"/>
          <w:lang w:val="zh-CN"/>
        </w:rPr>
        <w:t>1. 项目决策。</w:t>
      </w:r>
      <w:r>
        <w:rPr>
          <w:rFonts w:hint="eastAsia" w:ascii="仿宋_GB2312" w:hAnsi="仿宋_GB2312" w:eastAsia="仿宋_GB2312" w:cs="仿宋_GB2312"/>
          <w:kern w:val="0"/>
          <w:sz w:val="32"/>
          <w:szCs w:val="32"/>
        </w:rPr>
        <w:t>项目决策程序严密，项目规划论证符合中</w:t>
      </w:r>
      <w:r>
        <w:rPr>
          <w:rFonts w:hint="eastAsia" w:ascii="仿宋_GB2312" w:hAnsi="仿宋_GB2312" w:eastAsia="仿宋_GB2312" w:cs="仿宋_GB2312"/>
          <w:kern w:val="0"/>
          <w:sz w:val="32"/>
          <w:szCs w:val="32"/>
          <w:lang w:eastAsia="zh-CN"/>
        </w:rPr>
        <w:t>央、省委</w:t>
      </w:r>
      <w:r>
        <w:rPr>
          <w:rFonts w:hint="eastAsia" w:ascii="仿宋_GB2312" w:hAnsi="仿宋_GB2312" w:eastAsia="仿宋_GB2312" w:cs="仿宋_GB2312"/>
          <w:kern w:val="0"/>
          <w:sz w:val="32"/>
          <w:szCs w:val="32"/>
        </w:rPr>
        <w:t>要求，项目绩效目标设置科学合理。项目资金与项目总体规划、相关行业事业发展相匹配，聚焦重大任务。自评得分18分。</w:t>
      </w:r>
    </w:p>
    <w:p w14:paraId="1C011DE9">
      <w:pPr>
        <w:spacing w:line="590" w:lineRule="exact"/>
        <w:ind w:firstLine="640"/>
        <w:rPr>
          <w:rFonts w:hint="eastAsia" w:ascii="仿宋_GB2312" w:hAnsi="仿宋_GB2312" w:eastAsia="仿宋_GB2312" w:cs="仿宋_GB2312"/>
          <w:kern w:val="0"/>
          <w:sz w:val="32"/>
          <w:szCs w:val="32"/>
        </w:rPr>
      </w:pPr>
      <w:r>
        <w:rPr>
          <w:rFonts w:hint="eastAsia" w:ascii="楷体_GB2312" w:hAnsi="宋体" w:eastAsia="楷体_GB2312"/>
          <w:b/>
          <w:sz w:val="32"/>
          <w:szCs w:val="32"/>
          <w:lang w:val="zh-CN"/>
        </w:rPr>
        <w:t>2. 项目管理。</w:t>
      </w:r>
      <w:r>
        <w:rPr>
          <w:rFonts w:hint="eastAsia" w:ascii="仿宋_GB2312" w:hAnsi="仿宋_GB2312" w:eastAsia="仿宋_GB2312" w:cs="仿宋_GB2312"/>
          <w:kern w:val="0"/>
          <w:sz w:val="32"/>
          <w:szCs w:val="32"/>
        </w:rPr>
        <w:t>围绕制度办法、分配管理、绩效监管进行绩效分析。项目制度体系健全、要素完备。项目资金分配因素选取、权重设置、区域分布、项目管理、审批均符合管理要求。项目绩效监管均按要求开展。自评得分18分。</w:t>
      </w:r>
    </w:p>
    <w:p w14:paraId="7A7BACB8">
      <w:pPr>
        <w:spacing w:line="590" w:lineRule="exact"/>
        <w:ind w:firstLine="640"/>
        <w:rPr>
          <w:rFonts w:hint="eastAsia" w:ascii="仿宋_GB2312" w:hAnsi="仿宋_GB2312" w:eastAsia="仿宋_GB2312" w:cs="仿宋_GB2312"/>
          <w:kern w:val="0"/>
          <w:sz w:val="32"/>
          <w:szCs w:val="32"/>
        </w:rPr>
      </w:pPr>
      <w:r>
        <w:rPr>
          <w:rFonts w:hint="eastAsia" w:ascii="楷体_GB2312" w:hAnsi="宋体" w:eastAsia="楷体_GB2312"/>
          <w:b/>
          <w:sz w:val="32"/>
          <w:szCs w:val="32"/>
          <w:lang w:val="zh-CN"/>
        </w:rPr>
        <w:t>3. 项目实施。</w:t>
      </w:r>
      <w:r>
        <w:rPr>
          <w:rFonts w:hint="eastAsia" w:ascii="仿宋_GB2312" w:hAnsi="仿宋_GB2312" w:eastAsia="仿宋_GB2312" w:cs="仿宋_GB2312"/>
          <w:kern w:val="0"/>
          <w:sz w:val="32"/>
          <w:szCs w:val="32"/>
        </w:rPr>
        <w:t>围绕预算执行、资金使用进行绩效分析。项目资金到位率100%，年末执行率100%。资金使用拨付、项目实施符合规定。自评得分9分。</w:t>
      </w:r>
    </w:p>
    <w:p w14:paraId="471C6A20">
      <w:pPr>
        <w:spacing w:line="590" w:lineRule="exact"/>
        <w:ind w:firstLine="640"/>
        <w:rPr>
          <w:rFonts w:hint="eastAsia" w:ascii="仿宋_GB2312" w:hAnsi="仿宋_GB2312" w:eastAsia="仿宋_GB2312" w:cs="仿宋_GB2312"/>
          <w:kern w:val="0"/>
          <w:sz w:val="32"/>
          <w:szCs w:val="32"/>
        </w:rPr>
      </w:pPr>
      <w:r>
        <w:rPr>
          <w:rFonts w:hint="eastAsia" w:ascii="楷体_GB2312" w:hAnsi="宋体" w:eastAsia="楷体_GB2312"/>
          <w:b/>
          <w:sz w:val="32"/>
          <w:szCs w:val="32"/>
          <w:lang w:val="zh-CN"/>
        </w:rPr>
        <w:t>4. 项目结果。</w:t>
      </w:r>
      <w:r>
        <w:rPr>
          <w:rFonts w:hint="eastAsia" w:ascii="仿宋_GB2312" w:hAnsi="仿宋_GB2312" w:eastAsia="仿宋_GB2312" w:cs="仿宋_GB2312"/>
          <w:kern w:val="0"/>
          <w:sz w:val="32"/>
          <w:szCs w:val="32"/>
        </w:rPr>
        <w:t>共设置24个绩效目标，完成23个，完成率为95.83%。项目实际完成时间与计划完成时间一致。自评得分8.74分。</w:t>
      </w:r>
    </w:p>
    <w:p w14:paraId="0A024C50">
      <w:pPr>
        <w:spacing w:line="590" w:lineRule="exact"/>
        <w:ind w:firstLine="643" w:firstLineChars="200"/>
        <w:rPr>
          <w:rFonts w:hint="eastAsia" w:ascii="仿宋_GB2312" w:hAnsi="仿宋_GB2312" w:eastAsia="仿宋_GB2312" w:cs="仿宋_GB2312"/>
          <w:kern w:val="0"/>
          <w:sz w:val="32"/>
          <w:szCs w:val="32"/>
        </w:rPr>
      </w:pPr>
      <w:r>
        <w:rPr>
          <w:rFonts w:hint="eastAsia" w:ascii="楷体_GB2312" w:hAnsi="宋体" w:eastAsia="楷体_GB2312"/>
          <w:b/>
          <w:sz w:val="32"/>
          <w:szCs w:val="32"/>
          <w:lang w:val="zh-CN"/>
        </w:rPr>
        <w:t>（二）专用指标绩效分析。</w:t>
      </w:r>
      <w:r>
        <w:rPr>
          <w:rFonts w:hint="eastAsia" w:ascii="仿宋_GB2312" w:hAnsi="仿宋_GB2312" w:eastAsia="仿宋_GB2312" w:cs="仿宋_GB2312"/>
          <w:kern w:val="0"/>
          <w:sz w:val="32"/>
          <w:szCs w:val="32"/>
        </w:rPr>
        <w:t>根据专项资金支持对象选择所属指标进行绩效分析。支持对象包括产业发展、民生保障、基础设施、行政运转等方面。</w:t>
      </w:r>
    </w:p>
    <w:p w14:paraId="436A45CB">
      <w:pPr>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民生保障。</w:t>
      </w:r>
      <w:r>
        <w:rPr>
          <w:rFonts w:hint="eastAsia" w:ascii="仿宋_GB2312" w:hAnsi="仿宋_GB2312" w:eastAsia="仿宋_GB2312" w:cs="仿宋_GB2312"/>
          <w:kern w:val="0"/>
          <w:sz w:val="32"/>
          <w:szCs w:val="32"/>
        </w:rPr>
        <w:t>项目资金分配体现均衡公平，支出对象符合管理要求，符合支持对象范围。自评得分30分。</w:t>
      </w:r>
    </w:p>
    <w:p w14:paraId="6CD78B58">
      <w:pPr>
        <w:spacing w:line="590" w:lineRule="exact"/>
        <w:ind w:firstLine="640"/>
        <w:rPr>
          <w:rFonts w:hint="eastAsia" w:ascii="仿宋_GB2312" w:hAnsi="仿宋_GB2312" w:eastAsia="仿宋_GB2312" w:cs="仿宋_GB2312"/>
          <w:kern w:val="0"/>
          <w:sz w:val="32"/>
          <w:szCs w:val="32"/>
        </w:rPr>
      </w:pPr>
      <w:r>
        <w:rPr>
          <w:rFonts w:hint="eastAsia" w:ascii="楷体_GB2312" w:hAnsi="宋体" w:eastAsia="楷体_GB2312"/>
          <w:b/>
          <w:sz w:val="32"/>
          <w:szCs w:val="32"/>
          <w:lang w:val="zh-CN"/>
        </w:rPr>
        <w:t>（三）</w:t>
      </w:r>
      <w:r>
        <w:rPr>
          <w:rFonts w:hint="eastAsia" w:ascii="楷体_GB2312" w:hAnsi="宋体" w:eastAsia="楷体_GB2312"/>
          <w:b/>
          <w:sz w:val="32"/>
          <w:szCs w:val="32"/>
        </w:rPr>
        <w:t>个性指标</w:t>
      </w:r>
      <w:r>
        <w:rPr>
          <w:rFonts w:hint="eastAsia" w:ascii="楷体_GB2312" w:hAnsi="宋体" w:eastAsia="楷体_GB2312"/>
          <w:b/>
          <w:sz w:val="32"/>
          <w:szCs w:val="32"/>
          <w:lang w:val="zh-CN"/>
        </w:rPr>
        <w:t>绩效分析。</w:t>
      </w:r>
      <w:r>
        <w:rPr>
          <w:rFonts w:hint="eastAsia" w:ascii="仿宋_GB2312" w:hAnsi="仿宋_GB2312" w:eastAsia="仿宋_GB2312" w:cs="仿宋_GB2312"/>
          <w:kern w:val="0"/>
          <w:sz w:val="32"/>
          <w:szCs w:val="32"/>
        </w:rPr>
        <w:t>根据项目个性自行设定部分指标，反映该项指标执行完成情况。艾滋病检测人次达到16.8万人（实际为21.8万人），在册严重精神障碍患者治疗率达到80%以上）（实际为86.69%），艾滋病检测成本财政匹配资金为1.09元/人次，成本指标4分，得分为0.56分，广泛宣传提高了知晓率，一定程度上消除了群众对艾滋病的恐惧。自评得分12.56分。</w:t>
      </w:r>
    </w:p>
    <w:p w14:paraId="715B43AA">
      <w:pPr>
        <w:pStyle w:val="6"/>
        <w:tabs>
          <w:tab w:val="left" w:pos="2160"/>
        </w:tabs>
        <w:spacing w:before="93" w:line="590" w:lineRule="exact"/>
        <w:ind w:firstLine="640" w:firstLineChars="200"/>
        <w:rPr>
          <w:rFonts w:hint="eastAsia" w:ascii="黑体" w:hAnsi="宋体" w:eastAsia="黑体"/>
          <w:sz w:val="32"/>
          <w:szCs w:val="32"/>
        </w:rPr>
      </w:pPr>
      <w:r>
        <w:rPr>
          <w:rFonts w:hint="eastAsia" w:ascii="黑体" w:hAnsi="宋体" w:eastAsia="黑体"/>
          <w:sz w:val="32"/>
          <w:szCs w:val="32"/>
        </w:rPr>
        <w:t>四、评价结论</w:t>
      </w:r>
    </w:p>
    <w:p w14:paraId="0365954A">
      <w:pPr>
        <w:pStyle w:val="6"/>
        <w:tabs>
          <w:tab w:val="left" w:pos="2160"/>
        </w:tabs>
        <w:spacing w:before="93" w:line="590" w:lineRule="exact"/>
        <w:ind w:firstLine="640" w:firstLineChars="200"/>
        <w:rPr>
          <w:rFonts w:hint="eastAsia" w:hAnsi="仿宋_GB2312" w:cs="仿宋_GB2312"/>
          <w:sz w:val="32"/>
          <w:szCs w:val="32"/>
        </w:rPr>
      </w:pPr>
      <w:r>
        <w:rPr>
          <w:rFonts w:hint="eastAsia" w:hAnsi="仿宋_GB2312" w:cs="仿宋_GB2312"/>
          <w:sz w:val="32"/>
          <w:szCs w:val="32"/>
        </w:rPr>
        <w:t>该项目绩效自评总分为95.3分，评价结论为优秀。该项目的实施使艾滋病、结核病患者得到治疗，广泛宣传提高了知晓率，一定程度上消除了群众对艾滋病的恐惧，对重度精神障碍患者的管理得到加强，艾滋病疫情处于低流行水平，控制了传染病的蔓延，促进了社会的和谐稳定。群众和患者满意度较高。</w:t>
      </w:r>
    </w:p>
    <w:p w14:paraId="37587055">
      <w:pPr>
        <w:pStyle w:val="6"/>
        <w:tabs>
          <w:tab w:val="left" w:pos="2160"/>
        </w:tabs>
        <w:spacing w:before="93" w:line="590" w:lineRule="exact"/>
        <w:ind w:firstLine="640" w:firstLineChars="200"/>
        <w:rPr>
          <w:rFonts w:hint="eastAsia" w:ascii="黑体" w:hAnsi="宋体" w:eastAsia="黑体"/>
          <w:sz w:val="32"/>
          <w:szCs w:val="32"/>
        </w:rPr>
      </w:pPr>
      <w:r>
        <w:rPr>
          <w:rFonts w:hint="eastAsia" w:ascii="黑体" w:hAnsi="宋体"/>
          <w:sz w:val="32"/>
          <w:szCs w:val="32"/>
        </w:rPr>
        <w:t>五、</w:t>
      </w:r>
      <w:r>
        <w:rPr>
          <w:rFonts w:hint="eastAsia" w:ascii="黑体" w:hAnsi="宋体" w:eastAsia="黑体"/>
          <w:sz w:val="32"/>
          <w:szCs w:val="32"/>
        </w:rPr>
        <w:t>存在主要问题</w:t>
      </w:r>
    </w:p>
    <w:p w14:paraId="68D5910B">
      <w:pPr>
        <w:pStyle w:val="6"/>
        <w:tabs>
          <w:tab w:val="left" w:pos="2160"/>
        </w:tabs>
        <w:spacing w:before="93" w:line="590" w:lineRule="exact"/>
        <w:ind w:firstLine="640" w:firstLineChars="200"/>
        <w:rPr>
          <w:rFonts w:hint="eastAsia" w:hAnsi="仿宋_GB2312" w:cs="仿宋_GB2312"/>
          <w:sz w:val="32"/>
          <w:szCs w:val="32"/>
        </w:rPr>
      </w:pPr>
      <w:r>
        <w:rPr>
          <w:rFonts w:hint="eastAsia" w:hAnsi="仿宋_GB2312" w:cs="仿宋_GB2312"/>
          <w:sz w:val="32"/>
          <w:szCs w:val="32"/>
        </w:rPr>
        <w:t>存在的主要问题是：2024年医疗服务收入（不含药品、耗材、检查、化验收入）占公立医院医疗收入的比例较2023年有所降低，该项质量指标未完成。</w:t>
      </w:r>
    </w:p>
    <w:p w14:paraId="44EDCA3D">
      <w:pPr>
        <w:pStyle w:val="6"/>
        <w:tabs>
          <w:tab w:val="left" w:pos="2160"/>
        </w:tabs>
        <w:spacing w:before="93" w:line="590" w:lineRule="exact"/>
        <w:ind w:firstLine="640" w:firstLineChars="200"/>
        <w:rPr>
          <w:rFonts w:hint="eastAsia" w:ascii="黑体" w:hAnsi="宋体" w:eastAsia="黑体"/>
          <w:position w:val="3"/>
          <w:sz w:val="32"/>
          <w:szCs w:val="32"/>
          <w:lang w:val="zh-CN"/>
        </w:rPr>
      </w:pPr>
      <w:r>
        <w:rPr>
          <w:rFonts w:hint="eastAsia" w:ascii="黑体" w:hAnsi="宋体" w:eastAsia="黑体"/>
          <w:position w:val="3"/>
          <w:sz w:val="32"/>
          <w:szCs w:val="32"/>
          <w:lang w:val="zh-CN"/>
        </w:rPr>
        <w:t>六、改进建议</w:t>
      </w:r>
    </w:p>
    <w:p w14:paraId="298D3B76">
      <w:pPr>
        <w:pStyle w:val="6"/>
        <w:widowControl/>
        <w:tabs>
          <w:tab w:val="left" w:pos="2160"/>
        </w:tabs>
        <w:spacing w:before="93" w:line="590" w:lineRule="exact"/>
        <w:ind w:firstLine="640" w:firstLineChars="200"/>
        <w:rPr>
          <w:rFonts w:hint="eastAsia" w:hAnsi="仿宋_GB2312" w:cs="仿宋_GB2312"/>
          <w:sz w:val="32"/>
          <w:szCs w:val="32"/>
        </w:rPr>
      </w:pPr>
      <w:bookmarkStart w:id="80" w:name="_Hlk110546638"/>
      <w:r>
        <w:rPr>
          <w:rFonts w:hint="eastAsia" w:hAnsi="仿宋_GB2312" w:cs="仿宋_GB2312"/>
          <w:sz w:val="32"/>
          <w:szCs w:val="32"/>
        </w:rPr>
        <w:t>艾滋病防治</w:t>
      </w:r>
      <w:r>
        <w:rPr>
          <w:rFonts w:hAnsi="仿宋_GB2312" w:cs="仿宋_GB2312"/>
          <w:sz w:val="32"/>
          <w:szCs w:val="32"/>
        </w:rPr>
        <w:t>检测经费实际匹配13万元，除去住院报销和婚孕检专项的艾滋检测人数为11.9万人，检测成本实际匹配为1.09元/人次。</w:t>
      </w:r>
      <w:r>
        <w:rPr>
          <w:rFonts w:hint="eastAsia" w:hAnsi="仿宋_GB2312" w:cs="仿宋_GB2312"/>
          <w:sz w:val="32"/>
          <w:szCs w:val="32"/>
        </w:rPr>
        <w:t>下一步将积极对接财政，提供艾滋病防治相关任务文件、成本测算情况等资料，争取区级足额匹配检测经费。</w:t>
      </w:r>
      <w:bookmarkEnd w:id="80"/>
    </w:p>
    <w:p w14:paraId="7D8610D6">
      <w:pPr>
        <w:widowControl/>
        <w:jc w:val="center"/>
        <w:rPr>
          <w:rFonts w:eastAsia="黑体"/>
          <w:sz w:val="44"/>
          <w:szCs w:val="44"/>
        </w:rPr>
      </w:pPr>
    </w:p>
    <w:tbl>
      <w:tblPr>
        <w:tblStyle w:val="16"/>
        <w:tblW w:w="108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555"/>
        <w:gridCol w:w="945"/>
        <w:gridCol w:w="1980"/>
        <w:gridCol w:w="2025"/>
        <w:gridCol w:w="1245"/>
        <w:gridCol w:w="1290"/>
        <w:gridCol w:w="2295"/>
      </w:tblGrid>
      <w:tr w14:paraId="7DA2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0890" w:type="dxa"/>
            <w:gridSpan w:val="8"/>
            <w:tcBorders>
              <w:top w:val="nil"/>
              <w:left w:val="nil"/>
              <w:bottom w:val="nil"/>
              <w:right w:val="nil"/>
            </w:tcBorders>
            <w:shd w:val="clear" w:color="auto" w:fill="auto"/>
            <w:vAlign w:val="center"/>
          </w:tcPr>
          <w:p w14:paraId="78F1B6E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专项资金绩效目标完成情况自评表</w:t>
            </w:r>
          </w:p>
        </w:tc>
      </w:tr>
      <w:tr w14:paraId="5391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10890" w:type="dxa"/>
            <w:gridSpan w:val="8"/>
            <w:tcBorders>
              <w:top w:val="nil"/>
              <w:left w:val="nil"/>
              <w:bottom w:val="single" w:color="000000" w:sz="4" w:space="0"/>
              <w:right w:val="nil"/>
            </w:tcBorders>
            <w:shd w:val="clear" w:color="auto" w:fill="auto"/>
            <w:vAlign w:val="center"/>
          </w:tcPr>
          <w:p w14:paraId="4B0D2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75B8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94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735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重大传染病防</w:t>
            </w:r>
            <w:r>
              <w:rPr>
                <w:rFonts w:hint="eastAsia" w:ascii="宋体" w:hAnsi="宋体" w:cs="宋体"/>
                <w:i w:val="0"/>
                <w:iCs w:val="0"/>
                <w:color w:val="000000"/>
                <w:kern w:val="0"/>
                <w:sz w:val="20"/>
                <w:szCs w:val="20"/>
                <w:u w:val="none"/>
                <w:lang w:val="en-US" w:eastAsia="zh-CN" w:bidi="ar"/>
              </w:rPr>
              <w:t>治</w:t>
            </w:r>
          </w:p>
        </w:tc>
      </w:tr>
      <w:tr w14:paraId="15F36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EE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88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76C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r>
      <w:tr w14:paraId="3F6E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56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F2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遂宁市安居区卫生健康局部门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3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56A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遂宁市安居区卫生健康局</w:t>
            </w:r>
          </w:p>
        </w:tc>
      </w:tr>
      <w:tr w14:paraId="6EC51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0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F1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5617">
            <w:pPr>
              <w:rPr>
                <w:rFonts w:hint="eastAsia" w:ascii="宋体" w:hAnsi="宋体" w:eastAsia="宋体" w:cs="宋体"/>
                <w:i w:val="0"/>
                <w:iCs w:val="0"/>
                <w:color w:val="000000"/>
                <w:sz w:val="20"/>
                <w:szCs w:val="20"/>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C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2A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D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w:t>
            </w:r>
          </w:p>
        </w:tc>
      </w:tr>
      <w:tr w14:paraId="1717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0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63EE">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75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0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19867600</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69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19867600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7A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312D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0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5676">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C6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其中：中央补助</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4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3105500</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21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3105500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CB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64E8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0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5B09">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C6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D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16762100</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5C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16762100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C0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796E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0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D90D">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6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其他资金</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A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9D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70F6">
            <w:pPr>
              <w:jc w:val="left"/>
              <w:rPr>
                <w:rFonts w:hint="eastAsia" w:ascii="宋体" w:hAnsi="宋体" w:eastAsia="宋体" w:cs="宋体"/>
                <w:i w:val="0"/>
                <w:iCs w:val="0"/>
                <w:color w:val="000000"/>
                <w:sz w:val="20"/>
                <w:szCs w:val="20"/>
                <w:u w:val="none"/>
              </w:rPr>
            </w:pPr>
          </w:p>
        </w:tc>
      </w:tr>
      <w:tr w14:paraId="54E2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0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01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4648">
            <w:pPr>
              <w:rPr>
                <w:rFonts w:hint="eastAsia" w:ascii="宋体" w:hAnsi="宋体" w:eastAsia="宋体" w:cs="宋体"/>
                <w:i w:val="0"/>
                <w:iCs w:val="0"/>
                <w:color w:val="000000"/>
                <w:sz w:val="18"/>
                <w:szCs w:val="18"/>
                <w:u w:val="none"/>
              </w:rPr>
            </w:pPr>
          </w:p>
        </w:tc>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B8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2295" w:type="dxa"/>
            <w:tcBorders>
              <w:top w:val="single" w:color="000000" w:sz="4" w:space="0"/>
              <w:left w:val="nil"/>
              <w:bottom w:val="single" w:color="000000" w:sz="4" w:space="0"/>
              <w:right w:val="single" w:color="000000" w:sz="4" w:space="0"/>
            </w:tcBorders>
            <w:shd w:val="clear" w:color="auto" w:fill="auto"/>
            <w:vAlign w:val="center"/>
          </w:tcPr>
          <w:p w14:paraId="56DD6A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存在的问题和改进措施</w:t>
            </w:r>
          </w:p>
        </w:tc>
      </w:tr>
      <w:tr w14:paraId="20E2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0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6016D">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C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分配科学性</w:t>
            </w:r>
          </w:p>
        </w:tc>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066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资金分配符合预算法、转移支付管理制度以及《四川省重大传染病防控补助资金管理办法》（川财社〔2022〕112号）要求。</w:t>
            </w:r>
          </w:p>
        </w:tc>
        <w:tc>
          <w:tcPr>
            <w:tcW w:w="2295" w:type="dxa"/>
            <w:tcBorders>
              <w:top w:val="single" w:color="000000" w:sz="4" w:space="0"/>
              <w:left w:val="nil"/>
              <w:bottom w:val="single" w:color="000000" w:sz="4" w:space="0"/>
              <w:right w:val="single" w:color="000000" w:sz="4" w:space="0"/>
            </w:tcBorders>
            <w:shd w:val="clear" w:color="auto" w:fill="auto"/>
            <w:vAlign w:val="center"/>
          </w:tcPr>
          <w:p w14:paraId="5C19F7D5">
            <w:pPr>
              <w:jc w:val="left"/>
              <w:rPr>
                <w:rFonts w:hint="eastAsia" w:ascii="宋体" w:hAnsi="宋体" w:eastAsia="宋体" w:cs="宋体"/>
                <w:i w:val="0"/>
                <w:iCs w:val="0"/>
                <w:color w:val="000000"/>
                <w:sz w:val="20"/>
                <w:szCs w:val="20"/>
                <w:u w:val="none"/>
              </w:rPr>
            </w:pPr>
          </w:p>
        </w:tc>
      </w:tr>
      <w:tr w14:paraId="1067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20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B304C">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B1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下达及时行</w:t>
            </w:r>
          </w:p>
        </w:tc>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775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收到补助资金30日内</w:t>
            </w:r>
          </w:p>
        </w:tc>
        <w:tc>
          <w:tcPr>
            <w:tcW w:w="2295" w:type="dxa"/>
            <w:tcBorders>
              <w:top w:val="single" w:color="000000" w:sz="4" w:space="0"/>
              <w:left w:val="nil"/>
              <w:bottom w:val="single" w:color="000000" w:sz="4" w:space="0"/>
              <w:right w:val="single" w:color="000000" w:sz="4" w:space="0"/>
            </w:tcBorders>
            <w:shd w:val="clear" w:color="auto" w:fill="auto"/>
            <w:vAlign w:val="center"/>
          </w:tcPr>
          <w:p w14:paraId="1BD189A3">
            <w:pPr>
              <w:jc w:val="left"/>
              <w:rPr>
                <w:rFonts w:hint="eastAsia" w:ascii="宋体" w:hAnsi="宋体" w:eastAsia="宋体" w:cs="宋体"/>
                <w:i w:val="0"/>
                <w:iCs w:val="0"/>
                <w:color w:val="000000"/>
                <w:sz w:val="20"/>
                <w:szCs w:val="20"/>
                <w:u w:val="none"/>
              </w:rPr>
            </w:pPr>
          </w:p>
        </w:tc>
      </w:tr>
      <w:tr w14:paraId="2322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0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BAF0C">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1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拨付合规性</w:t>
            </w:r>
          </w:p>
        </w:tc>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B0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按规定履行报批程序，审批文件和手续齐全，地方财政补助资金按要求及时补贴到位。</w:t>
            </w:r>
          </w:p>
        </w:tc>
        <w:tc>
          <w:tcPr>
            <w:tcW w:w="2295" w:type="dxa"/>
            <w:tcBorders>
              <w:top w:val="single" w:color="000000" w:sz="4" w:space="0"/>
              <w:left w:val="nil"/>
              <w:bottom w:val="single" w:color="000000" w:sz="4" w:space="0"/>
              <w:right w:val="single" w:color="000000" w:sz="4" w:space="0"/>
            </w:tcBorders>
            <w:shd w:val="clear" w:color="auto" w:fill="auto"/>
            <w:vAlign w:val="center"/>
          </w:tcPr>
          <w:p w14:paraId="5EA6691F">
            <w:pPr>
              <w:jc w:val="left"/>
              <w:rPr>
                <w:rFonts w:hint="eastAsia" w:ascii="宋体" w:hAnsi="宋体" w:eastAsia="宋体" w:cs="宋体"/>
                <w:i w:val="0"/>
                <w:iCs w:val="0"/>
                <w:color w:val="000000"/>
                <w:sz w:val="20"/>
                <w:szCs w:val="20"/>
                <w:u w:val="none"/>
              </w:rPr>
            </w:pPr>
          </w:p>
        </w:tc>
      </w:tr>
      <w:tr w14:paraId="0101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0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6FD8E">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8B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使用规范性</w:t>
            </w:r>
          </w:p>
        </w:tc>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59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重大传染病防控：艾滋病防治、结核病防治、精神卫生防治、慢病管理、重点传染病及健康危害因素监测各项资金专款专用</w:t>
            </w:r>
          </w:p>
        </w:tc>
        <w:tc>
          <w:tcPr>
            <w:tcW w:w="2295" w:type="dxa"/>
            <w:tcBorders>
              <w:top w:val="single" w:color="000000" w:sz="4" w:space="0"/>
              <w:left w:val="nil"/>
              <w:bottom w:val="single" w:color="000000" w:sz="4" w:space="0"/>
              <w:right w:val="single" w:color="000000" w:sz="4" w:space="0"/>
            </w:tcBorders>
            <w:shd w:val="clear" w:color="auto" w:fill="auto"/>
            <w:vAlign w:val="center"/>
          </w:tcPr>
          <w:p w14:paraId="4851F0DA">
            <w:pPr>
              <w:jc w:val="left"/>
              <w:rPr>
                <w:rFonts w:hint="eastAsia" w:ascii="宋体" w:hAnsi="宋体" w:eastAsia="宋体" w:cs="宋体"/>
                <w:i w:val="0"/>
                <w:iCs w:val="0"/>
                <w:color w:val="000000"/>
                <w:sz w:val="18"/>
                <w:szCs w:val="18"/>
                <w:u w:val="none"/>
              </w:rPr>
            </w:pPr>
          </w:p>
        </w:tc>
      </w:tr>
      <w:tr w14:paraId="2EDDE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0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DED69">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DF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执行准确性</w:t>
            </w:r>
          </w:p>
        </w:tc>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2F5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按照上级财政和安居区地方财政预算安排的金额执行，不存在执行数偏离预算数较多的问题。</w:t>
            </w:r>
          </w:p>
        </w:tc>
        <w:tc>
          <w:tcPr>
            <w:tcW w:w="2295" w:type="dxa"/>
            <w:tcBorders>
              <w:top w:val="single" w:color="000000" w:sz="4" w:space="0"/>
              <w:left w:val="nil"/>
              <w:bottom w:val="single" w:color="000000" w:sz="4" w:space="0"/>
              <w:right w:val="single" w:color="000000" w:sz="4" w:space="0"/>
            </w:tcBorders>
            <w:shd w:val="clear" w:color="auto" w:fill="auto"/>
            <w:vAlign w:val="center"/>
          </w:tcPr>
          <w:p w14:paraId="6D13530B">
            <w:pPr>
              <w:jc w:val="left"/>
              <w:rPr>
                <w:rFonts w:hint="eastAsia" w:ascii="宋体" w:hAnsi="宋体" w:eastAsia="宋体" w:cs="宋体"/>
                <w:i w:val="0"/>
                <w:iCs w:val="0"/>
                <w:color w:val="000000"/>
                <w:sz w:val="20"/>
                <w:szCs w:val="20"/>
                <w:u w:val="none"/>
              </w:rPr>
            </w:pPr>
          </w:p>
        </w:tc>
      </w:tr>
      <w:tr w14:paraId="7F2B3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20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F030">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8E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预算绩效管理情况</w:t>
            </w:r>
          </w:p>
        </w:tc>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6F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按照《中共遂宁市委 遂宁市人民政府关于贯彻落实&lt;中共四川省委四川省人民政府关于全面实施预算绩效管理的实施意见&gt;的通知》（委{2019}—8）和《遂宁市安居区预算绩效管理工作考核暂行办法》（遂安财监督〔2020〕24号）等相关要求，科学制定区域绩效目标，开展预算绩效管理和项目支出绩效评价，做好绩效监控和绩效评价，确保财政资金安全有效。</w:t>
            </w:r>
          </w:p>
        </w:tc>
        <w:tc>
          <w:tcPr>
            <w:tcW w:w="2295" w:type="dxa"/>
            <w:tcBorders>
              <w:top w:val="single" w:color="000000" w:sz="4" w:space="0"/>
              <w:left w:val="nil"/>
              <w:bottom w:val="single" w:color="000000" w:sz="4" w:space="0"/>
              <w:right w:val="single" w:color="000000" w:sz="4" w:space="0"/>
            </w:tcBorders>
            <w:shd w:val="clear" w:color="auto" w:fill="auto"/>
            <w:vAlign w:val="center"/>
          </w:tcPr>
          <w:p w14:paraId="523F061C">
            <w:pPr>
              <w:jc w:val="left"/>
              <w:rPr>
                <w:rFonts w:hint="eastAsia" w:ascii="宋体" w:hAnsi="宋体" w:eastAsia="宋体" w:cs="宋体"/>
                <w:i w:val="0"/>
                <w:iCs w:val="0"/>
                <w:color w:val="000000"/>
                <w:sz w:val="20"/>
                <w:szCs w:val="20"/>
                <w:u w:val="none"/>
              </w:rPr>
            </w:pPr>
          </w:p>
        </w:tc>
      </w:tr>
      <w:tr w14:paraId="74F76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0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D1270">
            <w:pPr>
              <w:jc w:val="center"/>
              <w:rPr>
                <w:rFonts w:hint="eastAsia" w:ascii="宋体" w:hAnsi="宋体" w:eastAsia="宋体" w:cs="宋体"/>
                <w:i w:val="0"/>
                <w:iCs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C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支出责任履行情况</w:t>
            </w:r>
          </w:p>
        </w:tc>
        <w:tc>
          <w:tcPr>
            <w:tcW w:w="4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83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资金由区卫健局疾控股根据各单位承担工作任务情况进行分配，资金按分配文件支出到各单位。</w:t>
            </w:r>
          </w:p>
        </w:tc>
        <w:tc>
          <w:tcPr>
            <w:tcW w:w="2295" w:type="dxa"/>
            <w:tcBorders>
              <w:top w:val="single" w:color="000000" w:sz="4" w:space="0"/>
              <w:left w:val="nil"/>
              <w:bottom w:val="single" w:color="000000" w:sz="4" w:space="0"/>
              <w:right w:val="single" w:color="000000" w:sz="4" w:space="0"/>
            </w:tcBorders>
            <w:shd w:val="clear" w:color="auto" w:fill="auto"/>
            <w:vAlign w:val="center"/>
          </w:tcPr>
          <w:p w14:paraId="5D30C4ED">
            <w:pPr>
              <w:jc w:val="left"/>
              <w:rPr>
                <w:rFonts w:hint="eastAsia" w:ascii="宋体" w:hAnsi="宋体" w:eastAsia="宋体" w:cs="宋体"/>
                <w:i w:val="0"/>
                <w:iCs w:val="0"/>
                <w:color w:val="000000"/>
                <w:sz w:val="20"/>
                <w:szCs w:val="20"/>
                <w:u w:val="none"/>
              </w:rPr>
            </w:pPr>
          </w:p>
        </w:tc>
      </w:tr>
      <w:tr w14:paraId="1CCA4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21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65A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4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FF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017D1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2FF93">
            <w:pPr>
              <w:jc w:val="center"/>
              <w:rPr>
                <w:rFonts w:hint="eastAsia" w:ascii="宋体" w:hAnsi="宋体" w:eastAsia="宋体" w:cs="宋体"/>
                <w:i w:val="0"/>
                <w:iCs w:val="0"/>
                <w:color w:val="000000"/>
                <w:sz w:val="20"/>
                <w:szCs w:val="20"/>
                <w:u w:val="none"/>
              </w:rPr>
            </w:pPr>
          </w:p>
        </w:tc>
        <w:tc>
          <w:tcPr>
            <w:tcW w:w="55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9B5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早发现、早治疗、早管理艾滋、结核病人，提升治疗质量；加强对辖区内重度精神障碍患者的管理和治疗。促进社会的和谐和稳定。</w:t>
            </w:r>
          </w:p>
        </w:tc>
        <w:tc>
          <w:tcPr>
            <w:tcW w:w="4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C21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艾滋病检测率达到了%，艾滋、结核、重精等项目各项指标均达到或超过年度指标值，对社会的稳定和和谐起到了积极的促进作用。</w:t>
            </w:r>
          </w:p>
        </w:tc>
      </w:tr>
      <w:tr w14:paraId="5349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056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4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2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FE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7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D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9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14:paraId="25A76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1127B2">
            <w:pPr>
              <w:jc w:val="center"/>
              <w:rPr>
                <w:rFonts w:hint="eastAsia" w:ascii="宋体" w:hAnsi="宋体" w:eastAsia="宋体" w:cs="宋体"/>
                <w:i w:val="0"/>
                <w:iCs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79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95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41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艾滋病检测人次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≥16.8万人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A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21.8万人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636F">
            <w:pPr>
              <w:jc w:val="center"/>
              <w:rPr>
                <w:rFonts w:hint="eastAsia" w:ascii="宋体" w:hAnsi="宋体" w:eastAsia="宋体" w:cs="宋体"/>
                <w:i w:val="0"/>
                <w:iCs w:val="0"/>
                <w:color w:val="000000"/>
                <w:sz w:val="20"/>
                <w:szCs w:val="20"/>
                <w:u w:val="none"/>
              </w:rPr>
            </w:pPr>
          </w:p>
        </w:tc>
      </w:tr>
      <w:tr w14:paraId="3691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BEBFEE">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11431">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F03D9">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B5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开展宣传次数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B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0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43次</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DBFF">
            <w:pPr>
              <w:jc w:val="center"/>
              <w:rPr>
                <w:rFonts w:hint="eastAsia" w:ascii="宋体" w:hAnsi="宋体" w:eastAsia="宋体" w:cs="宋体"/>
                <w:i w:val="0"/>
                <w:iCs w:val="0"/>
                <w:color w:val="000000"/>
                <w:sz w:val="20"/>
                <w:szCs w:val="20"/>
                <w:u w:val="none"/>
              </w:rPr>
            </w:pPr>
          </w:p>
        </w:tc>
      </w:tr>
      <w:tr w14:paraId="3329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4731FD">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4B3BC">
            <w:pPr>
              <w:jc w:val="center"/>
              <w:rPr>
                <w:rFonts w:hint="eastAsia" w:ascii="宋体" w:hAnsi="宋体" w:eastAsia="宋体" w:cs="宋体"/>
                <w:i w:val="0"/>
                <w:iCs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D7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A5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麻风病可疑线索报告率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4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B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069A">
            <w:pPr>
              <w:jc w:val="center"/>
              <w:rPr>
                <w:rFonts w:hint="eastAsia" w:ascii="宋体" w:hAnsi="宋体" w:eastAsia="宋体" w:cs="宋体"/>
                <w:i w:val="0"/>
                <w:iCs w:val="0"/>
                <w:color w:val="000000"/>
                <w:sz w:val="20"/>
                <w:szCs w:val="20"/>
                <w:u w:val="none"/>
              </w:rPr>
            </w:pPr>
          </w:p>
        </w:tc>
      </w:tr>
      <w:tr w14:paraId="54A2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570773">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A85D">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B892B">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12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艾滋病高危人群（暗娼、男性同性性行为人群）检测比例</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5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E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5E90">
            <w:pPr>
              <w:jc w:val="center"/>
              <w:rPr>
                <w:rFonts w:hint="eastAsia" w:ascii="宋体" w:hAnsi="宋体" w:eastAsia="宋体" w:cs="宋体"/>
                <w:i w:val="0"/>
                <w:iCs w:val="0"/>
                <w:color w:val="000000"/>
                <w:sz w:val="20"/>
                <w:szCs w:val="20"/>
                <w:u w:val="none"/>
              </w:rPr>
            </w:pPr>
          </w:p>
        </w:tc>
      </w:tr>
      <w:tr w14:paraId="6A56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479F65">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72D58">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176C">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61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艾滋病免费抗病毒治疗任务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7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4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D77C">
            <w:pPr>
              <w:jc w:val="center"/>
              <w:rPr>
                <w:rFonts w:hint="eastAsia" w:ascii="宋体" w:hAnsi="宋体" w:eastAsia="宋体" w:cs="宋体"/>
                <w:i w:val="0"/>
                <w:iCs w:val="0"/>
                <w:color w:val="000000"/>
                <w:sz w:val="20"/>
                <w:szCs w:val="20"/>
                <w:u w:val="none"/>
              </w:rPr>
            </w:pPr>
          </w:p>
        </w:tc>
      </w:tr>
      <w:tr w14:paraId="6C6D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1FC971">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6345D">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892E5">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EF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肺结核患者治疗任务完成率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9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A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1FDA">
            <w:pPr>
              <w:jc w:val="center"/>
              <w:rPr>
                <w:rFonts w:hint="eastAsia" w:ascii="宋体" w:hAnsi="宋体" w:eastAsia="宋体" w:cs="宋体"/>
                <w:i w:val="0"/>
                <w:iCs w:val="0"/>
                <w:color w:val="000000"/>
                <w:sz w:val="20"/>
                <w:szCs w:val="20"/>
                <w:u w:val="none"/>
              </w:rPr>
            </w:pPr>
          </w:p>
        </w:tc>
      </w:tr>
      <w:tr w14:paraId="629F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25F8B3">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F7874">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FF62A">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F4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肺结核患者成功治疗率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B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3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E341">
            <w:pPr>
              <w:jc w:val="center"/>
              <w:rPr>
                <w:rFonts w:hint="eastAsia" w:ascii="宋体" w:hAnsi="宋体" w:eastAsia="宋体" w:cs="宋体"/>
                <w:i w:val="0"/>
                <w:iCs w:val="0"/>
                <w:color w:val="000000"/>
                <w:sz w:val="20"/>
                <w:szCs w:val="20"/>
                <w:u w:val="none"/>
              </w:rPr>
            </w:pPr>
          </w:p>
        </w:tc>
      </w:tr>
      <w:tr w14:paraId="12D0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3D81E6">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84B38">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B0724">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23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病原学阳性肺结核患者耐药筛查率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6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B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8A79">
            <w:pPr>
              <w:jc w:val="center"/>
              <w:rPr>
                <w:rFonts w:hint="eastAsia" w:ascii="宋体" w:hAnsi="宋体" w:eastAsia="宋体" w:cs="宋体"/>
                <w:i w:val="0"/>
                <w:iCs w:val="0"/>
                <w:color w:val="000000"/>
                <w:sz w:val="20"/>
                <w:szCs w:val="20"/>
                <w:u w:val="none"/>
              </w:rPr>
            </w:pPr>
          </w:p>
        </w:tc>
      </w:tr>
      <w:tr w14:paraId="180F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D1415C">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06F8D">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A91DA">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D6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适龄儿童国家免疫规划疫苗接种率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C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C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95.34%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EF91">
            <w:pPr>
              <w:jc w:val="center"/>
              <w:rPr>
                <w:rFonts w:hint="eastAsia" w:ascii="宋体" w:hAnsi="宋体" w:eastAsia="宋体" w:cs="宋体"/>
                <w:i w:val="0"/>
                <w:iCs w:val="0"/>
                <w:color w:val="000000"/>
                <w:sz w:val="20"/>
                <w:szCs w:val="20"/>
                <w:u w:val="none"/>
              </w:rPr>
            </w:pPr>
          </w:p>
        </w:tc>
      </w:tr>
      <w:tr w14:paraId="0165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841A04">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5A607">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6429C">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51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饮用水和环境卫生监测完成率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1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4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饮用水：监测点共48个，枯水期和丰水期共监测水样103个。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环境卫生：监测托幼机构2所，学校2所，医院2所</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410E">
            <w:pPr>
              <w:jc w:val="left"/>
              <w:rPr>
                <w:rFonts w:hint="eastAsia" w:ascii="宋体" w:hAnsi="宋体" w:eastAsia="宋体" w:cs="宋体"/>
                <w:i w:val="0"/>
                <w:iCs w:val="0"/>
                <w:color w:val="000000"/>
                <w:sz w:val="20"/>
                <w:szCs w:val="20"/>
                <w:u w:val="none"/>
              </w:rPr>
            </w:pPr>
          </w:p>
        </w:tc>
      </w:tr>
      <w:tr w14:paraId="2F0F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B03ADA">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45126">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893F5">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74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严重精神障碍患者筛查任务完成率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C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4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6BDF">
            <w:pPr>
              <w:jc w:val="center"/>
              <w:rPr>
                <w:rFonts w:hint="eastAsia" w:ascii="宋体" w:hAnsi="宋体" w:eastAsia="宋体" w:cs="宋体"/>
                <w:i w:val="0"/>
                <w:iCs w:val="0"/>
                <w:color w:val="000000"/>
                <w:sz w:val="20"/>
                <w:szCs w:val="20"/>
                <w:u w:val="none"/>
              </w:rPr>
            </w:pPr>
          </w:p>
        </w:tc>
      </w:tr>
      <w:tr w14:paraId="6D1C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49007C">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5D311">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C86E5">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C3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在册严重精神障碍患者治疗率（规范服药率）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4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6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141A">
            <w:pPr>
              <w:jc w:val="center"/>
              <w:rPr>
                <w:rFonts w:hint="eastAsia" w:ascii="宋体" w:hAnsi="宋体" w:eastAsia="宋体" w:cs="宋体"/>
                <w:i w:val="0"/>
                <w:iCs w:val="0"/>
                <w:color w:val="000000"/>
                <w:sz w:val="20"/>
                <w:szCs w:val="20"/>
                <w:u w:val="none"/>
              </w:rPr>
            </w:pPr>
          </w:p>
        </w:tc>
      </w:tr>
      <w:tr w14:paraId="3B33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866335">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EB23">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6EAF9">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DB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死因监测规范报告率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F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F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85.37%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D203">
            <w:pPr>
              <w:jc w:val="center"/>
              <w:rPr>
                <w:rFonts w:hint="eastAsia" w:ascii="宋体" w:hAnsi="宋体" w:eastAsia="宋体" w:cs="宋体"/>
                <w:i w:val="0"/>
                <w:iCs w:val="0"/>
                <w:color w:val="000000"/>
                <w:sz w:val="20"/>
                <w:szCs w:val="20"/>
                <w:u w:val="none"/>
              </w:rPr>
            </w:pPr>
          </w:p>
        </w:tc>
      </w:tr>
      <w:tr w14:paraId="08BAD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9C80F5">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C5B1A">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3FB9A">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CC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居民健康素养监测数据合格率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1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E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9FF2">
            <w:pPr>
              <w:jc w:val="center"/>
              <w:rPr>
                <w:rFonts w:hint="eastAsia" w:ascii="宋体" w:hAnsi="宋体" w:eastAsia="宋体" w:cs="宋体"/>
                <w:i w:val="0"/>
                <w:iCs w:val="0"/>
                <w:color w:val="000000"/>
                <w:sz w:val="20"/>
                <w:szCs w:val="20"/>
                <w:u w:val="none"/>
              </w:rPr>
            </w:pPr>
          </w:p>
        </w:tc>
      </w:tr>
      <w:tr w14:paraId="0637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BCE8F4">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D5B3">
            <w:pPr>
              <w:jc w:val="center"/>
              <w:rPr>
                <w:rFonts w:hint="eastAsia" w:ascii="宋体" w:hAnsi="宋体" w:eastAsia="宋体" w:cs="宋体"/>
                <w:i w:val="0"/>
                <w:iCs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DF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C10D6">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D7B0">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2646">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406B">
            <w:pPr>
              <w:jc w:val="center"/>
              <w:rPr>
                <w:rFonts w:hint="eastAsia" w:ascii="宋体" w:hAnsi="宋体" w:eastAsia="宋体" w:cs="宋体"/>
                <w:i w:val="0"/>
                <w:iCs w:val="0"/>
                <w:color w:val="000000"/>
                <w:sz w:val="20"/>
                <w:szCs w:val="20"/>
                <w:u w:val="none"/>
              </w:rPr>
            </w:pPr>
          </w:p>
        </w:tc>
      </w:tr>
      <w:tr w14:paraId="39DC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5E5879">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4C793">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41C79">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94A7B">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F7B0">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BB68">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667F">
            <w:pPr>
              <w:jc w:val="center"/>
              <w:rPr>
                <w:rFonts w:hint="eastAsia" w:ascii="宋体" w:hAnsi="宋体" w:eastAsia="宋体" w:cs="宋体"/>
                <w:i w:val="0"/>
                <w:iCs w:val="0"/>
                <w:color w:val="000000"/>
                <w:sz w:val="20"/>
                <w:szCs w:val="20"/>
                <w:u w:val="none"/>
              </w:rPr>
            </w:pPr>
          </w:p>
        </w:tc>
      </w:tr>
      <w:tr w14:paraId="2051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13EE78">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05437">
            <w:pPr>
              <w:jc w:val="center"/>
              <w:rPr>
                <w:rFonts w:hint="eastAsia" w:ascii="宋体" w:hAnsi="宋体" w:eastAsia="宋体" w:cs="宋体"/>
                <w:i w:val="0"/>
                <w:iCs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FB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DC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艾滋病检测成本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1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7.8元/次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D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1.09元/次</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7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检测经费实际匹配13万元，除去住院报销和婚孕检专项的艾滋检测人数为11.9万人，检测成本实际匹配为1.09元/人次。改进措施：积极对接财政，提供艾滋病防治相关任务文件、成本测算情况等资料，争取区级足额匹配检测经费。</w:t>
            </w:r>
          </w:p>
        </w:tc>
      </w:tr>
      <w:tr w14:paraId="3DDF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0D39ED">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7D77E">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DA7C6">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FEF7C">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B211">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65FC">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374D">
            <w:pPr>
              <w:jc w:val="center"/>
              <w:rPr>
                <w:rFonts w:hint="eastAsia" w:ascii="宋体" w:hAnsi="宋体" w:eastAsia="宋体" w:cs="宋体"/>
                <w:i w:val="0"/>
                <w:iCs w:val="0"/>
                <w:color w:val="000000"/>
                <w:sz w:val="20"/>
                <w:szCs w:val="20"/>
                <w:u w:val="none"/>
              </w:rPr>
            </w:pPr>
          </w:p>
        </w:tc>
      </w:tr>
      <w:tr w14:paraId="12633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902C71">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D69F6">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00040">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E0F36">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F77E">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10A5">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195D">
            <w:pPr>
              <w:jc w:val="center"/>
              <w:rPr>
                <w:rFonts w:hint="eastAsia" w:ascii="宋体" w:hAnsi="宋体" w:eastAsia="宋体" w:cs="宋体"/>
                <w:i w:val="0"/>
                <w:iCs w:val="0"/>
                <w:color w:val="000000"/>
                <w:sz w:val="20"/>
                <w:szCs w:val="20"/>
                <w:u w:val="none"/>
              </w:rPr>
            </w:pPr>
          </w:p>
        </w:tc>
      </w:tr>
      <w:tr w14:paraId="43CF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00328D">
            <w:pPr>
              <w:jc w:val="center"/>
              <w:rPr>
                <w:rFonts w:hint="eastAsia" w:ascii="宋体" w:hAnsi="宋体" w:eastAsia="宋体" w:cs="宋体"/>
                <w:i w:val="0"/>
                <w:iCs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24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99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55A74">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051A">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2694">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40C7">
            <w:pPr>
              <w:jc w:val="center"/>
              <w:rPr>
                <w:rFonts w:hint="eastAsia" w:ascii="宋体" w:hAnsi="宋体" w:eastAsia="宋体" w:cs="宋体"/>
                <w:i w:val="0"/>
                <w:iCs w:val="0"/>
                <w:color w:val="000000"/>
                <w:sz w:val="20"/>
                <w:szCs w:val="20"/>
                <w:u w:val="none"/>
              </w:rPr>
            </w:pPr>
          </w:p>
        </w:tc>
      </w:tr>
      <w:tr w14:paraId="723DB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7A7463">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4653">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01124">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AD7FD">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9297">
            <w:pPr>
              <w:jc w:val="cente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3BA5">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3370">
            <w:pPr>
              <w:jc w:val="center"/>
              <w:rPr>
                <w:rFonts w:hint="eastAsia" w:ascii="宋体" w:hAnsi="宋体" w:eastAsia="宋体" w:cs="宋体"/>
                <w:i w:val="0"/>
                <w:iCs w:val="0"/>
                <w:color w:val="000000"/>
                <w:sz w:val="20"/>
                <w:szCs w:val="20"/>
                <w:u w:val="none"/>
              </w:rPr>
            </w:pPr>
          </w:p>
        </w:tc>
      </w:tr>
      <w:tr w14:paraId="290A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76B174">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D10FF">
            <w:pPr>
              <w:jc w:val="center"/>
              <w:rPr>
                <w:rFonts w:hint="eastAsia" w:ascii="宋体" w:hAnsi="宋体" w:eastAsia="宋体" w:cs="宋体"/>
                <w:i w:val="0"/>
                <w:iCs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78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E1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艾滋病、结核病患者得到治疗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5F95">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有效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E2B4">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有效</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5ED2">
            <w:pPr>
              <w:jc w:val="center"/>
              <w:rPr>
                <w:rFonts w:hint="eastAsia" w:ascii="宋体" w:hAnsi="宋体" w:eastAsia="宋体" w:cs="宋体"/>
                <w:i w:val="0"/>
                <w:iCs w:val="0"/>
                <w:color w:val="000000"/>
                <w:sz w:val="20"/>
                <w:szCs w:val="20"/>
                <w:u w:val="none"/>
              </w:rPr>
            </w:pPr>
          </w:p>
        </w:tc>
      </w:tr>
      <w:tr w14:paraId="1988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0D0E52">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D97FC">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C257D">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33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广泛宣传提高知晓率，消除群众对艾滋病的恐惧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82D6">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有效</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F009">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有效</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6C12">
            <w:pPr>
              <w:jc w:val="center"/>
              <w:rPr>
                <w:rFonts w:hint="eastAsia" w:ascii="宋体" w:hAnsi="宋体" w:eastAsia="宋体" w:cs="宋体"/>
                <w:i w:val="0"/>
                <w:iCs w:val="0"/>
                <w:color w:val="000000"/>
                <w:sz w:val="20"/>
                <w:szCs w:val="20"/>
                <w:u w:val="none"/>
              </w:rPr>
            </w:pPr>
          </w:p>
        </w:tc>
      </w:tr>
      <w:tr w14:paraId="3C88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6CE714">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FC1B7">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1309A">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A9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对重度精神障碍患者的管理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6074">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得到加强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3DAA">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得到加强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40A6">
            <w:pPr>
              <w:jc w:val="center"/>
              <w:rPr>
                <w:rFonts w:hint="eastAsia" w:ascii="宋体" w:hAnsi="宋体" w:eastAsia="宋体" w:cs="宋体"/>
                <w:i w:val="0"/>
                <w:iCs w:val="0"/>
                <w:color w:val="000000"/>
                <w:sz w:val="20"/>
                <w:szCs w:val="20"/>
                <w:u w:val="none"/>
              </w:rPr>
            </w:pPr>
          </w:p>
        </w:tc>
      </w:tr>
      <w:tr w14:paraId="24E1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294455">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96A6F">
            <w:pPr>
              <w:jc w:val="center"/>
              <w:rPr>
                <w:rFonts w:hint="eastAsia" w:ascii="宋体" w:hAnsi="宋体" w:eastAsia="宋体" w:cs="宋体"/>
                <w:i w:val="0"/>
                <w:iCs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F0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CCEBF">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558B">
            <w:pP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6174">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96E5">
            <w:pPr>
              <w:jc w:val="center"/>
              <w:rPr>
                <w:rFonts w:hint="eastAsia" w:ascii="宋体" w:hAnsi="宋体" w:eastAsia="宋体" w:cs="宋体"/>
                <w:i w:val="0"/>
                <w:iCs w:val="0"/>
                <w:color w:val="000000"/>
                <w:sz w:val="20"/>
                <w:szCs w:val="20"/>
                <w:u w:val="none"/>
              </w:rPr>
            </w:pPr>
          </w:p>
        </w:tc>
      </w:tr>
      <w:tr w14:paraId="2824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DA1850">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CB7BA">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97421">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828C2">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7FC1">
            <w:pP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1B94">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7780">
            <w:pPr>
              <w:jc w:val="center"/>
              <w:rPr>
                <w:rFonts w:hint="eastAsia" w:ascii="宋体" w:hAnsi="宋体" w:eastAsia="宋体" w:cs="宋体"/>
                <w:i w:val="0"/>
                <w:iCs w:val="0"/>
                <w:color w:val="000000"/>
                <w:sz w:val="20"/>
                <w:szCs w:val="20"/>
                <w:u w:val="none"/>
              </w:rPr>
            </w:pPr>
          </w:p>
        </w:tc>
      </w:tr>
      <w:tr w14:paraId="69D0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93133B">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7C429">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A7340">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1F1BB">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D473">
            <w:pP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A521">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EA0C">
            <w:pPr>
              <w:jc w:val="center"/>
              <w:rPr>
                <w:rFonts w:hint="eastAsia" w:ascii="宋体" w:hAnsi="宋体" w:eastAsia="宋体" w:cs="宋体"/>
                <w:i w:val="0"/>
                <w:iCs w:val="0"/>
                <w:color w:val="000000"/>
                <w:sz w:val="20"/>
                <w:szCs w:val="20"/>
                <w:u w:val="none"/>
              </w:rPr>
            </w:pPr>
          </w:p>
        </w:tc>
      </w:tr>
      <w:tr w14:paraId="71FB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6D8701">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34777">
            <w:pPr>
              <w:jc w:val="center"/>
              <w:rPr>
                <w:rFonts w:hint="eastAsia" w:ascii="宋体" w:hAnsi="宋体" w:eastAsia="宋体" w:cs="宋体"/>
                <w:i w:val="0"/>
                <w:iCs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D9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7B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艾滋病疫情处于低流行水平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6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D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1F28">
            <w:pPr>
              <w:jc w:val="center"/>
              <w:rPr>
                <w:rFonts w:hint="eastAsia" w:ascii="宋体" w:hAnsi="宋体" w:eastAsia="宋体" w:cs="宋体"/>
                <w:i w:val="0"/>
                <w:iCs w:val="0"/>
                <w:color w:val="000000"/>
                <w:sz w:val="20"/>
                <w:szCs w:val="20"/>
                <w:u w:val="none"/>
              </w:rPr>
            </w:pPr>
          </w:p>
        </w:tc>
      </w:tr>
      <w:tr w14:paraId="0522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11CB29">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C8870">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CDFF1">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8F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控制传染病蔓延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2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C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5ED8">
            <w:pPr>
              <w:jc w:val="center"/>
              <w:rPr>
                <w:rFonts w:hint="eastAsia" w:ascii="宋体" w:hAnsi="宋体" w:eastAsia="宋体" w:cs="宋体"/>
                <w:i w:val="0"/>
                <w:iCs w:val="0"/>
                <w:color w:val="000000"/>
                <w:sz w:val="20"/>
                <w:szCs w:val="20"/>
                <w:u w:val="none"/>
              </w:rPr>
            </w:pPr>
          </w:p>
        </w:tc>
      </w:tr>
      <w:tr w14:paraId="4CEE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1DC107">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98233">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FA26C">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05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促进社会和谐稳定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0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D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3F2D">
            <w:pPr>
              <w:jc w:val="center"/>
              <w:rPr>
                <w:rFonts w:hint="eastAsia" w:ascii="宋体" w:hAnsi="宋体" w:eastAsia="宋体" w:cs="宋体"/>
                <w:i w:val="0"/>
                <w:iCs w:val="0"/>
                <w:color w:val="000000"/>
                <w:sz w:val="20"/>
                <w:szCs w:val="20"/>
                <w:u w:val="none"/>
              </w:rPr>
            </w:pPr>
          </w:p>
        </w:tc>
      </w:tr>
      <w:tr w14:paraId="2293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340309">
            <w:pPr>
              <w:jc w:val="center"/>
              <w:rPr>
                <w:rFonts w:hint="eastAsia" w:ascii="宋体" w:hAnsi="宋体" w:eastAsia="宋体" w:cs="宋体"/>
                <w:i w:val="0"/>
                <w:iCs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28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4C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08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1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5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7728">
            <w:pPr>
              <w:jc w:val="center"/>
              <w:rPr>
                <w:rFonts w:hint="eastAsia" w:ascii="宋体" w:hAnsi="宋体" w:eastAsia="宋体" w:cs="宋体"/>
                <w:i w:val="0"/>
                <w:iCs w:val="0"/>
                <w:color w:val="000000"/>
                <w:sz w:val="20"/>
                <w:szCs w:val="20"/>
                <w:u w:val="none"/>
              </w:rPr>
            </w:pPr>
          </w:p>
        </w:tc>
      </w:tr>
      <w:tr w14:paraId="7920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F7C591">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9BA2C">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8E6D">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01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患者满意度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D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B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9C55">
            <w:pPr>
              <w:jc w:val="center"/>
              <w:rPr>
                <w:rFonts w:hint="eastAsia" w:ascii="宋体" w:hAnsi="宋体" w:eastAsia="宋体" w:cs="宋体"/>
                <w:i w:val="0"/>
                <w:iCs w:val="0"/>
                <w:color w:val="000000"/>
                <w:sz w:val="20"/>
                <w:szCs w:val="20"/>
                <w:u w:val="none"/>
              </w:rPr>
            </w:pPr>
          </w:p>
        </w:tc>
      </w:tr>
      <w:tr w14:paraId="4DF8B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208D76">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A3E52">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D8CB2">
            <w:pPr>
              <w:jc w:val="center"/>
              <w:rPr>
                <w:rFonts w:hint="eastAsia" w:ascii="宋体" w:hAnsi="宋体" w:eastAsia="宋体" w:cs="宋体"/>
                <w:i w:val="0"/>
                <w:iCs w:val="0"/>
                <w:color w:val="000000"/>
                <w:sz w:val="20"/>
                <w:szCs w:val="20"/>
                <w:u w:val="none"/>
              </w:rPr>
            </w:pPr>
          </w:p>
        </w:tc>
        <w:tc>
          <w:tcPr>
            <w:tcW w:w="4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C9E89">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30E2">
            <w:pPr>
              <w:rPr>
                <w:rFonts w:hint="eastAsia" w:ascii="宋体" w:hAnsi="宋体"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8639">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2199">
            <w:pPr>
              <w:jc w:val="center"/>
              <w:rPr>
                <w:rFonts w:hint="eastAsia" w:ascii="宋体" w:hAnsi="宋体" w:eastAsia="宋体" w:cs="宋体"/>
                <w:i w:val="0"/>
                <w:iCs w:val="0"/>
                <w:color w:val="000000"/>
                <w:sz w:val="20"/>
                <w:szCs w:val="20"/>
                <w:u w:val="none"/>
              </w:rPr>
            </w:pPr>
          </w:p>
        </w:tc>
      </w:tr>
      <w:tr w14:paraId="2A82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0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103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6CA7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bl>
    <w:p w14:paraId="41EA58E1">
      <w:pPr>
        <w:widowControl/>
        <w:jc w:val="center"/>
        <w:rPr>
          <w:rFonts w:eastAsia="黑体"/>
          <w:sz w:val="44"/>
          <w:szCs w:val="44"/>
        </w:rPr>
      </w:pPr>
    </w:p>
    <w:p w14:paraId="0B1B6B69">
      <w:pPr>
        <w:keepNext w:val="0"/>
        <w:keepLines w:val="0"/>
        <w:pageBreakBefore/>
        <w:widowControl/>
        <w:kinsoku/>
        <w:wordWrap/>
        <w:overflowPunct/>
        <w:topLinePunct w:val="0"/>
        <w:autoSpaceDE/>
        <w:autoSpaceDN/>
        <w:bidi w:val="0"/>
        <w:adjustRightInd/>
        <w:snapToGrid/>
        <w:jc w:val="center"/>
        <w:textAlignment w:val="auto"/>
        <w:outlineLvl w:val="0"/>
        <w:rPr>
          <w:rFonts w:eastAsia="仿宋"/>
        </w:rPr>
      </w:pPr>
      <w:bookmarkStart w:id="81" w:name="_Toc28612"/>
      <w:bookmarkStart w:id="82" w:name="_Toc7659"/>
      <w:r>
        <w:rPr>
          <w:rFonts w:hint="eastAsia" w:eastAsia="黑体"/>
          <w:sz w:val="44"/>
          <w:szCs w:val="44"/>
        </w:rPr>
        <w:t>第</w:t>
      </w:r>
      <w:r>
        <w:rPr>
          <w:rStyle w:val="29"/>
          <w:rFonts w:hint="eastAsia" w:eastAsia="黑体"/>
          <w:b w:val="0"/>
        </w:rPr>
        <w:t>五部分</w:t>
      </w:r>
      <w:r>
        <w:rPr>
          <w:rStyle w:val="29"/>
          <w:rFonts w:hint="eastAsia" w:eastAsia="黑体"/>
          <w:b w:val="0"/>
          <w:lang w:val="en-US" w:eastAsia="zh-CN"/>
        </w:rPr>
        <w:t xml:space="preserve"> </w:t>
      </w:r>
      <w:r>
        <w:rPr>
          <w:rStyle w:val="29"/>
          <w:rFonts w:hint="eastAsia" w:eastAsia="黑体"/>
          <w:b w:val="0"/>
        </w:rPr>
        <w:t xml:space="preserve"> 附表</w:t>
      </w:r>
      <w:bookmarkEnd w:id="75"/>
      <w:bookmarkEnd w:id="78"/>
      <w:bookmarkEnd w:id="81"/>
      <w:bookmarkEnd w:id="82"/>
      <w:bookmarkStart w:id="83" w:name="_Toc15396619"/>
    </w:p>
    <w:p w14:paraId="7CAC7553">
      <w:pPr>
        <w:pStyle w:val="15"/>
        <w:adjustRightInd w:val="0"/>
        <w:snapToGrid w:val="0"/>
        <w:spacing w:line="560" w:lineRule="exact"/>
        <w:jc w:val="left"/>
        <w:rPr>
          <w:rFonts w:eastAsia="仿宋_GB2312" w:cs="仿宋_GB2312"/>
          <w:sz w:val="32"/>
          <w:szCs w:val="32"/>
        </w:rPr>
      </w:pPr>
    </w:p>
    <w:p w14:paraId="3EFC966C">
      <w:pPr>
        <w:keepNext w:val="0"/>
        <w:keepLines w:val="0"/>
        <w:pageBreakBefore w:val="0"/>
        <w:widowControl w:val="0"/>
        <w:numPr>
          <w:ilvl w:val="0"/>
          <w:numId w:val="3"/>
        </w:numPr>
        <w:kinsoku/>
        <w:wordWrap/>
        <w:overflowPunct/>
        <w:topLinePunct w:val="0"/>
        <w:autoSpaceDE/>
        <w:autoSpaceDN/>
        <w:bidi w:val="0"/>
        <w:adjustRightInd/>
        <w:snapToGrid/>
        <w:spacing w:line="590" w:lineRule="exact"/>
        <w:textAlignment w:val="auto"/>
        <w:outlineLvl w:val="9"/>
        <w:rPr>
          <w:rFonts w:hint="eastAsia" w:ascii="仿宋_GB2312" w:hAnsi="仿宋_GB2312" w:eastAsia="仿宋_GB2312" w:cs="仿宋_GB2312"/>
          <w:sz w:val="32"/>
          <w:szCs w:val="32"/>
        </w:rPr>
      </w:pPr>
      <w:bookmarkStart w:id="84" w:name="_Toc19068"/>
      <w:r>
        <w:rPr>
          <w:rFonts w:hint="eastAsia" w:ascii="仿宋_GB2312" w:hAnsi="仿宋_GB2312" w:eastAsia="仿宋_GB2312" w:cs="仿宋_GB2312"/>
          <w:sz w:val="32"/>
          <w:szCs w:val="32"/>
        </w:rPr>
        <w:t>收入支出决算总表</w:t>
      </w:r>
      <w:bookmarkEnd w:id="83"/>
      <w:bookmarkEnd w:id="84"/>
      <w:bookmarkStart w:id="85" w:name="_Toc15396620"/>
      <w:bookmarkStart w:id="86" w:name="_Toc32626"/>
    </w:p>
    <w:p w14:paraId="3C731BB0">
      <w:pPr>
        <w:keepNext w:val="0"/>
        <w:keepLines w:val="0"/>
        <w:pageBreakBefore w:val="0"/>
        <w:widowControl w:val="0"/>
        <w:numPr>
          <w:ilvl w:val="0"/>
          <w:numId w:val="3"/>
        </w:numPr>
        <w:kinsoku/>
        <w:wordWrap/>
        <w:overflowPunct/>
        <w:topLinePunct w:val="0"/>
        <w:autoSpaceDE/>
        <w:autoSpaceDN/>
        <w:bidi w:val="0"/>
        <w:adjustRightInd/>
        <w:snapToGrid/>
        <w:spacing w:line="59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收入决算表</w:t>
      </w:r>
      <w:bookmarkEnd w:id="85"/>
      <w:bookmarkEnd w:id="86"/>
    </w:p>
    <w:p w14:paraId="70242ED9">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仿宋_GB2312" w:hAnsi="仿宋_GB2312" w:eastAsia="仿宋_GB2312" w:cs="仿宋_GB2312"/>
          <w:sz w:val="32"/>
          <w:szCs w:val="32"/>
        </w:rPr>
      </w:pPr>
      <w:bookmarkStart w:id="87" w:name="_Toc15396621"/>
      <w:bookmarkStart w:id="88" w:name="_Toc1699"/>
      <w:r>
        <w:rPr>
          <w:rFonts w:hint="eastAsia" w:ascii="仿宋_GB2312" w:hAnsi="仿宋_GB2312" w:eastAsia="仿宋_GB2312" w:cs="仿宋_GB2312"/>
          <w:sz w:val="32"/>
          <w:szCs w:val="32"/>
        </w:rPr>
        <w:t>三、支出决算表</w:t>
      </w:r>
      <w:bookmarkEnd w:id="87"/>
      <w:bookmarkEnd w:id="88"/>
    </w:p>
    <w:p w14:paraId="792895AB">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仿宋_GB2312" w:hAnsi="仿宋_GB2312" w:eastAsia="仿宋_GB2312" w:cs="仿宋_GB2312"/>
          <w:sz w:val="32"/>
          <w:szCs w:val="32"/>
        </w:rPr>
      </w:pPr>
      <w:bookmarkStart w:id="89" w:name="_Toc15396622"/>
      <w:bookmarkStart w:id="90" w:name="_Toc24194"/>
      <w:r>
        <w:rPr>
          <w:rFonts w:hint="eastAsia" w:ascii="仿宋_GB2312" w:hAnsi="仿宋_GB2312" w:eastAsia="仿宋_GB2312" w:cs="仿宋_GB2312"/>
          <w:sz w:val="32"/>
          <w:szCs w:val="32"/>
        </w:rPr>
        <w:t>四、财政拨款收入支出决算总表</w:t>
      </w:r>
      <w:bookmarkEnd w:id="89"/>
      <w:bookmarkEnd w:id="90"/>
    </w:p>
    <w:p w14:paraId="27684C30">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仿宋_GB2312" w:hAnsi="仿宋_GB2312" w:eastAsia="仿宋_GB2312" w:cs="仿宋_GB2312"/>
          <w:sz w:val="32"/>
          <w:szCs w:val="32"/>
        </w:rPr>
      </w:pPr>
      <w:bookmarkStart w:id="91" w:name="_Toc15396623"/>
      <w:bookmarkStart w:id="92" w:name="_Toc12154"/>
      <w:r>
        <w:rPr>
          <w:rFonts w:hint="eastAsia" w:ascii="仿宋_GB2312" w:hAnsi="仿宋_GB2312" w:eastAsia="仿宋_GB2312" w:cs="仿宋_GB2312"/>
          <w:sz w:val="32"/>
          <w:szCs w:val="32"/>
        </w:rPr>
        <w:t>五、财政拨款支出决算明细表</w:t>
      </w:r>
      <w:bookmarkEnd w:id="91"/>
      <w:bookmarkEnd w:id="92"/>
      <w:bookmarkStart w:id="93" w:name="_Toc15396624"/>
    </w:p>
    <w:p w14:paraId="15347F06">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仿宋_GB2312" w:hAnsi="仿宋_GB2312" w:eastAsia="仿宋_GB2312" w:cs="仿宋_GB2312"/>
          <w:sz w:val="32"/>
          <w:szCs w:val="32"/>
        </w:rPr>
      </w:pPr>
      <w:bookmarkStart w:id="94" w:name="_Toc4098"/>
      <w:r>
        <w:rPr>
          <w:rFonts w:hint="eastAsia" w:ascii="仿宋_GB2312" w:hAnsi="仿宋_GB2312" w:eastAsia="仿宋_GB2312" w:cs="仿宋_GB2312"/>
          <w:sz w:val="32"/>
          <w:szCs w:val="32"/>
        </w:rPr>
        <w:t>六、一般公共预算财政拨款支出决算表</w:t>
      </w:r>
      <w:bookmarkEnd w:id="93"/>
      <w:bookmarkEnd w:id="94"/>
    </w:p>
    <w:p w14:paraId="010C47E9">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仿宋_GB2312" w:hAnsi="仿宋_GB2312" w:eastAsia="仿宋_GB2312" w:cs="仿宋_GB2312"/>
          <w:sz w:val="32"/>
          <w:szCs w:val="32"/>
        </w:rPr>
      </w:pPr>
      <w:bookmarkStart w:id="95" w:name="_Toc7310"/>
      <w:bookmarkStart w:id="96" w:name="_Toc15396625"/>
      <w:r>
        <w:rPr>
          <w:rFonts w:hint="eastAsia" w:ascii="仿宋_GB2312" w:hAnsi="仿宋_GB2312" w:eastAsia="仿宋_GB2312" w:cs="仿宋_GB2312"/>
          <w:sz w:val="32"/>
          <w:szCs w:val="32"/>
        </w:rPr>
        <w:t>七、一般公共预算财政拨款支出决算明细表</w:t>
      </w:r>
      <w:bookmarkEnd w:id="95"/>
      <w:bookmarkEnd w:id="96"/>
    </w:p>
    <w:p w14:paraId="29AA1975">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仿宋_GB2312" w:hAnsi="仿宋_GB2312" w:eastAsia="仿宋_GB2312" w:cs="仿宋_GB2312"/>
          <w:sz w:val="32"/>
          <w:szCs w:val="32"/>
        </w:rPr>
      </w:pPr>
      <w:bookmarkStart w:id="97" w:name="_Toc15396626"/>
      <w:bookmarkStart w:id="98" w:name="_Toc13109"/>
      <w:r>
        <w:rPr>
          <w:rFonts w:hint="eastAsia" w:ascii="仿宋_GB2312" w:hAnsi="仿宋_GB2312" w:eastAsia="仿宋_GB2312" w:cs="仿宋_GB2312"/>
          <w:sz w:val="32"/>
          <w:szCs w:val="32"/>
        </w:rPr>
        <w:t>八、一般公共预算财政拨款基本支出决算表</w:t>
      </w:r>
      <w:bookmarkEnd w:id="97"/>
      <w:bookmarkEnd w:id="98"/>
    </w:p>
    <w:p w14:paraId="17E276DB">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仿宋_GB2312" w:hAnsi="仿宋_GB2312" w:eastAsia="仿宋_GB2312" w:cs="仿宋_GB2312"/>
          <w:sz w:val="32"/>
          <w:szCs w:val="32"/>
        </w:rPr>
      </w:pPr>
      <w:bookmarkStart w:id="99" w:name="_Toc9809"/>
      <w:bookmarkStart w:id="100" w:name="_Toc15396627"/>
      <w:r>
        <w:rPr>
          <w:rFonts w:hint="eastAsia" w:ascii="仿宋_GB2312" w:hAnsi="仿宋_GB2312" w:eastAsia="仿宋_GB2312" w:cs="仿宋_GB2312"/>
          <w:sz w:val="32"/>
          <w:szCs w:val="32"/>
        </w:rPr>
        <w:t>九、一般公共预算财政拨款项目支出决算表</w:t>
      </w:r>
      <w:bookmarkEnd w:id="99"/>
      <w:bookmarkEnd w:id="100"/>
    </w:p>
    <w:p w14:paraId="5DE34D74">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仿宋_GB2312" w:hAnsi="仿宋_GB2312" w:eastAsia="仿宋_GB2312" w:cs="仿宋_GB2312"/>
          <w:sz w:val="32"/>
          <w:szCs w:val="32"/>
        </w:rPr>
      </w:pPr>
      <w:bookmarkStart w:id="101" w:name="_Toc15396628"/>
      <w:bookmarkStart w:id="102" w:name="_Toc9209"/>
      <w:r>
        <w:rPr>
          <w:rFonts w:hint="eastAsia" w:ascii="仿宋_GB2312" w:hAnsi="仿宋_GB2312" w:eastAsia="仿宋_GB2312" w:cs="仿宋_GB2312"/>
          <w:sz w:val="32"/>
          <w:szCs w:val="32"/>
        </w:rPr>
        <w:t>十、</w:t>
      </w:r>
      <w:bookmarkEnd w:id="101"/>
      <w:r>
        <w:rPr>
          <w:rFonts w:hint="eastAsia" w:ascii="仿宋_GB2312" w:hAnsi="仿宋_GB2312" w:eastAsia="仿宋_GB2312" w:cs="仿宋_GB2312"/>
          <w:sz w:val="32"/>
          <w:szCs w:val="32"/>
        </w:rPr>
        <w:t>政府性基金预算财政拨款收入支出决算表</w:t>
      </w:r>
      <w:bookmarkEnd w:id="102"/>
    </w:p>
    <w:p w14:paraId="1ABBF5AD">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仿宋_GB2312" w:hAnsi="仿宋_GB2312" w:eastAsia="仿宋_GB2312" w:cs="仿宋_GB2312"/>
          <w:sz w:val="32"/>
          <w:szCs w:val="32"/>
        </w:rPr>
      </w:pPr>
      <w:bookmarkStart w:id="103" w:name="_Toc15396629"/>
      <w:bookmarkStart w:id="104" w:name="_Toc29052"/>
      <w:r>
        <w:rPr>
          <w:rFonts w:hint="eastAsia" w:ascii="仿宋_GB2312" w:hAnsi="仿宋_GB2312" w:eastAsia="仿宋_GB2312" w:cs="仿宋_GB2312"/>
          <w:sz w:val="32"/>
          <w:szCs w:val="32"/>
        </w:rPr>
        <w:t>十一、</w:t>
      </w:r>
      <w:bookmarkEnd w:id="103"/>
      <w:r>
        <w:rPr>
          <w:rFonts w:hint="eastAsia" w:ascii="仿宋_GB2312" w:hAnsi="仿宋_GB2312" w:eastAsia="仿宋_GB2312" w:cs="仿宋_GB2312"/>
          <w:sz w:val="32"/>
          <w:szCs w:val="32"/>
        </w:rPr>
        <w:t>国有资本经营预算财政拨款收入支出决算表</w:t>
      </w:r>
      <w:bookmarkEnd w:id="104"/>
    </w:p>
    <w:p w14:paraId="345F53BA">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仿宋_GB2312" w:hAnsi="仿宋_GB2312" w:eastAsia="仿宋_GB2312" w:cs="仿宋_GB2312"/>
          <w:sz w:val="32"/>
          <w:szCs w:val="32"/>
        </w:rPr>
      </w:pPr>
      <w:bookmarkStart w:id="105" w:name="_Toc15396630"/>
      <w:bookmarkStart w:id="106" w:name="_Toc4912"/>
      <w:r>
        <w:rPr>
          <w:rFonts w:hint="eastAsia" w:ascii="仿宋_GB2312" w:hAnsi="仿宋_GB2312" w:eastAsia="仿宋_GB2312" w:cs="仿宋_GB2312"/>
          <w:sz w:val="32"/>
          <w:szCs w:val="32"/>
        </w:rPr>
        <w:t>十二、</w:t>
      </w:r>
      <w:bookmarkEnd w:id="105"/>
      <w:r>
        <w:rPr>
          <w:rFonts w:hint="eastAsia" w:ascii="仿宋_GB2312" w:hAnsi="仿宋_GB2312" w:eastAsia="仿宋_GB2312" w:cs="仿宋_GB2312"/>
          <w:sz w:val="32"/>
          <w:szCs w:val="32"/>
        </w:rPr>
        <w:t>国有资本经营预算财政拨款支出决算表</w:t>
      </w:r>
      <w:bookmarkEnd w:id="106"/>
    </w:p>
    <w:p w14:paraId="79ACE807">
      <w:pPr>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eastAsia" w:ascii="仿宋_GB2312" w:hAnsi="仿宋_GB2312" w:eastAsia="仿宋_GB2312" w:cs="仿宋_GB2312"/>
          <w:sz w:val="32"/>
          <w:szCs w:val="32"/>
        </w:rPr>
      </w:pPr>
      <w:bookmarkStart w:id="107" w:name="_Toc15396631"/>
      <w:bookmarkStart w:id="108" w:name="_Toc13901"/>
      <w:r>
        <w:rPr>
          <w:rFonts w:hint="eastAsia" w:ascii="仿宋_GB2312" w:hAnsi="仿宋_GB2312" w:eastAsia="仿宋_GB2312" w:cs="仿宋_GB2312"/>
          <w:sz w:val="32"/>
          <w:szCs w:val="32"/>
        </w:rPr>
        <w:t>十三、</w:t>
      </w:r>
      <w:bookmarkEnd w:id="107"/>
      <w:r>
        <w:rPr>
          <w:rFonts w:hint="eastAsia" w:ascii="仿宋_GB2312" w:hAnsi="仿宋_GB2312" w:eastAsia="仿宋_GB2312" w:cs="仿宋_GB2312"/>
          <w:sz w:val="32"/>
          <w:szCs w:val="32"/>
        </w:rPr>
        <w:t>财政拨款“三公”经费支出决算表</w:t>
      </w:r>
      <w:bookmarkEnd w:id="108"/>
    </w:p>
    <w:p w14:paraId="0A2EC8EC"/>
    <w:p w14:paraId="55C10DCE">
      <w:pPr>
        <w:outlineLvl w:val="1"/>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2224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CC1BE">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4CC1BE">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58EED96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4477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CF7C8">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9CF7C8">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98E1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D52F3"/>
    <w:multiLevelType w:val="singleLevel"/>
    <w:tmpl w:val="ACFD52F3"/>
    <w:lvl w:ilvl="0" w:tentative="0">
      <w:start w:val="1"/>
      <w:numFmt w:val="chineseCounting"/>
      <w:suff w:val="nothing"/>
      <w:lvlText w:val="%1、"/>
      <w:lvlJc w:val="left"/>
      <w:rPr>
        <w:rFonts w:hint="eastAsia"/>
      </w:rPr>
    </w:lvl>
  </w:abstractNum>
  <w:abstractNum w:abstractNumId="1">
    <w:nsid w:val="BEDC7925"/>
    <w:multiLevelType w:val="singleLevel"/>
    <w:tmpl w:val="BEDC7925"/>
    <w:lvl w:ilvl="0" w:tentative="0">
      <w:start w:val="3"/>
      <w:numFmt w:val="decimal"/>
      <w:lvlText w:val="%1."/>
      <w:lvlJc w:val="left"/>
      <w:pPr>
        <w:tabs>
          <w:tab w:val="left" w:pos="312"/>
        </w:tabs>
      </w:pPr>
    </w:lvl>
  </w:abstractNum>
  <w:abstractNum w:abstractNumId="2">
    <w:nsid w:val="FFFC0A96"/>
    <w:multiLevelType w:val="singleLevel"/>
    <w:tmpl w:val="FFFC0A96"/>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5F7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040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B2C"/>
    <w:rsid w:val="003D1FB2"/>
    <w:rsid w:val="003D4BBF"/>
    <w:rsid w:val="003D66DA"/>
    <w:rsid w:val="003E1310"/>
    <w:rsid w:val="003E6F55"/>
    <w:rsid w:val="003F43D7"/>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372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1033"/>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4DC1160"/>
    <w:rsid w:val="05194537"/>
    <w:rsid w:val="061E35DE"/>
    <w:rsid w:val="066E0107"/>
    <w:rsid w:val="07996F6E"/>
    <w:rsid w:val="07DFD8BA"/>
    <w:rsid w:val="09761B24"/>
    <w:rsid w:val="09867E8F"/>
    <w:rsid w:val="0A2032A3"/>
    <w:rsid w:val="0CA8290A"/>
    <w:rsid w:val="0D35B1ED"/>
    <w:rsid w:val="0F98263C"/>
    <w:rsid w:val="101860EC"/>
    <w:rsid w:val="10C055FF"/>
    <w:rsid w:val="11772AA4"/>
    <w:rsid w:val="118107EC"/>
    <w:rsid w:val="13D50BC4"/>
    <w:rsid w:val="165E0673"/>
    <w:rsid w:val="16BB723D"/>
    <w:rsid w:val="173A6F3F"/>
    <w:rsid w:val="186504BB"/>
    <w:rsid w:val="18B67264"/>
    <w:rsid w:val="19A445FC"/>
    <w:rsid w:val="19BE3F0C"/>
    <w:rsid w:val="1A015CE6"/>
    <w:rsid w:val="1A4D41DF"/>
    <w:rsid w:val="1B792332"/>
    <w:rsid w:val="1BE8440E"/>
    <w:rsid w:val="1D155CEE"/>
    <w:rsid w:val="1E740ACF"/>
    <w:rsid w:val="1EBA5FF3"/>
    <w:rsid w:val="1FF35744"/>
    <w:rsid w:val="1FF6BC77"/>
    <w:rsid w:val="1FFE520F"/>
    <w:rsid w:val="1FFF828C"/>
    <w:rsid w:val="23860B96"/>
    <w:rsid w:val="240371BF"/>
    <w:rsid w:val="25DB38B3"/>
    <w:rsid w:val="260F557C"/>
    <w:rsid w:val="261F6882"/>
    <w:rsid w:val="281408E2"/>
    <w:rsid w:val="29FC725F"/>
    <w:rsid w:val="29FD04D3"/>
    <w:rsid w:val="2B9B8499"/>
    <w:rsid w:val="2BFF7BC6"/>
    <w:rsid w:val="2C8A61B5"/>
    <w:rsid w:val="2DF04E50"/>
    <w:rsid w:val="2F040D46"/>
    <w:rsid w:val="2FAE5751"/>
    <w:rsid w:val="2FB1A395"/>
    <w:rsid w:val="2FBFC467"/>
    <w:rsid w:val="2FC76365"/>
    <w:rsid w:val="2FD9A7D8"/>
    <w:rsid w:val="2FF3EE10"/>
    <w:rsid w:val="30D047F9"/>
    <w:rsid w:val="313A6116"/>
    <w:rsid w:val="317E7598"/>
    <w:rsid w:val="319F7F4E"/>
    <w:rsid w:val="3304709D"/>
    <w:rsid w:val="33C042F6"/>
    <w:rsid w:val="349D6851"/>
    <w:rsid w:val="367D18B2"/>
    <w:rsid w:val="36AA5135"/>
    <w:rsid w:val="36BE0DA7"/>
    <w:rsid w:val="376B6AA6"/>
    <w:rsid w:val="376D39B2"/>
    <w:rsid w:val="37724A9F"/>
    <w:rsid w:val="37E16F03"/>
    <w:rsid w:val="37F53A3B"/>
    <w:rsid w:val="3872711A"/>
    <w:rsid w:val="389B6C89"/>
    <w:rsid w:val="38D469F0"/>
    <w:rsid w:val="39627CCD"/>
    <w:rsid w:val="397BAF1F"/>
    <w:rsid w:val="3A343AA2"/>
    <w:rsid w:val="3AB79AF3"/>
    <w:rsid w:val="3B7EF35A"/>
    <w:rsid w:val="3B9FDB6C"/>
    <w:rsid w:val="3BF5BC2F"/>
    <w:rsid w:val="3CEBA265"/>
    <w:rsid w:val="3D98207C"/>
    <w:rsid w:val="3DEE7CF3"/>
    <w:rsid w:val="3E78745D"/>
    <w:rsid w:val="3E9E7CE5"/>
    <w:rsid w:val="3EFF31DF"/>
    <w:rsid w:val="3F196945"/>
    <w:rsid w:val="3F3F9D2C"/>
    <w:rsid w:val="3FDF0EE8"/>
    <w:rsid w:val="3FF4CAE0"/>
    <w:rsid w:val="3FF53A9F"/>
    <w:rsid w:val="3FF7B227"/>
    <w:rsid w:val="3FFF7DF4"/>
    <w:rsid w:val="40947E3F"/>
    <w:rsid w:val="41083B3B"/>
    <w:rsid w:val="42747791"/>
    <w:rsid w:val="440525B4"/>
    <w:rsid w:val="44E268DA"/>
    <w:rsid w:val="469A6060"/>
    <w:rsid w:val="47AA522D"/>
    <w:rsid w:val="486A6C7A"/>
    <w:rsid w:val="49A14B2D"/>
    <w:rsid w:val="49D7F798"/>
    <w:rsid w:val="4A627F82"/>
    <w:rsid w:val="4B0E749A"/>
    <w:rsid w:val="4B4F25DA"/>
    <w:rsid w:val="4BE068DB"/>
    <w:rsid w:val="4D577224"/>
    <w:rsid w:val="4DBF1CEB"/>
    <w:rsid w:val="4E7FEBB1"/>
    <w:rsid w:val="4EAB630A"/>
    <w:rsid w:val="4ECE2238"/>
    <w:rsid w:val="4EFF4F4A"/>
    <w:rsid w:val="4F642223"/>
    <w:rsid w:val="4F833267"/>
    <w:rsid w:val="4FD94913"/>
    <w:rsid w:val="4FE9BD67"/>
    <w:rsid w:val="4FEF1657"/>
    <w:rsid w:val="4FFB052F"/>
    <w:rsid w:val="51364BD2"/>
    <w:rsid w:val="52BD6456"/>
    <w:rsid w:val="537E6D0A"/>
    <w:rsid w:val="53F74C96"/>
    <w:rsid w:val="56E47B74"/>
    <w:rsid w:val="57BD3DD4"/>
    <w:rsid w:val="5AF92295"/>
    <w:rsid w:val="5B3BDCF5"/>
    <w:rsid w:val="5B7EB402"/>
    <w:rsid w:val="5BDD79E6"/>
    <w:rsid w:val="5BEF698C"/>
    <w:rsid w:val="5BF561CA"/>
    <w:rsid w:val="5BFF5DFC"/>
    <w:rsid w:val="5CD71FC4"/>
    <w:rsid w:val="5D1F11B5"/>
    <w:rsid w:val="5DAE1B18"/>
    <w:rsid w:val="5DE7D9E5"/>
    <w:rsid w:val="5E456633"/>
    <w:rsid w:val="5ECEC941"/>
    <w:rsid w:val="5EFAA6B6"/>
    <w:rsid w:val="5EFF712B"/>
    <w:rsid w:val="5F6C75BD"/>
    <w:rsid w:val="5F6F3903"/>
    <w:rsid w:val="5F75C854"/>
    <w:rsid w:val="5FBF0AA9"/>
    <w:rsid w:val="5FBF9FF3"/>
    <w:rsid w:val="5FCD4E2C"/>
    <w:rsid w:val="5FD664C2"/>
    <w:rsid w:val="5FD6C6BC"/>
    <w:rsid w:val="5FEDCAB5"/>
    <w:rsid w:val="5FEF394A"/>
    <w:rsid w:val="5FF67715"/>
    <w:rsid w:val="5FF90B17"/>
    <w:rsid w:val="5FFF59CD"/>
    <w:rsid w:val="61E94B73"/>
    <w:rsid w:val="62BF3928"/>
    <w:rsid w:val="640A2EDD"/>
    <w:rsid w:val="647F5392"/>
    <w:rsid w:val="664B1D71"/>
    <w:rsid w:val="668D2680"/>
    <w:rsid w:val="677F5FA2"/>
    <w:rsid w:val="67AA3209"/>
    <w:rsid w:val="67FC785C"/>
    <w:rsid w:val="684D7F02"/>
    <w:rsid w:val="68DB4D57"/>
    <w:rsid w:val="698D0931"/>
    <w:rsid w:val="6B053271"/>
    <w:rsid w:val="6BF928DC"/>
    <w:rsid w:val="6C4A05C8"/>
    <w:rsid w:val="6C8742B8"/>
    <w:rsid w:val="6DBF5E93"/>
    <w:rsid w:val="6DEDB742"/>
    <w:rsid w:val="6DF36042"/>
    <w:rsid w:val="6DFF077E"/>
    <w:rsid w:val="6E3F8A53"/>
    <w:rsid w:val="6E7E3605"/>
    <w:rsid w:val="6E7FDCC7"/>
    <w:rsid w:val="6ED6A62E"/>
    <w:rsid w:val="6EE00B15"/>
    <w:rsid w:val="6F6AEBE8"/>
    <w:rsid w:val="6F6FB3EB"/>
    <w:rsid w:val="6F8731EA"/>
    <w:rsid w:val="6F9941B1"/>
    <w:rsid w:val="6FCE6052"/>
    <w:rsid w:val="6FD57C00"/>
    <w:rsid w:val="6FEFFFD8"/>
    <w:rsid w:val="6FF5CC65"/>
    <w:rsid w:val="6FFB47EC"/>
    <w:rsid w:val="6FFF034A"/>
    <w:rsid w:val="712A28F1"/>
    <w:rsid w:val="715C0E4B"/>
    <w:rsid w:val="72233669"/>
    <w:rsid w:val="72734D90"/>
    <w:rsid w:val="7332FE48"/>
    <w:rsid w:val="73AB61DA"/>
    <w:rsid w:val="73AD73D5"/>
    <w:rsid w:val="73B6EB34"/>
    <w:rsid w:val="73FA497D"/>
    <w:rsid w:val="740C2B48"/>
    <w:rsid w:val="744731E5"/>
    <w:rsid w:val="74BBD01D"/>
    <w:rsid w:val="74ED5379"/>
    <w:rsid w:val="75DEEEC2"/>
    <w:rsid w:val="75FB3871"/>
    <w:rsid w:val="75FCCCA3"/>
    <w:rsid w:val="75FF5506"/>
    <w:rsid w:val="76E3355F"/>
    <w:rsid w:val="76FF5125"/>
    <w:rsid w:val="776F6FFA"/>
    <w:rsid w:val="778769C8"/>
    <w:rsid w:val="77DC22F5"/>
    <w:rsid w:val="77F143ED"/>
    <w:rsid w:val="7876260C"/>
    <w:rsid w:val="78D34E4A"/>
    <w:rsid w:val="78D36F15"/>
    <w:rsid w:val="79086DAD"/>
    <w:rsid w:val="794E210C"/>
    <w:rsid w:val="79D7FD79"/>
    <w:rsid w:val="79EE5BA4"/>
    <w:rsid w:val="7A894339"/>
    <w:rsid w:val="7AFF7572"/>
    <w:rsid w:val="7B6C7DFB"/>
    <w:rsid w:val="7B7BA72D"/>
    <w:rsid w:val="7BB74DAA"/>
    <w:rsid w:val="7BBFBED0"/>
    <w:rsid w:val="7BC3E394"/>
    <w:rsid w:val="7BCFC905"/>
    <w:rsid w:val="7BED0292"/>
    <w:rsid w:val="7BEFD3F2"/>
    <w:rsid w:val="7BFF0EE4"/>
    <w:rsid w:val="7C1F3737"/>
    <w:rsid w:val="7CBFC87B"/>
    <w:rsid w:val="7CFE0F48"/>
    <w:rsid w:val="7D17693B"/>
    <w:rsid w:val="7D7EC23E"/>
    <w:rsid w:val="7DF057C2"/>
    <w:rsid w:val="7E8ADEBF"/>
    <w:rsid w:val="7EEF11D3"/>
    <w:rsid w:val="7F0971A6"/>
    <w:rsid w:val="7F3F679B"/>
    <w:rsid w:val="7F4FC4EF"/>
    <w:rsid w:val="7F5E4D54"/>
    <w:rsid w:val="7F6E0135"/>
    <w:rsid w:val="7F7F9686"/>
    <w:rsid w:val="7FA30C79"/>
    <w:rsid w:val="7FAF8ABF"/>
    <w:rsid w:val="7FB7269E"/>
    <w:rsid w:val="7FB78B0B"/>
    <w:rsid w:val="7FC96657"/>
    <w:rsid w:val="7FD94E7C"/>
    <w:rsid w:val="7FDA9588"/>
    <w:rsid w:val="7FDF220F"/>
    <w:rsid w:val="7FEDC5F7"/>
    <w:rsid w:val="7FEDD9DE"/>
    <w:rsid w:val="7FEF954D"/>
    <w:rsid w:val="7FF2A434"/>
    <w:rsid w:val="7FF5890D"/>
    <w:rsid w:val="7FF93490"/>
    <w:rsid w:val="7FFF7803"/>
    <w:rsid w:val="8FBEC2B6"/>
    <w:rsid w:val="99FF2014"/>
    <w:rsid w:val="9FD79365"/>
    <w:rsid w:val="9FFD0A0B"/>
    <w:rsid w:val="A6DD0D7F"/>
    <w:rsid w:val="A77D7CB5"/>
    <w:rsid w:val="ADC6F725"/>
    <w:rsid w:val="ADDD386A"/>
    <w:rsid w:val="AFBC6FC8"/>
    <w:rsid w:val="AFDEB261"/>
    <w:rsid w:val="B2B2AF23"/>
    <w:rsid w:val="B7CF06AB"/>
    <w:rsid w:val="B7CFA926"/>
    <w:rsid w:val="B7F8786B"/>
    <w:rsid w:val="B7FE0138"/>
    <w:rsid w:val="B87A75C9"/>
    <w:rsid w:val="BABB6AA1"/>
    <w:rsid w:val="BB2F4199"/>
    <w:rsid w:val="BB6CAC46"/>
    <w:rsid w:val="BCEE6E17"/>
    <w:rsid w:val="BD079C78"/>
    <w:rsid w:val="BD733540"/>
    <w:rsid w:val="BDECB1AB"/>
    <w:rsid w:val="BF3735D5"/>
    <w:rsid w:val="BF755796"/>
    <w:rsid w:val="BF7F09AC"/>
    <w:rsid w:val="BFBF89CB"/>
    <w:rsid w:val="BFD475C3"/>
    <w:rsid w:val="BFDE5EA6"/>
    <w:rsid w:val="CBEA2F74"/>
    <w:rsid w:val="CDEE1666"/>
    <w:rsid w:val="CEDB9B23"/>
    <w:rsid w:val="CEFFB704"/>
    <w:rsid w:val="CF6FC6F3"/>
    <w:rsid w:val="CFD3D3D7"/>
    <w:rsid w:val="CFDF1009"/>
    <w:rsid w:val="D45D6CB4"/>
    <w:rsid w:val="D6E5857A"/>
    <w:rsid w:val="D7D7B16A"/>
    <w:rsid w:val="D8D6DB89"/>
    <w:rsid w:val="DA713FB0"/>
    <w:rsid w:val="DABFECA4"/>
    <w:rsid w:val="DB6F4CAB"/>
    <w:rsid w:val="DB777682"/>
    <w:rsid w:val="DD1FB521"/>
    <w:rsid w:val="DD6F533F"/>
    <w:rsid w:val="DDB518B7"/>
    <w:rsid w:val="DEFBFEAE"/>
    <w:rsid w:val="DF1F3B80"/>
    <w:rsid w:val="DF3E06AA"/>
    <w:rsid w:val="DF6F9789"/>
    <w:rsid w:val="DFBC96D1"/>
    <w:rsid w:val="DFEFC4DC"/>
    <w:rsid w:val="DFF7B69D"/>
    <w:rsid w:val="DFFFA9E8"/>
    <w:rsid w:val="E27C8093"/>
    <w:rsid w:val="E3BF95E8"/>
    <w:rsid w:val="E47FD495"/>
    <w:rsid w:val="E5F4E9DC"/>
    <w:rsid w:val="E70FE695"/>
    <w:rsid w:val="E7BF371C"/>
    <w:rsid w:val="ECB68B06"/>
    <w:rsid w:val="ECBFB39A"/>
    <w:rsid w:val="ECFED1BC"/>
    <w:rsid w:val="ED1D69BB"/>
    <w:rsid w:val="ED7FD312"/>
    <w:rsid w:val="EDFC1E2E"/>
    <w:rsid w:val="EEFC1464"/>
    <w:rsid w:val="EF53993F"/>
    <w:rsid w:val="EF6FD633"/>
    <w:rsid w:val="EFBFB2F4"/>
    <w:rsid w:val="EFBFFA21"/>
    <w:rsid w:val="EFEC9AF3"/>
    <w:rsid w:val="EFF526AB"/>
    <w:rsid w:val="F2BEBCB8"/>
    <w:rsid w:val="F36FB518"/>
    <w:rsid w:val="F3DE1A04"/>
    <w:rsid w:val="F3F722E5"/>
    <w:rsid w:val="F5BE49C3"/>
    <w:rsid w:val="F5BF7362"/>
    <w:rsid w:val="F6E61632"/>
    <w:rsid w:val="F6F73C1E"/>
    <w:rsid w:val="F7760D3F"/>
    <w:rsid w:val="F78E45B2"/>
    <w:rsid w:val="F7C78DD9"/>
    <w:rsid w:val="FA5F1E70"/>
    <w:rsid w:val="FA5FDB97"/>
    <w:rsid w:val="FB5FE1D0"/>
    <w:rsid w:val="FB6D972D"/>
    <w:rsid w:val="FB7F486A"/>
    <w:rsid w:val="FBFF5B2E"/>
    <w:rsid w:val="FC9B35F1"/>
    <w:rsid w:val="FCF618B2"/>
    <w:rsid w:val="FD69617A"/>
    <w:rsid w:val="FD7FFE2B"/>
    <w:rsid w:val="FD99FAF4"/>
    <w:rsid w:val="FD9F143D"/>
    <w:rsid w:val="FDEE196B"/>
    <w:rsid w:val="FDFE6575"/>
    <w:rsid w:val="FE7F6441"/>
    <w:rsid w:val="FEB59073"/>
    <w:rsid w:val="FEBF977C"/>
    <w:rsid w:val="FEDFDDC2"/>
    <w:rsid w:val="FEED32F6"/>
    <w:rsid w:val="FEED56E9"/>
    <w:rsid w:val="FEF781DD"/>
    <w:rsid w:val="FEFDD6ED"/>
    <w:rsid w:val="FEFFC8F7"/>
    <w:rsid w:val="FF3F7E3F"/>
    <w:rsid w:val="FF6FE255"/>
    <w:rsid w:val="FF7D7804"/>
    <w:rsid w:val="FF7F5A97"/>
    <w:rsid w:val="FF7F68C7"/>
    <w:rsid w:val="FFAF30CB"/>
    <w:rsid w:val="FFBA12D7"/>
    <w:rsid w:val="FFBEFF34"/>
    <w:rsid w:val="FFC5EC6B"/>
    <w:rsid w:val="FFDFFAEE"/>
    <w:rsid w:val="FFE65F59"/>
    <w:rsid w:val="FFF3CA40"/>
    <w:rsid w:val="FFF9B57B"/>
    <w:rsid w:val="FFFD61D9"/>
    <w:rsid w:val="FFFD8F59"/>
    <w:rsid w:val="FFFE8459"/>
    <w:rsid w:val="FFFEF967"/>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2"/>
    <w:qFormat/>
    <w:uiPriority w:val="9"/>
    <w:rPr>
      <w:rFonts w:ascii="Times New Roman" w:hAnsi="Times New Roman"/>
      <w:b/>
      <w:bCs/>
      <w:kern w:val="44"/>
      <w:sz w:val="44"/>
      <w:szCs w:val="44"/>
    </w:rPr>
  </w:style>
  <w:style w:type="character" w:customStyle="1" w:styleId="30">
    <w:name w:val="标题 2 字符"/>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章标题"/>
    <w:basedOn w:val="1"/>
    <w:next w:val="1"/>
    <w:qFormat/>
    <w:uiPriority w:val="0"/>
    <w:pPr>
      <w:widowControl/>
      <w:spacing w:line="323" w:lineRule="atLeast"/>
      <w:ind w:right="-120"/>
      <w:jc w:val="center"/>
      <w:textAlignment w:val="baseline"/>
    </w:pPr>
    <w:rPr>
      <w:color w:val="FF0000"/>
      <w:sz w:val="18"/>
    </w:rPr>
  </w:style>
  <w:style w:type="paragraph" w:customStyle="1" w:styleId="3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character" w:customStyle="1" w:styleId="39">
    <w:name w:val="font11"/>
    <w:basedOn w:val="17"/>
    <w:qFormat/>
    <w:uiPriority w:val="0"/>
    <w:rPr>
      <w:rFonts w:hint="eastAsia" w:ascii="宋体" w:hAnsi="宋体" w:eastAsia="宋体" w:cs="宋体"/>
      <w:color w:val="000000"/>
      <w:sz w:val="20"/>
      <w:szCs w:val="20"/>
      <w:u w:val="none"/>
    </w:rPr>
  </w:style>
  <w:style w:type="character" w:customStyle="1" w:styleId="40">
    <w:name w:val="font4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Workbook2.xls"/><Relationship Id="rId8" Type="http://schemas.openxmlformats.org/officeDocument/2006/relationships/image" Target="media/image1.png"/><Relationship Id="rId7" Type="http://schemas.openxmlformats.org/officeDocument/2006/relationships/oleObject" Target="embeddings/Workbook1.xls"/><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oleObject" Target="embeddings/Workbook7.xls"/><Relationship Id="rId18" Type="http://schemas.openxmlformats.org/officeDocument/2006/relationships/image" Target="media/image6.png"/><Relationship Id="rId17" Type="http://schemas.openxmlformats.org/officeDocument/2006/relationships/oleObject" Target="embeddings/Workbook6.xls"/><Relationship Id="rId16" Type="http://schemas.openxmlformats.org/officeDocument/2006/relationships/image" Target="media/image5.png"/><Relationship Id="rId15" Type="http://schemas.openxmlformats.org/officeDocument/2006/relationships/oleObject" Target="embeddings/Workbook5.xls"/><Relationship Id="rId14" Type="http://schemas.openxmlformats.org/officeDocument/2006/relationships/image" Target="media/image4.png"/><Relationship Id="rId13" Type="http://schemas.openxmlformats.org/officeDocument/2006/relationships/oleObject" Target="embeddings/Workbook4.xls"/><Relationship Id="rId12" Type="http://schemas.openxmlformats.org/officeDocument/2006/relationships/image" Target="media/image3.png"/><Relationship Id="rId11" Type="http://schemas.openxmlformats.org/officeDocument/2006/relationships/oleObject" Target="embeddings/Workbook3.xls"/><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84</Pages>
  <Words>12648</Words>
  <Characters>13775</Characters>
  <Lines>326</Lines>
  <Paragraphs>91</Paragraphs>
  <TotalTime>21</TotalTime>
  <ScaleCrop>false</ScaleCrop>
  <LinksUpToDate>false</LinksUpToDate>
  <CharactersWithSpaces>13859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2020-08-13T01:49:00Z</dcterms:created>
  <dc:creator>曹颖</dc:creator>
  <cp:lastModifiedBy>Administrator</cp:lastModifiedBy>
  <cp:lastPrinted>2025-08-02T22:54:00Z</cp:lastPrinted>
  <dcterms:modified xsi:type="dcterms:W3CDTF">2025-09-19T03:34:23Z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DC51D3DDE4B34872CD2DA568C095B539</vt:lpwstr>
  </property>
  <property fmtid="{D5CDD505-2E9C-101B-9397-08002B2CF9AE}" pid="4" name="KSOTemplateDocerSaveRecord">
    <vt:lpwstr>eyJoZGlkIjoiMjcwYjc0NzEyMzZlNTZmOWU5MGU4MTc5MzFmMjczNTkifQ==</vt:lpwstr>
  </property>
</Properties>
</file>