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8B54E">
      <w:pPr>
        <w:spacing w:line="600" w:lineRule="exact"/>
        <w:jc w:val="center"/>
        <w:outlineLvl w:val="0"/>
        <w:rPr>
          <w:rFonts w:ascii="方正小标宋简体" w:hAnsi="宋体" w:eastAsia="方正小标宋简体"/>
          <w:color w:val="auto"/>
          <w:sz w:val="72"/>
          <w:szCs w:val="72"/>
          <w:highlight w:val="none"/>
        </w:rPr>
      </w:pPr>
      <w:bookmarkStart w:id="0" w:name="_Toc15377425"/>
      <w:bookmarkStart w:id="1" w:name="_Toc15306267"/>
      <w:bookmarkStart w:id="2" w:name="_Toc15378441"/>
      <w:bookmarkStart w:id="3" w:name="_Toc15396597"/>
      <w:bookmarkStart w:id="4" w:name="_Toc15377193"/>
      <w:bookmarkStart w:id="5" w:name="_Toc15396475"/>
    </w:p>
    <w:p w14:paraId="5BBC6150">
      <w:pPr>
        <w:spacing w:line="600" w:lineRule="exact"/>
        <w:jc w:val="center"/>
        <w:outlineLvl w:val="0"/>
        <w:rPr>
          <w:rFonts w:ascii="方正小标宋简体" w:hAnsi="宋体" w:eastAsia="方正小标宋简体"/>
          <w:color w:val="auto"/>
          <w:sz w:val="72"/>
          <w:szCs w:val="72"/>
          <w:highlight w:val="none"/>
        </w:rPr>
      </w:pPr>
    </w:p>
    <w:p w14:paraId="4712D797">
      <w:pPr>
        <w:spacing w:line="600" w:lineRule="exact"/>
        <w:jc w:val="center"/>
        <w:outlineLvl w:val="0"/>
        <w:rPr>
          <w:rFonts w:ascii="方正小标宋简体" w:hAnsi="宋体" w:eastAsia="方正小标宋简体"/>
          <w:color w:val="auto"/>
          <w:sz w:val="72"/>
          <w:szCs w:val="72"/>
          <w:highlight w:val="none"/>
        </w:rPr>
      </w:pPr>
    </w:p>
    <w:p w14:paraId="7B8124E7">
      <w:pPr>
        <w:adjustRightInd w:val="0"/>
        <w:snapToGrid w:val="0"/>
        <w:spacing w:line="360" w:lineRule="auto"/>
        <w:jc w:val="center"/>
        <w:outlineLvl w:val="0"/>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color w:val="auto"/>
          <w:sz w:val="52"/>
          <w:szCs w:val="52"/>
          <w:highlight w:val="none"/>
          <w:lang w:eastAsia="zh-CN"/>
        </w:rPr>
        <w:t>2024</w:t>
      </w:r>
      <w:r>
        <w:rPr>
          <w:rFonts w:hint="eastAsia" w:ascii="方正小标宋简体" w:hAnsi="方正小标宋简体" w:eastAsia="方正小标宋简体" w:cs="方正小标宋简体"/>
          <w:color w:val="auto"/>
          <w:sz w:val="52"/>
          <w:szCs w:val="52"/>
          <w:highlight w:val="none"/>
        </w:rPr>
        <w:t>年度</w:t>
      </w:r>
      <w:bookmarkEnd w:id="0"/>
      <w:bookmarkEnd w:id="1"/>
      <w:bookmarkEnd w:id="2"/>
      <w:bookmarkEnd w:id="3"/>
      <w:bookmarkEnd w:id="4"/>
      <w:bookmarkEnd w:id="5"/>
      <w:bookmarkStart w:id="6" w:name="_Toc15377426"/>
      <w:bookmarkStart w:id="7" w:name="_Toc15396476"/>
      <w:bookmarkStart w:id="8" w:name="_Toc15377194"/>
      <w:bookmarkStart w:id="9" w:name="_Toc15378442"/>
      <w:bookmarkStart w:id="10" w:name="_Toc15306268"/>
      <w:bookmarkStart w:id="11" w:name="_Toc15396598"/>
    </w:p>
    <w:p w14:paraId="42B25F43">
      <w:pPr>
        <w:adjustRightInd w:val="0"/>
        <w:snapToGrid w:val="0"/>
        <w:spacing w:line="360" w:lineRule="auto"/>
        <w:jc w:val="center"/>
        <w:outlineLvl w:val="0"/>
        <w:rPr>
          <w:rFonts w:hint="eastAsia" w:ascii="方正小标宋简体" w:hAnsi="方正小标宋简体" w:eastAsia="方正小标宋简体" w:cs="方正小标宋简体"/>
          <w:color w:val="auto"/>
          <w:sz w:val="52"/>
          <w:szCs w:val="52"/>
          <w:highlight w:val="none"/>
          <w:lang w:eastAsia="zh-CN"/>
        </w:rPr>
      </w:pPr>
      <w:r>
        <w:rPr>
          <w:rFonts w:hint="eastAsia" w:ascii="方正小标宋简体" w:hAnsi="方正小标宋简体" w:eastAsia="方正小标宋简体" w:cs="方正小标宋简体"/>
          <w:color w:val="auto"/>
          <w:sz w:val="52"/>
          <w:szCs w:val="52"/>
          <w:highlight w:val="none"/>
          <w:lang w:eastAsia="zh-CN"/>
        </w:rPr>
        <w:t>遂宁市安居区东禅镇人民政府</w:t>
      </w:r>
    </w:p>
    <w:p w14:paraId="4B485897">
      <w:pPr>
        <w:adjustRightInd w:val="0"/>
        <w:snapToGrid w:val="0"/>
        <w:spacing w:line="360" w:lineRule="auto"/>
        <w:jc w:val="center"/>
        <w:outlineLvl w:val="0"/>
        <w:rPr>
          <w:rFonts w:hint="eastAsia" w:ascii="方正小标宋简体" w:hAnsi="方正小标宋简体" w:eastAsia="方正小标宋简体" w:cs="方正小标宋简体"/>
          <w:color w:val="auto"/>
          <w:sz w:val="52"/>
          <w:szCs w:val="52"/>
          <w:highlight w:val="none"/>
          <w:lang w:eastAsia="zh-CN"/>
        </w:rPr>
      </w:pPr>
      <w:r>
        <w:rPr>
          <w:rFonts w:hint="eastAsia" w:ascii="方正小标宋简体" w:hAnsi="方正小标宋简体" w:eastAsia="方正小标宋简体" w:cs="方正小标宋简体"/>
          <w:color w:val="auto"/>
          <w:sz w:val="52"/>
          <w:szCs w:val="52"/>
          <w:highlight w:val="none"/>
          <w:lang w:eastAsia="zh-CN"/>
        </w:rPr>
        <w:t>部门</w:t>
      </w:r>
      <w:r>
        <w:rPr>
          <w:rFonts w:hint="eastAsia" w:ascii="方正小标宋简体" w:hAnsi="方正小标宋简体" w:eastAsia="方正小标宋简体" w:cs="方正小标宋简体"/>
          <w:color w:val="auto"/>
          <w:sz w:val="52"/>
          <w:szCs w:val="52"/>
          <w:highlight w:val="none"/>
        </w:rPr>
        <w:t>决算</w:t>
      </w:r>
      <w:bookmarkEnd w:id="6"/>
      <w:bookmarkEnd w:id="7"/>
      <w:bookmarkEnd w:id="8"/>
      <w:bookmarkEnd w:id="9"/>
      <w:bookmarkEnd w:id="10"/>
      <w:bookmarkEnd w:id="11"/>
    </w:p>
    <w:p w14:paraId="796B1645">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p>
    <w:p w14:paraId="2D96F997">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p>
    <w:p w14:paraId="7880DBCD">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p>
    <w:p w14:paraId="13F38B4C">
      <w:pPr>
        <w:adjustRightInd w:val="0"/>
        <w:snapToGrid w:val="0"/>
        <w:spacing w:line="360" w:lineRule="auto"/>
        <w:jc w:val="both"/>
        <w:outlineLvl w:val="0"/>
        <w:rPr>
          <w:rFonts w:hint="eastAsia" w:ascii="方正小标宋简体" w:hAnsi="方正小标宋简体" w:eastAsia="方正小标宋简体" w:cs="方正小标宋简体"/>
          <w:color w:val="auto"/>
          <w:sz w:val="72"/>
          <w:szCs w:val="72"/>
          <w:highlight w:val="none"/>
        </w:rPr>
      </w:pPr>
    </w:p>
    <w:p w14:paraId="4D46C8EF">
      <w:pPr>
        <w:widowControl/>
        <w:jc w:val="center"/>
        <w:rPr>
          <w:rFonts w:hint="eastAsia" w:ascii="黑体" w:hAnsi="黑体" w:eastAsia="黑体"/>
          <w:color w:val="auto"/>
          <w:sz w:val="48"/>
          <w:szCs w:val="48"/>
          <w:highlight w:val="none"/>
        </w:rPr>
      </w:pPr>
    </w:p>
    <w:p w14:paraId="7FC4CA11">
      <w:pPr>
        <w:widowControl/>
        <w:jc w:val="center"/>
        <w:rPr>
          <w:rFonts w:hint="eastAsia" w:ascii="黑体" w:hAnsi="黑体" w:eastAsia="黑体"/>
          <w:color w:val="auto"/>
          <w:sz w:val="48"/>
          <w:szCs w:val="48"/>
          <w:highlight w:val="none"/>
        </w:rPr>
      </w:pPr>
    </w:p>
    <w:p w14:paraId="72CF3637">
      <w:pPr>
        <w:widowControl/>
        <w:jc w:val="center"/>
        <w:rPr>
          <w:rFonts w:hint="eastAsia" w:ascii="黑体" w:hAnsi="黑体" w:eastAsia="黑体"/>
          <w:color w:val="auto"/>
          <w:sz w:val="48"/>
          <w:szCs w:val="48"/>
          <w:highlight w:val="none"/>
        </w:rPr>
      </w:pPr>
    </w:p>
    <w:p w14:paraId="6B42B169">
      <w:pPr>
        <w:widowControl/>
        <w:jc w:val="center"/>
        <w:rPr>
          <w:rFonts w:ascii="黑体" w:hAnsi="黑体" w:eastAsia="黑体"/>
          <w:color w:val="auto"/>
          <w:sz w:val="48"/>
          <w:szCs w:val="48"/>
          <w:highlight w:val="none"/>
        </w:rPr>
      </w:pPr>
      <w:r>
        <w:rPr>
          <w:rFonts w:hint="eastAsia" w:ascii="黑体" w:hAnsi="黑体" w:eastAsia="黑体"/>
          <w:color w:val="auto"/>
          <w:sz w:val="48"/>
          <w:szCs w:val="48"/>
          <w:highlight w:val="none"/>
        </w:rPr>
        <w:t>目录</w:t>
      </w:r>
    </w:p>
    <w:p w14:paraId="6DEA6AC0">
      <w:pPr>
        <w:widowControl/>
        <w:jc w:val="center"/>
        <w:rPr>
          <w:rFonts w:ascii="黑体" w:hAnsi="黑体" w:eastAsia="黑体" w:cstheme="minorBidi"/>
          <w:color w:val="auto"/>
          <w:sz w:val="28"/>
          <w:szCs w:val="28"/>
          <w:highlight w:val="none"/>
        </w:rPr>
      </w:pPr>
    </w:p>
    <w:p w14:paraId="27E2036F">
      <w:pPr>
        <w:pStyle w:val="13"/>
        <w:rPr>
          <w:rFonts w:hint="eastAsia"/>
          <w:color w:val="auto"/>
          <w:highlight w:val="none"/>
        </w:rPr>
      </w:pPr>
      <w:r>
        <w:rPr>
          <w:rFonts w:hint="eastAsia"/>
          <w:color w:val="auto"/>
          <w:highlight w:val="none"/>
        </w:rPr>
        <w:t>公开时间：20</w:t>
      </w:r>
      <w:r>
        <w:rPr>
          <w:rFonts w:hint="eastAsia"/>
          <w:color w:val="auto"/>
          <w:highlight w:val="none"/>
          <w:lang w:val="en-US" w:eastAsia="zh-CN"/>
        </w:rPr>
        <w:t>25</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26</w:t>
      </w:r>
      <w:r>
        <w:rPr>
          <w:rFonts w:hint="eastAsia"/>
          <w:color w:val="auto"/>
          <w:highlight w:val="none"/>
        </w:rPr>
        <w:t>日</w:t>
      </w:r>
    </w:p>
    <w:p w14:paraId="4737FD03">
      <w:pPr>
        <w:pStyle w:val="19"/>
        <w:tabs>
          <w:tab w:val="right" w:leader="dot" w:pos="8306"/>
        </w:tabs>
        <w:rPr>
          <w:b w:val="0"/>
          <w:bCs w:val="0"/>
          <w:sz w:val="30"/>
          <w:szCs w:val="30"/>
        </w:rPr>
      </w:pPr>
      <w:r>
        <w:rPr>
          <w:rFonts w:hint="eastAsia" w:ascii="方正小标宋简体" w:hAnsi="宋体" w:eastAsia="方正小标宋简体"/>
          <w:b w:val="0"/>
          <w:bCs w:val="0"/>
          <w:color w:val="000000"/>
          <w:sz w:val="30"/>
          <w:szCs w:val="30"/>
        </w:rPr>
        <w:fldChar w:fldCharType="begin"/>
      </w:r>
      <w:r>
        <w:rPr>
          <w:rFonts w:hint="eastAsia" w:ascii="方正小标宋简体" w:hAnsi="宋体" w:eastAsia="方正小标宋简体"/>
          <w:b w:val="0"/>
          <w:bCs w:val="0"/>
          <w:sz w:val="30"/>
          <w:szCs w:val="30"/>
        </w:rPr>
        <w:instrText xml:space="preserve"> HYPERLINK \l _Toc7848 </w:instrText>
      </w:r>
      <w:r>
        <w:rPr>
          <w:rFonts w:hint="eastAsia" w:ascii="方正小标宋简体" w:hAnsi="宋体" w:eastAsia="方正小标宋简体"/>
          <w:b w:val="0"/>
          <w:bCs w:val="0"/>
          <w:sz w:val="30"/>
          <w:szCs w:val="30"/>
        </w:rPr>
        <w:fldChar w:fldCharType="separate"/>
      </w:r>
      <w:r>
        <w:rPr>
          <w:rFonts w:hint="eastAsia" w:ascii="黑体" w:hAnsi="黑体" w:eastAsia="黑体"/>
          <w:b w:val="0"/>
          <w:bCs w:val="0"/>
          <w:sz w:val="30"/>
          <w:szCs w:val="30"/>
        </w:rPr>
        <w:t>第一部分</w:t>
      </w:r>
      <w:r>
        <w:rPr>
          <w:rFonts w:ascii="黑体" w:hAnsi="黑体" w:eastAsia="黑体"/>
          <w:b w:val="0"/>
          <w:bCs w:val="0"/>
          <w:sz w:val="30"/>
          <w:szCs w:val="30"/>
        </w:rPr>
        <w:t xml:space="preserve"> </w:t>
      </w:r>
      <w:r>
        <w:rPr>
          <w:rFonts w:hint="eastAsia" w:ascii="黑体" w:hAnsi="黑体" w:eastAsia="黑体"/>
          <w:b w:val="0"/>
          <w:bCs w:val="0"/>
          <w:sz w:val="30"/>
          <w:szCs w:val="30"/>
        </w:rPr>
        <w:t>部门概况</w:t>
      </w:r>
      <w:r>
        <w:rPr>
          <w:b w:val="0"/>
          <w:bCs w:val="0"/>
          <w:sz w:val="30"/>
          <w:szCs w:val="30"/>
        </w:rPr>
        <w:tab/>
      </w:r>
      <w:r>
        <w:rPr>
          <w:rFonts w:hint="eastAsia" w:ascii="仿宋" w:hAnsi="仿宋" w:eastAsia="仿宋" w:cs="Times New Roman"/>
          <w:b w:val="0"/>
          <w:bCs w:val="0"/>
          <w:sz w:val="30"/>
          <w:szCs w:val="30"/>
          <w:lang w:val="en-US" w:eastAsia="zh-CN"/>
        </w:rPr>
        <w:t>4</w:t>
      </w:r>
      <w:r>
        <w:rPr>
          <w:rFonts w:hint="eastAsia" w:ascii="方正小标宋简体" w:hAnsi="宋体" w:eastAsia="方正小标宋简体"/>
          <w:b w:val="0"/>
          <w:bCs w:val="0"/>
          <w:color w:val="000000"/>
          <w:sz w:val="30"/>
          <w:szCs w:val="30"/>
        </w:rPr>
        <w:fldChar w:fldCharType="end"/>
      </w:r>
    </w:p>
    <w:p w14:paraId="4200E74C">
      <w:pPr>
        <w:pStyle w:val="20"/>
        <w:tabs>
          <w:tab w:val="right" w:leader="dot" w:pos="8306"/>
        </w:tabs>
        <w:rPr>
          <w:rFonts w:hint="eastAsia" w:ascii="仿宋" w:hAnsi="仿宋" w:eastAsia="仿宋"/>
          <w:b w:val="0"/>
          <w:bCs w:val="0"/>
          <w:sz w:val="30"/>
          <w:szCs w:val="30"/>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_Toc20006 </w:instrText>
      </w:r>
      <w:r>
        <w:rPr>
          <w:rFonts w:hint="eastAsia" w:ascii="仿宋" w:hAnsi="仿宋" w:eastAsia="仿宋"/>
          <w:b w:val="0"/>
          <w:bCs w:val="0"/>
          <w:sz w:val="30"/>
          <w:szCs w:val="30"/>
        </w:rPr>
        <w:fldChar w:fldCharType="separate"/>
      </w:r>
      <w:r>
        <w:rPr>
          <w:rFonts w:hint="eastAsia" w:ascii="仿宋" w:hAnsi="仿宋" w:eastAsia="仿宋"/>
          <w:b w:val="0"/>
          <w:bCs w:val="0"/>
          <w:sz w:val="30"/>
          <w:szCs w:val="30"/>
        </w:rPr>
        <w:t>一、</w:t>
      </w:r>
      <w:r>
        <w:rPr>
          <w:rFonts w:hint="eastAsia" w:ascii="仿宋" w:hAnsi="仿宋" w:eastAsia="仿宋"/>
          <w:b w:val="0"/>
          <w:bCs w:val="0"/>
          <w:sz w:val="30"/>
          <w:szCs w:val="30"/>
          <w:lang w:eastAsia="zh-CN"/>
        </w:rPr>
        <w:t>部门</w:t>
      </w:r>
      <w:r>
        <w:rPr>
          <w:rFonts w:hint="eastAsia" w:ascii="仿宋" w:hAnsi="仿宋" w:eastAsia="仿宋"/>
          <w:b w:val="0"/>
          <w:bCs w:val="0"/>
          <w:sz w:val="30"/>
          <w:szCs w:val="30"/>
        </w:rPr>
        <w:t>职能</w:t>
      </w:r>
      <w:r>
        <w:rPr>
          <w:rFonts w:hint="eastAsia" w:ascii="仿宋" w:hAnsi="仿宋" w:eastAsia="仿宋"/>
          <w:b w:val="0"/>
          <w:bCs w:val="0"/>
          <w:sz w:val="30"/>
          <w:szCs w:val="30"/>
        </w:rPr>
        <w:tab/>
      </w:r>
      <w:r>
        <w:rPr>
          <w:rFonts w:hint="eastAsia" w:ascii="仿宋" w:hAnsi="仿宋" w:eastAsia="仿宋"/>
          <w:b w:val="0"/>
          <w:bCs w:val="0"/>
          <w:sz w:val="30"/>
          <w:szCs w:val="30"/>
          <w:lang w:val="en-US" w:eastAsia="zh-CN"/>
        </w:rPr>
        <w:t>4</w:t>
      </w:r>
      <w:r>
        <w:rPr>
          <w:rFonts w:hint="eastAsia" w:ascii="仿宋" w:hAnsi="仿宋" w:eastAsia="仿宋"/>
          <w:b w:val="0"/>
          <w:bCs w:val="0"/>
          <w:sz w:val="30"/>
          <w:szCs w:val="30"/>
        </w:rPr>
        <w:fldChar w:fldCharType="end"/>
      </w:r>
    </w:p>
    <w:p w14:paraId="62AD7526">
      <w:pPr>
        <w:pStyle w:val="20"/>
        <w:tabs>
          <w:tab w:val="right" w:leader="dot" w:pos="8306"/>
        </w:tabs>
        <w:rPr>
          <w:rFonts w:hint="eastAsia"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_Toc26014 </w:instrText>
      </w:r>
      <w:r>
        <w:rPr>
          <w:rFonts w:hint="eastAsia" w:ascii="仿宋" w:hAnsi="仿宋" w:eastAsia="仿宋"/>
          <w:b w:val="0"/>
          <w:bCs w:val="0"/>
          <w:sz w:val="30"/>
          <w:szCs w:val="30"/>
        </w:rPr>
        <w:fldChar w:fldCharType="separate"/>
      </w:r>
      <w:r>
        <w:rPr>
          <w:rFonts w:hint="eastAsia" w:ascii="仿宋" w:hAnsi="仿宋" w:eastAsia="仿宋"/>
          <w:b w:val="0"/>
          <w:bCs w:val="0"/>
          <w:sz w:val="30"/>
          <w:szCs w:val="30"/>
        </w:rPr>
        <w:t>二、机构设置</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5</w:t>
      </w:r>
    </w:p>
    <w:p w14:paraId="088DEF6D">
      <w:pPr>
        <w:pStyle w:val="19"/>
        <w:tabs>
          <w:tab w:val="right" w:leader="dot" w:pos="8306"/>
        </w:tabs>
        <w:rPr>
          <w:rFonts w:hint="eastAsia" w:ascii="仿宋" w:hAnsi="仿宋" w:eastAsia="仿宋" w:cs="Times New Roman"/>
          <w:b w:val="0"/>
          <w:bCs w:val="0"/>
          <w:sz w:val="30"/>
          <w:szCs w:val="30"/>
          <w:lang w:val="en-US" w:eastAsia="zh-CN"/>
        </w:rPr>
      </w:pPr>
      <w:r>
        <w:rPr>
          <w:rFonts w:hint="eastAsia" w:ascii="方正小标宋简体" w:hAnsi="宋体" w:eastAsia="方正小标宋简体"/>
          <w:b w:val="0"/>
          <w:bCs w:val="0"/>
          <w:color w:val="000000"/>
          <w:sz w:val="30"/>
          <w:szCs w:val="30"/>
        </w:rPr>
        <w:fldChar w:fldCharType="begin"/>
      </w:r>
      <w:r>
        <w:rPr>
          <w:rFonts w:hint="eastAsia" w:ascii="方正小标宋简体" w:hAnsi="宋体" w:eastAsia="方正小标宋简体"/>
          <w:b w:val="0"/>
          <w:bCs w:val="0"/>
          <w:sz w:val="30"/>
          <w:szCs w:val="30"/>
        </w:rPr>
        <w:instrText xml:space="preserve"> HYPERLINK \l _Toc16635 </w:instrText>
      </w:r>
      <w:r>
        <w:rPr>
          <w:rFonts w:hint="eastAsia" w:ascii="方正小标宋简体" w:hAnsi="宋体" w:eastAsia="方正小标宋简体"/>
          <w:b w:val="0"/>
          <w:bCs w:val="0"/>
          <w:sz w:val="30"/>
          <w:szCs w:val="30"/>
        </w:rPr>
        <w:fldChar w:fldCharType="separate"/>
      </w:r>
      <w:r>
        <w:rPr>
          <w:rFonts w:hint="eastAsia" w:ascii="黑体" w:hAnsi="黑体" w:eastAsia="黑体"/>
          <w:b w:val="0"/>
          <w:bCs w:val="0"/>
          <w:sz w:val="30"/>
          <w:szCs w:val="30"/>
        </w:rPr>
        <w:t>第二部分</w:t>
      </w:r>
      <w:r>
        <w:rPr>
          <w:rFonts w:ascii="黑体" w:hAnsi="黑体" w:eastAsia="黑体"/>
          <w:b w:val="0"/>
          <w:bCs w:val="0"/>
          <w:sz w:val="30"/>
          <w:szCs w:val="30"/>
        </w:rPr>
        <w:t xml:space="preserve"> </w:t>
      </w:r>
      <w:r>
        <w:rPr>
          <w:rFonts w:hint="eastAsia" w:ascii="黑体" w:hAnsi="黑体" w:eastAsia="黑体"/>
          <w:b w:val="0"/>
          <w:bCs w:val="0"/>
          <w:sz w:val="30"/>
          <w:szCs w:val="30"/>
          <w:lang w:eastAsia="zh-CN"/>
        </w:rPr>
        <w:t>2024</w:t>
      </w:r>
      <w:r>
        <w:rPr>
          <w:rFonts w:hint="eastAsia" w:ascii="黑体" w:hAnsi="黑体" w:eastAsia="黑体"/>
          <w:b w:val="0"/>
          <w:bCs w:val="0"/>
          <w:sz w:val="30"/>
          <w:szCs w:val="30"/>
        </w:rPr>
        <w:t>年度部门决算情况说明</w:t>
      </w:r>
      <w:r>
        <w:rPr>
          <w:b w:val="0"/>
          <w:bCs w:val="0"/>
          <w:sz w:val="30"/>
          <w:szCs w:val="30"/>
        </w:rPr>
        <w:tab/>
      </w:r>
      <w:r>
        <w:rPr>
          <w:rFonts w:hint="eastAsia" w:ascii="方正小标宋简体" w:hAnsi="宋体" w:eastAsia="方正小标宋简体"/>
          <w:b w:val="0"/>
          <w:bCs w:val="0"/>
          <w:color w:val="000000"/>
          <w:sz w:val="30"/>
          <w:szCs w:val="30"/>
        </w:rPr>
        <w:fldChar w:fldCharType="end"/>
      </w:r>
      <w:r>
        <w:rPr>
          <w:rFonts w:hint="eastAsia" w:ascii="仿宋" w:hAnsi="仿宋" w:eastAsia="仿宋" w:cs="Times New Roman"/>
          <w:b w:val="0"/>
          <w:bCs w:val="0"/>
          <w:sz w:val="30"/>
          <w:szCs w:val="30"/>
          <w:lang w:val="en-US" w:eastAsia="zh-CN"/>
        </w:rPr>
        <w:t>6</w:t>
      </w:r>
    </w:p>
    <w:p w14:paraId="357B904C">
      <w:pPr>
        <w:pStyle w:val="20"/>
        <w:tabs>
          <w:tab w:val="right" w:leader="dot" w:pos="8306"/>
        </w:tabs>
        <w:rPr>
          <w:rFonts w:hint="eastAsia"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_Toc20757 </w:instrText>
      </w:r>
      <w:r>
        <w:rPr>
          <w:rFonts w:hint="eastAsia" w:ascii="仿宋" w:hAnsi="仿宋" w:eastAsia="仿宋"/>
          <w:b w:val="0"/>
          <w:bCs w:val="0"/>
          <w:sz w:val="30"/>
          <w:szCs w:val="30"/>
        </w:rPr>
        <w:fldChar w:fldCharType="separate"/>
      </w:r>
      <w:r>
        <w:rPr>
          <w:rFonts w:hint="default" w:ascii="仿宋" w:hAnsi="仿宋" w:eastAsia="仿宋"/>
          <w:b w:val="0"/>
          <w:bCs w:val="0"/>
          <w:sz w:val="30"/>
          <w:szCs w:val="30"/>
        </w:rPr>
        <w:t xml:space="preserve">一、 </w:t>
      </w:r>
      <w:r>
        <w:rPr>
          <w:rFonts w:hint="eastAsia" w:ascii="仿宋" w:hAnsi="仿宋" w:eastAsia="仿宋"/>
          <w:b w:val="0"/>
          <w:bCs w:val="0"/>
          <w:sz w:val="30"/>
          <w:szCs w:val="30"/>
        </w:rPr>
        <w:t>收入支出决算总体情况说明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6</w:t>
      </w:r>
    </w:p>
    <w:p w14:paraId="7E07F8BF">
      <w:pPr>
        <w:pStyle w:val="20"/>
        <w:tabs>
          <w:tab w:val="right" w:leader="dot" w:pos="8306"/>
        </w:tabs>
        <w:rPr>
          <w:rFonts w:hint="eastAsia"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_Toc31329 </w:instrText>
      </w:r>
      <w:r>
        <w:rPr>
          <w:rFonts w:hint="eastAsia" w:ascii="仿宋" w:hAnsi="仿宋" w:eastAsia="仿宋"/>
          <w:b w:val="0"/>
          <w:bCs w:val="0"/>
          <w:sz w:val="30"/>
          <w:szCs w:val="30"/>
        </w:rPr>
        <w:fldChar w:fldCharType="separate"/>
      </w:r>
      <w:r>
        <w:rPr>
          <w:rFonts w:hint="default" w:ascii="仿宋" w:hAnsi="仿宋" w:eastAsia="仿宋"/>
          <w:b w:val="0"/>
          <w:bCs w:val="0"/>
          <w:sz w:val="30"/>
          <w:szCs w:val="30"/>
        </w:rPr>
        <w:t xml:space="preserve">二、 </w:t>
      </w:r>
      <w:r>
        <w:rPr>
          <w:rFonts w:hint="eastAsia" w:ascii="仿宋" w:hAnsi="仿宋" w:eastAsia="仿宋"/>
          <w:b w:val="0"/>
          <w:bCs w:val="0"/>
          <w:sz w:val="30"/>
          <w:szCs w:val="30"/>
        </w:rPr>
        <w:t>收入决算情况说明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6</w:t>
      </w:r>
    </w:p>
    <w:p w14:paraId="267A56CD">
      <w:pPr>
        <w:pStyle w:val="20"/>
        <w:tabs>
          <w:tab w:val="right" w:leader="dot" w:pos="8306"/>
        </w:tabs>
        <w:rPr>
          <w:rFonts w:hint="eastAsia"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_Toc30364 </w:instrText>
      </w:r>
      <w:r>
        <w:rPr>
          <w:rFonts w:hint="eastAsia" w:ascii="仿宋" w:hAnsi="仿宋" w:eastAsia="仿宋"/>
          <w:b w:val="0"/>
          <w:bCs w:val="0"/>
          <w:sz w:val="30"/>
          <w:szCs w:val="30"/>
        </w:rPr>
        <w:fldChar w:fldCharType="separate"/>
      </w:r>
      <w:r>
        <w:rPr>
          <w:rFonts w:hint="default" w:ascii="仿宋" w:hAnsi="仿宋" w:eastAsia="仿宋"/>
          <w:b w:val="0"/>
          <w:bCs w:val="0"/>
          <w:sz w:val="30"/>
          <w:szCs w:val="30"/>
        </w:rPr>
        <w:t xml:space="preserve">三、 </w:t>
      </w:r>
      <w:r>
        <w:rPr>
          <w:rFonts w:hint="eastAsia" w:ascii="仿宋" w:hAnsi="仿宋" w:eastAsia="仿宋"/>
          <w:b w:val="0"/>
          <w:bCs w:val="0"/>
          <w:sz w:val="30"/>
          <w:szCs w:val="30"/>
        </w:rPr>
        <w:t>支出决算情况说明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7</w:t>
      </w:r>
    </w:p>
    <w:p w14:paraId="2F43F16B">
      <w:pPr>
        <w:pStyle w:val="20"/>
        <w:tabs>
          <w:tab w:val="right" w:leader="dot" w:pos="8306"/>
        </w:tabs>
        <w:rPr>
          <w:rFonts w:hint="eastAsia"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_Toc12876 </w:instrText>
      </w:r>
      <w:r>
        <w:rPr>
          <w:rFonts w:hint="eastAsia" w:ascii="仿宋" w:hAnsi="仿宋" w:eastAsia="仿宋"/>
          <w:b w:val="0"/>
          <w:bCs w:val="0"/>
          <w:sz w:val="30"/>
          <w:szCs w:val="30"/>
        </w:rPr>
        <w:fldChar w:fldCharType="separate"/>
      </w:r>
      <w:r>
        <w:rPr>
          <w:rFonts w:hint="eastAsia" w:ascii="仿宋" w:hAnsi="仿宋" w:eastAsia="仿宋"/>
          <w:b w:val="0"/>
          <w:bCs w:val="0"/>
          <w:sz w:val="30"/>
          <w:szCs w:val="30"/>
        </w:rPr>
        <w:t>四、财政拨款收入支出决算总体情况说明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8</w:t>
      </w:r>
    </w:p>
    <w:p w14:paraId="53575E0B">
      <w:pPr>
        <w:pStyle w:val="20"/>
        <w:tabs>
          <w:tab w:val="right" w:leader="dot" w:pos="8306"/>
        </w:tabs>
        <w:rPr>
          <w:rFonts w:hint="eastAsia"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_Toc5848 </w:instrText>
      </w:r>
      <w:r>
        <w:rPr>
          <w:rFonts w:hint="eastAsia" w:ascii="仿宋" w:hAnsi="仿宋" w:eastAsia="仿宋"/>
          <w:b w:val="0"/>
          <w:bCs w:val="0"/>
          <w:sz w:val="30"/>
          <w:szCs w:val="30"/>
        </w:rPr>
        <w:fldChar w:fldCharType="separate"/>
      </w:r>
      <w:r>
        <w:rPr>
          <w:rFonts w:hint="eastAsia" w:ascii="仿宋" w:hAnsi="仿宋" w:eastAsia="仿宋"/>
          <w:b w:val="0"/>
          <w:bCs w:val="0"/>
          <w:sz w:val="30"/>
          <w:szCs w:val="30"/>
        </w:rPr>
        <w:t>五、一般公共预算财政拨款支出决算情况说明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9</w:t>
      </w:r>
    </w:p>
    <w:p w14:paraId="74829CB3">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_Toc597 </w:instrText>
      </w:r>
      <w:r>
        <w:rPr>
          <w:rFonts w:hint="eastAsia" w:ascii="仿宋" w:hAnsi="仿宋" w:eastAsia="仿宋"/>
          <w:b w:val="0"/>
          <w:bCs w:val="0"/>
          <w:sz w:val="30"/>
          <w:szCs w:val="30"/>
        </w:rPr>
        <w:fldChar w:fldCharType="separate"/>
      </w:r>
      <w:r>
        <w:rPr>
          <w:rFonts w:hint="eastAsia" w:ascii="仿宋" w:hAnsi="仿宋" w:eastAsia="仿宋"/>
          <w:b w:val="0"/>
          <w:bCs w:val="0"/>
          <w:sz w:val="30"/>
          <w:szCs w:val="30"/>
        </w:rPr>
        <w:t>六、一般公共预算财政拨款基本支出决算情况说明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13</w:t>
      </w:r>
    </w:p>
    <w:p w14:paraId="4AEB871A">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_Toc23149 </w:instrText>
      </w:r>
      <w:r>
        <w:rPr>
          <w:rFonts w:hint="eastAsia" w:ascii="仿宋" w:hAnsi="仿宋" w:eastAsia="仿宋"/>
          <w:b w:val="0"/>
          <w:bCs w:val="0"/>
          <w:sz w:val="30"/>
          <w:szCs w:val="30"/>
        </w:rPr>
        <w:fldChar w:fldCharType="separate"/>
      </w:r>
      <w:r>
        <w:rPr>
          <w:rFonts w:hint="eastAsia" w:ascii="仿宋" w:hAnsi="仿宋" w:eastAsia="仿宋"/>
          <w:b w:val="0"/>
          <w:bCs w:val="0"/>
          <w:sz w:val="30"/>
          <w:szCs w:val="30"/>
        </w:rPr>
        <w:t>七、“三公”经费财政拨款支出决算情况说明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14</w:t>
      </w:r>
    </w:p>
    <w:p w14:paraId="3B926EF1">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_Toc4269 </w:instrText>
      </w:r>
      <w:r>
        <w:rPr>
          <w:rFonts w:hint="eastAsia" w:ascii="仿宋" w:hAnsi="仿宋" w:eastAsia="仿宋"/>
          <w:b w:val="0"/>
          <w:bCs w:val="0"/>
          <w:sz w:val="30"/>
          <w:szCs w:val="30"/>
        </w:rPr>
        <w:fldChar w:fldCharType="separate"/>
      </w:r>
      <w:r>
        <w:rPr>
          <w:rFonts w:hint="eastAsia" w:ascii="仿宋" w:hAnsi="仿宋" w:eastAsia="仿宋"/>
          <w:b w:val="0"/>
          <w:bCs w:val="0"/>
          <w:sz w:val="30"/>
          <w:szCs w:val="30"/>
        </w:rPr>
        <w:t>八、政府性基金预算支出决算情况说明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16</w:t>
      </w:r>
    </w:p>
    <w:p w14:paraId="18814EB1">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_Toc18376 </w:instrText>
      </w:r>
      <w:r>
        <w:rPr>
          <w:rFonts w:hint="eastAsia" w:ascii="仿宋" w:hAnsi="仿宋" w:eastAsia="仿宋"/>
          <w:b w:val="0"/>
          <w:bCs w:val="0"/>
          <w:sz w:val="30"/>
          <w:szCs w:val="30"/>
        </w:rPr>
        <w:fldChar w:fldCharType="separate"/>
      </w:r>
      <w:r>
        <w:rPr>
          <w:rFonts w:hint="eastAsia" w:ascii="仿宋" w:hAnsi="仿宋" w:eastAsia="仿宋"/>
          <w:b w:val="0"/>
          <w:bCs w:val="0"/>
          <w:sz w:val="30"/>
          <w:szCs w:val="30"/>
        </w:rPr>
        <w:t>九、 国有资本经营预算支出决算情况说明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16</w:t>
      </w:r>
    </w:p>
    <w:p w14:paraId="6D766D84">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rPr>
        <w:fldChar w:fldCharType="begin"/>
      </w:r>
      <w:r>
        <w:rPr>
          <w:rFonts w:hint="eastAsia" w:ascii="仿宋" w:hAnsi="仿宋" w:eastAsia="仿宋"/>
          <w:b w:val="0"/>
          <w:bCs w:val="0"/>
          <w:sz w:val="30"/>
          <w:szCs w:val="30"/>
        </w:rPr>
        <w:instrText xml:space="preserve"> HYPERLINK \l _Toc5268 </w:instrText>
      </w:r>
      <w:r>
        <w:rPr>
          <w:rFonts w:hint="eastAsia" w:ascii="仿宋" w:hAnsi="仿宋" w:eastAsia="仿宋"/>
          <w:b w:val="0"/>
          <w:bCs w:val="0"/>
          <w:sz w:val="30"/>
          <w:szCs w:val="30"/>
        </w:rPr>
        <w:fldChar w:fldCharType="separate"/>
      </w:r>
      <w:r>
        <w:rPr>
          <w:rFonts w:hint="eastAsia" w:ascii="仿宋" w:hAnsi="仿宋" w:eastAsia="仿宋"/>
          <w:b w:val="0"/>
          <w:bCs w:val="0"/>
          <w:sz w:val="30"/>
          <w:szCs w:val="30"/>
        </w:rPr>
        <w:t>十、其他重要事项的情况说明</w:t>
      </w:r>
      <w:r>
        <w:rPr>
          <w:rFonts w:hint="eastAsia" w:ascii="仿宋" w:hAnsi="仿宋" w:eastAsia="仿宋"/>
          <w:b w:val="0"/>
          <w:bCs w:val="0"/>
          <w:sz w:val="30"/>
          <w:szCs w:val="30"/>
        </w:rPr>
        <w:tab/>
      </w:r>
      <w:r>
        <w:rPr>
          <w:rFonts w:hint="eastAsia" w:ascii="仿宋" w:hAnsi="仿宋" w:eastAsia="仿宋"/>
          <w:b w:val="0"/>
          <w:bCs w:val="0"/>
          <w:sz w:val="30"/>
          <w:szCs w:val="30"/>
        </w:rPr>
        <w:fldChar w:fldCharType="end"/>
      </w:r>
      <w:r>
        <w:rPr>
          <w:rFonts w:hint="eastAsia" w:ascii="仿宋" w:hAnsi="仿宋" w:eastAsia="仿宋"/>
          <w:b w:val="0"/>
          <w:bCs w:val="0"/>
          <w:sz w:val="30"/>
          <w:szCs w:val="30"/>
          <w:lang w:val="en-US" w:eastAsia="zh-CN"/>
        </w:rPr>
        <w:t>17</w:t>
      </w:r>
    </w:p>
    <w:p w14:paraId="641C110F">
      <w:pPr>
        <w:pStyle w:val="19"/>
        <w:tabs>
          <w:tab w:val="right" w:leader="dot" w:pos="8306"/>
        </w:tabs>
        <w:rPr>
          <w:rFonts w:hint="default" w:eastAsia="方正小标宋简体"/>
          <w:b w:val="0"/>
          <w:bCs w:val="0"/>
          <w:sz w:val="30"/>
          <w:szCs w:val="30"/>
          <w:lang w:val="en-US" w:eastAsia="zh-CN"/>
        </w:rPr>
      </w:pPr>
      <w:r>
        <w:rPr>
          <w:rFonts w:hint="eastAsia" w:ascii="方正小标宋简体" w:hAnsi="宋体" w:eastAsia="方正小标宋简体"/>
          <w:b w:val="0"/>
          <w:bCs w:val="0"/>
          <w:color w:val="000000"/>
          <w:sz w:val="30"/>
          <w:szCs w:val="30"/>
        </w:rPr>
        <w:fldChar w:fldCharType="begin"/>
      </w:r>
      <w:r>
        <w:rPr>
          <w:rFonts w:hint="eastAsia" w:ascii="方正小标宋简体" w:hAnsi="宋体" w:eastAsia="方正小标宋简体"/>
          <w:b w:val="0"/>
          <w:bCs w:val="0"/>
          <w:sz w:val="30"/>
          <w:szCs w:val="30"/>
        </w:rPr>
        <w:instrText xml:space="preserve"> HYPERLINK \l _Toc6349 </w:instrText>
      </w:r>
      <w:r>
        <w:rPr>
          <w:rFonts w:hint="eastAsia" w:ascii="方正小标宋简体" w:hAnsi="宋体" w:eastAsia="方正小标宋简体"/>
          <w:b w:val="0"/>
          <w:bCs w:val="0"/>
          <w:sz w:val="30"/>
          <w:szCs w:val="30"/>
        </w:rPr>
        <w:fldChar w:fldCharType="separate"/>
      </w:r>
      <w:r>
        <w:rPr>
          <w:rFonts w:hint="eastAsia" w:ascii="黑体" w:hAnsi="黑体" w:eastAsia="黑体" w:cs="Times New Roman"/>
          <w:b w:val="0"/>
          <w:bCs w:val="0"/>
          <w:sz w:val="30"/>
          <w:szCs w:val="30"/>
        </w:rPr>
        <w:t xml:space="preserve">第三部分 </w:t>
      </w:r>
      <w:r>
        <w:rPr>
          <w:rFonts w:hint="eastAsia" w:ascii="黑体" w:hAnsi="黑体" w:eastAsia="黑体"/>
          <w:b w:val="0"/>
          <w:bCs w:val="0"/>
          <w:sz w:val="30"/>
          <w:szCs w:val="30"/>
        </w:rPr>
        <w:t>名词解释</w:t>
      </w:r>
      <w:r>
        <w:rPr>
          <w:b w:val="0"/>
          <w:bCs w:val="0"/>
          <w:sz w:val="30"/>
          <w:szCs w:val="30"/>
        </w:rPr>
        <w:tab/>
      </w:r>
      <w:r>
        <w:rPr>
          <w:rFonts w:hint="eastAsia" w:ascii="方正小标宋简体" w:hAnsi="宋体" w:eastAsia="方正小标宋简体"/>
          <w:b w:val="0"/>
          <w:bCs w:val="0"/>
          <w:color w:val="000000"/>
          <w:sz w:val="30"/>
          <w:szCs w:val="30"/>
        </w:rPr>
        <w:fldChar w:fldCharType="end"/>
      </w:r>
      <w:r>
        <w:rPr>
          <w:rFonts w:hint="eastAsia" w:ascii="仿宋" w:hAnsi="仿宋" w:eastAsia="仿宋" w:cs="Times New Roman"/>
          <w:b w:val="0"/>
          <w:bCs w:val="0"/>
          <w:sz w:val="30"/>
          <w:szCs w:val="30"/>
          <w:lang w:val="en-US" w:eastAsia="zh-CN"/>
        </w:rPr>
        <w:t>25</w:t>
      </w:r>
    </w:p>
    <w:p w14:paraId="6A6D642B">
      <w:pPr>
        <w:pStyle w:val="19"/>
        <w:tabs>
          <w:tab w:val="right" w:leader="dot" w:pos="8306"/>
        </w:tabs>
        <w:rPr>
          <w:rFonts w:hint="default" w:eastAsia="方正小标宋简体"/>
          <w:b w:val="0"/>
          <w:bCs w:val="0"/>
          <w:sz w:val="30"/>
          <w:szCs w:val="30"/>
          <w:lang w:val="en-US" w:eastAsia="zh-CN"/>
        </w:rPr>
      </w:pPr>
      <w:r>
        <w:rPr>
          <w:rFonts w:hint="eastAsia" w:ascii="方正小标宋简体" w:hAnsi="宋体" w:eastAsia="方正小标宋简体"/>
          <w:b w:val="0"/>
          <w:bCs w:val="0"/>
          <w:color w:val="000000"/>
          <w:sz w:val="30"/>
          <w:szCs w:val="30"/>
        </w:rPr>
        <w:fldChar w:fldCharType="begin"/>
      </w:r>
      <w:r>
        <w:rPr>
          <w:rFonts w:hint="eastAsia" w:ascii="方正小标宋简体" w:hAnsi="宋体" w:eastAsia="方正小标宋简体"/>
          <w:b w:val="0"/>
          <w:bCs w:val="0"/>
          <w:sz w:val="30"/>
          <w:szCs w:val="30"/>
        </w:rPr>
        <w:instrText xml:space="preserve"> HYPERLINK \l _Toc18808 </w:instrText>
      </w:r>
      <w:r>
        <w:rPr>
          <w:rFonts w:hint="eastAsia" w:ascii="方正小标宋简体" w:hAnsi="宋体" w:eastAsia="方正小标宋简体"/>
          <w:b w:val="0"/>
          <w:bCs w:val="0"/>
          <w:sz w:val="30"/>
          <w:szCs w:val="30"/>
        </w:rPr>
        <w:fldChar w:fldCharType="separate"/>
      </w:r>
      <w:r>
        <w:rPr>
          <w:rFonts w:hint="eastAsia" w:ascii="黑体" w:hAnsi="黑体" w:eastAsia="黑体"/>
          <w:b w:val="0"/>
          <w:bCs w:val="0"/>
          <w:sz w:val="30"/>
          <w:szCs w:val="30"/>
        </w:rPr>
        <w:t>第四部分</w:t>
      </w:r>
      <w:r>
        <w:rPr>
          <w:rFonts w:ascii="黑体" w:hAnsi="黑体" w:eastAsia="黑体"/>
          <w:b w:val="0"/>
          <w:bCs w:val="0"/>
          <w:sz w:val="30"/>
          <w:szCs w:val="30"/>
        </w:rPr>
        <w:t xml:space="preserve"> </w:t>
      </w:r>
      <w:r>
        <w:rPr>
          <w:rFonts w:hint="eastAsia" w:ascii="黑体" w:hAnsi="黑体" w:eastAsia="黑体"/>
          <w:b w:val="0"/>
          <w:bCs w:val="0"/>
          <w:sz w:val="30"/>
          <w:szCs w:val="30"/>
        </w:rPr>
        <w:t>附件</w:t>
      </w:r>
      <w:r>
        <w:rPr>
          <w:b w:val="0"/>
          <w:bCs w:val="0"/>
          <w:sz w:val="30"/>
          <w:szCs w:val="30"/>
        </w:rPr>
        <w:tab/>
      </w:r>
      <w:r>
        <w:rPr>
          <w:rFonts w:hint="eastAsia" w:ascii="方正小标宋简体" w:hAnsi="宋体" w:eastAsia="方正小标宋简体"/>
          <w:b w:val="0"/>
          <w:bCs w:val="0"/>
          <w:color w:val="000000"/>
          <w:sz w:val="30"/>
          <w:szCs w:val="30"/>
        </w:rPr>
        <w:fldChar w:fldCharType="end"/>
      </w:r>
      <w:r>
        <w:rPr>
          <w:rFonts w:hint="eastAsia" w:ascii="仿宋" w:hAnsi="仿宋" w:eastAsia="仿宋" w:cs="Times New Roman"/>
          <w:b w:val="0"/>
          <w:bCs w:val="0"/>
          <w:sz w:val="30"/>
          <w:szCs w:val="30"/>
          <w:lang w:val="en-US" w:eastAsia="zh-CN"/>
        </w:rPr>
        <w:t>30</w:t>
      </w:r>
    </w:p>
    <w:p w14:paraId="052AA739">
      <w:pPr>
        <w:pStyle w:val="19"/>
        <w:tabs>
          <w:tab w:val="right" w:leader="dot" w:pos="8306"/>
        </w:tabs>
        <w:rPr>
          <w:rFonts w:hint="default" w:eastAsia="方正小标宋简体"/>
          <w:b w:val="0"/>
          <w:bCs w:val="0"/>
          <w:sz w:val="30"/>
          <w:szCs w:val="30"/>
          <w:lang w:val="en-US" w:eastAsia="zh-CN"/>
        </w:rPr>
      </w:pPr>
      <w:r>
        <w:rPr>
          <w:rFonts w:hint="eastAsia" w:ascii="方正小标宋简体" w:hAnsi="宋体" w:eastAsia="方正小标宋简体"/>
          <w:b w:val="0"/>
          <w:bCs w:val="0"/>
          <w:color w:val="000000"/>
          <w:sz w:val="30"/>
          <w:szCs w:val="30"/>
        </w:rPr>
        <w:fldChar w:fldCharType="begin"/>
      </w:r>
      <w:r>
        <w:rPr>
          <w:rFonts w:hint="eastAsia" w:ascii="方正小标宋简体" w:hAnsi="宋体" w:eastAsia="方正小标宋简体"/>
          <w:b w:val="0"/>
          <w:bCs w:val="0"/>
          <w:sz w:val="30"/>
          <w:szCs w:val="30"/>
        </w:rPr>
        <w:instrText xml:space="preserve"> HYPERLINK \l _Toc18400 </w:instrText>
      </w:r>
      <w:r>
        <w:rPr>
          <w:rFonts w:hint="eastAsia" w:ascii="方正小标宋简体" w:hAnsi="宋体" w:eastAsia="方正小标宋简体"/>
          <w:b w:val="0"/>
          <w:bCs w:val="0"/>
          <w:sz w:val="30"/>
          <w:szCs w:val="30"/>
        </w:rPr>
        <w:fldChar w:fldCharType="separate"/>
      </w:r>
      <w:r>
        <w:rPr>
          <w:rFonts w:hint="eastAsia" w:ascii="黑体" w:hAnsi="黑体" w:eastAsia="黑体" w:cs="黑体"/>
          <w:b w:val="0"/>
          <w:bCs w:val="0"/>
          <w:sz w:val="30"/>
          <w:szCs w:val="30"/>
        </w:rPr>
        <w:t>附件</w:t>
      </w:r>
      <w:r>
        <w:rPr>
          <w:rFonts w:ascii="黑体" w:hAnsi="黑体" w:eastAsia="黑体" w:cs="黑体"/>
          <w:b w:val="0"/>
          <w:bCs w:val="0"/>
          <w:sz w:val="30"/>
          <w:szCs w:val="30"/>
        </w:rPr>
        <w:t>1</w:t>
      </w:r>
      <w:r>
        <w:rPr>
          <w:b w:val="0"/>
          <w:bCs w:val="0"/>
          <w:sz w:val="30"/>
          <w:szCs w:val="30"/>
        </w:rPr>
        <w:tab/>
      </w:r>
      <w:r>
        <w:rPr>
          <w:rFonts w:hint="eastAsia" w:ascii="方正小标宋简体" w:hAnsi="宋体" w:eastAsia="方正小标宋简体"/>
          <w:b w:val="0"/>
          <w:bCs w:val="0"/>
          <w:color w:val="000000"/>
          <w:sz w:val="30"/>
          <w:szCs w:val="30"/>
        </w:rPr>
        <w:fldChar w:fldCharType="end"/>
      </w:r>
      <w:r>
        <w:rPr>
          <w:rFonts w:hint="eastAsia" w:ascii="仿宋" w:hAnsi="仿宋" w:eastAsia="仿宋" w:cs="Times New Roman"/>
          <w:b w:val="0"/>
          <w:bCs w:val="0"/>
          <w:sz w:val="30"/>
          <w:szCs w:val="30"/>
          <w:lang w:val="en-US" w:eastAsia="zh-CN"/>
        </w:rPr>
        <w:t>30</w:t>
      </w:r>
    </w:p>
    <w:p w14:paraId="265F0FCC">
      <w:pPr>
        <w:pStyle w:val="20"/>
        <w:tabs>
          <w:tab w:val="right" w:leader="dot" w:pos="8306"/>
        </w:tabs>
        <w:ind w:left="0" w:leftChars="0" w:firstLine="0" w:firstLineChars="0"/>
        <w:rPr>
          <w:rFonts w:hint="default" w:eastAsia="方正小标宋简体"/>
          <w:b w:val="0"/>
          <w:bCs w:val="0"/>
          <w:sz w:val="30"/>
          <w:szCs w:val="30"/>
          <w:lang w:val="en-US" w:eastAsia="zh-CN"/>
        </w:rPr>
      </w:pPr>
      <w:r>
        <w:rPr>
          <w:rFonts w:hint="eastAsia" w:ascii="方正小标宋简体" w:hAnsi="宋体" w:eastAsia="方正小标宋简体"/>
          <w:b w:val="0"/>
          <w:bCs w:val="0"/>
          <w:color w:val="000000"/>
          <w:sz w:val="30"/>
          <w:szCs w:val="30"/>
        </w:rPr>
        <w:fldChar w:fldCharType="begin"/>
      </w:r>
      <w:r>
        <w:rPr>
          <w:rFonts w:hint="eastAsia" w:ascii="方正小标宋简体" w:hAnsi="宋体" w:eastAsia="方正小标宋简体"/>
          <w:b w:val="0"/>
          <w:bCs w:val="0"/>
          <w:sz w:val="30"/>
          <w:szCs w:val="30"/>
        </w:rPr>
        <w:instrText xml:space="preserve"> HYPERLINK \l _Toc539 </w:instrText>
      </w:r>
      <w:r>
        <w:rPr>
          <w:rFonts w:hint="eastAsia" w:ascii="方正小标宋简体" w:hAnsi="宋体" w:eastAsia="方正小标宋简体"/>
          <w:b w:val="0"/>
          <w:bCs w:val="0"/>
          <w:sz w:val="30"/>
          <w:szCs w:val="30"/>
        </w:rPr>
        <w:fldChar w:fldCharType="separate"/>
      </w:r>
      <w:r>
        <w:rPr>
          <w:rFonts w:hint="eastAsia" w:ascii="黑体" w:hAnsi="黑体" w:eastAsia="黑体" w:cs="黑体"/>
          <w:b w:val="0"/>
          <w:bCs w:val="0"/>
          <w:sz w:val="30"/>
          <w:szCs w:val="30"/>
          <w:lang w:eastAsia="zh-CN"/>
        </w:rPr>
        <w:t>附件</w:t>
      </w:r>
      <w:r>
        <w:rPr>
          <w:rFonts w:hint="eastAsia" w:ascii="黑体" w:hAnsi="黑体" w:eastAsia="黑体" w:cs="黑体"/>
          <w:b w:val="0"/>
          <w:bCs w:val="0"/>
          <w:sz w:val="30"/>
          <w:szCs w:val="30"/>
          <w:lang w:val="en-US" w:eastAsia="zh-CN"/>
        </w:rPr>
        <w:t>2</w:t>
      </w:r>
      <w:r>
        <w:rPr>
          <w:b w:val="0"/>
          <w:bCs w:val="0"/>
          <w:sz w:val="30"/>
          <w:szCs w:val="30"/>
        </w:rPr>
        <w:tab/>
      </w:r>
      <w:r>
        <w:rPr>
          <w:rFonts w:hint="eastAsia" w:ascii="方正小标宋简体" w:hAnsi="宋体" w:eastAsia="方正小标宋简体"/>
          <w:b w:val="0"/>
          <w:bCs w:val="0"/>
          <w:color w:val="000000"/>
          <w:sz w:val="30"/>
          <w:szCs w:val="30"/>
        </w:rPr>
        <w:fldChar w:fldCharType="end"/>
      </w:r>
      <w:r>
        <w:rPr>
          <w:rFonts w:hint="eastAsia" w:ascii="仿宋" w:hAnsi="仿宋" w:eastAsia="仿宋" w:cs="Times New Roman"/>
          <w:b w:val="0"/>
          <w:bCs w:val="0"/>
          <w:sz w:val="30"/>
          <w:szCs w:val="30"/>
          <w:lang w:val="en-US" w:eastAsia="zh-CN"/>
        </w:rPr>
        <w:t>40</w:t>
      </w:r>
    </w:p>
    <w:p w14:paraId="416BC8ED">
      <w:pPr>
        <w:pStyle w:val="20"/>
        <w:tabs>
          <w:tab w:val="right" w:leader="dot" w:pos="8306"/>
        </w:tabs>
        <w:rPr>
          <w:b w:val="0"/>
          <w:bCs w:val="0"/>
          <w:sz w:val="30"/>
          <w:szCs w:val="30"/>
        </w:rPr>
      </w:pPr>
    </w:p>
    <w:p w14:paraId="5A3E78B2">
      <w:pPr>
        <w:pStyle w:val="19"/>
        <w:tabs>
          <w:tab w:val="right" w:leader="dot" w:pos="8306"/>
        </w:tabs>
        <w:rPr>
          <w:rFonts w:hint="default" w:eastAsia="方正小标宋简体"/>
          <w:b w:val="0"/>
          <w:bCs w:val="0"/>
          <w:sz w:val="30"/>
          <w:szCs w:val="30"/>
          <w:lang w:val="en-US" w:eastAsia="zh-CN"/>
        </w:rPr>
      </w:pPr>
      <w:r>
        <w:rPr>
          <w:rFonts w:hint="eastAsia" w:ascii="方正小标宋简体" w:hAnsi="宋体" w:eastAsia="方正小标宋简体"/>
          <w:b w:val="0"/>
          <w:bCs w:val="0"/>
          <w:color w:val="000000"/>
          <w:sz w:val="30"/>
          <w:szCs w:val="30"/>
        </w:rPr>
        <w:fldChar w:fldCharType="begin"/>
      </w:r>
      <w:r>
        <w:rPr>
          <w:rFonts w:hint="eastAsia" w:ascii="方正小标宋简体" w:hAnsi="宋体" w:eastAsia="方正小标宋简体"/>
          <w:b w:val="0"/>
          <w:bCs w:val="0"/>
          <w:sz w:val="30"/>
          <w:szCs w:val="30"/>
        </w:rPr>
        <w:instrText xml:space="preserve"> HYPERLINK \l _Toc21986 </w:instrText>
      </w:r>
      <w:r>
        <w:rPr>
          <w:rFonts w:hint="eastAsia" w:ascii="方正小标宋简体" w:hAnsi="宋体" w:eastAsia="方正小标宋简体"/>
          <w:b w:val="0"/>
          <w:bCs w:val="0"/>
          <w:sz w:val="30"/>
          <w:szCs w:val="30"/>
        </w:rPr>
        <w:fldChar w:fldCharType="separate"/>
      </w:r>
      <w:r>
        <w:rPr>
          <w:rFonts w:hint="eastAsia" w:ascii="黑体" w:hAnsi="黑体" w:eastAsia="黑体"/>
          <w:b w:val="0"/>
          <w:bCs w:val="0"/>
          <w:sz w:val="30"/>
          <w:szCs w:val="30"/>
        </w:rPr>
        <w:t>第五部分</w:t>
      </w:r>
      <w:r>
        <w:rPr>
          <w:rFonts w:ascii="黑体" w:hAnsi="黑体" w:eastAsia="黑体"/>
          <w:b w:val="0"/>
          <w:bCs w:val="0"/>
          <w:sz w:val="30"/>
          <w:szCs w:val="30"/>
        </w:rPr>
        <w:t xml:space="preserve"> </w:t>
      </w:r>
      <w:r>
        <w:rPr>
          <w:rFonts w:hint="eastAsia" w:ascii="黑体" w:hAnsi="黑体" w:eastAsia="黑体"/>
          <w:b w:val="0"/>
          <w:bCs w:val="0"/>
          <w:sz w:val="30"/>
          <w:szCs w:val="30"/>
        </w:rPr>
        <w:t>附表</w:t>
      </w:r>
      <w:r>
        <w:rPr>
          <w:b w:val="0"/>
          <w:bCs w:val="0"/>
          <w:sz w:val="30"/>
          <w:szCs w:val="30"/>
        </w:rPr>
        <w:tab/>
      </w:r>
      <w:r>
        <w:rPr>
          <w:rFonts w:hint="eastAsia" w:ascii="方正小标宋简体" w:hAnsi="宋体" w:eastAsia="方正小标宋简体"/>
          <w:b w:val="0"/>
          <w:bCs w:val="0"/>
          <w:color w:val="000000"/>
          <w:sz w:val="30"/>
          <w:szCs w:val="30"/>
        </w:rPr>
        <w:fldChar w:fldCharType="end"/>
      </w:r>
      <w:r>
        <w:rPr>
          <w:rFonts w:hint="eastAsia" w:ascii="仿宋" w:hAnsi="仿宋" w:eastAsia="仿宋" w:cs="Times New Roman"/>
          <w:b w:val="0"/>
          <w:bCs w:val="0"/>
          <w:sz w:val="30"/>
          <w:szCs w:val="30"/>
          <w:lang w:val="en-US" w:eastAsia="zh-CN"/>
        </w:rPr>
        <w:t>140</w:t>
      </w:r>
    </w:p>
    <w:p w14:paraId="5EE2D7EF">
      <w:pPr>
        <w:pStyle w:val="20"/>
        <w:tabs>
          <w:tab w:val="right" w:leader="dot" w:pos="8306"/>
        </w:tabs>
        <w:rPr>
          <w:rFonts w:hint="default" w:ascii="仿宋" w:hAnsi="仿宋" w:eastAsia="方正小标宋简体"/>
          <w:b w:val="0"/>
          <w:bCs w:val="0"/>
          <w:sz w:val="30"/>
          <w:szCs w:val="30"/>
          <w:lang w:val="en-US" w:eastAsia="zh-CN"/>
        </w:rPr>
      </w:pPr>
      <w:r>
        <w:rPr>
          <w:rFonts w:hint="eastAsia" w:ascii="方正小标宋简体" w:hAnsi="宋体" w:eastAsia="方正小标宋简体"/>
          <w:b w:val="0"/>
          <w:bCs w:val="0"/>
          <w:color w:val="000000"/>
          <w:sz w:val="30"/>
          <w:szCs w:val="30"/>
        </w:rPr>
        <w:fldChar w:fldCharType="begin"/>
      </w:r>
      <w:r>
        <w:rPr>
          <w:rFonts w:hint="eastAsia" w:ascii="方正小标宋简体" w:hAnsi="宋体" w:eastAsia="方正小标宋简体"/>
          <w:b w:val="0"/>
          <w:bCs w:val="0"/>
          <w:sz w:val="30"/>
          <w:szCs w:val="30"/>
        </w:rPr>
        <w:instrText xml:space="preserve"> HYPERLINK \l _Toc5906 </w:instrText>
      </w:r>
      <w:r>
        <w:rPr>
          <w:rFonts w:hint="eastAsia" w:ascii="方正小标宋简体" w:hAnsi="宋体" w:eastAsia="方正小标宋简体"/>
          <w:b w:val="0"/>
          <w:bCs w:val="0"/>
          <w:sz w:val="30"/>
          <w:szCs w:val="30"/>
        </w:rPr>
        <w:fldChar w:fldCharType="separate"/>
      </w:r>
      <w:r>
        <w:rPr>
          <w:rFonts w:hint="eastAsia" w:ascii="仿宋" w:hAnsi="仿宋" w:eastAsia="仿宋"/>
          <w:b w:val="0"/>
          <w:bCs w:val="0"/>
          <w:sz w:val="30"/>
          <w:szCs w:val="30"/>
        </w:rPr>
        <w:t>一、收入支出决算总表</w:t>
      </w:r>
      <w:r>
        <w:rPr>
          <w:b w:val="0"/>
          <w:bCs w:val="0"/>
          <w:sz w:val="30"/>
          <w:szCs w:val="30"/>
        </w:rPr>
        <w:tab/>
      </w:r>
      <w:r>
        <w:rPr>
          <w:rFonts w:hint="eastAsia" w:ascii="方正小标宋简体" w:hAnsi="宋体" w:eastAsia="方正小标宋简体"/>
          <w:b w:val="0"/>
          <w:bCs w:val="0"/>
          <w:color w:val="000000"/>
          <w:sz w:val="30"/>
          <w:szCs w:val="30"/>
        </w:rPr>
        <w:fldChar w:fldCharType="end"/>
      </w:r>
      <w:r>
        <w:rPr>
          <w:rFonts w:hint="eastAsia" w:ascii="仿宋" w:hAnsi="仿宋" w:eastAsia="仿宋" w:cs="Times New Roman"/>
          <w:b w:val="0"/>
          <w:bCs w:val="0"/>
          <w:sz w:val="30"/>
          <w:szCs w:val="30"/>
          <w:lang w:val="en-US" w:eastAsia="zh-CN"/>
        </w:rPr>
        <w:t>140</w:t>
      </w:r>
    </w:p>
    <w:p w14:paraId="61D63E7E">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_Toc15800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二、收入决算表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787CEBB3">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_Toc32026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三、支出决算表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70645293">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_Toc3878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四、财政拨款收入支出决算总表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70A42C9B">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_Toc27100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五、财政拨款支出决算明细表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642A924F">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_Toc25304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六、一般公共预算财政拨款支出决算表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3D9BA1C4">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_Toc27002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七、一般公共预算财政拨款支出决算明细表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587AD96B">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_Toc6661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八、一般公共预算财政拨款基本支出决算明细表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72551529">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_Toc12157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九、一般公共预算财政拨款项目支出决算表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5FFDD40A">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_Toc23676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十、政府性基金预算财政拨款收入支出决算表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01670E31">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_Toc9534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十一、国有资本经营预算财政拨款收入支出决算表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48D1C73F">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_Toc21479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十二、国有资本经营预算财政拨款支出决算表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5F8AF245">
      <w:pPr>
        <w:pStyle w:val="20"/>
        <w:tabs>
          <w:tab w:val="right" w:leader="dot" w:pos="8306"/>
        </w:tabs>
        <w:rPr>
          <w:rFonts w:hint="default" w:ascii="仿宋" w:hAnsi="仿宋" w:eastAsia="仿宋"/>
          <w:b w:val="0"/>
          <w:bCs w:val="0"/>
          <w:sz w:val="30"/>
          <w:szCs w:val="30"/>
          <w:lang w:val="en-US" w:eastAsia="zh-CN"/>
        </w:rPr>
      </w:pPr>
      <w:r>
        <w:rPr>
          <w:rFonts w:hint="eastAsia" w:ascii="仿宋" w:hAnsi="仿宋" w:eastAsia="仿宋"/>
          <w:b w:val="0"/>
          <w:bCs w:val="0"/>
          <w:sz w:val="30"/>
          <w:szCs w:val="30"/>
          <w:lang w:val="en-US" w:eastAsia="zh-CN"/>
        </w:rPr>
        <w:fldChar w:fldCharType="begin"/>
      </w:r>
      <w:r>
        <w:rPr>
          <w:rFonts w:hint="eastAsia" w:ascii="仿宋" w:hAnsi="仿宋" w:eastAsia="仿宋"/>
          <w:b w:val="0"/>
          <w:bCs w:val="0"/>
          <w:sz w:val="30"/>
          <w:szCs w:val="30"/>
          <w:lang w:val="en-US" w:eastAsia="zh-CN"/>
        </w:rPr>
        <w:instrText xml:space="preserve"> HYPERLINK \l _Toc1165 </w:instrText>
      </w:r>
      <w:r>
        <w:rPr>
          <w:rFonts w:hint="eastAsia" w:ascii="仿宋" w:hAnsi="仿宋" w:eastAsia="仿宋"/>
          <w:b w:val="0"/>
          <w:bCs w:val="0"/>
          <w:sz w:val="30"/>
          <w:szCs w:val="30"/>
          <w:lang w:val="en-US" w:eastAsia="zh-CN"/>
        </w:rPr>
        <w:fldChar w:fldCharType="separate"/>
      </w:r>
      <w:r>
        <w:rPr>
          <w:rFonts w:hint="eastAsia" w:ascii="仿宋" w:hAnsi="仿宋" w:eastAsia="仿宋"/>
          <w:b w:val="0"/>
          <w:bCs w:val="0"/>
          <w:sz w:val="30"/>
          <w:szCs w:val="30"/>
          <w:lang w:val="en-US" w:eastAsia="zh-CN"/>
        </w:rPr>
        <w:t>十三、财政拨款“三公”经费支出决算表</w:t>
      </w:r>
      <w:r>
        <w:rPr>
          <w:rFonts w:hint="eastAsia" w:ascii="仿宋" w:hAnsi="仿宋" w:eastAsia="仿宋"/>
          <w:b w:val="0"/>
          <w:bCs w:val="0"/>
          <w:sz w:val="30"/>
          <w:szCs w:val="30"/>
          <w:lang w:val="en-US" w:eastAsia="zh-CN"/>
        </w:rPr>
        <w:tab/>
      </w:r>
      <w:r>
        <w:rPr>
          <w:rFonts w:hint="eastAsia" w:ascii="仿宋" w:hAnsi="仿宋" w:eastAsia="仿宋"/>
          <w:b w:val="0"/>
          <w:bCs w:val="0"/>
          <w:sz w:val="30"/>
          <w:szCs w:val="30"/>
          <w:lang w:val="en-US" w:eastAsia="zh-CN"/>
        </w:rPr>
        <w:fldChar w:fldCharType="end"/>
      </w:r>
      <w:r>
        <w:rPr>
          <w:rFonts w:hint="eastAsia" w:ascii="仿宋" w:hAnsi="仿宋" w:eastAsia="仿宋" w:cs="Times New Roman"/>
          <w:b w:val="0"/>
          <w:bCs w:val="0"/>
          <w:sz w:val="30"/>
          <w:szCs w:val="30"/>
          <w:lang w:val="en-US" w:eastAsia="zh-CN"/>
        </w:rPr>
        <w:t>140</w:t>
      </w:r>
    </w:p>
    <w:p w14:paraId="677C1F63"/>
    <w:p w14:paraId="7508AB37">
      <w:pPr>
        <w:rPr>
          <w:color w:val="auto"/>
          <w:highlight w:val="none"/>
        </w:rPr>
      </w:pPr>
    </w:p>
    <w:p w14:paraId="5B8F13F5">
      <w:pPr>
        <w:pStyle w:val="21"/>
        <w:rPr>
          <w:color w:val="auto"/>
          <w:highlight w:val="none"/>
        </w:rPr>
      </w:pPr>
    </w:p>
    <w:p w14:paraId="28C8B62F">
      <w:pPr>
        <w:pStyle w:val="22"/>
        <w:rPr>
          <w:color w:val="auto"/>
          <w:highlight w:val="none"/>
        </w:rPr>
      </w:pPr>
    </w:p>
    <w:p w14:paraId="590DE3FE">
      <w:pPr>
        <w:rPr>
          <w:color w:val="auto"/>
          <w:highlight w:val="none"/>
        </w:rPr>
      </w:pPr>
    </w:p>
    <w:p w14:paraId="7433F4B0">
      <w:pPr>
        <w:pStyle w:val="21"/>
        <w:rPr>
          <w:color w:val="auto"/>
          <w:highlight w:val="none"/>
        </w:rPr>
      </w:pPr>
    </w:p>
    <w:p w14:paraId="754A2588">
      <w:pPr>
        <w:pStyle w:val="22"/>
      </w:pPr>
    </w:p>
    <w:p w14:paraId="54098892">
      <w:pPr>
        <w:pStyle w:val="5"/>
        <w:jc w:val="center"/>
        <w:rPr>
          <w:rFonts w:ascii="黑体" w:eastAsia="黑体"/>
          <w:color w:val="auto"/>
          <w:sz w:val="32"/>
          <w:szCs w:val="32"/>
          <w:highlight w:val="none"/>
        </w:rPr>
      </w:pPr>
      <w:bookmarkStart w:id="12" w:name="_Toc15377196"/>
      <w:bookmarkStart w:id="13" w:name="_Toc15396599"/>
      <w:r>
        <w:rPr>
          <w:rFonts w:hint="eastAsia" w:ascii="黑体" w:hAnsi="黑体" w:eastAsia="黑体"/>
          <w:b w:val="0"/>
          <w:color w:val="auto"/>
          <w:highlight w:val="none"/>
        </w:rPr>
        <w:t xml:space="preserve">第一部分 </w:t>
      </w:r>
      <w:r>
        <w:rPr>
          <w:rStyle w:val="23"/>
          <w:rFonts w:hint="eastAsia" w:ascii="黑体" w:hAnsi="黑体" w:eastAsia="黑体"/>
          <w:b w:val="0"/>
          <w:bCs w:val="0"/>
          <w:color w:val="auto"/>
          <w:highlight w:val="none"/>
        </w:rPr>
        <w:t>部门概况</w:t>
      </w:r>
      <w:bookmarkEnd w:id="12"/>
      <w:bookmarkEnd w:id="13"/>
    </w:p>
    <w:p w14:paraId="3603E025">
      <w:pPr>
        <w:pStyle w:val="6"/>
        <w:numPr>
          <w:ilvl w:val="0"/>
          <w:numId w:val="2"/>
        </w:numPr>
        <w:rPr>
          <w:rFonts w:hint="eastAsia" w:ascii="黑体" w:hAnsi="黑体" w:eastAsia="黑体"/>
          <w:b w:val="0"/>
          <w:color w:val="auto"/>
          <w:highlight w:val="none"/>
          <w:lang w:eastAsia="zh-CN"/>
        </w:rPr>
      </w:pPr>
      <w:r>
        <w:rPr>
          <w:rFonts w:hint="eastAsia" w:ascii="黑体" w:hAnsi="黑体" w:eastAsia="黑体"/>
          <w:b w:val="0"/>
          <w:color w:val="auto"/>
          <w:highlight w:val="none"/>
          <w:lang w:eastAsia="zh-CN"/>
        </w:rPr>
        <w:t>部门职责</w:t>
      </w:r>
    </w:p>
    <w:p w14:paraId="08CD18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1.贯彻执行本级人民代表大会的决议和上级国家行政机关的决定和命令，发布决定和命令。</w:t>
      </w:r>
    </w:p>
    <w:p w14:paraId="30D9FC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2.贯彻执行本行政区域内经济和社会发展计划、预算，管理本行政区域内的经济、教育、科学、文化、卫生、体育、旅游事业和财政、民政、统计、公安、司法行政等行政工作。</w:t>
      </w:r>
    </w:p>
    <w:p w14:paraId="461B26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负责本行政区域内的基层治理，负责社会主义民主法治建设和精神文明建设，负责民生保障、社会救助、脱贫致富、社会治安综合治理、生态文明建设、乡村振兴、民族宗教、防灾减灾、应急管理、镇村建设、自然资源等工作。</w:t>
      </w:r>
    </w:p>
    <w:p w14:paraId="524B85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负责提供区域公共服务，完善基本公共服务体系，依法依规承接区级部门下放的服务管理权限。落实人力资源社会保障、民政、教育、科技、文化、体育、卫生健康、农民工服务、退役军人事务等领域相关法规政策。负责推进政府职能转变、依法治理等工作，建设服务型政府。</w:t>
      </w:r>
    </w:p>
    <w:p w14:paraId="0AC412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负责保护社会主义的全民所有的财产和劳动群众集体所有的财产，保护公民私人所有的合法财产，维护社会秩序，保障公民的人身权利、民主权利和其他权利。保护各种经济组织的合法权益。保障少数民族的权利和尊重少数民族的风俗习惯。</w:t>
      </w:r>
    </w:p>
    <w:p w14:paraId="7F97B7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6.负责职责范围内安全生产和职业健康、生态环境保护等工作，及时向上级党委、政府反映社情民意，进一步密切党和政府与人民群众的关系。</w:t>
      </w:r>
    </w:p>
    <w:p w14:paraId="1A8D41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7.监督执法管理。对辖区内各类行政执法工作进行统筹协调，组织开展群众监督和社会监督。</w:t>
      </w:r>
    </w:p>
    <w:p w14:paraId="1660C0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仿宋_GB2312" w:hAnsi="仿宋_GB2312" w:eastAsia="仿宋_GB2312" w:cs="仿宋_GB2312"/>
          <w:sz w:val="32"/>
          <w:szCs w:val="32"/>
          <w:lang w:val="en-US" w:eastAsia="zh-CN"/>
        </w:rPr>
        <w:t>8.完成区委、区政府交办的其他事项。</w:t>
      </w:r>
    </w:p>
    <w:p w14:paraId="4DA69144">
      <w:pPr>
        <w:pStyle w:val="6"/>
        <w:rPr>
          <w:rStyle w:val="24"/>
          <w:rFonts w:hint="eastAsia" w:ascii="黑体" w:hAnsi="黑体" w:eastAsia="黑体"/>
          <w:b w:val="0"/>
          <w:bCs w:val="0"/>
          <w:color w:val="auto"/>
          <w:highlight w:val="none"/>
        </w:rPr>
      </w:pPr>
      <w:bookmarkStart w:id="14" w:name="_Toc15396601"/>
      <w:bookmarkStart w:id="15" w:name="_Toc15377200"/>
      <w:r>
        <w:rPr>
          <w:rFonts w:hint="eastAsia" w:ascii="黑体" w:eastAsia="黑体"/>
          <w:b w:val="0"/>
          <w:color w:val="auto"/>
          <w:highlight w:val="none"/>
        </w:rPr>
        <w:t>二、</w:t>
      </w:r>
      <w:r>
        <w:rPr>
          <w:rFonts w:hint="eastAsia" w:ascii="黑体" w:hAnsi="黑体" w:eastAsia="黑体"/>
          <w:b w:val="0"/>
          <w:color w:val="auto"/>
          <w:highlight w:val="none"/>
        </w:rPr>
        <w:t>机</w:t>
      </w:r>
      <w:r>
        <w:rPr>
          <w:rStyle w:val="24"/>
          <w:rFonts w:hint="eastAsia" w:ascii="黑体" w:hAnsi="黑体" w:eastAsia="黑体"/>
          <w:b w:val="0"/>
          <w:bCs w:val="0"/>
          <w:color w:val="auto"/>
          <w:highlight w:val="none"/>
        </w:rPr>
        <w:t>构设置</w:t>
      </w:r>
      <w:bookmarkEnd w:id="14"/>
      <w:bookmarkEnd w:id="15"/>
    </w:p>
    <w:p w14:paraId="28844258">
      <w:pPr>
        <w:pStyle w:val="6"/>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东禅镇下属二级预算单位0个，其中行政单位0个，参照公务员法管理的事业单位0个，其他事业单位0个。</w:t>
      </w:r>
    </w:p>
    <w:p w14:paraId="796FA9FA">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28A4D9A8">
      <w:pPr>
        <w:pStyle w:val="5"/>
        <w:ind w:right="440"/>
        <w:jc w:val="center"/>
        <w:rPr>
          <w:rStyle w:val="23"/>
          <w:rFonts w:ascii="黑体" w:hAnsi="黑体" w:eastAsia="黑体"/>
          <w:b w:val="0"/>
          <w:bCs/>
          <w:color w:val="auto"/>
          <w:highlight w:val="none"/>
        </w:rPr>
      </w:pPr>
      <w:bookmarkStart w:id="16" w:name="_Toc15377204"/>
      <w:bookmarkStart w:id="17"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2024年度</w:t>
      </w:r>
      <w:r>
        <w:rPr>
          <w:rStyle w:val="23"/>
          <w:rFonts w:hint="eastAsia" w:ascii="黑体" w:hAnsi="黑体" w:eastAsia="黑体"/>
          <w:b w:val="0"/>
          <w:bCs/>
          <w:color w:val="auto"/>
          <w:highlight w:val="none"/>
        </w:rPr>
        <w:t>部门决算情况说明</w:t>
      </w:r>
      <w:bookmarkEnd w:id="16"/>
      <w:bookmarkEnd w:id="17"/>
    </w:p>
    <w:p w14:paraId="10E072E6">
      <w:pPr>
        <w:rPr>
          <w:color w:val="auto"/>
          <w:highlight w:val="none"/>
        </w:rPr>
      </w:pPr>
    </w:p>
    <w:p w14:paraId="70C9025E">
      <w:pPr>
        <w:pStyle w:val="25"/>
        <w:numPr>
          <w:ilvl w:val="0"/>
          <w:numId w:val="0"/>
        </w:numPr>
        <w:spacing w:line="600" w:lineRule="exact"/>
        <w:ind w:left="640" w:leftChars="0"/>
        <w:outlineLvl w:val="1"/>
        <w:rPr>
          <w:rStyle w:val="24"/>
          <w:rFonts w:ascii="黑体" w:hAnsi="黑体" w:eastAsia="黑体"/>
          <w:b w:val="0"/>
          <w:color w:val="auto"/>
          <w:highlight w:val="none"/>
        </w:rPr>
      </w:pPr>
      <w:bookmarkStart w:id="18" w:name="_Toc15396603"/>
      <w:bookmarkStart w:id="19" w:name="_Toc15377205"/>
      <w:r>
        <w:rPr>
          <w:rFonts w:hint="eastAsia" w:ascii="黑体" w:hAnsi="黑体" w:eastAsia="黑体"/>
          <w:color w:val="auto"/>
          <w:sz w:val="32"/>
          <w:szCs w:val="32"/>
          <w:highlight w:val="none"/>
          <w:lang w:val="en-US" w:eastAsia="zh-CN"/>
        </w:rPr>
        <w:t>1.</w:t>
      </w:r>
      <w:r>
        <w:rPr>
          <w:rFonts w:hint="eastAsia" w:ascii="黑体" w:hAnsi="黑体" w:eastAsia="黑体"/>
          <w:color w:val="auto"/>
          <w:sz w:val="32"/>
          <w:szCs w:val="32"/>
          <w:highlight w:val="none"/>
        </w:rPr>
        <w:t>收</w:t>
      </w:r>
      <w:r>
        <w:rPr>
          <w:rStyle w:val="24"/>
          <w:rFonts w:hint="eastAsia" w:ascii="黑体" w:hAnsi="黑体" w:eastAsia="黑体"/>
          <w:b w:val="0"/>
          <w:color w:val="auto"/>
          <w:highlight w:val="none"/>
        </w:rPr>
        <w:t>入支出决算总体情况说明</w:t>
      </w:r>
      <w:bookmarkEnd w:id="18"/>
      <w:bookmarkEnd w:id="19"/>
    </w:p>
    <w:p w14:paraId="5F4F7944">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度收、支总计1853.71万元。与2023年相比，收、支总计减少179.57万元，减少8.83%。主要变动原因是1、人员成本减少，包括工资福利支出减少，如员工调出等。2、重点项目减少，导致相关费用如差旅费等相应减少。财政管理优化，减少不必要的开支。</w:t>
      </w:r>
    </w:p>
    <w:p w14:paraId="437CCCDB">
      <w:pPr>
        <w:spacing w:line="240" w:lineRule="auto"/>
        <w:ind w:firstLine="0" w:firstLineChars="0"/>
        <w:rPr>
          <w:rFonts w:hint="eastAsia"/>
          <w:lang w:eastAsia="zh-CN"/>
        </w:rPr>
      </w:pPr>
      <w:r>
        <w:rPr>
          <w:rFonts w:hint="eastAsia" w:ascii="仿宋" w:hAnsi="仿宋" w:eastAsia="仿宋"/>
          <w:color w:val="auto"/>
          <w:sz w:val="32"/>
          <w:szCs w:val="32"/>
          <w:highlight w:val="none"/>
          <w:lang w:eastAsia="zh-CN"/>
        </w:rPr>
        <w:drawing>
          <wp:inline distT="0" distB="0" distL="114300" distR="114300">
            <wp:extent cx="5256530" cy="2988310"/>
            <wp:effectExtent l="5080" t="4445" r="15240" b="55245"/>
            <wp:docPr id="9" name="图表 9" descr="7b0a202020202263686172745265734964223a2022343536383330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0CEF55">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30CDFF94">
      <w:pPr>
        <w:spacing w:line="600" w:lineRule="exact"/>
        <w:ind w:firstLine="640" w:firstLineChars="200"/>
        <w:jc w:val="left"/>
        <w:rPr>
          <w:rFonts w:ascii="仿宋_GB2312" w:eastAsia="仿宋_GB2312"/>
          <w:color w:val="auto"/>
          <w:sz w:val="32"/>
          <w:szCs w:val="32"/>
          <w:highlight w:val="none"/>
        </w:rPr>
      </w:pPr>
    </w:p>
    <w:p w14:paraId="6CDEBFED">
      <w:pPr>
        <w:pStyle w:val="25"/>
        <w:numPr>
          <w:ilvl w:val="0"/>
          <w:numId w:val="0"/>
        </w:numPr>
        <w:spacing w:line="600" w:lineRule="exact"/>
        <w:ind w:left="640" w:leftChars="0"/>
        <w:outlineLvl w:val="1"/>
        <w:rPr>
          <w:rStyle w:val="24"/>
          <w:rFonts w:ascii="黑体" w:hAnsi="黑体" w:eastAsia="黑体"/>
          <w:b w:val="0"/>
          <w:color w:val="auto"/>
          <w:highlight w:val="none"/>
        </w:rPr>
      </w:pPr>
      <w:bookmarkStart w:id="20" w:name="_Toc15396604"/>
      <w:bookmarkStart w:id="21" w:name="_Toc15377206"/>
      <w:r>
        <w:rPr>
          <w:rFonts w:hint="eastAsia" w:ascii="黑体" w:hAnsi="黑体" w:eastAsia="黑体"/>
          <w:color w:val="auto"/>
          <w:sz w:val="32"/>
          <w:szCs w:val="32"/>
          <w:highlight w:val="none"/>
          <w:lang w:val="en-US" w:eastAsia="zh-CN"/>
        </w:rPr>
        <w:t>2.</w:t>
      </w:r>
      <w:r>
        <w:rPr>
          <w:rFonts w:hint="eastAsia" w:ascii="黑体" w:hAnsi="黑体" w:eastAsia="黑体"/>
          <w:color w:val="auto"/>
          <w:sz w:val="32"/>
          <w:szCs w:val="32"/>
          <w:highlight w:val="none"/>
        </w:rPr>
        <w:t>收</w:t>
      </w:r>
      <w:r>
        <w:rPr>
          <w:rStyle w:val="24"/>
          <w:rFonts w:hint="eastAsia" w:ascii="黑体" w:hAnsi="黑体" w:eastAsia="黑体"/>
          <w:b w:val="0"/>
          <w:color w:val="auto"/>
          <w:highlight w:val="none"/>
        </w:rPr>
        <w:t>入决算情况说明</w:t>
      </w:r>
      <w:bookmarkEnd w:id="20"/>
      <w:bookmarkEnd w:id="21"/>
    </w:p>
    <w:p w14:paraId="01612A65">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2024年本年收入合计1853.71万元，其中：一般公共预算财政拨款收入1750.71万元，占94.44%；政府性基金预算财政拨款收入103万元，占5.56%。</w:t>
      </w:r>
    </w:p>
    <w:p w14:paraId="533D2D99">
      <w:pPr>
        <w:pStyle w:val="10"/>
        <w:rPr>
          <w:rFonts w:ascii="仿宋" w:hAnsi="仿宋" w:eastAsia="仿宋"/>
          <w:color w:val="auto"/>
          <w:sz w:val="32"/>
          <w:szCs w:val="32"/>
          <w:highlight w:val="none"/>
        </w:rPr>
      </w:pPr>
      <w:r>
        <w:rPr>
          <w:rFonts w:hint="eastAsia"/>
          <w:lang w:eastAsia="zh-CN"/>
        </w:rPr>
        <w:object>
          <v:shape id="_x0000_i1025" o:spt="75" type="#_x0000_t75" style="height:245.25pt;width:375.8pt;" o:ole="t" filled="f" o:preferrelative="t" stroked="f" coordsize="21600,21600" o:gfxdata="UEsDBAoAAAAAAIdO4kAAAAAAAAAAAAAAAAAEAAAAZHJzL1BLAwQUAAAACACHTuJAXBdbBdYAAAAF&#10;AQAADwAAAGRycy9kb3ducmV2LnhtbE2PQUvDQBCF74L/YZmCF7G7rdKGNJseCkoRL0ah1012moRm&#10;Z0N2m7T+ekcvennweMN732Tbi+vEiENoPWlYzBUIpMrblmoNnx/PDwmIEA1Z03lCDVcMsM1vbzKT&#10;Wj/RO45FrAWXUEiNhibGPpUyVA06E+a+R+Ls6AdnItuhlnYwE5e7Ti6VWklnWuKFxvS4a7A6FWen&#10;YV28vNXl16t8PIxqavf3xSHxO63vZgu1ARHxEv+O4Qef0SFnptKfyQbRaeBH4q9ytlov2ZYanhKl&#10;QOaZ/E+ffwNQSwMEFAAAAAgAh07iQIzDEB4PAQAAhgIAAA4AAABkcnMvZTJvRG9jLnhtbK2SQUsD&#10;MRCF74L/IczdZrvbSlma7aUInrzoD4jJpBvYTcIk7eq/d2yLVE+leHuTgS/vPWa9+RgHcUDKPgYF&#10;81kFAoOJ1oedgrfXp4cViFx0sHqIARV8YoZNd3+3nlKLdezjYJEEQ0Jup6SgLyW1UmbT46jzLCYM&#10;vHSRRl14pJ20pCemj4Osq+pRTpFsomgwZ37dnpZwJtI1wOicN7iNZj9iKCcq4aALR8q9Txm6o1vn&#10;0JQX5zIWMShYLBZLEEXBslpxav6qrpqa1Tv30DTNEmS31u2OdOq9ORvS1xj6k3DUPrCFH9RWFy32&#10;5G9AmV5TYZZpj+psytxM+t+aBbXeKqBnO//uTv5KfDmzvjyf7gtQSwMECgAAAAAAh07iQAAAAAAA&#10;AAAAAAAAAA8AAABkcnMvZW1iZWRkaW5ncy9QSwMEFAAAAAgAh07iQJow46rUIAAASSYAAB0AAABk&#10;cnMvZW1iZWRkaW5ncy9Xb3JrYm9vazEueGxzeH1aBVAdyRbF3R0SLLi7u7sTXIIT3CEQIDgEDa7B&#10;3Qnu7u7umgR3/49kd7Nh929XzfSrqSvTp3vu7XdPy0uBgsEAPbUA2XX+Hz/+uEEDekNrA3k7axt7&#10;OnmAGBrgAdQPsWFBLWAGYCAgDhAgIKS/i+nZ2NC6WFqkfGqTBGVA8j/0PkSyK30bHBht8TFtXYRa&#10;rannu8WLWRlBYy2N1K5gyDa2o80F8issY7Y0zeNNS9LHEb4Vuc33E5NFfoHTDd5yCN3JXkzNlVav&#10;j5K2rnfjmYj3JbXdIMFXQE7q5leigndBhSs+UIuwU18lkg/68n/xF90QiNRWpMR/IfM2lGqtsB+H&#10;/Xy7GVhMnxMPH3oWqRalX+EKYZPDdnrcU0jKmpO3UdtKCETlhNh3HkcmP7u+ktT1DL38S6iXxsd0&#10;cjp+5y3MeVHlimx1WP/3hqb4ivcUJs446cE0LoWZU2GK700GpPhmgCkKwmd2Lmt6RnIxKSI/r9zY&#10;muIOX8jLuArhOIVq82+Lt9OujSvCu7ymccji+0AmtPqZcMM4+RsL0FaSUHOzbf0ZlebdXd0NyO/w&#10;xpuX1ssA4H0LgBf57/AaWNsZPeHrHqkg1UGP5rcC/ijU55ZUmVThV91B4WZHwK5wgRHZQDubxRLk&#10;dHuZs6/ChUZIV7ezSLejE0mLUADX3KqmvgfXhSwAbKoDnR8M12ShsgYHPs1Ao6b+tncUmVpjc0aV&#10;opSiFI47oQBig3i2Naoyu3F4dLkuUd/iGg/tyydnU7oDysz4U1Wl1cRjZxUgWai6LpiXqIMMiyAd&#10;rgQZqIpHwOqeiRWgUGHpYODz6i/FGB6OOen7H+ZGKYhyIw/UbhNkbXss2txsbfCLXobITAgPZQWv&#10;nfZcWd5fLYbiSC4dfATtV2qjYGvVMjohmVhououQxqTAm1rAjR2sr9K9lPVWwzvlSs+KnU6oZuhq&#10;gf+8EDrWIQDGi7Xfw05VGnUbMASzBR2Uqyd9NxeBTWIv2Vvt/pjRAj+POUnR1dJJjNDHLb1NY+sq&#10;FMVwDNfbsBiXSvQI8Tv2SVIrpI8AzD8A8Ef9DXtHewdryx+rO6LPyoceTeQy5gYx9rJbSPJFBCFl&#10;hEW9aXbWHJEBCjF3L2tl3teWGQXO7w3v6+XEdnSa36kSxWef+oyBZ0F78Zvp1Qukwly5zqazgPFW&#10;1puLZRoBY+6t5TQ2rdENq+21E/AEQu3DuiC0bWO52cYWnEuEOEq7bii/WN+TnT27JzA06MzKQohH&#10;tgvv2vRR6H1YX42JG1lr6R0ODE7hw8N44Sj1AK/LX9o+in6UKfEtR0Li4yxrITJJpeAcpRu/oQxU&#10;oVrTAF5NKtLsAJMPfw2liuc8n5gFW5C8TMcsbnbwLsdmpvtpW0xIFpxCYic8qqTKWdhGS8QGfkDk&#10;RvCiY/0J7BNe/x4xQAF4uVj8iBX/LvD0FCDgoKdvYfQ8pqDm7tcSAEDPBVxPkeaX3A9xhifkjSJk&#10;JEEFkPwuvZ1NzaxdUeSJDVGUoaDW23eB5xMSpYUe4bRxDS6+gqNpQXnDtsUkfXjRtkB8jHUx2Jna&#10;pn1e6HHeXLC8qkjl5BWWxcJQqYlMzxwkk43dY+PEuTgPLqoTr0xuTu+PjQJ3k/SCh24YvWKVFU3o&#10;wH1sKznyZVVaLM2or6xxCgYv91K80pp8VjSRa7EL2UenWoxxoKi3geDGvggTfKk6gimSlNHxuI+f&#10;XhozfK9quF1obTwXHAtKCbPjgh9FPjNPBC0knUeS+t55hcUp05TQ+YFN63XN6VB5o5umFh+d1Xbh&#10;zO3U7f7JsdnxkQKnS9UFpynPm00TGEQZY2zwtHSHzW+IJBrZuEGeikGHKdT0WnRFWpzmE+E499vn&#10;LUD/f2oQfiLqbG1nbm9qZOTwHH0unmtZf0C46QUHAsL6h+wPlR8zEBqtaT1Pj9azQrbPpeZhnWzz&#10;FvJVvmShWQxr/vz5HDvZm6kgpoWIi4XDTlIIiKgbkIvHzbthFvXF5umP31vV8pOSjSUkoZkF4yrU&#10;d852wnsK5aLVepIiqZb4ZVdaxxfWNwJEcoeCl4DYvX27tx02tLhMBj/CTy6S1vtB0MSwsji7sJgb&#10;a4I2nslW6WcyNxmzxMHD+9a9QxRSjUE7Suuq9u8GDwTuwt22ZquoAt2veo9ZytzYoRHwHhCuoWJ7&#10;B0hNrqcUsSwdt1DSzTEUuUrtuo3JHKfX4RzS1VnY6BYuYNpoMGoiJevZdA8ikGpBc7/VZ5lbvkp0&#10;xxCD77fCqr0tdqz3WA2b0F8jO7JQKycncSrH52GQ3zqjTaLLRXN87KSDTuHhRO1RXRHwspFfL5Af&#10;L22V/Bb30EYWPf55H383SIu9zsdNnjJ3gMFqDB8fNBzrQxdUzw7hfKZuoomQZN6VSp1bscfAuKUd&#10;Z6bPhYxzqkAJG4ISNpmS5Nk0xVwr5qyXoIEsWS6O4E0RQ+0oDNEaXb5Ry1n05B2LMlpGSE4fPIqf&#10;9TzvySr2e1E3/LtDbzlWKVFMdzWoHdgDSHnqkAMoWrLuKppD3RQL3vbpIJ1GIXSpCpcV9D3v/TI+&#10;fWtNvIUKU4PeYHnpXRC0KShcETF8m7mAZXSm73rMyUi3Yym5QWbEYZkGBGE8xzee/MkD4AQFyOzX&#10;kOzHrdQcu2TY+gt0QAqhrUJvCTv28Fx2RYD8q+CUzK5xmu2+xIaSwFAaZvfBk5B+T+bjWnJFFyqu&#10;7MC0qLU84oJkH2Ju432t0bDmvYBpEa7TSdWsDPO5zjYWqsmSXtq/TyQmvo7a3uyzZMsHahwbH/U7&#10;CExP4P+/zp82LU+Rw9TI0ujZpuWTiAPmDmB5k2H/jOx/if0Q/rG699VHwl+woDUTHfOFbMtGfd8W&#10;+2JWPS9Tob1rpcnyViF8OIRpo5sJb27Yyl5oHxkaWkGeTjwQFhJM2YwkgtxzKDZDMesBltuNFJXL&#10;dna/AJJ/qYn48yGPp8fhtdvF5viWG/R5GD2mbzZui1P6Vzd2eDXx8byNFZwDd5uxS1/ht4HkUrY9&#10;qXprussej01SplLd7G14s7n6sI53av0WhYrIwHBEtl5G7H4mBt2oxGtU4ZSEYj2rbOkxoWZV6hJI&#10;Eu50ItC1Tbx4UUBuI57X51s14Xf7dZe8fhSKFJP8/Nf8192xQd3+UYmCgQm7ige4hPPHehkRuIjH&#10;PHtuaNDQiJwerx+vY/al0CtfYynUdU+XLUx4+mnrIcmyniVz48RETX8LdbXPPSsFVi5Zvyn2+LJC&#10;ff8WCAZE7e1w19ncrOXhBQ74NNAWPm6zW/Gy8VD7iwc2VfZD5skWv5m0RU938JaaGT9yDRf4/uNQ&#10;9PdNy/O70zSNEFtX2zDNr5f2pjQxdHz0Jcf7YOrnTa2cdgppCA1EL1OOnDKbZ+bJk+nk5eGNHPMp&#10;uqljvpnRCDhjr4B+AFEklvjap+7fQ/6B8eCVpGiyCyTxx+xECEs9Q+6RAJByxizjM+FWCVKuBzFs&#10;79Dyo5ubOcTSVJ5jHT6393aPe333qXJ43Ox1j0oHA4yLYm8NcZpvDk5bmh86b0/72ErxPPa6YVEf&#10;b8NTeR/3YdmQLsa8x4JL8R6Pz46DxVKb7h7SQZs7xnp9ESW8/Zzh8d3Y1EHMJ7zKEzaQPZmC9UIC&#10;jbz0j/ZtluLKwRtZhSb9FrqcjqzsI5Awj/rPSrockU7zicMSSruDwLkNQw4YD+BaX7PEIa+tMYcu&#10;Rp3mBzUEjX4yP6CVLJ68yMU2JbOt+949m/HOJ0M5AypXzfUrdtKb72pLuIJFtXiRH5jauscbhBq1&#10;hZMJsSM/vRaHzXSP5NcxpvWOMKNiDahp0hbVLjxYI3oB/QJEAfKaMEcFqzQtXzhoYAuJZBLuCjiy&#10;PHjzTTco6gwmCiOuXn+jR6CfzZzWTpkO0Z6qAO/iW76sL52idhKktKmQgQyocwZRViGRg364Ecys&#10;5fgfoaPJT6zo97zxGd0C8g4jIKNLZC4tvYsdUmnBavg5ZCSDQRTkchY/DVDFq59zxY8xtGsY8c/S&#10;NMmKuxa47DA1Ru2HtXQE2Z9+pws651z0lM9wM01cbi2jUtGc5PLzyB19eNRJn9nfqikdgKWAiFEJ&#10;aLvrLB5Z6ZvfuIyX54xg+ojoy+sFa8q/hgdHyeV+2bnlSB28ljnfR+/lF8w+zopncmLwakMghJG9&#10;aeb9FjGK3zdxF2xUG/PJDtkVGLncPkLYU02T4hyr+DoXKGLMjSlRDgQ2iITMpOIumQKH0jnRm24u&#10;sjSLFV9fhgQZ/QmBDBZ8ZYHxS3OoRB9fnTlNvTGnstq8xRGlqnaQvBh1L9RIyJ2CsJU8H2istipo&#10;hZcF3Fv5n01UyU4tjV216Yth8tobQjNAMBKsqErM43JV4uLmsRktP9H3D5GmE2W6xQcqBAZ/Vc40&#10;ST/OqbOiUzQbU0on19cbNdW+I8PYGWKZpTEHlZHJTst3XjxOSoInTwAywvWEq3G+ijeU5xJMsUAO&#10;XcVVI3jXvDaSSY2NWREgnAypFSxbAgH9Kd4tmhhXl6ZFGlSmyt/UqgoeydeTpo61t78l9CXxkiwj&#10;XrgtwVDlCyLK8WtV+SstqmS5quvrtv5IGcIlH3buC1GHfutX5OWihTkgWCjApS5m75iFQKxJpAg1&#10;J1cUDSgNZ97T5JmT44sxByuMKUgzjKxp9Etx3mhig25olhtD5SFHZiCHvZp6M5SmsVT5HYcjoEr7&#10;0oEInUOIGZNnQhF9imWJ0niI3hpUqpxbN4pNbUgIbn/8+1GdA52UlVuJo9SOb4UUf+vAFUf9ATaO&#10;t4AlQ4KIDINOjF72XFfeEtc2LLffvHqib/rNUN1Cdm0MTzsHLtznwlOfJbup9lEXj5LJT9MtuvEt&#10;9GVj2kjheI0DKYoUdl6jafstP9LHrz+z/YrGBQ+AvDEiDQQE/zN92Du8A2xQn3acU1qW1gvT6A+8&#10;bx693pS5kxtLZeXVTNphDGDQp72AIQaFqBQhkIqW+fCKJxLmOzxoRXZCDQYFfZb5fEZrPYb6hd5x&#10;tZWaT4nEo3RWb+oFptMB7CGsI0VfibACMpIU2gjHCMdO3Q7eiY7Zt3nblSmrBYHdKx0hNtbgemM3&#10;3JZvLpDw97lsmi9YtGEzq2csG5pN2M5QuSZLLT0vuTT1HNbn2RAsucb5/TBZzzrIOes1yH1ThBpW&#10;ENjuiRZ8rF09Rq3FjhjYyX3FvJYO/MXzDjEG9csVd2tw5VaWTyDuVfhgqsL4jjL8rcqFcK63xbTZ&#10;TfdwxqbPGoC2Yi/uUxHvdqce3U8DG9+JNJz4UKl+TOpap9l/3VVjbSX9+Nl0jsCzRLtD0sNFagKW&#10;gRc55BOYULFBviqzWbBHJLPcjKbk2Au3LuVT0MgL9dqhLI9XKXCvIDiOY3anOuNQ4Mb6QIYOLlRG&#10;Ll0ih14ZYuPOLcN4pi9ZNbTygYI3bDR4pInwE/Uy8q5X3bJyGLhcHASbIB6pB+wTgF0gt0X6hekd&#10;jDHdhu1A7r7xmlWLyF5/73SBjOOn2tbmIWQ95ik+JT1Da1Dmyyyl1ylmPM/YLIOVYC5yVSM+k7xX&#10;XlQ9av4J4lIJTlGSlj3WB82c+TNLoLFl+nFy+4AratFrDGypGAacHj/OmFgmnC5F2CaMvXjDshBm&#10;OvtWiWlaTRI6JUmzgQsLiHsFhrc0zLaUooqxk0kxJ/rmM2gGgRFTfmFVzJGdMdeujmxMhxrqOD6J&#10;RtT9TIu0vqMJ7CUDOOOK0OeUNoZu3/JwRZxWq1Z9RFdWuDm8Zbt8ILDhY0E4rLvnIAVuO+ltl+Ll&#10;CM60c4PlXzJ3PUDdnPYK8NjbftEK8MzWaNKfNhdFLlzOJePSmeGtTg8qWeXNJ2BnoFtFux2NLu3m&#10;JTk/Z3RNr6VbmekveJ+NauzedVFIVa2rE3Nf+6E6cWpbh1Wr49QKI3rYcHO14Iuw9TpYAo0LDYdA&#10;OU1toDlrnEUw/J10hfJQd1JIQZU8jRQ9g8rAlsZcXlKsgm5FUgiBG9d5CNQr5W0L92wwdEr76gv1&#10;oqShm4pTSXd0zs+URwXGymZVGkuU2AO0dpPNo8fFnc2j4IDbqme1VtLgo+R32GPdIPf06SLiR8Hi&#10;vmneYpahfh2qQlr5+I7m7NKrV6i05pf3abADPMeSUrgl5H3p+zQzByKjJmDDbYQ3L67F8r4dZfYe&#10;diSVTPAeNVXDWsOWC99hSrQzIhdBsZyV8M06W8pLWQWMpR3fWoM7MFYx1sB1+xIO0YAcGZzZDyCZ&#10;mNzCMMiLUFRP1DQMp40Itn6FgMb9uGOBWl6yi0QXoU0AKDGRCnEI8SP3YqOc+tsmhnORuqbLyohg&#10;oQMJ6PPig3txuKMRb58r5HwcNwjChyEOQiZJ8eDAAvoI1e0yjjVwsK+WN1FeoFJuFjME0zfQWG1A&#10;VJB13JX0boJafDDOWIAfeRE7DaAueyr8HpXCUJuK+mA16VpeYWIAhKZGvpGr+tsyv9GFCY9KG41y&#10;e7hb+zxz0Vpml2ylcdhye6jkTWy0+YmeW+E+J6TOysUb6CmEV7k+GG+4jsZIC3N6mnw1YOlwR8YL&#10;q8LDFqMwZnum+8g+tPLtr2IHejbjbawG6CDe9R4Iu8iBaJA0kysTgpimfBYFOqg204eCmkyFu7l1&#10;Gm1fQGP3DhEQlOuRF4znkDSttoGaIo9D4qwY0KepsFjjwTIHfi3Tu3iCTFuuzykI2T8HZSWtZwBh&#10;0N2+YDBNs4XUwZ5M6ssqdoz2LqhaNX/n41sJayPtBQV6k2ErMFsPY0LyjW9Iml4IuzRGoIuzKOyw&#10;+DmTQBybUvGpYIHrZd75BKkdkvFzwDeNWEz4rwXVZrIQoALhmamKBPZQCDomW4wD9axzcBjPCidg&#10;vJn5qGsIssYI+KC6IsHt2xu33pBNSOVURoL32EeaMoRg5hXM+Y/xd/B8FvRK5J470pMkiOMShUtH&#10;F3CMyuy/U1QiD9idBoGPmbTgH1LXzmLPiXSQQajN/dAfa9guzp+wNTeIKi5U+xlM6yXxy1SUPhV/&#10;pQBCenlvKFRHHQKYOtqt6hUW32EIJw2ovmF0outZ1mzvKLIIwWZknuuyPlTxdCrm7D3iXIIZEKJO&#10;2su54f1QatvZzWrpjwTppcPu1UOO5Ft1lh86LUo7Zof3LYjAxgf3y5D5M6zILw3caEDqTvZyCGib&#10;o7Jd9NCXaydfNTotNrSacYsCsfq5A53QAvnLC8ndsJ6tTeRu9Fh/G/xYzWej5aIRMOsrAyPhddyC&#10;j5j6cBO6rlkOl8hXB7eM/zmaIXhlgrVybUY39NHW+axt76iv43SEF/vxARaek2Ydr4BUSyKIWwHr&#10;0DBNvmcEH+6Q5yOJfFQ3yarAsXJROZjZeh3YclASGGej52XXl9uOlfuLu41LcMwxqK3Iq3eNWVks&#10;EyLMvrWRKMtByZOMdyfUosGklB71+SGFUGyxQj4fBtZ2IqJUKJnKMxKSqcon2+5Hmk4hR8QOy0PS&#10;ktS9oxkD6PhcEcZw7+/vsWjrjaih1twfJRo76FqwUt3tH46+b/VYh5MV9U8q+DuelbZ8Tm3ukO6f&#10;BJ6F+ZrVDTWI3L9OQoeXFRmJkSknN8J3Kw/6VYEwQXKTwyerZYPME/thDReLPFPuoRvM6GZUV0A8&#10;BEk/NKgXzfud6NrO1fEOUuJYSg+0PWNovySewg6BzyRHAmt3ZWAZfXsvOjSQcx4audKXNoskxvBV&#10;q2RBePDBwrBB3FrIbCTJqqHIj3RmHKhv3EIE4Qt0cnW70tud0Wqh0lSDku+vt+aESF8p9Si7XV2n&#10;jKXiwR8+2rocHuxOlCYUDeIBFdHHaWQLxKu8TVAw2upViH732SJB5ai3CAQynzKKt/e7NxSlodgj&#10;N+7StXVIDbF9MLdk0kvLDrGR2WvGoDR35Xj2ltMkTLlUeuQEwTJnIcJIHHVxiiBqYcGX4LHjFa8q&#10;Qh6PCl9mgNRiNEAhlIiSYoPJp5M6lmyYGTa3FYv7JU7m0ddHGzZ/0sWT2KZDh1eNepNSgUTpPfAV&#10;THpa3wY4th3XD0SF8A0EOnprCbOf96SLDQsjn15NtqCMGXctTsKXMj3JdNE1BAOqeX0S6flYxrR8&#10;9qfHsYxF+VtxhZ84zCkC0tpxVabfVEockPfIFnBphQ5OVzD25R8ADGkOsPfd9YNo3ObBy8mt8jQX&#10;1UB6OO7ruK2Kss3Fwae0PDJ4LAKdyI64LtXti6mJCO0c6gqFO0a8XeAN04Fdw4a7KoQHyU1/tLPO&#10;1VhZMk94UbUua9lBObcV6vrOxDnTgsXZyVnzPEPd4gHmK/ZNdmlhjz/Lsbmuey7qVfpKMCvXUWXg&#10;yjcOXLeTy+avfq53wbppm2a77erAjrHeLW3hLA5roF7hvVpAs5ue34UJDVuEq+89fy8N74vY2mEB&#10;qpNhvyqU9qZ6dkaGSg52b61MfuwXQyOGJDv40QAVykP6wWVZB4Us4gm/VdRdULi+WbDEhHguivpv&#10;GeeQqvptIsLpGU7I4ApZwnl0EwmV1mtqtlExNmwBpyn2q/X7mbXBrtx+4jCI1qwvQ2qPjJCCwgIu&#10;L53YqhlAuoRb6xVtEPHtWy3rm7dByA2/gHC/pIyphALm22Tw8ZeuLRv2kjbIKZLmAouM/gIkOPx6&#10;kUQzbIKYIRhMtHnQ98QGNVNaOAB75Xpi0i+wvjAIg3iwZqIa1GV+I/5VHPnXSHx9EQWmm9EOSPcT&#10;lSYt1VTVbae0U3XcRLnb4C+CiPtNtD2gwbTLPcZnRrSkOfH3KpNM09NboXt8ew1271yvV9Reo53u&#10;1Xk0z2wZNI27co58wyt/zFr5HUl/suVaMgCKS4AL8Ve1Ud/a2vxp0x36aUC2gx5J5FL8zofFDYfM&#10;0ktFhpKQ38En4kMF63FW+dc4i7joFpPIvGiSwnc3u8PnZu7Mie56gf1zKCfQkP7VTopz2tCH1uGq&#10;Na36KCow+9SxR6HI01NbXQX2eo97i5+RW7tR5qPvGAf0lzKQbde5NRKZabE+5cE1UN98EOzGYMBO&#10;QU/WNRElhyXSw37osJHJNGt0Pm9LkyEiTsMI2uxRuYaaKlDAqdkQkXZ5pIbb4zV7o9F5RvBaUL09&#10;WnJmrY4BEgPh4SCNWQZTSYdf5R7vGiVvt3SJ8vt63UpckZJK/YFQ32Ss/GZyVIDBIfRUiYyhuceX&#10;VR662w6sEIJppARc5eaL7c1NF3w2Yt+TMuVo39BByPY9dRqHexQ1fP+uOQudwYDQiRFlvv9fBYMA&#10;YKprZ2TxvMrrxu7U+ERurAAqvbB/ydA+SRZHjkh20iN1P1F2280yzujIcw50r77LGLp/iJd+HCVF&#10;jVTfb24SUKCerIcMT7jeTlp5b9jwYolAhyEnrNHbUcGb37rXqVnh6L2L2pK3eFHTFOg7ZZt2sIav&#10;J/q3vj7b3NHztMSftN8rjjIGcFFEvR3bU5bnT+ViEcnl4DMg8mFtspK36j8R7U7Fk5fh7lqmDHRr&#10;gLBl92u8trYu+Da8ypOQKTTCRLWp/CnF0SICPcTnfeZsC9K5CAQEx4idI+/AobNkQFGxMQ28iJZf&#10;vNLHxS2tFlvqhB4tWfyPJGlD1/wTEzvtbZ/GNCsHxDl9STK+PRIz9nRuxr7jZdEVtzuhKXT+/1j+&#10;UVH8Nzi3jjKw9gEw1gPgxAH0gIriT7GnMvufi/lPdM066OG6D32afMbcbcdDGURTdLrTZordgAyo&#10;PE31IaU0k2pSe9PV0xzitOBSfVsOyQYWluoOJxFJzQzo5Q05yOFob1gnIZoRDhHp0gItj6qDgeFD&#10;xMuoDg+r8WfVY6UmK0EpbKEN0/TwdKpIZ95YUwSDQuwpM5zHiuRoIE7jWoa6Ru2McN6ff7Bby79Y&#10;5p+/JZMPsI3YfGwyeF2FsJJxe8BwFAMlEyqzy8fR50LczTrVC4GxJR0ooBvwTgvdv0dWxz4n/qz4&#10;aijxmJqrncM90pUzWBOuKxEuNz5skuBk0Jbik4UUJyZW05Xt1o+y67/zP3/wOn9jIf4N1rzkc6Aq&#10;AJwkgOhA9BPWf2j8YiR+4OsX3gbTTo8kfOj9iHRhNe6K9CmnKXC0cBeyaK8avlqiV3SshW1VROCI&#10;+TvCrXGuGd4p8QHanGtuejQ4lF238zQ8znBuhxmsN2o9AtmheEcUVqJrXV4Ys16/GPd86yull+ZY&#10;SjBc2bMhzERS+L1GuZe23dE97Hkftj+C5jsqWCjfGfLfd6FZ5hJWa0Ovn8FxXPMtXDaxVF5us0ZJ&#10;8b1Sbh8Qxg60TcsS6L/0X1Hsv6POq1fU3fqK+XtM5ESVJLcHjDgUUKJ+Ih41haytHIysHHSV39kY&#10;2Ws/xcXiaBnrdno4/8OoC/wCrVzWsg5mGTSEW3YrcQM+Aim4UNMocla4h/tFoCj+EMS27Ncvbt11&#10;uGRdfUSUTOwDTZuoRGp2A+GSL7rrJSiaRa2vM3sjopkKLhAky8HQfB72Zawr4T5gm3BRi4igfc4S&#10;1hbILDsCflka4m6BdmyS3Jt2pizDv+zMiajoJrZKnqsidOZGR6/yJbFiBvxRhyNIPrP3s6oXTSEa&#10;pe+8mch35eGUufRNc8G2BAoIqhdHYZZQdXGjJXeIajvuNuYZLBHwr7Ocp8rg3zbiieLLV6Svl/Xj&#10;JXlwV+OoGUzbwMKYSrG+OWmNROprT93xsdgnSkZcOcsb4k1iFzoZuh5M8XaM5EBuziNRofS+zupF&#10;DcKcYBCWh6ACMvuqL+XGRHk7v3yTZgSvyhYhHB4h4c6knqN62Y8rntFz9T5PQPG28WWqYRiQ5/tk&#10;Dze+JrvitzPBourOIHzgRHL4cv1br63DtTV1UZavIvYY9x8BxDwwCNoPPvLnyYfnswSYKCBgIALA&#10;3Q3/X+fsp4F//xyewvTPhgToGl78Ctq/O30etp90fjpd+Uvnx2fwX86e4tjPhvRH/7fDHb/7e368&#10;40n+pz8ywK+/1P447PEcouenF35p+wOW91/af55leK7+nID/pQ4C4Jd/qf9Fx//XoJ8Y6Z8NCdAx&#10;gv2I0f+l8DtKkLh/C+rPX/R59H/y8xMl2r+r/SMXPLfzfFv5yw4u9g/3/9hkPrfwvIL5y8IZgPcF&#10;ZKVf9cz/GvvPRfqkjAS4lH6C9RdX//sSec7WP2n98R38pveLu/8vz7+jXgX146X/5PB+d/ycxfvl&#10;ePHvar84vedgPd97/jJgAsjhALD+PmH/9dJPlPrPhgTohgBh+w/lvwj2pzf/9y//KRH+bEiATgnv&#10;ue6fafH3sT9PjE8WfoLu938sPEuTz7F4zvr/Mnj9j+H8MiUvBf4jcqEDoQOhAeTwCZ/0/gdQSwME&#10;CgAAAAAAh07iQAAAAAAAAAAAAAAAAAsAAABkcnMvY2hhcnRzL1BLAwQUAAAACACHTuJAyN9+MNwH&#10;AADlHwAAFQAAAGRycy9jaGFydHMvY2hhcnQxLnhtbO1ZX2srxxV/L/Q7bBb3qehKq3+WxJWCtLJL&#10;qJNrru5Nn0e7I2nxaHfv7OjaviGQh6QN5Ck00IeWFgKlfQiF0lJKCsmXqZ3kW/R3ZmZXK9kyjpPc&#10;JMWWkWbOzJw5c/7PmYevni2F85zLLErivus9qLkOj4MkjOJ533365LDScZ1MsThkIol53z3nmfvq&#10;4Kc/eRj0ggWTapKygDtAEme9oO8ulEp71WoWLPiSZQ+SlMcYmyVyyRS6cl4NJTsF8qWo1mu1dlUj&#10;cS0CdgcESxbF+Xp5m/XJbBYFfJwEqyWPlaFCcsEUOJAtojRzBzhcyBT3urWm85yJvltzqwQULJ4b&#10;wItFxX/DAGWyikMe+omMwcbS/GXQGwrFZQxUfhIr7GbPubwVp5ZMnqzSSpAsUxA3jUSkzjW5IBC4&#10;/UWCcziP+bNVJHnWdwOvmTMCzSusWEaBTLJkph4AY9VwIZcGod2vdqp1Kw8c1mv2MnUuuDmQV6vT&#10;aavFvpqEQybElAUnxJvS5GLqepwWbjODVmnxU0NFSnBqCHaerJRmdwK9RLfEUmyTHsvBQ9aLk8NI&#10;CExjPRFvAKo5hM9mPFBHGSGr5iux05nBME3C82PpyESRfJ0sDQ4jmakjlqljJqGKAIIA9QhfM5Gc&#10;9l0uBNQjygwcDE7kC9c5lSztu9mzFZPcdVgcAAxhKJl3fIW+R+wDZZmaEFd1JyWIPU/IZ49BDWlY&#10;3zXa5WQvsK5ZAx1TTU2kv1d9N4YpklnK6AQmGScT3XKdEygblkCYrhMQVXZiCn2rExqWcRGRGdeg&#10;Q6yXJSIKiY+6I+dTX0jD7U6NPnqSWC1fT0IDbtXwZ0+yWj6azbbA4H1m0IDlW/jJwmJHnad8BpfR&#10;d3++jCtCGWScbQ1wZgaCbGsgyGgAuA3DdFOzECDwE3I28qVGrlJspZIn1BlzwRW3Z7E2nYpEDSVn&#10;W7qXRtwn/0bg50ye+4lIcuvWsoRCcWhi0IvCsw0NTWTILRftFuqM5kFcj/mMWrPBZMG58l7ZG+15&#10;RLKGYtxn8Js0I1U+vIoyeO12qXKwlREdaBpcfvSvi/f+fPHrf3zxt9998Z/fXv7x3Yvff0bYnms2&#10;pCAdnTVW09EkoGlpAuvAzqDHz8AHigEbRwmP9fm3TzhdTaeCN8Ybc3PDnEumVYoM61eRWkwWLIW0&#10;Pa1L8wzmSMo2z5w0gc+yelhWPXii0bhhpTzPyrM9Ur/rljSajf3yEihDsRUUHlYJq/LaMAxa72QB&#10;Ezyk3Y0u5TTTXiJ2YOrdVr1lbWgGxUVzmWJBFs9h1WIOKwtg4NpsdtpQc7x/MOqaSQsWWk/aJRuy&#10;++60FR1TDG3GuxW+jLaEf+RysghPnalYyccMhMFL0MHCKIM308ekDvxOS49gaFMc1zGRUBg4E+mC&#10;Gek2OgQ0pJTJLWiAlrFeiTxSM2OQCKJGf7bVyCr0jWq02zUdNNt+bajZWnZN+7fh67cn3JHfPGiO&#10;7oXbC4+mAkYKYaNBv9veohTQjdORUbAgNf5uArB4LYZfaXTgK1xH6Q7yuBZZQHlkWh65S9B2EICe&#10;sOkEMbrrNSlK05l2hfEuUXOHKH77iN3q0ueKWbRzs4BnK0XsRg6G8ZbNesPsvuOIzXqSWKYGXXIh&#10;FK4sRINlkQ3xuPJ0Qm4Xudk6O4JLokWNB63rVqvBzzbAQG2yA6N8RQAkpT1ObNZOLh1o4cAWyekR&#10;n/M4/CXfSj8x8ibDjal0K6DZPlNvsKV18TbsE3zC5bXwYy4Dug9oPHk+gfkjHVon0YtNVPyM8lgT&#10;qJWzksgE3/IP2q3G/tCrjNuHfqU5a7cq3XHXq+zX602/2W22OqPR2+sLQevrXgi8/DJAzp8yBEMC&#10;mrml57+FxduD3Fs8OYV7i7+SoxcW394wztzsb2fx9wb/vRl8nuP/UC/fLyv230d64sCd7+YmgvwI&#10;wq7JA3B1k0eomtgswQa5PB7qyPiyQzIyAa9VKpWhcwOtNJUXp9AJjq06le5DJNGN7M+mhSZFGbbp&#10;cyW7LNLIzeyySDp3Z5cY2brZmjQjvztu02wykOsyEX35CJjOjlDtsDWW68RTq49b+x0PeZJ3MK40&#10;G8G00q379Uq91ak1O/XawXjofysZkxHPbCWEoYbE80yi+JPXfYZ79d7ecA+pK8nRjJl2seiaA5cr&#10;RxZDg1Kzm8tHuhpLJaXN8tF///3Ol+9/cvEe/v/+1cfvooj05T8/vvzo88sP/nr5yWemuETI19Wk&#10;NQ4q5pgS1OcXn/7h8p2/XPzp069+8+Ht0ADnrqKUlSKSYsIfr5Y/CmGOSJijbyJMi2EtTBy9qAWa&#10;xxM/CfngFxxPDExomesnFQ0FqzbqhTsE3tVXpZsF2qbkqjwFnTUtpqNlQpNISvi1ZVC6DGhTNI7o&#10;B3R52u0ZQX1B9oyK/xOBJ5Vh/shj6l7gbqkW/E1TIGy5UXHWt0zSdqFbRVCcmpto6Sp1/xryMi5V&#10;/w8PH0aVSKlI1d6MskexsGUMm7ygTpyO8NZ0kg1tVjNn6br2MSZbpnev11n5bQO6W7zX5XawO2U4&#10;1H956bhcJS9lHeaZ6s4l9jEqHuOrRS8vr25tpiWdHLw7LcFVlJ5zKRe5MUHJn5nyKiYWYP7XeNwz&#10;O1z3cqUTSno1FmOmmCNRUO278rXQBF16y3qa0ut0qQYFwSDfKdZot6wlpV/nB/8DUEsDBBQAAAAI&#10;AIdO4kD3ne3i6wQAAEkmAAAVAAAAZHJzL2NoYXJ0cy9zdHlsZTEueG1s7Vptb+I4EP4rUX5AA7RQ&#10;QKVStxXSSfS22ltpP5vEgew5ds42S+mvvxnnhTgh0O6y0FRLvuAJcTzzjJ95MTe+GvtLIvU/esOo&#10;8xwzDgI1cZdaJ2PPU/6SxkRdxJEvhRKhvvBF7IkwjHzqBZKsI77wep1uz9vO4mbTkNosIqEcXhEK&#10;GROtLoRc5HPEDGbpDLyYRNx1omDi9vpX7u0NLI88R+prpBk1I8a/0BB+8DxxO65nRGHEWE1Iw5D6&#10;uiYOBd8K44gLCS8hYyUX83smnR+ETdxhBy8jZ6v4UQSpuN+BD76SjEH8OQwrYq+Y5vbGg3VnrzJL&#10;DGj45Uk66mXijmAS518q+cTtgsqu45Nk4hLGcGp8ztbXJ5ouhNzcgRVabACVPEljOe6swQb9Xj9T&#10;PGREw9c4AcgVX7gOYQswja8zYASLgikAXEPpYYRXDaUuwlRHaZiLLZQAsfL8Uqx4gCgAwjwFI103&#10;oLIHwQy3GlJmR9xJSpxYBLClAGOx/lugNp9/UCmjgIK2RjaLOM1loBK87wR+jv6c2qrqrjlalnWs&#10;PTI1H+OyFSOyD4wwEiUCmu5posmMzCm45mnw6o/wqnn8IHdtm5cuc7Hl8bDSV/JS5tWBpWUxukfH&#10;XekWq/5rPm7oqMwd1u74NMWrhlQvh8RG6joXW0hZ2+rtjARAz0WwgaAjhcZY6ajEn0ZS6RlR+olI&#10;iM5d1wEe0kg8IdAQsC6LEtdZCvlSleHvIJzDHddZS4xY6r8VkdR12F8cuO1y0L8euI42g+6wNxy6&#10;jizfmZfvEO7DVCnLO+ngXsO4a0ymkruVBprUmQumeqR8vNMBUfgkIr7DHY2DKsxtivBOYPI81hqW&#10;Nb+xkoheysHNz2W/Nk9WMo0uzr3dZmmq0pBpHGbg47HpdIRXauAlgdBjcp3RYd8j48a4iHHDNn4x&#10;unwwVjgUxs5saUuBbMmFChiU60oYSbNntMSjuv3hdZ6CSR6kbtHIZ83R/nWuUViysO0jkZADf1Tr&#10;HiO//e37tQRBBZYZ2UBsd9Qmnguoh/xI+gyYXkUvdOJeZfxWPPMtkjSUJD7iXkkZtEKsRbn3ihLu&#10;J4j19+8C21Bov69k3uqyNs+hSlFqf2J09KLt7YlRTvlb2wdizT+RHWSUBfIjtxcO+2Zz2XXVwcuw&#10;dbk1UWSQdmJZ5JvNiSVWukVFvh+7Y7RF9ie1BpoSGIEUSRE6DmUSOT2cijX2G+tugFcNqKIos4Eq&#10;Srh9QCWQuz8QtUwTtwC+ZeW33aswRiwbDjoNQr4r/35nLmcZCAohcW4qQAi361hAo4hBKvpIvp99&#10;ZbCwHZyftjBb0clD09YNWkiwIVxPSs8VB3BjW4wJg3KjetrDq0YyeUlnc8wrKr1aMLWsVdhmGc1E&#10;S2n56DGMjN9Ay7bhKBThsqV2PHp42+l6rGIiuqA8ONX2PIarII+n1YpZ9eEzBLZVMWHC9JrbdXiA&#10;jJGv3OicDy4f2qtI1hhSVEZU/TmIq0Sho9d0exqO4F2HN1EFp3T4h2jzU9Q3BKyK6fTHOYXvXu08&#10;hueCY6Mr8eH/B3BkMieKYuqd/dcAyW1rAy0hGuHdekQykp/oEber77UzZttWKUYnPSg9S+jeoeoq&#10;eVdld3Nbqbm//85K9a1F4fRqRVseiw+HMlvLNRy618nmpNUpUmC6DPy2/c/X7f9QSwMEFAAAAAgA&#10;h07iQGkzD84RAQAAXAMAABYAAABkcnMvY2hhcnRzL2NvbG9yczEueG1snZPRboMgGIVfxfAAgg6t&#10;mtqkuvRu2cWegCEoCUgDrFvffminm6s3lbv/P57vHEnYU1tQLbV5c1fJgi8le7+wJeicOxcQWtox&#10;RWyoBDXaau5CqhXUnAvKYGPIp+hbGKMohrQjxo0U8IMhdxR9Zr2P4Noo4myoTTsxlPQUlEJFRA8C&#10;xVxXAnqlkoFANCWIEDjsSWFN+15LE1yILAE+ZVH1DOCdUKME4TUhr6oqyVccGUrxMV4RcHWs63RF&#10;OO3yFI+Cv8ALMYI4oXvf5e84NJMf6kU3t8Yp8meAweVXy2npySbPuH7l/Ibyl7Ud9UD8XHkZjzfE&#10;Jxs8u8mzjH+a1g/8yYx6wDNXXsbP63+oYfx9TId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EQAAAGRycy9jaGFydHMvX3JlbHMvUEsDBBQAAAAIAIdO4kB1kHGC9wAAACECAAAgAAAAZHJzL2No&#10;YXJ0cy9fcmVscy9jaGFydDEueG1sLnJlbHOtkU1LxDAQhu+C/yHM3aRdQUQ23YMi7FVXPGfT6QdN&#10;MiUTZfvvTRHRLtWTxyTked55Z7s7eSfeMXJPQUMpCxAYLNV9aDW8HB6vbkFwMqE2jgJqmJBhV11e&#10;bJ/QmZQ/cdePLDIlsIYupfFOKbYdesOSRgz5paHoTcrH2KrR2MG0qDZFcaPiTwZUC6bY1xrivr4G&#10;cZjGbD5j+95GYmqStOQVNU1vZ2pZLqnKdiame3IUn9PkMNNMbDFpsPMdlzIHBLXu3vyH+0zLc4o/&#10;reUv1pU2P8d+IPvmMaSVUr/6/h5bSoX+iPW8YVavFIcj0ZADOT7NPajFYqsPUEsDBAoAAAAAAIdO&#10;4kAAAAAAAAAAAAAAAAAKAAAAZHJzL19yZWxzL1BLAwQUAAAACACHTuJAqxbNRrMAAAAiAQAAGQAA&#10;AGRycy9fcmVscy9lMm9Eb2MueG1sLnJlbHOFj80KwjAQhO+C7xD2btN6EJEmvYjQq9QHWNLtD7ZJ&#10;yEaxb2/Qi4LgcXaYb3bK6jFP4k6BR2cVFFkOgqxx7Wh7BZfmtNmD4Ii2xclZUrAQQ6XXq/JME8YU&#10;4mH0LBLFsoIhRn+Qks1AM3LmPNnkdC7MGJMMvfRortiT3Ob5ToZPBugvpqhbBaFuCxDN4lPzf7br&#10;utHQ0ZnbTDb+qJBmwBATEENPUcFL8vtaZOlTkLqUX8v0E1BLAwQUAAAACACHTuJAlTpspz8BAACX&#10;AwAAEwAAAFtDb250ZW50X1R5cGVzXS54bWydk8tOwzAQRfdI/EPkLWrcdoEQatoFKUtAqHyAZU+a&#10;CL/kcdP075m4qZAQJS0ry497z9wZebHqjM5aCNg4W7BZPmUZWOlUY7cF+9g8Tx5YhlFYJbSzULAD&#10;IFstb28Wm4MHzEhtsWB1jP6Rc5Q1GIG582DppnLBiEjbsOVeyE+xBT6fTu+5dDaCjZPYe7DlooRK&#10;7HTM1h0dHyvpNHYsezo+7FkFE97rRopIlfLWqh+UiauqRoJycmfIO0cfQCisAaLReVoZ/xUVQON1&#10;qCFMTspUDtaNxztKfIbQ35zPMuheaQqhUZC9iRBfhKHEXAXksqb9sMzyv63G26KC2NNsqSXJ91T0&#10;GNxpF/ASusFhEEd/mYTxoOFCEvZv/wFKujGGcnsboL2gid8xyoAlyd6hHXOHuSudvNZ8nVQnb56+&#10;1fILUEsBAhQAFAAAAAgAh07iQJU6bKc/AQAAlwMAABMAAAAAAAAAAQAgAAAAyzUAAFtDb250ZW50&#10;X1R5cGVzXS54bWxQSwECFAAKAAAAAACHTuJAAAAAAAAAAAAAAAAABgAAAAAAAAAAABAAAAA3MgAA&#10;X3JlbHMvUEsBAhQAFAAAAAgAh07iQIoUZjzRAAAAlAEAAAsAAAAAAAAAAQAgAAAAWzIAAF9yZWxz&#10;Ly5yZWxzUEsBAhQACgAAAAAAh07iQAAAAAAAAAAAAAAAAAQAAAAAAAAAAAAQAAAAAAAAAGRycy9Q&#10;SwECFAAKAAAAAACHTuJAAAAAAAAAAAAAAAAACgAAAAAAAAAAABAAAAC5NAAAZHJzL19yZWxzL1BL&#10;AQIUABQAAAAIAIdO4kCrFs1GswAAACIBAAAZAAAAAAAAAAEAIAAAAOE0AABkcnMvX3JlbHMvZTJv&#10;RG9jLnhtbC5yZWxzUEsBAhQACgAAAAAAh07iQAAAAAAAAAAAAAAAAAsAAAAAAAAAAAAQAAAAnCMA&#10;AGRycy9jaGFydHMvUEsBAhQACgAAAAAAh07iQAAAAAAAAAAAAAAAABEAAAAAAAAAAAAQAAAAVTMA&#10;AGRycy9jaGFydHMvX3JlbHMvUEsBAhQAFAAAAAgAh07iQHWQcYL3AAAAIQIAACAAAAAAAAAAAQAg&#10;AAAAhDMAAGRycy9jaGFydHMvX3JlbHMvY2hhcnQxLnhtbC5yZWxzUEsBAhQAFAAAAAgAh07iQMjf&#10;fjDcBwAA5R8AABUAAAAAAAAAAQAgAAAAxSMAAGRycy9jaGFydHMvY2hhcnQxLnhtbFBLAQIUABQA&#10;AAAIAIdO4kBpMw/OEQEAAFwDAAAWAAAAAAAAAAEAIAAAAPIwAABkcnMvY2hhcnRzL2NvbG9yczEu&#10;eG1sUEsBAhQAFAAAAAgAh07iQPed7eLrBAAASSYAABUAAAAAAAAAAQAgAAAA1CsAAGRycy9jaGFy&#10;dHMvc3R5bGUxLnhtbFBLAQIUABQAAAAIAIdO4kBcF1sF1gAAAAUBAAAPAAAAAAAAAAEAIAAAACIA&#10;AABkcnMvZG93bnJldi54bWxQSwECFAAUAAAACACHTuJAjMMQHg8BAACGAgAADgAAAAAAAAABACAA&#10;AAAlAQAAZHJzL2Uyb0RvYy54bWxQSwECFAAKAAAAAACHTuJAAAAAAAAAAAAAAAAADwAAAAAAAAAA&#10;ABAAAABgAgAAZHJzL2VtYmVkZGluZ3MvUEsBAhQAFAAAAAgAh07iQJow46rUIAAASSYAAB0AAAAA&#10;AAAAAQAgAAAAjQIAAGRycy9lbWJlZGRpbmdzL1dvcmtib29rMS54bHN4UEsFBgAAAAAQABAA8AMA&#10;ADs3AAAAAA==&#10;">
            <v:path/>
            <v:fill on="f" focussize="0,0"/>
            <v:stroke on="f"/>
            <v:imagedata r:id="rId11" o:title=""/>
            <o:lock v:ext="edit" aspectratio="f"/>
            <w10:wrap type="none"/>
            <w10:anchorlock/>
          </v:shape>
          <o:OLEObject Type="Embed" ProgID="excel.sheet.8" ShapeID="_x0000_i1025" DrawAspect="Content" ObjectID="_1468075725" r:id="rId10">
            <o:LockedField>false</o:LockedField>
          </o:OLEObject>
        </w:object>
      </w:r>
    </w:p>
    <w:p w14:paraId="5A3EF06A">
      <w:pPr>
        <w:spacing w:line="600" w:lineRule="exact"/>
        <w:ind w:firstLine="361" w:firstLineChars="200"/>
        <w:jc w:val="center"/>
        <w:rPr>
          <w:rFonts w:ascii="仿宋_GB2312" w:eastAsia="仿宋_GB2312"/>
          <w:b/>
          <w:bCs/>
          <w:color w:val="auto"/>
          <w:sz w:val="18"/>
          <w:szCs w:val="18"/>
          <w:highlight w:val="none"/>
        </w:rPr>
      </w:pPr>
      <w:r>
        <w:rPr>
          <w:rFonts w:hint="eastAsia" w:ascii="仿宋" w:hAnsi="仿宋" w:eastAsia="仿宋"/>
          <w:b/>
          <w:bCs/>
          <w:color w:val="auto"/>
          <w:sz w:val="18"/>
          <w:szCs w:val="18"/>
          <w:highlight w:val="none"/>
        </w:rPr>
        <w:t>（图2：收入决算结构图）（饼状图）</w:t>
      </w:r>
    </w:p>
    <w:p w14:paraId="00EB5B81">
      <w:pPr>
        <w:pStyle w:val="25"/>
        <w:numPr>
          <w:ilvl w:val="0"/>
          <w:numId w:val="0"/>
        </w:numPr>
        <w:spacing w:line="600" w:lineRule="exact"/>
        <w:ind w:left="640" w:leftChars="0"/>
        <w:outlineLvl w:val="1"/>
        <w:rPr>
          <w:rStyle w:val="24"/>
          <w:rFonts w:ascii="黑体" w:hAnsi="黑体" w:eastAsia="黑体"/>
          <w:b w:val="0"/>
          <w:color w:val="auto"/>
          <w:highlight w:val="none"/>
        </w:rPr>
      </w:pPr>
      <w:bookmarkStart w:id="22" w:name="_Toc15377207"/>
      <w:bookmarkStart w:id="23" w:name="_Toc15396605"/>
      <w:r>
        <w:rPr>
          <w:rFonts w:hint="eastAsia" w:ascii="黑体" w:hAnsi="黑体" w:eastAsia="黑体"/>
          <w:color w:val="auto"/>
          <w:sz w:val="32"/>
          <w:szCs w:val="32"/>
          <w:highlight w:val="none"/>
          <w:lang w:val="en-US" w:eastAsia="zh-CN"/>
        </w:rPr>
        <w:t>3.</w:t>
      </w:r>
      <w:r>
        <w:rPr>
          <w:rFonts w:hint="eastAsia" w:ascii="黑体" w:hAnsi="黑体" w:eastAsia="黑体"/>
          <w:color w:val="auto"/>
          <w:sz w:val="32"/>
          <w:szCs w:val="32"/>
          <w:highlight w:val="none"/>
        </w:rPr>
        <w:t>支</w:t>
      </w:r>
      <w:r>
        <w:rPr>
          <w:rStyle w:val="24"/>
          <w:rFonts w:hint="eastAsia" w:ascii="黑体" w:hAnsi="黑体" w:eastAsia="黑体"/>
          <w:b w:val="0"/>
          <w:color w:val="auto"/>
          <w:highlight w:val="none"/>
        </w:rPr>
        <w:t>出决算情况说明</w:t>
      </w:r>
      <w:bookmarkEnd w:id="22"/>
      <w:bookmarkEnd w:id="23"/>
    </w:p>
    <w:p w14:paraId="57C815E3">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2024年本年度支出合计1853.71万元，其中：基本支出1463.18万元，占78.93%；项目支出390.53万元，占21.07%；</w:t>
      </w:r>
    </w:p>
    <w:p w14:paraId="61226ADC">
      <w:pPr>
        <w:pStyle w:val="21"/>
      </w:pPr>
      <w:r>
        <w:rPr>
          <w:rFonts w:hint="eastAsia"/>
          <w:lang w:eastAsia="zh-CN"/>
        </w:rPr>
        <w:object>
          <v:shape id="_x0000_i1026" o:spt="75" type="#_x0000_t75" style="height:223.7pt;width:355.5pt;" o:ole="t" filled="f" o:preferrelative="t" stroked="f" coordsize="21600,21600" o:gfxdata="UEsDBAoAAAAAAIdO4kAAAAAAAAAAAAAAAAAEAAAAZHJzL1BLAwQUAAAACACHTuJALr8tedYAAAAF&#10;AQAADwAAAGRycy9kb3ducmV2LnhtbE2PzU7DMBCE70i8g7VI3KidQEoV4lQqPwekIkRB4urGSxyI&#10;1yF20/L2LFzgstrRrGa/qZYH34sJx9gF0pDNFAikJtiOWg0vz3dnCxAxGbKmD4QavjDCsj4+qkxp&#10;w56ecNqkVnAIxdJocCkNpZSxcehNnIUBib23MHqTWI6ttKPZc7jvZa7UXHrTEX9wZsBrh83HZuc1&#10;4Hpa3Obzm5Vyxev64vPx/mH1Xmh9epKpKxAJD+nvGH7wGR1qZtqGHdkoeg1cJP1O9i7zc5ZbDUXG&#10;i6wr+Z++/gZQSwMEFAAAAAgAh07iQOBfUn8MAQAAhgIAAA4AAABkcnMvZTJvRG9jLnhtbK2SwU7D&#10;MAyG70i8Q+Q7Sze6aauW7jIhceICD2ASZ43UJpGTUXh7wjbQ4DRN3H7b0uf/t7zevA+9eCNOLngF&#10;00kFgrwOxvmdgpfnh7sliJTRG+yDJwUflGDT3t6sx9jQLHShN8SiQHxqxqigyzk2Uibd0YBpEiL5&#10;MrSBB8yl5J00jGOhD72cVdVCjoFN5KAppdLdHodwIvIlwGCt07QNej+Qz0cqU4+5REqdiwnag1tr&#10;SecnaxNl0Suo63oOIn+Lsmq6WixL61XB7L5ezUG2a2x2jLFz+mQILzH0J+GAzhcLP6gtZhR7dleg&#10;dIecC0s3B3Uypa8m/e+ZBTfOKOBHM/26nfyV+Lwu+vx92k9QSwMECgAAAAAAh07iQAAAAAAAAAAA&#10;AAAAAA8AAABkcnMvZW1iZWRkaW5ncy9QSwMEFAAAAAgAh07iQO0T1BmZIAAAByYAAB0AAABkcnMv&#10;ZW1iZWRkaW5ncy9Xb3JrYm9vazEueGxzeH1aBVRUWxemEWEIASkB6W6kpXsEhu4O6S5JaRCGFkkp&#10;CelUaQFp6UaGRrq7/0Hfez55739nrTtn1p2997nnO/vufWZ/BwSER7gPc9tC5BeEf3z54wMF2pvY&#10;GYMc7eydWEBQMRzojXs/xPpEdWDZYGFgeOFgYDD/LmZob8/sbmOdFtMsC8+GGbzjv4PpWGoRHhpv&#10;/SpjQYJRo6Fj05poQk7UTEcrvS0cuZl7d+kb7Sm+GXeG9t6SDfVNv9CswpLX8EhRUOhYnb8Cenuq&#10;H0djla3qbsry2WoiB+WWrK4nMuIs3H7N1Gxc+Cq8eMVLRgkextNk2q+BwpXBkosisbpK9KREchZg&#10;hvnCbkKeo++NsFJGfCSkKBOYnx50K56iL/E6jA35igHt+ATrdW3F4NT2KQOnCOXe59RWUXsc4pZX&#10;gv20XmXSsgi7LeNNSapU5GiiBnuZmJMqXdE9dyPMDGdyL8wejVTyet4DFBqHpSuIGl85+djRn4dH&#10;F/t29tzBnLjvGCTnIUboCtYV/i7dwjw/pARwV2Vyfif0kkZs7i3ZolnqxhOY5RSxxkaH2kMG7cvL&#10;mnO43+H9+r4DrACF1wIKL9bf4TW2czS9xdc7VhHYyooTNIt4I9blmVKVYhz8oZXO0/Exj+Lxw9g6&#10;5ol3T8JcL05yt9T4cchYalamWVb0YpnRC9AaP2torqG1YYnAmuuhvA9Ha7BWm3+EOMbGpKFp0TmA&#10;xai1NK5OV0pXiiaQVIC0SDnxOa4qp75vYKYm2cj6jASnMsbNnGWbPjvxQF15LnnPTQ1G/l6SIWIk&#10;ynd8Wz/Dp5iDKHSnL4uE5CZhETpA/nBbjJHZ+DfuxPimN9ar8THKMm5FV8/yPhl/mGvg+YShht6e&#10;a5FlNtS2e2Z8+cHHa1sSkGPr1ga7/H4unsighP0sdm1Lz0c6Nxwnan0LHWgGmSr1pBFhjDpLAykB&#10;N559S1yYRerfal+dfwxHGnFsnPp6vOuq1SxoP/DLMCv1tXVnaqy2bOcH75usJsAU3ghdW9MXSnSZ&#10;B+0HgKTBtYgZSooFgmi3GhYhqWvA7+gvqAxP3UBR94WuAPZv6Ls4OdvZ/PDv6B5LKP7iJ0HXAQN6&#10;CUVjFtYmIVPyXLpV0ZyeFF1hzR6Pu2zF1prUqb036+q/LtubTXzXBRsk9GFIvmGVu4eg5ESB5E0/&#10;v2EYMoZ5OmAxCJbseaD3LiRl/Ti4gcc4BzXg8DF5Fcs8L4K2weaZZkEfDdsY2xpYWTc0j99w+AT+&#10;TfF8XCyfgWzn/YMu5Ozoq7ZmhtLEVt+Ylt22PlIMPCIXhmNA00u9IJH43eze5A+90sGrXHYg2SHC&#10;ZbczeHIrUXO5FN3rT1eBn5n7ceAg7zWuLG4elRstZL4NVnyUE77Ki5PtfdCsGm+Ck2PxgPvZvrVL&#10;/65++26UaNvugqtuyU9v/feYAQ/Fy936R7T4d4Hbu1ABZ0Mja9O7UYV1qCaZHAp6AfS6jTW/5H6I&#10;s90ibxrdC40sOEEn0MiyPWOWmyG99kwx83EoaiEGJr8bn98lWs37ak/Fk/u69/z51V3n5Zs/Jo11&#10;sA6PpS8wnzn2P115B6kZeaWbQWEhB+dAAReca8dhgYSSmub60dUvBo8au5vwmUEEQpqzU/ZWW43o&#10;w5HgB7T1LNqpyk3CTPmGQM55qo/yqKQltp/fO9Oy02M2qNUTSPDroFq87GKcgOMQDdlKV+ifT5Wh&#10;f41PeiOCfoBwvDB2zcVq1wByNpJqaIkUXb03ZJoMXxg8hbnxLXMPhXP8rFbZhT/MrxQFD753h7by&#10;wsLlQE23qU+f+uCkbnJR9WhXkeE066zbqjpjpeM+hpwtQdAz3bVOFuR1Z1RXyuvMWj+3ii+7fpku&#10;xTqvfMwPN974wN46879jj/4TUzc7Rysnc1NT57v45+DAe/pAQ04iIgwM/j9kf6j8WANwvJzd4mNo&#10;dGfY8hWe3ojisUihdR2tKvgwVIKztZI05xDxCownPX19QSz2LE4OvYFyF13ggB1Nb6aBK3ZThChz&#10;KjVXURSlSud1FuT74Xh/XqG2bISpTdc7S7I8O4NV3b2z4Qr187YRmITHmU94i4u3HjpYuwMAHDHr&#10;GW3SOc6tjPJHXFxpSGq1cuAIGhlHYu5nVSPYD88p0FRV/VuzF+qQtDbICCkrV2dHsjgotqovMUtH&#10;ijoqI30iGQXPpedyhjl8wXNaBKqToYXUx2N9CrxRKzQr1qcEq6LlhLn6rhBcf36BaUlpw9lpBykx&#10;g1le71kp7+fkMyQ6j3BpG8KaBTcjVHspKiMeAt3grYjxepQMcEMKaQgLUmfywkcjsrbVLh8OpGSz&#10;lVsfwFPao1J9uE8lhmod70HwUDA7Hs36o8Fjdts2EhLh7tQS9s2sJmZkdDaRR+yPojqsFUosxpLj&#10;QeVpVRiy11g5xU58ednHukf6wtZW4WoV5pJhU5p0Wqf3PaPxv64dqoh1zhHGOVGxYV/HShoMK9Ba&#10;TBRe7HgnHJrBOKpXihl9ZDvmTzvJTGhTKnxrkG7I9qwjWD2amVoDUTD0JD+LP+DAO4Zx8SnJa1Kj&#10;wkUNQiO2fTgcb92XWYQZcWWDVDqA9ycSyRCzQRMSI5qBefK+NOgPmhOrmUkBfRUyzsTkNNJFB4iU&#10;BbC8AKKnjuvekjvnKJhWvrChljB91/B96J9P/N0z7Dh8VYm/tXDnfsx6Ii4aVERZmyl+QeJoXMiX&#10;Z1QArjg1aNcEzzJ9ZpAjL1LJiSemmZATPF4ST12giCkzmyJsGS1p46RLRqUfRFX8riL0pjFbFIaf&#10;HX12ZIH0//v37YblNmaYm9qY3tmwxEg4461A3ZqG4GdM/0vsh/APr97S7I8ieoLTSLEnFPFdPm7z&#10;u1Sl5YcpuQrdVVvtJxaKUX0RHIvtHCSTfbZOYltYKCiKIBbpUFRkBBVLqmha396ELKV316gCntTY&#10;/A4TWwXIwpAGyrc7T319ds48j5eGlj1RjiJZ8QJziJtcM9c9eQAa0kP5i7OE2972gyeB4hahtECH&#10;jnTDef0Zn5sGoDmwnaeZZCLPCNXlUqPbulAJCxaNwsHPlCfouXE7NuU8QxQ9mVTHHHfma7BltaYM&#10;pow3iwTKpwZBkjgYz37fs6Plj1GXWzUngkF0SnQjwsJnwmftCWHtwXHJoqFJq0rbxGRTe4ZZ0cQY&#10;e0/XPHFQUDD4fFRvzl5vAXGrVPEVa9rHyr4N+wbpGmLKcx2mChC+jhvbAHs45R2WwqqULJwX+1TO&#10;Ml5ZwNyH07DoazucnLDZOSZEHINZJiVu9CyeMettIbrmVufZ4RxpChrPmPb1Rmz6OB5Eq+UO6N4D&#10;43o1zEytjjHVIy2ffr/fqApZG9V+qBdgJDvUdb92ytzWdaWQicxY8iRt1zW7cXyKNpUFBAKYuryn&#10;a2d8vWHJJOJGMAv/Ek6JUma9SzO4g/Yl+za5rGSqOzLlq5xkJBtDE4H+ELhy9ndmh+KfZaj5r6UI&#10;/MHlu+fnkxil6U/39IQ8vRxv1rqu0hVIBHhqbpS3e9inpSxMCBvPtw+aGq+/XBx0cZeS+Ky1o2Lf&#10;XESlC95soXJjHg/6D4aXktzsHe6FS6U3XF5nwje2DnYGYsj4B7kBSD25NeGshv3KkxaxfDnCDSNC&#10;Tf2MdrfsIW/KEeu5xEaCvrW57to6RWPi7XYflrS5YB68p4xMKm0PQxQwidhm30b7rPrkDdb8PCd4&#10;Ou7gfVhd2ECM1TazbPHIcR6BOY1DzWb7RNaLgCyVrHt5Gh7rBCkGmxoQYtGiTySxLzma24fqxOp1&#10;xVPJCGJjVKVRs71jhfXMmP2jLRm4Qj426ErqFm7PUxChEMEpIp+R5arhl2a8Fw/rWcakGkE7hY0t&#10;D18yaIfHHsd7wE5s2F3vExpkP6mzUqZHsaYuIjhtIfSu8oukoww1czpyKBv2pHGcbUTs1yDiaE6u&#10;ctJXKPG0+7asa/6k7J4h+TvRyPElcic2/sXO6cwIH4V55WTD4RQVcqdjehgSNY/4EwfZWrRMhSeY&#10;GuSlPQrcVzjq47Yim1rDnA42WcKO+KZ9QVme5skzn8sY1LRH+IN88gaub/Qyx7eWP5b2oNIhvVYL&#10;ab78Utw/2zW1eJII4ovmeIURKOiHai48T4JGz+998mXZhTF8Pnuqi9UvKJxniIvk+b4x+aJIBDtP&#10;w7jXMuWDoA1pdwJse6uRVvnZ+wp5XWSoB9rPi3NtE2vc71HiLY5K8qJzIyVlpxS3yRU4l05Knrfz&#10;02RYzwYGsiXJGQ2LZD0hVREZOrG6lxwQqDepbTjoWvYpf7pfuboFLv+1ph92LPJKQeRsfgAKfnM1&#10;iuKjAoHl92+fq9Mc2Jh56LIW389vqQNnwT1MsmUosXqTp/bmzRQBu00Ma3cvdSZFtmdiqGJo+LpK&#10;9vPMvdwaWxYly0HlTFojwwFz3Uuahyu9TyaYrODl5HIy3rtN76WkAGiTYEyJfdE+up0mmoD4RdOs&#10;scBzxBqPXzTO92czEuBVhIinIuuEy5cgocQkesZTEuszNT2Dl6sONretBmAG+jLVcHV2N4EfUULk&#10;2UmiHB73VhFR0A+dqYNOdRhSFarPzpq7Y+XIIAE8AseSzt125LTlkoW5cPgPYEvdLV9wisHZUQHJ&#10;tEdmlYzpTca9mPKtaEmlOMMVBxWfsfXPa3UD+c61CeAXtcvN7uVjxWZhRZKPGvRmaEGqNgl5Q6p1&#10;T5wpcHnFOPGeDivhjj6B0Jv1strBA8sF9OO4NXrF0LaGNndrnFmAtp4lLsCVwAqg8OeeU97abQJC&#10;fxEbtiQJOTa914Y5k235EP7vqAJBU5rJgZnnvTXfcj69ftrCS4z2tvAgAOI42jLg7lMyEjPWpJ/Y&#10;xFo2qIsZRVLfk6ZE5+g3kLHV9GN79OuPLPdCje8WNG/wycHAAH6mDyfnF9Ct6e1ec1THxu7bGO61&#10;oMGNn0GZN62ZstcgqnKPJmOKsJ8tbTQafhnAj1GRC/bVoTR9GTea9BuzGT6Tz9G2k6/gNrRMJkPa&#10;vtUaotZSX3HEkPuu60/UsCw1vGmMTxyLpSUqk3m1krqSejDttLPcMDJWvZhZOu2aPYEa8KHAbkyl&#10;DeBhOIuKPrV+YstHxKQaFmc7sHNuOPdhFJtbrdTG98pK28FxoY4bXZdbUVgC8+NoKyVvbYGFw84A&#10;seti724nYC5OBB9Qh5IqiazlhVMD8YkIDG40G7EE2Ewcwbl4MuAD0gwfMDTY41DajHYz0y3FcZ/b&#10;DyrhZhVjH8N2My2nCJEEdW3oe12HPqrP1Tkbe81Q3au1lbBfuzRMavv1OtV88vFNiW6rbKM3ULEa&#10;hxRDsj8gc6x8xOp+tUQ/Qm/lUTKih3Ip++imf4Y3iS1Fabr0SkCoiN5p6Ml6Swgc2owM2MzN0woT&#10;ibErGF1TUv3Dx4V02o91grsKUs3bQT74dCgD9yoiShEgmcBt/PSr87ZK5NOSVlsc+IvQDItMq0TP&#10;w75MvECs2nwsoraErICrD+ufFQA+0V90nE5LWJ5bs9mCow9iHyuNRxtHKtONywYPpGxpDIs0vVmb&#10;8PETSeaujGe6erBq7vbYAqz0XbZdSRJzfazFQiHM3I3wqO0jm+VX52d5Nbv3zOSKMvVLnjtNOaOu&#10;DmqpzaRu9EJ6jmzl+RnUj4EP9MtGReVkV42Ya+RQxz6hg41zaj7FquqXe+aTNkyXSIbS9I3er3RL&#10;AsBiPDPCh3/RmA7wlsMGv5rrPh5T5JaZprWfE8/s4FaINHiG8xn0KEeT4qS35uLx+ttVpO8SvH48&#10;hw2Cog4DzRRssjrx4/LIk5A8UneR2aeuhuYzn7NZwPA6D3VmHm5FWavKCHBi59uM2Zyyabu2lml7&#10;AOrK3S/AqpP9RhAL1+MEEitsUUjRuLYLhIsRold29XW8gdhTpt6yop55XL3bKrElt14vzDtyvKc6&#10;fbl2uPzNl0J5435NESJLUSLLNbBaoal2biTqotLGqOxmq3LW6/3aRqOL8FxOJlJ39kp3rnmy/YVe&#10;TrzpJpMnbnRiCRJRz4buW/Ls1qV2OhR7UGWzlnyEGi8pKPoiyK2lUeLdXb3hclj3qMShRk8Go33Z&#10;g+q4Rqf0i+D4WFOWt0BXoMWWD/6RoaFMphUf11farpwtplliSlA8xc4c5pVCC4VKVislSoj9wEkt&#10;suHA0TwISDV0I/3g4TuDrffF1CHuW6ECgIx4CNsAS1ZRsG0Ol6ysgQC+vAwszNsFZjqR1EtLwYqQ&#10;GVPvJcrus06U+MOYONoNCkqZ9pecsVf2VTt1nwnJmiPhMQT3lJ/MIZF/vdR45ap0BOd5mulPvccT&#10;IvHpqqcZBiTO2sbhfDFjnliTktSJNPYwWUNDrnCsal0ywL6+aGskdI7Thn2VjffFY80E+VRxXj4H&#10;uNi5PljVMSm23pxFVO4EMyXC9kfEsoiOJV/bQH24MQhOJV+L7IccUdvqVs6vASpmTUKd9J+CZE/3&#10;XmojhkDgzDVxi/uyxdxBMhgyNdQ037R1Z/nvBdvChFfbxrs/rRr5FqD8pqifBMPRkqleWu4wS6xG&#10;L8fTeSmdx4BUm+a5PQP/t+anmPxNbxcM3sy8avmyReV+IgaY9lTN10EYOEZ4hZN7dZ8UDu6oLnu+&#10;kYjXXQxBrEwnmu8NjYbNCkg0w+HeMi0eJl9FujFThfU8hMQKVlW+s3sfK/jKItsPyz1oKiKIe6FI&#10;u9sQJz0Yu/rwflvcItWrzaJY5lLhvgogf5FITtq3c2fRc4F8XBRmKeifnEfs3aK9aYNkYVfXcLU0&#10;6GSzBQaIQSKBnmbC05rru/Avi8UKF1pe8Y0+yYcXMFrNHkPbPycbq2GD/fK2muuTYHZ12FWrESoc&#10;I7jnBYg4VKcXrowxdANU8bISV4YTT4KnyAzHpWSfiPWDEe18AIGDjjU2G2jy3aiuOGLaZTdoTUcU&#10;QJZtX8GuchkHT+analnktRTooPVaeF3CCfWTIEUDcIv/k7XYqoZV0IaqXyf460Cgv2GRUkmNIH4t&#10;xNJoydFGjSvaqyf4q7pQ7AbMkAaq/H3EfFlwihWPpGnetE6rCHy4JdcjdErCOFVsyvTtbnl19+hR&#10;Dw3ACzlSVcc1ycqR9TyiLC25aC/KcXKI1eBikcgH9ZlZ88t1fs3wlYT5Qavh0sb7pY8w9Ax5SShg&#10;UqYlYRyIhINBIizAj6N7w3nDHTv5SbimvktnZVSpE4FPH77wW2sijUpvvAqYilIi4Mw3Zne3s9dr&#10;z/cWmwS1p3vzXXVAunYUOhRI3voeNh+qp9Oy1lFsZ7JxKRvFul0NFaPhrB+eBew1SL1HSLbjQFkl&#10;Qy3PfZBvwIZS3yyE4ex1sx3+/KSj6bLt7GLHgTmLvoVyz2y7/t2TcYkv8rlfvvD3H2i13zwFDmZl&#10;fbYNUXz/RYjElj6kneNZZL3rG1QTY2a1EVg2qgSBTzc1btdzZ0vcmpK7LVRxsd93l0nTxZxpfH1Z&#10;gsJP2FnJ6i2OjFQEk956+1zvbi5f7Dxj0cB9TwHYWNL3fSrkzc1Bp4RsABTVxqdglaINP3nFupQb&#10;/zAOQ6Ff6DwAbiRblPx1Z6HWC988hWv26626ARA16SUTNs6aWJM92RsNIyZsLLp3QGN+70u2QDPH&#10;FYe+VOns2nipEV5amBHeGK5dL+UHGvTxQVhRNpr4hlgi5CqJ4K9cXnSICpqJVcAR0Lei9dBpv5qX&#10;4vkDrgkql4nxNTAXxpSWoCO+K07Aa7KHFMIs2LwXBz2VIUmh0sRi2/MdbtS+HpyNN3V7DXVxGEI9&#10;JhLHMAZhNS30gJYq2fCIAqB25LuvlSbhVf5uZlQ80qo1qwGdzKEZ4q77/cNdaTc57nKcdkZhZDtD&#10;37W/nQ5WbvrEiLP6vU7kaTo4wFNINyEnD5qbrBJ/x1oRrfRAMxQhaiRWK0Gca1HIywGx9HP0WLPo&#10;o2dgafZ7GV/SWhoj32Odmcmu6YZSZ4fT7YO9eKUEfYPME5MfbbwLAj2YLpIXft6LjGcgk0WuGK16&#10;b1XkBWIZk1xWBivJM3CnwoQtnaIyPkau5BLjZmJsfsynuHLcrfKFqddUAHMydOjtIiqAleGZqaV4&#10;n9YQNa0DDYPVwBSC2zubvAHiXEkTK93kJVG3RMKYYpdUE67Kl5neQ0FXR+5xdlwfkH2OICJuSzTc&#10;lRjf6Pmv0Wfeob/Ic2tYhqBjF2UVVyxyD3oSv/vmGhXHbewOgL9myO60KhSCfLOYqvOMLB8s2Kri&#10;Yhwutps4SoOAa0cnJyEum8mKG5do6wTnSuWFHbUu8+FtwXos9xfto62P51xi7Fl3PbbbSh9WPuG/&#10;cmQDOT45ni8J5QM2zxqMT9G7ic5RsFvBpFy2yZs7HOc8/3aD/HsNeKpC13YDuh+EppA/S5FO5oaO&#10;pibKzo4Wts9/bA9toKXIL9Ai/G0pssJtyIEtlDIpaA57FT7wmA9QJbMlJ3Gy0K9l+BBXAkHdReeT&#10;A/0pZ27bx0S0gJSFff5Z3pTWvJUXkn0Z4jbgjEVFcZTECeqprwhPBfmmJ7MR0tjDuotgRVhg1lRs&#10;7RzEpVrGMjLeO7UJGuPnRTM8moR7xkrz4etrVI0+/IdU+QjKMG+eW3O/omZUnwI9+NbNI0ITryKZ&#10;rma/2xGbnTAt48tB6vSd8rnVjAnkqq7J9mpUqinxRN8NsphT2hRCdTPiitGby+fc1N/TqHe5c557&#10;dlZ/ZMfS6E287X/g8tSZUYdM/Xdw1vAHAmigwECgF8avOqGRnZ3V7bYZHNMj38qKKXEifRnwxHOd&#10;00YxP1lF9OUqkipc99SXuPYC/Qpdpeu3MllKCUXf17L5xwuPusyPg8jonwMT5dkNzK1oXkPe7F4f&#10;OyvDhMto0FVVarRwS2qoj6sX9gW15jkhS8IQAc2V94F9xpAsLIcFAa1kTmb8mHw0TxJvYTLj8MSI&#10;7y8SII4U8UExZWg3hp9yFZ8Ifjo3H8jFegAKF983LvQKtBylBdftkVPX+2IFO6dzsjIZecTTZzIa&#10;SuZs7A5pwKBK+fqqJOe6VTIi612R1ABUDse3cVz3hnaAY3QMuieZJpbAznByCoyOGY4C75TOMS89&#10;k6dRN4ZokphWoV/R6fU9nXKX3Em5KQP3y1TiA8Gp6IEHlVqrHkQapMFtZ14xLMHgg34Vof9fx0KC&#10;YqrvaGp9tz7ryeNaf0tMzEJrtKh/yTDfShbH9kN9EbP9lnD73ijnhos16cxCviln4v0y8dnNADV2&#10;rOZWY4OIIuNILXJU0tn3lFkvkzoiyGM9ttzIen8XRX9hu07XRsVdL3cNiL90UcMo/AsV+xaEuvV9&#10;o4vAgO8C8VPMlDG6XkoD7CH8dHEWg2sqIOF0/icSebxCxhQBXA22INvufcn2dBKQnEDbDH2oZx2S&#10;A09Q/ZmdXcFG39zTpGyxfg6GJZWYNBfraNyIAK/siSbMIwkkJN5+RxfBnh032ZCiYjMmgIROUKLy&#10;q+llnSYHxqQOHXnSV1QZvWfCw8MrLc0xg9pVPdJ8gVRZGzeU7B1flhJeCD7Rl3bcZyp0+/9Y/lET&#10;/Dc4l3ez8LegMNZC4SSE9tCa4E+x2wL5n878J7pQugetfSegIWDQ22EIzCaZpteeMV7sCWPM4Gtu&#10;hAzUTvmY3pmpmeH8RgctPbBph6bnG6RmZwSD2tKYFWTCS4vGfM41gtSIvoPBkhFqs/shHBYQIV3G&#10;sLPzgXRCMwE4UgVP54BikmFIoldNPW5gRxcOj7SmwnaUIJGrhTFGbAP2iFvp57s6euk4//54Rnjq&#10;ggYU4hC9dNNgrFqNPpt1sc22+/qeHFhuVYi3y52ynWu0E+nh8rNQEf2QFzq4wR3yek65iYfFp73J&#10;e4z8LbzesR584dpobcloeYmRI4/3vzrQxVgD+fDwG04dlv+Du/mDk/kbf/BvsOanHsFUQ+GkgkYH&#10;ip+w/kPjF5fwA9+gqOb7LayY4jv+N5jHtkMemDG5DaEDhavIRWsfAB9kOiUHm7jnJER2OTfRL8zy&#10;LEkOKLdxJj3yMuMR7zm2u40BCPvyWi1R/bFr0Wl2pFvj8JM9avIjOQ27pQSmPpMrP7LCV77PnzMR&#10;wUkBJO00zTtxaI/v4Ml/+f0V/HsXRWuVSxPhqzYcmzyyD7ooC4dovGdC304anlSdfOeKAwqRq7T0&#10;iBOEOmS8E+k+CZ5V6r5kzK9V0l9ex/s9JvJhy9I6QWcMhhaZb0lDbTE7W2dTW2d9lRf2pk66t3Gx&#10;GEqbtLCiBe/EHZMW6ORxlbVyyuGgX/DYShsLPQaigc3jaLnQrq+mYeKEIzCac1SJLrz1+OU9AiSU&#10;nzuFmjcwSHxcDUVLPW6vlaFrlLQ7y+6MjucoOEaXLUfACbjekrOrQntJ8JyfUUIC5+07cV2R7LJd&#10;2EelEd7WOHvPUzszDlXkhGfc+DCUPKXmaPPUxA49WVjVKpMrxhFv9HjDQNmdb9X9mApx6AOnLCU2&#10;VfrSJjOXrESbk+iQGIh2I23u1bwZKLnE0FjxtrfKehINUH3nNloGsKgnkSQFVWQulHWTpPgIfCDU&#10;MB6zR71vDuQy2P8ci9nVkr4SYL1FkYoxe5jfK5jCI7bfe/Y1zd8llherMZ9Kjd7/7F0ndhjeMJs4&#10;CIkBxnLdCOjJQX8xNXOeYQpQ544Wj4qW8ebQzFU/6SaWzuo49coXUbqof5RuEgnj65Xq4ynU4Fhs&#10;MR4uqekGJ4RIoUCq0L2sahelq63/YOY0eo196wZKq8PC4fxI4D/PLdxdJehCwcDCPIZ+8pL+65r9&#10;NPDvdNptmP7ZMKHdC6JfQfv3Qe+G7Vudn4Om/aXz4zX4r8Fu49jPhvlH/7ejGb+Pd/dwxq38z/Fo&#10;oN/+UvvjqMZdiO6ePfilHQx177+0/zyJcFf9Lnn+Sx0Byg3/Uv+LSv+vSd+yyT8bJrTjRPgRo/9L&#10;4XeU2h79LajffdC70f92nJ8obf5d7R+54K6duzvFX3buEfwY/h/7xrsW7tYgf1nYhTK20Kz0qyL5&#10;X3P/6aS3ypjQS/UnWH/x7L+7yF2m/Vbr5+S9f9P7xbv/18i/o15+78dD/8nC/T7wXR7u18ATf1f7&#10;xcrdBevu3vOXASpoDoeC9fcF+6+HviXDfzZMaDcIDdt/KP9Fjd8++b+/+beJ8GfDhHZYJHd1/0yL&#10;v8/9bmK8tfATdLH/Y+FOmryLxV2+/pfBq39M55cpEBDxR+TChcGFwYHKQR7f6v0PUEsDBAoAAAAA&#10;AIdO4kAAAAAAAAAAAAAAAAALAAAAZHJzL2NoYXJ0cy9QSwMEFAAAAAgAh07iQM6ICE1BBgAAcxUA&#10;ABUAAABkcnMvY2hhcnRzL2NoYXJ0MS54bWztWE9v2zYUvw/Yd9CE3AbHlmw5tlG7sOV6KJY2Qd32&#10;TkuULYQSVZJK4gy7DdsH2IAdOmzYfegOO60D9m3SYt9i75GSLTt/2qYt1g2LgYB8JJ/eP773e7x1&#10;+zRh1jEVMuZp33Z2G7ZF04CHcTrv248eTmod25KKpCFhPKV9e0mlfXvw8Ue3gl6wIEJNMxJQC5ik&#10;shf07YVSWa9el8GCJkTu8oymsBZxkRAFUzGvh4KcAPOE1d1Go13XTOyCAbkBg4TEaXlevM55HkVx&#10;QMc8yBOaKiOFoIwosIBcxJm0B6BcSBR1uo2WdUxY327YdSQyks4N4WxR8+8bouB5GtLQ5yIFM1b2&#10;J0FvyBQVKbDyearga4WeyWtZKiHiKM9qAU8yEG4Ws1gttbggIPD2Fxz0sB7QJ3ksqOzbgdMqDQHD&#10;C6ZI4kBwySO1CxzrxgqlN5DtXr1Tdwt/gLJOqyfVklGjkNNwUdv66rtahAlhbEaCI7RNZfNq63od&#10;D24bA09p9+NAxYpRHDCy5LnS5uYQlzCtmBQ+kx2KwS3SS/kkZgy2kR5LNwj1kkKjiAZqXyKzenkS&#10;vnRqOMx4uDwUluAK/WvJLJjEQqp9ItUhERCKQAQB1AH8ixg/6duUMQiPWBo6GJiLM9s6ESTr2/JJ&#10;TgS1LZIGQAZnKFFOfAVzB80Hkkk1RavqSYaUQp+QRg9AGoywvm2iy5JncK7VADlmWppY/8/7dgpX&#10;Ea+liI/gSqZ8qke2dQTBBkfAmVofvX1GJGUxXt0GxA3pSc7iEG2nJ2I+85kwFva6+NObWJ7c46Eh&#10;t70G8DPS58lBFBlysySDvaVhA2be4o+3KrXUMqMRpIm+/WmS1pgyzCjZWqDELARyayGQuAC8jZH0&#10;UJsNSGBD8K3xKQ7KMCK54g9xMqaMKlroUtzjjHE1FJRsxVsWUx9zGpKPiVj6nPHyRmv/QRBRiL6g&#10;F4enG1HJRUgLKxafUKe4D1z0gEY4igbTBaXK+WRntOOgyJoK6z6BXIk7MuVDJlGGb/G5TFnwKeM6&#10;kGnw4rtfz795fv71by+fff/yj29f/PjV+dM/kduxNkMGosNkzdVMtAgwLGQC04E5gx49BTtg3t9Q&#10;JTzU+m9rOMtnM0ab44295WW8OqZak44zGhfu29jGUguuFKRY71VxOdF/F3mA983Vv/Sig76FKtsa&#10;Fba9oUY+CNz6pzXanzGp4+sDz4bsbgqFqdlxMCMpPTEet0R1ZVZdedcZtHvDBPr6ibPVwN+FxLlX&#10;ZkiI00ridEsyJssPI3HCVYGIOuQFegmgdukMIRf8ZJ/OaRp+TrfKMKw8JoAcK+gId/tE3SdJCRrW&#10;XKZUrOlFisT9h1QEiIs0nzLHAn2k0800PitYVY7sUwLJdh9KWiFucYyeYq03iU1ZuYBq+YV/p+01&#10;94ZObdye+LVW1PZq3XHXqe25bstvdVteZzT6cg2avDcFTU4VMHkV7OJ4PWO8S2WFVbbWonqRTVbs&#10;eq5nWwHiighKKAyTLASMkc4BU7A51Hh00fXVfNjG34WgXJXtzaBcFfnrglIjXVOJr0282+pBKgbn&#10;6NJUOgmzc5nEAqK9BlWrqJXlJn2s8GTDHXt7HQf859wZ11rNYFbrur5bc71Oo9VxG3fGQ/8dejLK&#10;GTPSoCefCCjiZf0e7ri9neGOB5V2tWbGq0OXKFxFAAWHJtbq62GARtIIDTZhwPlPz1/88IsBA8hk&#10;Xf3Xex1wPa789fPvL58+u2wvHLwKKRQugVuJTNI8+Vd4ZoSeGb2NZwoOa8+A6iuAZrpYn4d08BmF&#10;Xo8w7UDd22rqNoi7wntOs9PcdbuvcpzXdHfbm5vAY2uBzEQ7BkMAXYUeNQB1dbneMoVX8u57T+Eg&#10;/UrsCFuxKYMGd1i23FoU2FNF6SUAvWk3iOyqvYCudRjyTI9WFXFmKtn/vWm/2pu+f2T1X2hJTShh&#10;UGGoPY7lQcoKMFUglzCW2Qg6/yM5LCDNnGRr7DTGQomvEPdIteuE2F29npT3YKPDKsClwVZXNVHY&#10;Q2Ej9i4gxxiw1fjiA4JTAt5NyNEpyW8POcoHANIzjzqAUeBbb/DUYkDNZW8KGoPgGx4bE0UsAa1/&#10;3xZ3Q1Ne8ZXhUYZvhRUkDI4BBLM6o9Oy9pR+Kx38DVBLAwQUAAAACACHTuJAUSX3iMoEAADOJgAA&#10;FQAAAGRycy9jaGFydHMvc3R5bGUxLnhtbO1a4W7iOBB+lSgP0ABdKFSlUrcI6SR6W+2ttL9N4oDv&#10;nDhnm6X06W/GTkJMoLTblAK65g+epI7nm/E345nchOo6nBOp/9IrTr2nhKcgUEN/rnV2HQQqnNOE&#10;qIuEhVIoEeuLUCSBiGMW0iCSZMnSWdBptTvBehY/n4bUZhEZTeEVsZAJ0epCyFkxR8JhllYvSAhL&#10;fY9FQ7/Tbfu3N7A88sTUD6Y5NSOefqcxPPA09Ft+YEQx47wmpHFMQ10TxyJdCxOWCgkvIddKzqb3&#10;XHq/CB/63QFeRs4XyYOIrLjXbbXMK8k1iL/FsRVfFuKgnOb2JoB1568yS4xo/P1Reup56LdxFu8f&#10;KlP4DTqjEvi4q2ZINJ0JuboD5U9Yb5U9SsSXp95y6A+6na7vhSQb+jEnGn4mGVhapTPfI3wGgIQ6&#10;t4fgLBqDXWvGGQ3wqhmnXVjBNU6/EDvGAUNV55dikUZoBVynNYZdN1ilYrjBdrvVLGU2wp2kxEtE&#10;BDuJcC6WfwrU5tsvKiWLKGhrZBOW0kIGKsH7DuDe4H/ogrnbVb20sJaDjrM1xubP/O8GiOdsYeRH&#10;NKjdykSTCZlScM3D2OtLC6+ax18Vru16fKcQOx4PK60aer9XR46W5egeHXehD6X6BzDx+3zc0FGV&#10;O5zd8XWMV81SpUlcS5UGdCzlbKu3MxIYeiqiFcQaKTSGSE9l4ZhJpSdE6UciISi3fQ94SCPxxEBD&#10;wLqcZb43F/J5U4bPQRSHO763lEjc6t8FkdT3+B8pcNtlr3vV8z1tBu1+p9/3PVm9M63eIWkIU1mW&#10;9+zgXsMYAz3ond0tNNCkzpnJ6mH5eKsDovBRsPR17phnEwrznDLUE3hjyYQ2jTC+/Y7sYT+9Wqps&#10;D1pdu6vfTrc1v8AEwoWjHF2OXrVbjw2eTvcLBKmX99uuaPQyPDkgJUAYhOsQGcluZzFx2jzTdPb5&#10;Wv/p9LtXRTYl0+g3oSLXO7Mfx6dKkErYHoiEJLYp4I7N/Uyq+hHeV4FtA8oJWUFo9dQqmQo4hYRM&#10;hhyIVrFnCmcSZKnqJv/JJI0lSU7RdSvngI/3XBcoxPwHmZ70YbJIYVJzpgC/wHPL2Z6vXItFYpl+&#10;JVtox26Pw5Px7uDdRN7uZINNmrmJzHpjcS8HkordIimyMp4cxYG3ue1z18PLBONq7agsErlHgLKk&#10;tPsIsC9AV7GE4oKQR7U7mgP20A7rYAnHJHFEnOMQP9J/Kdia+a5XP4PiE4d094H8fUz6NOclh6wO&#10;Yn5cB7SUYG25nh1/VphqDuJxB68awxVlJ5fgBoX4twmujuecTcS5ho9+C6+t4G5pPSC4tpALodh2&#10;MEwV28lJXgzLLpaURFSeK7SHjsx8A006o2l0KEJoIloCvb2tZszXKmZcmIr5abVAkNGLlRtLFYPL&#10;0ekqkpe7FJWMqhNvJ+7vW2yoaYf/Uxq2td9/2NhAU59RUx6Lzd7UNEwqrXlsnhjZlCiKiXP+0QES&#10;xVp7LYHZ8W6d3Y3kmKvItgthe/LvqcVl0GEaETW330SolRoJnbeJ3Z66gc4BrITvoF3VT4mQW1Rd&#10;ZEd1YHdSR6e5uavZcspVqTX48OHPgp59dHS1XEIzv05Zn3VCLWsY6FD7ixp28cgm6w/Pbv8DUEsD&#10;BBQAAAAIAIdO4kBpMw/OEQEAAFwDAAAWAAAAZHJzL2NoYXJ0cy9jb2xvcnMxLnhtbJ2T0W6DIBiF&#10;X8XwAIIOrZrapLr0btnFnoAhKAlIA6xb335op5urN5W7/z+e7xxJ2FNbUC21eXNXyYIvJXu/sCXo&#10;nDsXEFraMUVsqAQ12mruQqoV1JwLymBjyKfoWxijKIa0I8aNFPCDIXcUfWa9j+DaKOJsqE07MZT0&#10;FJRCRUQPAsVcVwJ6pZKBQDQliBA47ElhTfteSxNciCwBPmVR9QzgnVCjBOE1Ia+qKslXHBlK8TFe&#10;EXB1rOt0RTjt8hSPgr/ACzGCOKF73+XvODSTH+pFN7fGKfJngMHlV8tp6ckmz7h+5fyG8pe1HfVA&#10;/Fx5GY83xCcbPLvJs4x/mtYP/MmMesAzV17Gz+t/qGH8fUyH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BEAAABkcnMvY2hhcnRzL19yZWxzL1BLAwQUAAAACACHTuJAdZBxgvcAAAAhAgAAIAAA&#10;AGRycy9jaGFydHMvX3JlbHMvY2hhcnQxLnhtbC5yZWxzrZFNS8QwEIbvgv8hzN2kXUFENt2DIuxV&#10;Vzxn0+kHTTIlE2X7700R0S7Vk8ck5HneeWe7O3kn3jFyT0FDKQsQGCzVfWg1vBwer25BcDKhNo4C&#10;apiQYVddXmyf0JmUP3HXjywyJbCGLqXxTim2HXrDkkYM+aWh6E3Kx9iq0djBtKg2RXGj4k8GVAum&#10;2Nca4r6+BnGYxmw+Y/veRmJqkrTkFTVNb2dqWS6pynYmpntyFJ/T5DDTTGwxabDzHZcyBwS17t78&#10;h/tMy3OKP63lL9aVNj/HfiD75jGklVK/+v4eW0qF/oj1vGFWrxSHI9GQAzk+zT2oxWKrD1BLAwQK&#10;AAAAAACHTuJAAAAAAAAAAAAAAAAACgAAAGRycy9fcmVscy9QSwMEFAAAAAgAh07iQKsWzUazAAAA&#10;IgEAABkAAABkcnMvX3JlbHMvZTJvRG9jLnhtbC5yZWxzhY/NCsIwEITvgu8Q9m7TehCRJr2I0KvU&#10;B1jS7Q+2SchGsW9v0IuC4HF2mG92yuoxT+JOgUdnFRRZDoKsce1oewWX5rTZg+CItsXJWVKwEEOl&#10;16vyTBPGFOJh9CwSxbKCIUZ/kJLNQDNy5jzZ5HQuzBiTDL30aK7Yk9zm+U6GTwboL6aoWwWhbgsQ&#10;zeJT83+267rR0NGZ20w2/qiQZsAQExBDT1HBS/L7WmTpU5C6lF/L9BNQSwMEFAAAAAgAh07iQJU6&#10;bKc/AQAAlwMAABMAAABbQ29udGVudF9UeXBlc10ueG1snZPLTsMwEEX3SPxD5C1q3HaBEGraBSlL&#10;QKh8gGVPmgi/5HHT9O+ZuKmQECUtK8uPe8/cGXmx6ozOWgjYOFuwWT5lGVjpVGO3BfvYPE8eWIZR&#10;WCW0s1CwAyBbLW9vFpuDB8xIbbFgdYz+kXOUNRiBufNg6aZywYhI27DlXshPsQU+n07vuXQ2go2T&#10;2Huw5aKESux0zNYdHR8r6TR2LHs6PuxZBRPe60aKSJXy1qoflImrqkaCcnJnyDtHH0AorAGi0Xla&#10;Gf8VFUDjdaghTE7KVA7Wjcc7SnyG0N+czzLoXmkKoVGQvYkQX4ShxFwF5LKm/bDM8r+txtuigtjT&#10;bKklyfdU9BjcaRfwErrBYRBHf5mE8aDhQhL2b/8BSroxhnJ7G6C9oInfMcqAJcneoR1zh7krnbzW&#10;fJ1UJ2+evtXyC1BLAQIUABQAAAAIAIdO4kCVOmynPwEAAJcDAAATAAAAAAAAAAEAIAAAANEzAABb&#10;Q29udGVudF9UeXBlc10ueG1sUEsBAhQACgAAAAAAh07iQAAAAAAAAAAAAAAAAAYAAAAAAAAAAAAQ&#10;AAAAPTAAAF9yZWxzL1BLAQIUABQAAAAIAIdO4kCKFGY80QAAAJQBAAALAAAAAAAAAAEAIAAAAGEw&#10;AABfcmVscy8ucmVsc1BLAQIUAAoAAAAAAIdO4kAAAAAAAAAAAAAAAAAEAAAAAAAAAAAAEAAAAAAA&#10;AABkcnMvUEsBAhQACgAAAAAAh07iQAAAAAAAAAAAAAAAAAoAAAAAAAAAAAAQAAAAvzIAAGRycy9f&#10;cmVscy9QSwECFAAUAAAACACHTuJAqxbNRrMAAAAiAQAAGQAAAAAAAAABACAAAADnMgAAZHJzL19y&#10;ZWxzL2Uyb0RvYy54bWwucmVsc1BLAQIUAAoAAAAAAIdO4kAAAAAAAAAAAAAAAAALAAAAAAAAAAAA&#10;EAAAAF4jAABkcnMvY2hhcnRzL1BLAQIUAAoAAAAAAIdO4kAAAAAAAAAAAAAAAAARAAAAAAAAAAAA&#10;EAAAAFsxAABkcnMvY2hhcnRzL19yZWxzL1BLAQIUABQAAAAIAIdO4kB1kHGC9wAAACECAAAgAAAA&#10;AAAAAAEAIAAAAIoxAABkcnMvY2hhcnRzL19yZWxzL2NoYXJ0MS54bWwucmVsc1BLAQIUABQAAAAI&#10;AIdO4kDOiAhNQQYAAHMVAAAVAAAAAAAAAAEAIAAAAIcjAABkcnMvY2hhcnRzL2NoYXJ0MS54bWxQ&#10;SwECFAAUAAAACACHTuJAaTMPzhEBAABcAwAAFgAAAAAAAAABACAAAAD4LgAAZHJzL2NoYXJ0cy9j&#10;b2xvcnMxLnhtbFBLAQIUABQAAAAIAIdO4kBRJfeIygQAAM4mAAAVAAAAAAAAAAEAIAAAAPspAABk&#10;cnMvY2hhcnRzL3N0eWxlMS54bWxQSwECFAAUAAAACACHTuJALr8tedYAAAAFAQAADwAAAAAAAAAB&#10;ACAAAAAiAAAAZHJzL2Rvd25yZXYueG1sUEsBAhQAFAAAAAgAh07iQOBfUn8MAQAAhgIAAA4AAAAA&#10;AAAAAQAgAAAAJQEAAGRycy9lMm9Eb2MueG1sUEsBAhQACgAAAAAAh07iQAAAAAAAAAAAAAAAAA8A&#10;AAAAAAAAAAAQAAAAXQIAAGRycy9lbWJlZGRpbmdzL1BLAQIUABQAAAAIAIdO4kDtE9QZmSAAAAcm&#10;AAAdAAAAAAAAAAEAIAAAAIoCAABkcnMvZW1iZWRkaW5ncy9Xb3JrYm9vazEueGxzeFBLBQYAAAAA&#10;EAAQAPADAABBNQAAAAA=&#10;">
            <v:path/>
            <v:fill on="f" focussize="0,0"/>
            <v:stroke on="f"/>
            <v:imagedata r:id="rId13" o:title=""/>
            <o:lock v:ext="edit" aspectratio="f"/>
            <w10:wrap type="none"/>
            <w10:anchorlock/>
          </v:shape>
          <o:OLEObject Type="Embed" ProgID="excel.sheet.8" ShapeID="_x0000_i1026" DrawAspect="Content" ObjectID="_1468075726" r:id="rId12">
            <o:LockedField>false</o:LockedField>
          </o:OLEObject>
        </w:object>
      </w:r>
    </w:p>
    <w:p w14:paraId="5D6CDA04">
      <w:pPr>
        <w:spacing w:line="600" w:lineRule="exact"/>
        <w:ind w:firstLine="361" w:firstLineChars="200"/>
        <w:jc w:val="center"/>
        <w:rPr>
          <w:rFonts w:hint="eastAsia" w:ascii="仿宋" w:hAnsi="仿宋" w:eastAsia="仿宋"/>
          <w:b/>
          <w:bCs/>
          <w:color w:val="auto"/>
          <w:sz w:val="18"/>
          <w:szCs w:val="18"/>
          <w:highlight w:val="none"/>
        </w:rPr>
      </w:pPr>
      <w:r>
        <w:rPr>
          <w:rFonts w:hint="eastAsia" w:ascii="仿宋" w:hAnsi="仿宋" w:eastAsia="仿宋"/>
          <w:b/>
          <w:bCs/>
          <w:color w:val="auto"/>
          <w:sz w:val="18"/>
          <w:szCs w:val="18"/>
          <w:highlight w:val="none"/>
        </w:rPr>
        <w:t>（图3：支出决算结构图）（饼状图）</w:t>
      </w:r>
    </w:p>
    <w:p w14:paraId="61A96FA6">
      <w:pPr>
        <w:spacing w:line="600" w:lineRule="exact"/>
        <w:ind w:firstLine="640" w:firstLineChars="200"/>
        <w:rPr>
          <w:rFonts w:ascii="仿宋_GB2312" w:eastAsia="仿宋_GB2312"/>
          <w:color w:val="auto"/>
          <w:sz w:val="32"/>
          <w:szCs w:val="32"/>
          <w:highlight w:val="none"/>
        </w:rPr>
      </w:pPr>
    </w:p>
    <w:p w14:paraId="20D090A4">
      <w:pPr>
        <w:spacing w:line="600" w:lineRule="exact"/>
        <w:ind w:firstLine="640" w:firstLineChars="200"/>
        <w:outlineLvl w:val="1"/>
        <w:rPr>
          <w:rStyle w:val="24"/>
          <w:rFonts w:ascii="黑体" w:hAnsi="黑体" w:eastAsia="黑体"/>
          <w:b w:val="0"/>
          <w:color w:val="auto"/>
          <w:highlight w:val="none"/>
        </w:rPr>
      </w:pPr>
      <w:bookmarkStart w:id="24" w:name="_Toc15396606"/>
      <w:bookmarkStart w:id="25" w:name="_Toc15377208"/>
      <w:r>
        <w:rPr>
          <w:rFonts w:hint="eastAsia" w:ascii="黑体" w:hAnsi="黑体" w:eastAsia="黑体"/>
          <w:color w:val="auto"/>
          <w:sz w:val="32"/>
          <w:szCs w:val="32"/>
          <w:highlight w:val="none"/>
        </w:rPr>
        <w:t>四、财</w:t>
      </w:r>
      <w:r>
        <w:rPr>
          <w:rStyle w:val="24"/>
          <w:rFonts w:hint="eastAsia" w:ascii="黑体" w:hAnsi="黑体" w:eastAsia="黑体"/>
          <w:b w:val="0"/>
          <w:color w:val="auto"/>
          <w:highlight w:val="none"/>
        </w:rPr>
        <w:t>政拨款收入支出决算总体情况说明</w:t>
      </w:r>
      <w:bookmarkEnd w:id="24"/>
      <w:bookmarkEnd w:id="25"/>
    </w:p>
    <w:p w14:paraId="43FBBF3C">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财政拨款收、支总计1853.71万元。与2023年相比，财政拨款收、支总计减少179.56万元，减少8.83%。主要原因：人员成本减少，包括工资福利支出减少，如员工调出等。重点项目减少，导致相关费用如差旅费等相应减少。财政管理优化，减少不必要的开支。</w:t>
      </w:r>
    </w:p>
    <w:p w14:paraId="4DE24072">
      <w:pPr>
        <w:pStyle w:val="21"/>
        <w:rPr>
          <w:rStyle w:val="18"/>
        </w:rPr>
      </w:pPr>
      <w:r>
        <w:rPr>
          <w:rFonts w:hint="eastAsia" w:ascii="仿宋" w:hAnsi="仿宋" w:eastAsia="仿宋"/>
          <w:color w:val="auto"/>
          <w:sz w:val="32"/>
          <w:szCs w:val="32"/>
          <w:highlight w:val="none"/>
          <w:lang w:eastAsia="zh-CN"/>
        </w:rPr>
        <w:drawing>
          <wp:inline distT="0" distB="0" distL="114300" distR="114300">
            <wp:extent cx="5256530" cy="2988310"/>
            <wp:effectExtent l="5080" t="4445" r="15240" b="55245"/>
            <wp:docPr id="16" name="图表 16" descr="7b0a202020202263686172745265734964223a2022343536383330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1D1A54">
      <w:pPr>
        <w:spacing w:line="600" w:lineRule="exact"/>
        <w:ind w:firstLine="361" w:firstLineChars="200"/>
        <w:jc w:val="center"/>
        <w:rPr>
          <w:rFonts w:hint="eastAsia" w:ascii="仿宋" w:hAnsi="仿宋" w:eastAsia="仿宋"/>
          <w:b/>
          <w:bCs/>
          <w:color w:val="auto"/>
          <w:sz w:val="18"/>
          <w:szCs w:val="18"/>
          <w:highlight w:val="none"/>
        </w:rPr>
      </w:pPr>
      <w:r>
        <w:rPr>
          <w:rFonts w:hint="eastAsia" w:ascii="仿宋" w:hAnsi="仿宋" w:eastAsia="仿宋"/>
          <w:b/>
          <w:bCs/>
          <w:color w:val="auto"/>
          <w:sz w:val="18"/>
          <w:szCs w:val="18"/>
          <w:highlight w:val="none"/>
        </w:rPr>
        <w:t>（图4：财政拨款收、支决算总计变动情况）（柱状图）</w:t>
      </w:r>
    </w:p>
    <w:p w14:paraId="1A4ABA8B">
      <w:pPr>
        <w:spacing w:line="600" w:lineRule="exact"/>
        <w:ind w:firstLine="640" w:firstLineChars="200"/>
        <w:outlineLvl w:val="1"/>
        <w:rPr>
          <w:rStyle w:val="24"/>
          <w:rFonts w:ascii="黑体" w:hAnsi="黑体" w:eastAsia="黑体"/>
          <w:b w:val="0"/>
          <w:color w:val="auto"/>
          <w:highlight w:val="none"/>
        </w:rPr>
      </w:pPr>
      <w:bookmarkStart w:id="26" w:name="_Toc15396607"/>
      <w:bookmarkStart w:id="27"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4"/>
          <w:rFonts w:hint="eastAsia" w:ascii="黑体" w:hAnsi="黑体" w:eastAsia="黑体"/>
          <w:b w:val="0"/>
          <w:color w:val="auto"/>
          <w:highlight w:val="none"/>
        </w:rPr>
        <w:t>般公共预算财政拨款支出决算情况说明</w:t>
      </w:r>
      <w:bookmarkEnd w:id="26"/>
      <w:bookmarkEnd w:id="27"/>
    </w:p>
    <w:p w14:paraId="201C4AF7">
      <w:pPr>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14:paraId="30FAC4F9">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一般公共预算财政拨款支出1750.71万元，占本年支出合计的94.44%。与2023年相比，一般公共预算财政拨款支出减少248.48万元，减少12.43%。主要变动主要原因：人员成本减少，包括工资福利支出减少，如员工调出等。重点项目减少，导致相关费用如差旅费等相应减少。财政管理优化，减少不必要的开支。</w:t>
      </w:r>
    </w:p>
    <w:p w14:paraId="5424A6A5">
      <w:pPr>
        <w:pStyle w:val="21"/>
        <w:rPr>
          <w:rFonts w:ascii="仿宋" w:hAnsi="仿宋" w:eastAsia="仿宋"/>
          <w:color w:val="auto"/>
          <w:sz w:val="32"/>
          <w:szCs w:val="32"/>
          <w:highlight w:val="none"/>
        </w:rPr>
      </w:pPr>
      <w:r>
        <w:rPr>
          <w:rFonts w:hint="eastAsia" w:ascii="仿宋" w:hAnsi="仿宋" w:eastAsia="仿宋"/>
          <w:color w:val="000000"/>
          <w:sz w:val="32"/>
          <w:szCs w:val="32"/>
          <w:lang w:val="en-US" w:eastAsia="zh-CN"/>
        </w:rPr>
        <w:object>
          <v:shape id="_x0000_i1027" o:spt="75" type="#_x0000_t75" style="height:225pt;width:407.25pt;" o:ole="t" filled="f" o:preferrelative="t" stroked="f" coordsize="21600,21600">
            <v:path/>
            <v:fill on="f" focussize="0,0"/>
            <v:stroke on="f"/>
            <v:imagedata r:id="rId16" o:title=""/>
            <o:lock v:ext="edit" aspectratio="t"/>
            <w10:wrap type="none"/>
            <w10:anchorlock/>
          </v:shape>
          <o:OLEObject Type="Embed" ProgID="Excel.Chart.8" ShapeID="_x0000_i1027" DrawAspect="Content" ObjectID="_1468075727" r:id="rId15">
            <o:LockedField>false</o:LockedField>
          </o:OLEObject>
        </w:object>
      </w:r>
      <w:r>
        <w:rPr>
          <w:rFonts w:hint="eastAsia" w:ascii="仿宋" w:hAnsi="仿宋" w:eastAsia="仿宋"/>
          <w:color w:val="auto"/>
          <w:sz w:val="32"/>
          <w:szCs w:val="32"/>
          <w:highlight w:val="none"/>
        </w:rPr>
        <w:t>（图5：一般公共预算财政拨款支出决算变动情况）（柱状图）</w:t>
      </w:r>
    </w:p>
    <w:p w14:paraId="0052034B">
      <w:pPr>
        <w:spacing w:line="600" w:lineRule="exact"/>
        <w:ind w:firstLine="643" w:firstLineChars="200"/>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14:paraId="0C632907">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一般公共预算财政拨款支出1750.71万元，主要用于以下方面：一般公共服务支出640.7万元，占36.6%；文化旅游体育与传媒支出24.09万元，占1.38%；社会保障和就业支出215.75万元，占12.32%；卫生健康支出55.06万元，占3.15%；节能环保支出11万元，占0.63%；城乡社区支出9.2万元，占0.53%；农林水支出701.98万元，占40.1%；住房保障支出69.94万元，占3.99%；灾害防治及应急管理支出23万元，占1.31%。</w:t>
      </w:r>
    </w:p>
    <w:p w14:paraId="7A910C8A">
      <w:pPr>
        <w:pStyle w:val="21"/>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object>
          <v:shape id="_x0000_i1028" o:spt="75" type="#_x0000_t75" style="height:287.05pt;width:383.35pt;" o:ole="t" filled="f" o:preferrelative="t" stroked="f" coordsize="21600,21600">
            <v:path/>
            <v:fill on="f" focussize="0,0"/>
            <v:stroke on="f"/>
            <v:imagedata r:id="rId18" o:title=""/>
            <o:lock v:ext="edit" aspectratio="t"/>
            <w10:wrap type="none"/>
            <w10:anchorlock/>
          </v:shape>
          <o:OLEObject Type="Embed" ProgID="Excel.Chart.8" ShapeID="_x0000_i1028" DrawAspect="Content" ObjectID="_1468075728" r:id="rId17">
            <o:LockedField>false</o:LockedField>
          </o:OLEObject>
        </w:object>
      </w:r>
    </w:p>
    <w:p w14:paraId="316817F3">
      <w:pPr>
        <w:pStyle w:val="21"/>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58C5EEDD">
      <w:pPr>
        <w:spacing w:line="600" w:lineRule="exact"/>
        <w:ind w:firstLine="643" w:firstLineChars="200"/>
        <w:outlineLvl w:val="2"/>
        <w:rPr>
          <w:rFonts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rPr>
        <w:t>（三）一般公共预算财政拨款支出决算具体情况</w:t>
      </w:r>
      <w:bookmarkEnd w:id="30"/>
    </w:p>
    <w:p w14:paraId="14F018E7">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bookmarkStart w:id="31" w:name="_Toc15377213"/>
      <w:bookmarkStart w:id="32" w:name="_Toc15377444"/>
      <w:bookmarkStart w:id="33" w:name="_Toc15378460"/>
      <w:r>
        <w:rPr>
          <w:rFonts w:hint="eastAsia" w:ascii="Times New Roman" w:hAnsi="Times New Roman" w:eastAsia="仿宋_GB2312" w:cs="Times New Roman"/>
          <w:b w:val="0"/>
          <w:bCs w:val="0"/>
          <w:color w:val="auto"/>
          <w:kern w:val="2"/>
          <w:sz w:val="32"/>
          <w:szCs w:val="32"/>
          <w:u w:val="none"/>
          <w:lang w:val="en-US" w:eastAsia="zh-CN" w:bidi="ar-SA"/>
        </w:rPr>
        <w:t>2024年一般公共预算支出决算数为1750.71，完成预算100%。其中：</w:t>
      </w:r>
      <w:bookmarkEnd w:id="31"/>
      <w:bookmarkEnd w:id="32"/>
      <w:bookmarkEnd w:id="33"/>
    </w:p>
    <w:p w14:paraId="3EA85F53">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1.一般公共服务（类）人大事务（款）人大监督（项）： 支出决算为2万元，完成预算100%，决算数等于预算数。</w:t>
      </w:r>
    </w:p>
    <w:p w14:paraId="7C8F6084">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2.一般公共服务（类）人大事务（款）代表工作（项）： 支出决算为3.95万元，完成预算100%，决算数等于预算数。</w:t>
      </w:r>
    </w:p>
    <w:p w14:paraId="4F768B0E">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3.一般公共服务（类）政协事务（款）委员视察（项）： 支出决算为1万元，完成预算100%，决算数等于预算数。</w:t>
      </w:r>
    </w:p>
    <w:p w14:paraId="15E63104">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4.一般公共服务（类）政府办公厅（室）及相关事务（款）行政运行（项）： 支出决算为461.42万元，完成预算100%，决算数等于预算数。</w:t>
      </w:r>
    </w:p>
    <w:p w14:paraId="5EE7F6D4">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5.一般公共服务（类）政府办公厅（室）及相关事务（款）事业运行（项）：支出决算为118.63万元，完成预算100%，决算数等于预算数。</w:t>
      </w:r>
    </w:p>
    <w:p w14:paraId="07EC96E7">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6.一般公共服务（类）政府办公厅（室）及相关事务（款）其他政府办公厅（室）及相关机构事务支出（项）：支出决算为22.96万元，完成预算100%，决算数等于预算数。</w:t>
      </w:r>
    </w:p>
    <w:p w14:paraId="6D527437">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7.一般公共服务（类）统计信息事务（款）其他统计信息事务支出（项）： 支出决算为2万元，完成预算100%，决算数等于预算数。</w:t>
      </w:r>
    </w:p>
    <w:p w14:paraId="2F75774C">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8.一般公共服务（类）财政事务（款）行政运行（项）： 支出决算为14.89万元，完成预算100%，决算数等于预算数。</w:t>
      </w:r>
    </w:p>
    <w:p w14:paraId="0AD5EB23">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9.一般公共服务（类）政府办公厅（室）及相关事务（款）信访事务（项）： 支出决算为13.85万元，完成预算100%，决算数等于预算数。</w:t>
      </w:r>
    </w:p>
    <w:p w14:paraId="0BC2D365">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10.文化旅游体育与传媒支出（类）文化和旅游（款）其他文化和旅游支出（项）： 支出决算为24.09万元，完成预算100%，决算数等于预算数。</w:t>
      </w:r>
    </w:p>
    <w:p w14:paraId="6B9CC597">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11.社会保障和就业支出（类）行政事业单位养老支出（款）行政单位离退休（项）： 支出决算为112.21万元，完成预算100%，决算数等于预算数。</w:t>
      </w:r>
    </w:p>
    <w:p w14:paraId="3DA5D132">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12.社会保障和就业支出（类）行政事业单位养老支出（款）机关事业单位基本养老保险缴费支出（项）： 支出决算为92.27万元，完成预算100%，决算数等于预算数。</w:t>
      </w:r>
    </w:p>
    <w:p w14:paraId="70F1F20E">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13.社会保障和就业支出（类）行政事业单位养老支出（款）其他行政事业单位养老支出（项）： 支出决算为6.08万元，完成预算100%，决算数等于预算数。</w:t>
      </w:r>
    </w:p>
    <w:p w14:paraId="53BB735C">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14.社会保障和就业支出（类）其他社会保障和就业支出（款）其他社会保障和就业支出（项）： 支出决算为5.19万元，完成预算100%，决算数等于预算数。</w:t>
      </w:r>
    </w:p>
    <w:p w14:paraId="0E9395D2">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15.卫生健康支出（类）行政事业单位医疗（款）行政单位医疗（项）：支出决算为25.26万元，完成预算100%，决算数等于预算数。</w:t>
      </w:r>
    </w:p>
    <w:p w14:paraId="0222A5A9">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16.卫生健康支出（类）行政事业单位医疗（款）事业单位医疗（项）：支出决算为14.43万元，完成预算100%，决算数等于预算数。</w:t>
      </w:r>
    </w:p>
    <w:p w14:paraId="73E7C09B">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17.卫生健康支出（类）行政事业单位医疗（款）公务员医疗补助（项）：支出决算为15.38万元，完成预算100%，决算数等于预算数。</w:t>
      </w:r>
    </w:p>
    <w:p w14:paraId="3B5956E2">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18.节能环保支出（类）污染防治（款）水体（项）：支出决算为11万元，完成预算100%，决算数等于预算数。</w:t>
      </w:r>
    </w:p>
    <w:p w14:paraId="588633C0">
      <w:pPr>
        <w:spacing w:line="600" w:lineRule="exact"/>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19.城乡社区支出（类）城乡社区公共设施（款）其他城乡社区公共设施支出（项）：支出决算为9.2万元，完成预算100%，决算数等于预算数。</w:t>
      </w:r>
    </w:p>
    <w:p w14:paraId="3F7D1826">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20.农林水支出（类）农业农村（款）事业运行（项）：支出决算为114.19万元，完成预算100%，决算数等于预算数。</w:t>
      </w:r>
    </w:p>
    <w:p w14:paraId="11A37912">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21.农林水支出（类）水利（款）其他水利支出（项）：支出决算为5万元，完成预算100%，决算数等于预算数。</w:t>
      </w:r>
    </w:p>
    <w:p w14:paraId="015DD362">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22.农林水支出（类）农村综合改革（款）对村民委员会和村党支部的补助（项）：支出决算为582.21万元，完成预算100%，决算数等于预算数。</w:t>
      </w:r>
    </w:p>
    <w:p w14:paraId="6449E38D">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23.农林水支出（类）其他农林水支出（款）其他农林水支出（项）：支出决算为0.57万元，完成预算100%，决算数等于预算数。</w:t>
      </w:r>
    </w:p>
    <w:p w14:paraId="715B0A3A">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24.住房保障支出（类）住房改革支出（款）住房公积金（项）：支出决算为69.94万元，完成预算100%，决算数等于预算数。</w:t>
      </w:r>
    </w:p>
    <w:p w14:paraId="6DC06380">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25.灾害防治及应急管理支出（类）应急管理事务（款）灾害风险防治（项）：支出决算为15万元，完成预算100%，决算数等于预算数。</w:t>
      </w:r>
    </w:p>
    <w:p w14:paraId="42E03882">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26.灾害防治及应急管理支出（类）应急管理事务（款）应急救援（项）：支出决算为8万元，完成预算100%，决算数等于预算数。</w:t>
      </w:r>
    </w:p>
    <w:p w14:paraId="6DA04876">
      <w:pPr>
        <w:tabs>
          <w:tab w:val="right" w:pos="8306"/>
        </w:tabs>
        <w:spacing w:line="600" w:lineRule="exact"/>
        <w:ind w:firstLine="640"/>
        <w:outlineLvl w:val="1"/>
        <w:rPr>
          <w:rStyle w:val="24"/>
          <w:color w:val="auto"/>
          <w:highlight w:val="none"/>
        </w:rPr>
      </w:pPr>
      <w:bookmarkStart w:id="34" w:name="_Toc15396608"/>
      <w:bookmarkStart w:id="35" w:name="_Toc15377214"/>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4"/>
          <w:rFonts w:hint="eastAsia" w:ascii="黑体" w:hAnsi="黑体" w:eastAsia="黑体"/>
          <w:b w:val="0"/>
          <w:color w:val="auto"/>
          <w:highlight w:val="none"/>
        </w:rPr>
        <w:t>般公共预算财政拨款基本支出决算情况说明</w:t>
      </w:r>
      <w:bookmarkEnd w:id="34"/>
      <w:bookmarkEnd w:id="35"/>
      <w:r>
        <w:rPr>
          <w:rStyle w:val="24"/>
          <w:rFonts w:ascii="黑体" w:hAnsi="黑体" w:eastAsia="黑体"/>
          <w:b w:val="0"/>
          <w:color w:val="auto"/>
          <w:highlight w:val="none"/>
        </w:rPr>
        <w:tab/>
      </w:r>
    </w:p>
    <w:p w14:paraId="58433E21">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2024年一般公共预算财政拨款基本支出1463.18万元，其中：</w:t>
      </w:r>
    </w:p>
    <w:p w14:paraId="4FCD5253">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人员经费1343.19万元，主要包括：行政运行、财政事务、文化旅游体育与传媒支出、事业运行、社会保障和就业支出（包括养老、医疗、工伤、失业及其他社会保障和就业）住房公积金、对村民委员会和村党支部的补助等。</w:t>
      </w:r>
      <w:r>
        <w:rPr>
          <w:rFonts w:hint="eastAsia" w:ascii="Times New Roman" w:hAnsi="Times New Roman" w:eastAsia="仿宋_GB2312" w:cs="Times New Roman"/>
          <w:b w:val="0"/>
          <w:bCs w:val="0"/>
          <w:color w:val="auto"/>
          <w:kern w:val="2"/>
          <w:sz w:val="32"/>
          <w:szCs w:val="32"/>
          <w:u w:val="none"/>
          <w:lang w:val="en-US" w:eastAsia="zh-CN" w:bidi="ar-SA"/>
        </w:rPr>
        <w:br w:type="textWrapping"/>
      </w:r>
      <w:r>
        <w:rPr>
          <w:rFonts w:hint="eastAsia" w:ascii="Times New Roman" w:hAnsi="Times New Roman" w:eastAsia="仿宋_GB2312" w:cs="Times New Roman"/>
          <w:b w:val="0"/>
          <w:bCs w:val="0"/>
          <w:color w:val="auto"/>
          <w:kern w:val="2"/>
          <w:sz w:val="32"/>
          <w:szCs w:val="32"/>
          <w:u w:val="none"/>
          <w:lang w:val="en-US" w:eastAsia="zh-CN" w:bidi="ar-SA"/>
        </w:rPr>
        <w:t>　　公用经费119.99万元，主要包括：办公费、手续费、水费、电费、邮电费、差旅费、培训费、公务接待费、其他商品服务支出等。</w:t>
      </w:r>
      <w:bookmarkStart w:id="36" w:name="_Toc15396609"/>
      <w:bookmarkStart w:id="37" w:name="_Toc15377215"/>
    </w:p>
    <w:p w14:paraId="48C8986D">
      <w:pPr>
        <w:spacing w:line="600" w:lineRule="exact"/>
        <w:ind w:firstLine="640"/>
        <w:outlineLvl w:val="1"/>
        <w:rPr>
          <w:rStyle w:val="24"/>
          <w:rFonts w:ascii="黑体" w:hAnsi="黑体" w:eastAsia="黑体"/>
          <w:b w:val="0"/>
          <w:color w:val="auto"/>
          <w:highlight w:val="none"/>
        </w:rPr>
      </w:pPr>
      <w:r>
        <w:rPr>
          <w:rFonts w:hint="eastAsia" w:ascii="黑体" w:eastAsia="黑体"/>
          <w:color w:val="auto"/>
          <w:sz w:val="32"/>
          <w:szCs w:val="32"/>
          <w:highlight w:val="none"/>
        </w:rPr>
        <w:t>七、</w:t>
      </w:r>
      <w:r>
        <w:rPr>
          <w:rStyle w:val="24"/>
          <w:rFonts w:hint="eastAsia" w:ascii="黑体" w:hAnsi="黑体" w:eastAsia="黑体"/>
          <w:b w:val="0"/>
          <w:color w:val="auto"/>
          <w:highlight w:val="none"/>
        </w:rPr>
        <w:t>财政拨款</w:t>
      </w:r>
      <w:r>
        <w:rPr>
          <w:rStyle w:val="24"/>
          <w:rFonts w:hint="eastAsia" w:ascii="黑体" w:hAnsi="黑体" w:eastAsia="黑体"/>
          <w:color w:val="auto"/>
          <w:highlight w:val="none"/>
        </w:rPr>
        <w:t>“</w:t>
      </w:r>
      <w:r>
        <w:rPr>
          <w:rStyle w:val="24"/>
          <w:rFonts w:hint="eastAsia" w:ascii="黑体" w:hAnsi="黑体" w:eastAsia="黑体"/>
          <w:b w:val="0"/>
          <w:color w:val="auto"/>
          <w:highlight w:val="none"/>
        </w:rPr>
        <w:t>三公”经费支出决算情况说明</w:t>
      </w:r>
      <w:bookmarkEnd w:id="36"/>
      <w:bookmarkEnd w:id="37"/>
    </w:p>
    <w:p w14:paraId="75CD3343">
      <w:pPr>
        <w:spacing w:line="600" w:lineRule="exact"/>
        <w:ind w:firstLine="640"/>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14:paraId="6FD90317">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2024年“三公”经费财政拨款支出决算为8.19万元，完成预算100%，较上年减少2.05万元，下降20%。决算数与预算数持平。</w:t>
      </w:r>
    </w:p>
    <w:p w14:paraId="5A2C8528">
      <w:pPr>
        <w:spacing w:line="600" w:lineRule="exact"/>
        <w:ind w:firstLine="643" w:firstLineChars="200"/>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14:paraId="74668A68">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2024年“三公”经费财政拨款支出决算中，因公出国（境）费支出决算0万元，占0%；公务用车购置及运行维护费支出决算0万元，占0%；公务接待费支出决算8.19万元，占100%。具体情况如下：</w:t>
      </w:r>
    </w:p>
    <w:p w14:paraId="0CDE2CFB">
      <w:pPr>
        <w:pStyle w:val="10"/>
      </w:pPr>
      <w:r>
        <w:drawing>
          <wp:inline distT="0" distB="0" distL="114300" distR="114300">
            <wp:extent cx="5061585" cy="3057525"/>
            <wp:effectExtent l="4445" t="4445" r="20320" b="5080"/>
            <wp:docPr id="102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1E4AD7">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6FA96441">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1.因公出国（境）经费支出0万元，完成预算100%。全年安排因公出国（境）团组0次，出国（境）0人。因公出国（境）支出决算与2023年持平。</w:t>
      </w:r>
    </w:p>
    <w:p w14:paraId="4EDDC148">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2.公务用车购置及运行维护费支出0万元，完成预算100%。公务用车购置及运行维护费支出决算与2023年持平。</w:t>
      </w:r>
    </w:p>
    <w:p w14:paraId="4D04E889">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其中：公务用车购置支出0万元。全年按规定更新购置公务用车0辆，其中：轿车0辆、金额0万元，越野车0辆、金额0万元，载客汽车0辆、金额0万元。截至2024年12月底，单位共有公务用车0辆，其中：轿车0辆、越野车0辆、载客汽车0辆。</w:t>
      </w:r>
    </w:p>
    <w:p w14:paraId="3BFC6350">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公务用车运行维护费支出0万元。</w:t>
      </w:r>
    </w:p>
    <w:p w14:paraId="1D6734ED">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公务接待费支出8.19万元，完成预算100%。公务接待费支出决算比2023年减少2.05万元，下降20%。主要原因是严格执行中央八项规定，厉行节俭。其中：</w:t>
      </w:r>
    </w:p>
    <w:p w14:paraId="63507A9A">
      <w:pPr>
        <w:spacing w:line="600" w:lineRule="exact"/>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国内公务接待支出8.19万元，主要用于执行公务、开展业务活动开支的交通费、住宿费、用餐费等。国内公务接待152批次，1280人次（不包括陪同人员），共计支出8.19万元，具体内容包括：民政办公务接待费0.15万元；农服中心公务接待费1.22万元；镇村建设工作公务接待费0.39万元；人大工作公务接待费0.32万元；综合执法办公务接待费0.3万元；经济发展和乡村振兴办公务接待费0.17万元；信访公务接待费0.25万元；应急办公务接待费0.15万元；党政办公务接待费5.24万元。</w:t>
      </w:r>
    </w:p>
    <w:p w14:paraId="60939532">
      <w:pPr>
        <w:spacing w:line="600" w:lineRule="exact"/>
        <w:ind w:firstLine="640" w:firstLineChars="200"/>
        <w:rPr>
          <w:rFonts w:ascii="黑体" w:eastAsia="黑体"/>
          <w:color w:val="auto"/>
          <w:sz w:val="32"/>
          <w:szCs w:val="32"/>
          <w:highlight w:val="none"/>
        </w:rPr>
      </w:pPr>
      <w:r>
        <w:rPr>
          <w:rFonts w:hint="eastAsia" w:ascii="Times New Roman" w:hAnsi="Times New Roman" w:eastAsia="仿宋_GB2312" w:cs="Times New Roman"/>
          <w:b w:val="0"/>
          <w:bCs w:val="0"/>
          <w:color w:val="auto"/>
          <w:kern w:val="2"/>
          <w:sz w:val="32"/>
          <w:szCs w:val="32"/>
          <w:u w:val="none"/>
          <w:lang w:val="en-US" w:eastAsia="zh-CN" w:bidi="ar-SA"/>
        </w:rPr>
        <w:t>外事接待支出0万元，外事接待0批次，0人次（不包括陪同人员），共计支出0万元。</w:t>
      </w:r>
      <w:bookmarkStart w:id="40" w:name="_Toc15377218"/>
      <w:bookmarkStart w:id="41" w:name="_Toc15396610"/>
    </w:p>
    <w:p w14:paraId="3EBA3CD4">
      <w:pPr>
        <w:spacing w:line="600" w:lineRule="exact"/>
        <w:ind w:firstLine="640"/>
        <w:outlineLvl w:val="1"/>
        <w:rPr>
          <w:rStyle w:val="24"/>
          <w:rFonts w:ascii="黑体" w:hAnsi="黑体" w:eastAsia="黑体"/>
          <w:color w:val="auto"/>
          <w:highlight w:val="none"/>
        </w:rPr>
      </w:pPr>
      <w:r>
        <w:rPr>
          <w:rFonts w:hint="eastAsia" w:ascii="黑体" w:eastAsia="黑体"/>
          <w:color w:val="auto"/>
          <w:sz w:val="32"/>
          <w:szCs w:val="32"/>
          <w:highlight w:val="none"/>
        </w:rPr>
        <w:t>八、</w:t>
      </w:r>
      <w:r>
        <w:rPr>
          <w:rStyle w:val="24"/>
          <w:rFonts w:hint="eastAsia" w:ascii="黑体" w:hAnsi="黑体" w:eastAsia="黑体"/>
          <w:b w:val="0"/>
          <w:color w:val="auto"/>
          <w:highlight w:val="none"/>
        </w:rPr>
        <w:t>政府性基金预算支出决算情况说明</w:t>
      </w:r>
      <w:bookmarkEnd w:id="40"/>
      <w:bookmarkEnd w:id="41"/>
    </w:p>
    <w:p w14:paraId="65F89BD3">
      <w:pPr>
        <w:spacing w:line="600" w:lineRule="exact"/>
        <w:ind w:firstLine="640" w:firstLineChars="200"/>
      </w:pPr>
      <w:r>
        <w:rPr>
          <w:rFonts w:hint="eastAsia" w:ascii="Times New Roman" w:hAnsi="Times New Roman" w:eastAsia="仿宋_GB2312" w:cs="Times New Roman"/>
          <w:b w:val="0"/>
          <w:bCs w:val="0"/>
          <w:color w:val="auto"/>
          <w:kern w:val="2"/>
          <w:sz w:val="32"/>
          <w:szCs w:val="32"/>
          <w:u w:val="none"/>
          <w:lang w:val="en-US" w:eastAsia="zh-CN" w:bidi="ar-SA"/>
        </w:rPr>
        <w:t>2024年度政府性基金预算财政拨款支出103万元。占本年支出合计的5.56%。与2023年度相比，政府性基金预算财政拨款支出增加68.91万元，增长202%。主要变动原因2024年追加民生类项目5个。</w:t>
      </w:r>
    </w:p>
    <w:p w14:paraId="0163855D">
      <w:pPr>
        <w:numPr>
          <w:ilvl w:val="0"/>
          <w:numId w:val="3"/>
        </w:numPr>
        <w:spacing w:line="600" w:lineRule="exact"/>
        <w:ind w:firstLine="640"/>
        <w:outlineLvl w:val="1"/>
        <w:rPr>
          <w:rStyle w:val="24"/>
          <w:rFonts w:ascii="黑体" w:hAnsi="黑体" w:eastAsia="黑体"/>
          <w:b w:val="0"/>
          <w:color w:val="auto"/>
          <w:highlight w:val="none"/>
        </w:rPr>
      </w:pPr>
      <w:bookmarkStart w:id="42" w:name="_Toc15377219"/>
      <w:bookmarkStart w:id="43" w:name="_Toc15396611"/>
      <w:r>
        <w:rPr>
          <w:rStyle w:val="24"/>
          <w:rFonts w:hint="eastAsia" w:ascii="黑体" w:hAnsi="黑体" w:eastAsia="黑体"/>
          <w:b w:val="0"/>
          <w:color w:val="auto"/>
          <w:highlight w:val="none"/>
        </w:rPr>
        <w:t>国有资本经营预算支出决算情况说明</w:t>
      </w:r>
      <w:bookmarkEnd w:id="42"/>
      <w:bookmarkEnd w:id="43"/>
    </w:p>
    <w:p w14:paraId="0C3FBD9F">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2024年度国有资本经营预算财政拨款支出0万元。占本年支出合计的0%。与2023年度相比，国有资本经营预算财政拨款支出增加0万元，增长0%。无变动。</w:t>
      </w:r>
    </w:p>
    <w:p w14:paraId="32EAC240">
      <w:pPr>
        <w:numPr>
          <w:ilvl w:val="0"/>
          <w:numId w:val="3"/>
        </w:numPr>
        <w:spacing w:line="600" w:lineRule="exact"/>
        <w:ind w:firstLine="640"/>
        <w:outlineLvl w:val="1"/>
        <w:rPr>
          <w:rStyle w:val="24"/>
          <w:rFonts w:hint="eastAsia" w:ascii="黑体" w:hAnsi="黑体" w:eastAsia="黑体"/>
          <w:b w:val="0"/>
          <w:color w:val="auto"/>
          <w:highlight w:val="none"/>
        </w:rPr>
      </w:pPr>
      <w:bookmarkStart w:id="44" w:name="_Toc15377221"/>
      <w:bookmarkStart w:id="45" w:name="_Toc15396612"/>
      <w:r>
        <w:rPr>
          <w:rStyle w:val="24"/>
          <w:rFonts w:hint="eastAsia" w:ascii="黑体" w:hAnsi="黑体" w:eastAsia="黑体"/>
          <w:b w:val="0"/>
          <w:color w:val="auto"/>
          <w:highlight w:val="none"/>
        </w:rPr>
        <w:t>其他重要事项的情况说明</w:t>
      </w:r>
      <w:bookmarkEnd w:id="44"/>
      <w:bookmarkEnd w:id="45"/>
    </w:p>
    <w:p w14:paraId="56228C2E">
      <w:pPr>
        <w:spacing w:line="600" w:lineRule="exact"/>
        <w:ind w:firstLine="643" w:firstLineChars="200"/>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14:paraId="2DFFA0DF">
      <w:pPr>
        <w:spacing w:line="600" w:lineRule="exact"/>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commentRangeStart w:id="0"/>
      <w:r>
        <w:rPr>
          <w:rFonts w:hint="eastAsia" w:ascii="Times New Roman" w:hAnsi="Times New Roman" w:eastAsia="仿宋_GB2312" w:cs="Times New Roman"/>
          <w:b w:val="0"/>
          <w:bCs w:val="0"/>
          <w:color w:val="auto"/>
          <w:kern w:val="2"/>
          <w:sz w:val="32"/>
          <w:szCs w:val="32"/>
          <w:u w:val="none"/>
          <w:lang w:val="en-US" w:eastAsia="zh-CN" w:bidi="ar-SA"/>
        </w:rPr>
        <w:t>2024年度，东禅镇机关运行经费支出119.99万元，</w:t>
      </w:r>
      <w:commentRangeEnd w:id="0"/>
      <w:r>
        <w:commentReference w:id="0"/>
      </w:r>
      <w:r>
        <w:rPr>
          <w:rFonts w:hint="eastAsia" w:ascii="Times New Roman" w:hAnsi="Times New Roman" w:eastAsia="仿宋_GB2312" w:cs="Times New Roman"/>
          <w:b w:val="0"/>
          <w:bCs w:val="0"/>
          <w:color w:val="auto"/>
          <w:kern w:val="2"/>
          <w:sz w:val="32"/>
          <w:szCs w:val="32"/>
          <w:u w:val="none"/>
          <w:lang w:val="en-US" w:eastAsia="zh-CN" w:bidi="ar-SA"/>
        </w:rPr>
        <w:t>比2023年减少9.93万元，减少7.76%。主要原因是：1、人员成本减少，包括工资福利支出减少，如员工调出等。2、财政管理优化，厉行节约，日常运营成本减少，如办公用品、水电费等日常运营成本减少。3、项目减少，导致相关费用如差旅费等相应减少。4、信息化设备及网络清减，减少了机关运行经费支出。</w:t>
      </w:r>
    </w:p>
    <w:p w14:paraId="03FBD9B2">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7" w:name="_Toc15377223"/>
      <w:r>
        <w:rPr>
          <w:rFonts w:hint="eastAsia" w:ascii="仿宋" w:hAnsi="仿宋" w:eastAsia="仿宋"/>
          <w:b/>
          <w:color w:val="auto"/>
          <w:sz w:val="32"/>
          <w:szCs w:val="32"/>
          <w:highlight w:val="none"/>
        </w:rPr>
        <w:t>（二）政府采购支出情况</w:t>
      </w:r>
      <w:bookmarkEnd w:id="47"/>
    </w:p>
    <w:p w14:paraId="452B9324">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2024年度，东禅镇政府采购支出总额</w:t>
      </w:r>
      <w:r>
        <w:rPr>
          <w:rFonts w:hint="eastAsia" w:eastAsia="仿宋_GB2312" w:cs="Times New Roman"/>
          <w:b w:val="0"/>
          <w:bCs w:val="0"/>
          <w:color w:val="auto"/>
          <w:kern w:val="2"/>
          <w:sz w:val="32"/>
          <w:szCs w:val="32"/>
          <w:u w:val="none"/>
          <w:lang w:val="en-US" w:eastAsia="zh-CN" w:bidi="ar-SA"/>
        </w:rPr>
        <w:t>0</w:t>
      </w:r>
      <w:r>
        <w:rPr>
          <w:rFonts w:hint="eastAsia" w:ascii="Times New Roman" w:hAnsi="Times New Roman" w:eastAsia="仿宋_GB2312" w:cs="Times New Roman"/>
          <w:b w:val="0"/>
          <w:bCs w:val="0"/>
          <w:color w:val="auto"/>
          <w:kern w:val="2"/>
          <w:sz w:val="32"/>
          <w:szCs w:val="32"/>
          <w:u w:val="none"/>
          <w:lang w:val="en-US" w:eastAsia="zh-CN" w:bidi="ar-SA"/>
        </w:rPr>
        <w:t>万元。授予中小企业合同金额0万元，占政府采购支出总额的0%，其中：授予小微企业合同金额0万元，占政府采购支出总额的0%。</w:t>
      </w:r>
    </w:p>
    <w:p w14:paraId="7EDA537C">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8" w:name="_Toc15377224"/>
      <w:r>
        <w:rPr>
          <w:rFonts w:hint="eastAsia" w:ascii="仿宋" w:hAnsi="仿宋" w:eastAsia="仿宋"/>
          <w:b/>
          <w:color w:val="auto"/>
          <w:sz w:val="32"/>
          <w:szCs w:val="32"/>
          <w:highlight w:val="none"/>
        </w:rPr>
        <w:t>（三）国有资产占有使用情况</w:t>
      </w:r>
      <w:bookmarkEnd w:id="48"/>
    </w:p>
    <w:p w14:paraId="6D87E8ED">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截至2024年12月31日，东禅镇共有车辆0辆，其中：主要领导干部用车0辆、机要通信用车0辆、应急保障用车0辆、其他用车0辆。单价100万元以上专用设备0台（套）。</w:t>
      </w:r>
    </w:p>
    <w:p w14:paraId="5187FFFD">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5F4F0730">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根据预算绩效管理要求，本部门在2024年度预算编制阶段，组织对乡镇人大代表监督、视察、乡镇人大代表、政协委员视察、关心下一代工作专项经费、乡镇便民服务大厅维护费及农村三资集体管理经费、乡镇武装部工作经费（含征兵工作经费）、乡镇监察工作经费、安全生产监管（森林防火、食品安全）等经费、镇（街道）统计工作经费、维稳信访调解经费、防灾应急救助经费、乡风文明建设经费、创新社区管理经费、环境卫生整治经费、乡镇基础设施和场镇街道维护经费、驻村工作队工作经费项目等16个项目开展了预算事前绩效评估，对16个项目编制了绩效目标，预算执行过程中，选取16个项目开展绩效监控。</w:t>
      </w:r>
    </w:p>
    <w:p w14:paraId="249A7560">
      <w:pPr>
        <w:spacing w:line="600" w:lineRule="exact"/>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组织对2024年度一般公共预算、政府性基金预算、国有资本经营预算、社会保险基金预算以及资本资产、债券资金等全面开展绩效自评，</w:t>
      </w:r>
      <w:r>
        <w:rPr>
          <w:rFonts w:hint="default" w:ascii="Times New Roman" w:hAnsi="Times New Roman" w:eastAsia="仿宋_GB2312" w:cs="Times New Roman"/>
          <w:b w:val="0"/>
          <w:bCs w:val="0"/>
          <w:color w:val="auto"/>
          <w:kern w:val="2"/>
          <w:sz w:val="32"/>
          <w:szCs w:val="32"/>
          <w:u w:val="none"/>
          <w:lang w:val="en-US" w:eastAsia="zh-CN" w:bidi="ar-SA"/>
        </w:rPr>
        <w:t>形成</w:t>
      </w:r>
      <w:r>
        <w:rPr>
          <w:rFonts w:hint="eastAsia" w:ascii="Times New Roman" w:hAnsi="Times New Roman" w:eastAsia="仿宋_GB2312" w:cs="Times New Roman"/>
          <w:b w:val="0"/>
          <w:bCs w:val="0"/>
          <w:color w:val="auto"/>
          <w:kern w:val="2"/>
          <w:sz w:val="32"/>
          <w:szCs w:val="32"/>
          <w:u w:val="none"/>
          <w:lang w:val="en-US" w:eastAsia="zh-CN" w:bidi="ar-SA"/>
        </w:rPr>
        <w:t>2024年</w:t>
      </w:r>
      <w:r>
        <w:rPr>
          <w:rFonts w:hint="default" w:ascii="Times New Roman" w:hAnsi="Times New Roman" w:eastAsia="仿宋_GB2312" w:cs="Times New Roman"/>
          <w:b w:val="0"/>
          <w:bCs w:val="0"/>
          <w:color w:val="auto"/>
          <w:kern w:val="2"/>
          <w:sz w:val="32"/>
          <w:szCs w:val="32"/>
          <w:u w:val="none"/>
          <w:lang w:val="en-US" w:eastAsia="zh-CN" w:bidi="ar-SA"/>
        </w:rPr>
        <w:t>部门整体（含部门预算项目）绩效自评报告、其中，</w:t>
      </w:r>
      <w:r>
        <w:rPr>
          <w:rFonts w:hint="eastAsia" w:ascii="Times New Roman" w:hAnsi="Times New Roman" w:eastAsia="仿宋_GB2312" w:cs="Times New Roman"/>
          <w:b w:val="0"/>
          <w:bCs w:val="0"/>
          <w:color w:val="auto"/>
          <w:kern w:val="2"/>
          <w:sz w:val="32"/>
          <w:szCs w:val="32"/>
          <w:u w:val="none"/>
          <w:lang w:val="en-US" w:eastAsia="zh-CN" w:bidi="ar-SA"/>
        </w:rPr>
        <w:t>2024年</w:t>
      </w:r>
      <w:r>
        <w:rPr>
          <w:rFonts w:hint="default" w:ascii="Times New Roman" w:hAnsi="Times New Roman" w:eastAsia="仿宋_GB2312" w:cs="Times New Roman"/>
          <w:b w:val="0"/>
          <w:bCs w:val="0"/>
          <w:color w:val="auto"/>
          <w:kern w:val="2"/>
          <w:sz w:val="32"/>
          <w:szCs w:val="32"/>
          <w:u w:val="none"/>
          <w:lang w:val="en-US" w:eastAsia="zh-CN" w:bidi="ar-SA"/>
        </w:rPr>
        <w:t>部门整体（含部门预算项目）绩效自评得分为</w:t>
      </w:r>
      <w:r>
        <w:rPr>
          <w:rFonts w:hint="eastAsia" w:ascii="Times New Roman" w:hAnsi="Times New Roman" w:eastAsia="仿宋_GB2312" w:cs="Times New Roman"/>
          <w:b w:val="0"/>
          <w:bCs w:val="0"/>
          <w:color w:val="auto"/>
          <w:kern w:val="2"/>
          <w:sz w:val="32"/>
          <w:szCs w:val="32"/>
          <w:u w:val="none"/>
          <w:lang w:val="en-US" w:eastAsia="zh-CN" w:bidi="ar-SA"/>
        </w:rPr>
        <w:t>98</w:t>
      </w:r>
      <w:r>
        <w:rPr>
          <w:rFonts w:hint="default" w:ascii="Times New Roman" w:hAnsi="Times New Roman" w:eastAsia="仿宋_GB2312" w:cs="Times New Roman"/>
          <w:b w:val="0"/>
          <w:bCs w:val="0"/>
          <w:color w:val="auto"/>
          <w:kern w:val="2"/>
          <w:sz w:val="32"/>
          <w:szCs w:val="32"/>
          <w:u w:val="none"/>
          <w:lang w:val="en-US" w:eastAsia="zh-CN" w:bidi="ar-SA"/>
        </w:rPr>
        <w:t>分，</w:t>
      </w:r>
      <w:r>
        <w:rPr>
          <w:rFonts w:hint="eastAsia" w:ascii="Times New Roman" w:hAnsi="Times New Roman" w:eastAsia="仿宋_GB2312" w:cs="Times New Roman"/>
          <w:b w:val="0"/>
          <w:bCs w:val="0"/>
          <w:color w:val="auto"/>
          <w:kern w:val="2"/>
          <w:sz w:val="32"/>
          <w:szCs w:val="32"/>
          <w:u w:val="none"/>
          <w:lang w:val="en-US" w:eastAsia="zh-CN" w:bidi="ar-SA"/>
        </w:rPr>
        <w:t>绩效自评综述：2024年我单位根据年初工作规划和重点工作安排，统筹推进各项工作和经济发展，我镇在规定时间内按照区级部门预算编制通知和有关要求，完成了预算编制工作及绩效目标填报。部门整体支出绩效目标及项目绩效目标各项内容填写完整，符合相关格式要求，部门年度主要任务指向明确，表达清晰，符合部门职能及事业发展规划。项目完成指标及项目效益指标根据项目实际，按细项全面填写，指标设置清晰，绩效目标匹配合理，符合客观实际。本单位严格专项预算项目程序、合理规划项目实施，进一步规范财政资金的管理，强化财政支出绩效理念，提高资金使用效益。</w:t>
      </w:r>
    </w:p>
    <w:p w14:paraId="70659D96">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本部门还自行组织了16个项目支出绩效评价，从评价情况来看各项工作有序开展，除部分资金拨付不及时造成预算执行不到位以外，大部分项目都如期完成，达到了预期制定的目标。</w:t>
      </w:r>
    </w:p>
    <w:p w14:paraId="4040CF51">
      <w:pPr>
        <w:spacing w:line="600" w:lineRule="exact"/>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环境卫生整治经费项目绩效自评得分100分，绩效自评综述：项目全年预算数11万元，执行数为11万元，完成预算的100%。通过项目实施，改善群众生产生活环境条件，提高群众生活质量为目标，不断完善农村基础设施建设和服务能力，整体提升群众的人居环境和生产环境。发现的主要问题：农村基础设施仍然薄弱，与实际需求有差距，群众意识需进一步提高，因后期报账不及时造成执行不到位。下一步改进措施：加大基础设施投入，改善居住环境；加大保护环境的宣传力度，提高群众保护环境的意识。</w:t>
      </w:r>
    </w:p>
    <w:p w14:paraId="7C4DD2C1">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乡镇基础设施和场镇街道维护经费项目绩效自评得分100分，绩效自评综述：项目全年预算数9.2万元，执行数为9.2万元，完成预算的100%。通过项目实施，改善了场镇面貌，规范了场镇秩序，提升了居民生活环境质量，发现的主要问题：基础薄弱，建设与实际需求有一定差距，同时由于资金到位不及时造成工期滞后，预算未能有效及时执行。下一步改进措施：积极争取资金，有力有序推动项目，持续改善基础设施建设。</w:t>
      </w:r>
    </w:p>
    <w:p w14:paraId="5E549730">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乡风文明建设项目绩效自评得分100分，绩效自评综述：项目全年预算数8万元，执行数为8万元，完成预算的100%。通过项目实施，改善了各村乡风，提高了村民的文明程度，为文明城市的发展奠定了基础。发现的主要问题：部分群众仍无法改掉陋习，不听文明劝导。下一步改进措施：加大宣传力度，提高群众文明参与度，积极营造文明氛围。</w:t>
      </w:r>
    </w:p>
    <w:p w14:paraId="7E308F6F">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4）创新社区管理项目绩效自评得分100分，绩效自评综述：项目全年预算数5万元，执行数为5万元，完成预算的100%。通过项目实施，社区管理方式更加科学合理，社区秩序井然有序，为了进一步完善了社区服务功能，方便居民办事。发现的主要问题：创新社区管理任重道远，还需要加强建设力度，推进其发展。</w:t>
      </w:r>
    </w:p>
    <w:p w14:paraId="27BB8008">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（5）防灾应急救灾项目绩效自评得分100分，绩效自评综述：项目全年预算数8万元，执行数为8万元，完成预算的100%。通过项目实施，有效应对各种突发事件。发现的主要问题：</w:t>
      </w:r>
      <w:r>
        <w:rPr>
          <w:rFonts w:hint="default" w:ascii="Times New Roman" w:hAnsi="Times New Roman" w:eastAsia="仿宋_GB2312" w:cs="Times New Roman"/>
          <w:b w:val="0"/>
          <w:bCs w:val="0"/>
          <w:color w:val="auto"/>
          <w:kern w:val="2"/>
          <w:sz w:val="32"/>
          <w:szCs w:val="32"/>
          <w:u w:val="none"/>
          <w:lang w:val="en-US" w:eastAsia="zh-CN" w:bidi="ar-SA"/>
        </w:rPr>
        <w:t>社会力量参与救灾的机制需进一步完善。</w:t>
      </w:r>
      <w:r>
        <w:rPr>
          <w:rFonts w:hint="eastAsia" w:ascii="Times New Roman" w:hAnsi="Times New Roman" w:eastAsia="仿宋_GB2312" w:cs="Times New Roman"/>
          <w:b w:val="0"/>
          <w:bCs w:val="0"/>
          <w:color w:val="auto"/>
          <w:kern w:val="2"/>
          <w:sz w:val="32"/>
          <w:szCs w:val="32"/>
          <w:u w:val="none"/>
          <w:lang w:val="en-US" w:eastAsia="zh-CN" w:bidi="ar-SA"/>
        </w:rPr>
        <w:t>下一步改进措施：加大应急物资储备力度，保障应急管理投入。</w:t>
      </w:r>
    </w:p>
    <w:p w14:paraId="4C9D6A14">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6）维稳信访调解项目绩效自评得分100分，绩效自评综述：项目全年预算数13.85万元，执行数为13.85万元，完成预算的100%。通过项目实施，信访维稳，纠纷调解等工作确保区域内社会秩序井然。发现的主要问题：一是部分绩效目标设定还需根据形势、任务的变化做相应调整和优化。二是运用信访大数据分析研判信访预警信息，为党委、政府提供决策服务的工作质量还需进一步提升。三是落实信访工作制度改革的具体措施、制度还需进一步完善</w:t>
      </w:r>
      <w:r>
        <w:rPr>
          <w:rFonts w:hint="default" w:ascii="Times New Roman" w:hAnsi="Times New Roman" w:eastAsia="仿宋_GB2312" w:cs="Times New Roman"/>
          <w:b w:val="0"/>
          <w:bCs w:val="0"/>
          <w:color w:val="auto"/>
          <w:kern w:val="2"/>
          <w:sz w:val="32"/>
          <w:szCs w:val="32"/>
          <w:u w:val="none"/>
          <w:lang w:val="en-US" w:eastAsia="zh-CN" w:bidi="ar-SA"/>
        </w:rPr>
        <w:t>。</w:t>
      </w:r>
      <w:r>
        <w:rPr>
          <w:rFonts w:hint="eastAsia" w:ascii="Times New Roman" w:hAnsi="Times New Roman" w:eastAsia="仿宋_GB2312" w:cs="Times New Roman"/>
          <w:b w:val="0"/>
          <w:bCs w:val="0"/>
          <w:color w:val="auto"/>
          <w:kern w:val="2"/>
          <w:sz w:val="32"/>
          <w:szCs w:val="32"/>
          <w:u w:val="none"/>
          <w:lang w:val="en-US" w:eastAsia="zh-CN" w:bidi="ar-SA"/>
        </w:rPr>
        <w:t>下一步改进措施：完善劝返机制，做好应急准备。制定工作预案和工作措施，组织信访系统开展进京非接待场所有关人员专项治理工作。</w:t>
      </w:r>
    </w:p>
    <w:p w14:paraId="2D2C81A0">
      <w:pPr>
        <w:spacing w:line="600" w:lineRule="exact"/>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7）镇（街道）统计工作经费项目绩效自评得分100分，绩效自评综述：项目全年预算数2万元，执行数为2万元，完成预算的100%。通过项目实施，确保统计工作顺利开展，为国家相关数据统计提供可靠基础依据。发现的主要问题：统计工作重视力度不够，统计人员缺乏相应的专业培训。下一步改进措施：加强对相关业务人员的培训。</w:t>
      </w:r>
    </w:p>
    <w:p w14:paraId="1E36E91F">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8）安全生产监管（森林防火、食品安全）等经费项目绩效自评得分100分，绩效自评综述：项目全年预算数15万元，执行数为15万元，完成预算的100%。通过项目实施，改善了20个村、1个社区的安全生产情况，全年基本无安全事故发生。发现的主要问题：目前基层安全生产管理工作薄弱，安全生产形势得不到根本好转。下一步改进措施：一是扩大安监队伍，夯实工作基础。二是加强培训，全面提高乡镇安监队伍的素质。</w:t>
      </w:r>
    </w:p>
    <w:p w14:paraId="329B9242">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9）乡镇监察工作经费项目绩效自评得分100分，绩效自评综述：项目全年预算数3万元，执行数为3万元，完成预算的100%。通过项目实施，对辖区内的违规违纪行为进行监督、查处，为纪检监察工作提供相应的人力物力财力保障确保营造一个风清气正的良好政治环境。发现的主要问题：村级纪检委员对于如何做好纪检工作还没有头绪，系统的专业知识培训需要进一步加强。下一步改进措施：1、加强组织建设，构建全民监督网络。2、加强自身建设，打造高素质的纪检监察队伍。3、加强考评考核，科学考核评价纪检监察干部工作实绩。</w:t>
      </w:r>
    </w:p>
    <w:p w14:paraId="4C884FB6">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10）乡镇武装部工作经费（含征兵工作经费）项目绩效自评得分100分，绩效自评综述：项目全年预算数3万元，执行数为3万元，完成预算的100%。通过项目实施，全镇民兵开展民兵训练确保民兵组织力量、开展兵役登记等工作顺利完成。发现的主要问题：</w:t>
      </w:r>
      <w:r>
        <w:rPr>
          <w:rFonts w:hint="default" w:ascii="Times New Roman" w:hAnsi="Times New Roman" w:eastAsia="仿宋_GB2312" w:cs="Times New Roman"/>
          <w:b w:val="0"/>
          <w:bCs w:val="0"/>
          <w:color w:val="auto"/>
          <w:kern w:val="2"/>
          <w:sz w:val="32"/>
          <w:szCs w:val="32"/>
          <w:u w:val="none"/>
          <w:lang w:val="en-US" w:eastAsia="zh-CN" w:bidi="ar-SA"/>
        </w:rPr>
        <w:t>对武装工作的经费投入还不能完全到位；在基层民兵组织建设方面还有待加强，民兵队伍的模范带头作用仍需要进一步发挥体现。</w:t>
      </w:r>
      <w:r>
        <w:rPr>
          <w:rFonts w:hint="eastAsia" w:ascii="Times New Roman" w:hAnsi="Times New Roman" w:eastAsia="仿宋_GB2312" w:cs="Times New Roman"/>
          <w:b w:val="0"/>
          <w:bCs w:val="0"/>
          <w:color w:val="auto"/>
          <w:kern w:val="2"/>
          <w:sz w:val="32"/>
          <w:szCs w:val="32"/>
          <w:u w:val="none"/>
          <w:lang w:val="en-US" w:eastAsia="zh-CN" w:bidi="ar-SA"/>
        </w:rPr>
        <w:t>下一步改进措施：</w:t>
      </w:r>
      <w:r>
        <w:rPr>
          <w:rFonts w:hint="default" w:ascii="Times New Roman" w:hAnsi="Times New Roman" w:eastAsia="仿宋_GB2312" w:cs="Times New Roman"/>
          <w:b w:val="0"/>
          <w:bCs w:val="0"/>
          <w:color w:val="auto"/>
          <w:kern w:val="2"/>
          <w:sz w:val="32"/>
          <w:szCs w:val="32"/>
          <w:u w:val="none"/>
          <w:lang w:val="en-US" w:eastAsia="zh-CN" w:bidi="ar-SA"/>
        </w:rPr>
        <w:t>强化党管武装意识，坚持党管武装原则，强化基干民兵队伍建设，进一步提升基干民兵队伍的政治素养。</w:t>
      </w:r>
    </w:p>
    <w:p w14:paraId="104DF037">
      <w:pPr>
        <w:spacing w:line="600" w:lineRule="exact"/>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11）乡镇便民服务大厅维护费及农村三资集体管理经费项目绩效自评得分100分，绩效自评综述：项目全年预算数2万元，执行数为2万元，完成预算的100%。通过项目实施，提供了乡镇便民服务大厅维护费及农村“三资”集体管理</w:t>
      </w:r>
      <w:r>
        <w:rPr>
          <w:rFonts w:hint="eastAsia" w:ascii="Times New Roman" w:hAnsi="Times New Roman" w:eastAsia="仿宋_GB2312" w:cs="Times New Roman"/>
          <w:b w:val="0"/>
          <w:bCs w:val="0"/>
          <w:color w:val="auto"/>
          <w:kern w:val="2"/>
          <w:sz w:val="32"/>
          <w:szCs w:val="32"/>
          <w:u w:val="none"/>
          <w:lang w:val="zh-CN" w:eastAsia="zh-CN" w:bidi="ar-SA"/>
        </w:rPr>
        <w:t>项目</w:t>
      </w:r>
      <w:r>
        <w:rPr>
          <w:rFonts w:hint="eastAsia" w:ascii="Times New Roman" w:hAnsi="Times New Roman" w:eastAsia="仿宋_GB2312" w:cs="Times New Roman"/>
          <w:b w:val="0"/>
          <w:bCs w:val="0"/>
          <w:color w:val="auto"/>
          <w:kern w:val="2"/>
          <w:sz w:val="32"/>
          <w:szCs w:val="32"/>
          <w:u w:val="none"/>
          <w:lang w:val="en-US" w:eastAsia="zh-CN" w:bidi="ar-SA"/>
        </w:rPr>
        <w:t>提高办事效率、推进政务公开、方便群众办事的服务平台。发现的主要问题：资金有限，大的设施设备不能得到有效维护，办公设施设备老化不能更好地服务群众。下一步改进措施：适当加大资金投入，保证正常运转提高工作效率，更好地为民服务。</w:t>
      </w:r>
    </w:p>
    <w:p w14:paraId="2ED24E42">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12）政协委员视察经费项目绩效自评得分100分，绩效自评综述：项目全年预算数1万元，执行数为1万元，完成预算的100%。通过项目实施，我单位政协委员视察调研及外出培训学习，征订报刊等工作顺利开展。发现的主要问题：由于绩效自评是一项开展不久的工作任务，项目支出运行实践经验还欠缺。下一步改进措施：进一步加强我镇相关制度建设。</w:t>
      </w:r>
    </w:p>
    <w:p w14:paraId="7576B3EF">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13）乡镇人大代表经费项目绩效自评得分100分，绩效自评综述：项目全年预算数3.95万元，执行数为3.95万元，完成预算的100%。通过项目实施，人大报刊订阅、人大选举等相关工作顺利开展。发现的主要问题：由于绩效自评是一项开展不久的工作任务，项目支出运行实践经验还欠缺。下一步改进措施：进一步加强我镇相关制度建设。</w:t>
      </w:r>
    </w:p>
    <w:p w14:paraId="6A5E2C80">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14）乡镇人大代表监督、视察等经费项目绩效自评得分100分，绩效自评综述：项目全年预算数2万元，执行数为2万元，完成预算的100%。通过项目实施，确保我镇人大代表视察工作正常开展。发现的主要问题：政府部门在办理落实代表调研视察形成的调研报告和提出的建议时效性和满意度还不够，人大代表调研能力和知识面也要不断加强。下一步改进措施：下一步，我单位将通过党委会会前学习的方式将《代表法》、《宪法》学习纳入日常工作，提高干部修养，同时围绕我单位中心工作，服务于我镇发展，积极组织代表开展视察、调研、执法检查、培训等。</w:t>
      </w:r>
    </w:p>
    <w:p w14:paraId="29F5FE02">
      <w:p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15）关心下一代专项经费项目绩效自评得分100分，绩效自评综述：项目全年预算数3万元，执行数为3万元，完成预算的100%。通过项目实施，推动“五助一帮”（爱心助学、助困、助孤、助残、助业和爱心帮教）行动常态化，实现基本生活、教育、医疗等有保障。对留守儿童、困境青少年开展心理疏导、亲情关爱，让他们生活得到保障、心灵充满温暖。发现的主要问题：关心下一代工作专业人员少，开展关心关爱工作形式较为单一。下一步改进措施：注重提高运用法治思维和法治方式开展关心下一代工作的能力，积极推动未成年人保护、义务教育、预防未成年人犯罪等方面法律法规贯彻落实。</w:t>
      </w:r>
    </w:p>
    <w:p w14:paraId="650DD5AC">
      <w:pPr>
        <w:spacing w:line="600" w:lineRule="exact"/>
        <w:ind w:firstLine="640" w:firstLineChars="200"/>
        <w:rPr>
          <w:rFonts w:hint="eastAsia" w:ascii="仿宋_GB2312" w:hAnsi="仿宋_GB2312" w:eastAsia="仿宋_GB2312" w:cs="仿宋_GB2312"/>
          <w:sz w:val="32"/>
          <w:szCs w:val="32"/>
          <w:lang w:val="en-US" w:eastAsia="zh-CN"/>
        </w:rPr>
      </w:pPr>
      <w:r>
        <w:rPr>
          <w:rFonts w:hint="eastAsia" w:ascii="Times New Roman" w:hAnsi="Times New Roman" w:eastAsia="仿宋_GB2312" w:cs="Times New Roman"/>
          <w:b w:val="0"/>
          <w:bCs w:val="0"/>
          <w:color w:val="auto"/>
          <w:kern w:val="2"/>
          <w:sz w:val="32"/>
          <w:szCs w:val="32"/>
          <w:u w:val="none"/>
          <w:lang w:val="en-US" w:eastAsia="zh-CN" w:bidi="ar-SA"/>
        </w:rPr>
        <w:t>（16）驻村工作队经费项目绩效自评得分100分，绩效自评综述：项目全年预算数4.5万元，执行数为4.5万元，完成预算的100%。通过项目实施，驻村工作队工作项目主要是紧紧围绕“产业兴旺、生态宜居、乡风文明、治理有效、生活富裕”的主体思想，立足新发展阶段，贯彻新发展理念，构建新发展格局，大力弘扬脱贫攻坚精神，确保脱贫不返贫、振兴不掉队。充分发挥驻村干部帮扶工作的砥砺作用，保证驻村干部驻村工作的扎实开展，确保所驻村社会经济发展和社会稳定。发现的主要问题：驻村工作队在培育各村农业、养殖等特色优势产业，壮大村集体经济方面有待提高。下一步改进措施：通过驻村工作队帮扶工作，加强宣传指导，以乡村振兴为契机，指导制定村级集体经济发展规划，推动发展集体经济产业项目。</w:t>
      </w:r>
    </w:p>
    <w:p w14:paraId="1EC261F6">
      <w:pPr>
        <w:pStyle w:val="3"/>
        <w:ind w:left="0" w:leftChars="0" w:firstLine="0" w:firstLineChars="0"/>
        <w:rPr>
          <w:rFonts w:ascii="仿宋_GB2312" w:hAnsi="仿宋_GB2312" w:eastAsia="仿宋_GB2312" w:cs="仿宋_GB2312"/>
          <w:sz w:val="32"/>
          <w:szCs w:val="32"/>
        </w:rPr>
      </w:pPr>
    </w:p>
    <w:p w14:paraId="7E3EC088">
      <w:pPr>
        <w:numPr>
          <w:ilvl w:val="0"/>
          <w:numId w:val="4"/>
        </w:numPr>
        <w:spacing w:line="600" w:lineRule="exact"/>
        <w:ind w:firstLine="660" w:firstLineChars="150"/>
        <w:jc w:val="center"/>
        <w:outlineLvl w:val="0"/>
        <w:rPr>
          <w:rStyle w:val="26"/>
          <w:rFonts w:ascii="黑体" w:hAnsi="黑体" w:eastAsia="黑体"/>
          <w:b w:val="0"/>
        </w:rPr>
      </w:pPr>
      <w:bookmarkStart w:id="49" w:name="_Toc15396613"/>
      <w:bookmarkStart w:id="50" w:name="_Toc15377225"/>
      <w:bookmarkStart w:id="51" w:name="_Toc15377226"/>
      <w:r>
        <w:rPr>
          <w:rFonts w:hint="eastAsia" w:ascii="黑体" w:hAnsi="黑体" w:eastAsia="黑体"/>
          <w:color w:val="000000"/>
          <w:sz w:val="44"/>
          <w:szCs w:val="44"/>
        </w:rPr>
        <w:t>名</w:t>
      </w:r>
      <w:r>
        <w:rPr>
          <w:rStyle w:val="26"/>
          <w:rFonts w:hint="eastAsia" w:ascii="黑体" w:hAnsi="黑体" w:eastAsia="黑体"/>
          <w:b w:val="0"/>
        </w:rPr>
        <w:t>词解释</w:t>
      </w:r>
      <w:bookmarkEnd w:id="49"/>
      <w:bookmarkEnd w:id="50"/>
    </w:p>
    <w:p w14:paraId="4341836C">
      <w:pPr>
        <w:spacing w:line="600" w:lineRule="exact"/>
        <w:jc w:val="left"/>
        <w:rPr>
          <w:rFonts w:ascii="宋体"/>
          <w:b/>
          <w:color w:val="000000"/>
          <w:sz w:val="44"/>
          <w:szCs w:val="44"/>
        </w:rPr>
      </w:pPr>
    </w:p>
    <w:p w14:paraId="25CF174D">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1.财政拨款收入：指单位从同级财政部门取得的财政预算资金。</w:t>
      </w:r>
    </w:p>
    <w:p w14:paraId="016842D1">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2.事业收入：指事业单位开展专业业务活动及辅助活动取得的收入。</w:t>
      </w:r>
    </w:p>
    <w:p w14:paraId="678A8B78">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3.经营收入：指事业单位在专业业务活动及其辅助活动之外开展非独立核算经营活动取得的收入。</w:t>
      </w:r>
    </w:p>
    <w:p w14:paraId="5F2243F2">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 xml:space="preserve">4.其他收入：指单位取得的除上述收入以外的各项收入。 </w:t>
      </w:r>
    </w:p>
    <w:p w14:paraId="0CA6DBAC">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7EFE7F23">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 xml:space="preserve">6.年初结转和结余：指以前年度尚未完成、结转到本年按有关规定继续使用的资金。 </w:t>
      </w:r>
    </w:p>
    <w:p w14:paraId="610853F2">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7.结余分配：指事业单位按照事业单位会计制度的规定从非财政补助结余中分配的事业基金和职工福利基金等。</w:t>
      </w:r>
    </w:p>
    <w:p w14:paraId="2354510A">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8.年末结转和结余：指单位按有关规定结转到下年或以后年度继续使用的资金。</w:t>
      </w:r>
    </w:p>
    <w:p w14:paraId="1FE482E2">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9.一般公共服务（类）人大事务（款）人大监督（项）指：乡镇人大代表监督、视察等经费。</w:t>
      </w:r>
    </w:p>
    <w:p w14:paraId="65A50051">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10.一般公共服务（类）人大事务（款）代表工作（项），乡镇人大代表差旅费等 。</w:t>
      </w:r>
    </w:p>
    <w:p w14:paraId="681F6552">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11.一般公共服务（类）政协事务（款）委员视察（项）指：政协委员视察经费。</w:t>
      </w:r>
    </w:p>
    <w:p w14:paraId="35E7ECD1">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12.一般公共服务（类）政府办公厅（室）及相关事务（款）行政运行（项）指：行政人员基本工资、津贴补贴、绩效目标、福利费、办公费、手续费、差旅费、电费、邮电费等。</w:t>
      </w:r>
    </w:p>
    <w:p w14:paraId="743E68D7">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13.一般公共服务（类）政府办公厅（室）及相关事务（款）信访事务（项）指：接待群众来信来访方面的差旅费等。</w:t>
      </w:r>
    </w:p>
    <w:p w14:paraId="0CAB68F4">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14.一般公共服务（类）政府办公厅（室）及相关事务（款）事业运行（项）指：事业人员基本工资、津贴补贴、绩效目标、福利费、办公费、手续费、差旅费、电费、邮电费等。</w:t>
      </w:r>
    </w:p>
    <w:p w14:paraId="19BA3292">
      <w:pPr>
        <w:numPr>
          <w:ilvl w:val="0"/>
          <w:numId w:val="0"/>
        </w:numPr>
        <w:spacing w:line="600" w:lineRule="exact"/>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15.一般公共服务（类）政府办公厅（室）及相关事务（款）其他政府办公厅（室）及相关机构事务支出（项）指：其他商品服务支出。</w:t>
      </w:r>
    </w:p>
    <w:p w14:paraId="43711567">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16.一般公共服务（类）统计信息事务（款）其他统计信息事务支出（项）指：办公费、劳务费、差旅费。</w:t>
      </w:r>
    </w:p>
    <w:p w14:paraId="77559DE2">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17.一般公共服务（类）财政事务（款）行政运行（项）指：人员基本工资、津贴补贴、绩效目标、福利费等。</w:t>
      </w:r>
    </w:p>
    <w:p w14:paraId="48A14959">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18.文化旅游体育与传媒支出（类）文化和旅游（款）其他文化和旅游支出（项）指：基本工资、津贴补贴、绩效工资、福利费、印刷费，差旅费等。</w:t>
      </w:r>
    </w:p>
    <w:p w14:paraId="131E99D2">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19.社会保障和就业支出（类）行政事业单位养老支出（款）行政单位离退休（项）指：退休人员生活补助。</w:t>
      </w:r>
    </w:p>
    <w:p w14:paraId="7E3DD955">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20.社会保障和就业支出（类）行政事业单位养老支出（款）机关事业单位基本养老保险缴费支出（项）指：机关事业单位基本养老保险缴费。</w:t>
      </w:r>
    </w:p>
    <w:p w14:paraId="03263A9F">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21.社会保障和就业支出（类）行政事业单位养老支出（款）其他行政事业单位养老支出（项）指：机关事业单位基本养老保险缴费。</w:t>
      </w:r>
    </w:p>
    <w:p w14:paraId="6E2F5412">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22.卫生健康支出（类）行政事业单位医疗（款）行政单位医疗（项）指：基本医疗保险缴费、其他社会保障缴费。</w:t>
      </w:r>
    </w:p>
    <w:p w14:paraId="096F8BEF">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23.卫生健康支出（类）行政事业单位医疗（款）事业单位医疗（项）指：基本医疗保险缴费、其他社会保障缴费。</w:t>
      </w:r>
    </w:p>
    <w:p w14:paraId="038AC3E4">
      <w:pPr>
        <w:pStyle w:val="21"/>
        <w:ind w:firstLine="640" w:firstLineChars="200"/>
        <w:jc w:val="left"/>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24.卫生健康支出（类）行政事业单位医疗（款）公务员医疗补助（项）指：机关事业单位基本医疗补助。</w:t>
      </w:r>
    </w:p>
    <w:p w14:paraId="11E30616">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25.节能环保支出（类）污染防治（款）水体（项），主要用于：农村环境保护中的印刷费、劳务费、其他交通费等。</w:t>
      </w:r>
    </w:p>
    <w:p w14:paraId="3D5952D1">
      <w:pPr>
        <w:numPr>
          <w:ilvl w:val="0"/>
          <w:numId w:val="0"/>
        </w:numPr>
        <w:spacing w:line="600" w:lineRule="exact"/>
        <w:ind w:firstLine="640" w:firstLineChars="200"/>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26.城乡社区支出（类）城乡社区公共设施（款）其他城乡社区公共设施支出（项）指：劳务费等。</w:t>
      </w:r>
    </w:p>
    <w:p w14:paraId="7FEBA40A">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27.农林水支出（类）农业农村（款）事业运行（项）指：事业人员基本工资、津贴补贴、绩效目标、办公费、差旅费、福利费等。</w:t>
      </w:r>
    </w:p>
    <w:p w14:paraId="5DDBD7E4">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28.农林水支出（类）农业农村（款）农村合作经济（项）指：东禅镇先华村涵彬家庭农场补偿费用。</w:t>
      </w:r>
    </w:p>
    <w:p w14:paraId="406F9C83">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29.农林水支出（类）水利（款）其他水利支出（项）指：创新社区管理经费办公费支出等。</w:t>
      </w:r>
    </w:p>
    <w:p w14:paraId="7707A5A4">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30.农林水支出（类）农村综合改革（款）对村民委员会和村党支部的补助（项）指：村干部工资、伙食补助、差旅费等。</w:t>
      </w:r>
    </w:p>
    <w:p w14:paraId="7D637DDE">
      <w:pPr>
        <w:pStyle w:val="21"/>
        <w:ind w:firstLine="640" w:firstLineChars="200"/>
        <w:jc w:val="left"/>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31.农林水支出（类）其他农林水支出（款）其他农林水支出（项）指：社区专职网格员保险。</w:t>
      </w:r>
    </w:p>
    <w:p w14:paraId="38F1C336">
      <w:pPr>
        <w:pStyle w:val="21"/>
        <w:ind w:firstLine="640" w:firstLineChars="200"/>
        <w:jc w:val="left"/>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32.资源勘探工业信息等支出（类）国有资产监管（款）其他国有资产监管支出（项）指：场镇改造提升项目基础设施建设费。</w:t>
      </w:r>
    </w:p>
    <w:p w14:paraId="6E0CBC07">
      <w:pPr>
        <w:numPr>
          <w:ilvl w:val="0"/>
          <w:numId w:val="0"/>
        </w:numPr>
        <w:spacing w:line="60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33.住房保障支出（类）住房改革支出（款）住房公积金（项）指：缴纳住房公积金。</w:t>
      </w:r>
    </w:p>
    <w:p w14:paraId="4FC17E02">
      <w:pPr>
        <w:pStyle w:val="21"/>
        <w:ind w:firstLine="640" w:firstLineChars="200"/>
        <w:jc w:val="left"/>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34.灾害防治及应急管理支出（类）应急管理事务（款）灾害风险防治（项）指：安全生产监管（森林防火、食品安全）等经费灾害风险防治中办公费、差旅费、委托业务费等。</w:t>
      </w:r>
    </w:p>
    <w:p w14:paraId="46B004FA">
      <w:pPr>
        <w:pStyle w:val="21"/>
        <w:ind w:firstLine="640" w:firstLineChars="200"/>
        <w:jc w:val="left"/>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35.灾害防治及应急管理支出（类）应急管理事务（款）应急救援（项）指：安全生产监管（森林防火、食品安全）等经费应急救援办公费、委托业务费等。</w:t>
      </w:r>
    </w:p>
    <w:p w14:paraId="02615651">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36.灾害防治及应急管理支出（类）应急管理事务（款）其他应急管理支出（项）指：安全生产监管（森林防火、食品安全）等经费其他应急管理支出。</w:t>
      </w:r>
    </w:p>
    <w:p w14:paraId="29F6779E">
      <w:pPr>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37.基本支出：指为保障机构正常运转、完成日常工作任务而发生的人员支出和公用支出。</w:t>
      </w:r>
    </w:p>
    <w:p w14:paraId="14C72483">
      <w:pPr>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 xml:space="preserve">38.项目支出：指在基本支出之外为完成特定行政任务和事业发展目标所发生的支出。 </w:t>
      </w:r>
    </w:p>
    <w:p w14:paraId="361CA16B">
      <w:pPr>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39.经营支出：指事业单位在专业业务活动及其辅助活动之外开展非独立核算经营活动发生的支出。</w:t>
      </w:r>
    </w:p>
    <w:p w14:paraId="7F0295EE">
      <w:pPr>
        <w:pStyle w:val="27"/>
        <w:spacing w:line="560" w:lineRule="exact"/>
        <w:ind w:firstLine="640" w:firstLineChars="200"/>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Times New Roman" w:hAnsi="Times New Roman" w:eastAsia="仿宋_GB2312" w:cs="Times New Roman"/>
          <w:b w:val="0"/>
          <w:bCs w:val="0"/>
          <w:color w:val="auto"/>
          <w:kern w:val="2"/>
          <w:sz w:val="32"/>
          <w:szCs w:val="32"/>
          <w:u w:val="none"/>
          <w:lang w:val="en-US" w:eastAsia="zh-CN" w:bidi="ar-SA"/>
        </w:rPr>
        <w:t>40.“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7A1B981">
      <w:pPr>
        <w:spacing w:line="600" w:lineRule="exact"/>
        <w:ind w:firstLine="640" w:firstLineChars="200"/>
        <w:jc w:val="center"/>
        <w:outlineLvl w:val="0"/>
        <w:rPr>
          <w:rStyle w:val="23"/>
          <w:rFonts w:hint="eastAsia" w:ascii="黑体" w:hAnsi="黑体" w:eastAsia="黑体"/>
          <w:b w:val="0"/>
          <w:color w:val="auto"/>
          <w:highlight w:val="none"/>
          <w:lang w:eastAsia="zh-CN"/>
        </w:rPr>
      </w:pPr>
      <w:r>
        <w:rPr>
          <w:rFonts w:hint="eastAsia" w:ascii="Times New Roman" w:hAnsi="Times New Roman" w:eastAsia="仿宋_GB2312" w:cs="Times New Roman"/>
          <w:b w:val="0"/>
          <w:bCs w:val="0"/>
          <w:color w:val="auto"/>
          <w:kern w:val="2"/>
          <w:sz w:val="32"/>
          <w:szCs w:val="32"/>
          <w:u w:val="none"/>
          <w:lang w:val="en-US" w:eastAsia="zh-CN" w:bidi="ar-SA"/>
        </w:rPr>
        <w:t>41.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ascii="Times New Roman" w:hAnsi="Times New Roman" w:eastAsia="仿宋_GB2312" w:cs="Times New Roman"/>
          <w:b w:val="0"/>
          <w:bCs w:val="0"/>
          <w:color w:val="auto"/>
          <w:kern w:val="2"/>
          <w:sz w:val="32"/>
          <w:szCs w:val="32"/>
          <w:u w:val="none"/>
          <w:lang w:val="en-US" w:eastAsia="zh-CN" w:bidi="ar-SA"/>
        </w:rPr>
        <w:br w:type="page"/>
      </w:r>
      <w:bookmarkStart w:id="52" w:name="_Toc15396614"/>
      <w:r>
        <w:rPr>
          <w:rFonts w:hint="eastAsia" w:ascii="黑体" w:hAnsi="黑体" w:eastAsia="黑体"/>
          <w:color w:val="auto"/>
          <w:sz w:val="44"/>
          <w:szCs w:val="44"/>
          <w:highlight w:val="none"/>
        </w:rPr>
        <w:t>第</w:t>
      </w:r>
      <w:r>
        <w:rPr>
          <w:rStyle w:val="23"/>
          <w:rFonts w:hint="eastAsia" w:ascii="黑体" w:hAnsi="黑体" w:eastAsia="黑体"/>
          <w:b w:val="0"/>
          <w:color w:val="auto"/>
          <w:highlight w:val="none"/>
        </w:rPr>
        <w:t>四部分 附件</w:t>
      </w:r>
      <w:bookmarkEnd w:id="52"/>
    </w:p>
    <w:p w14:paraId="443037A4">
      <w:pPr>
        <w:keepNext w:val="0"/>
        <w:keepLines w:val="0"/>
        <w:pageBreakBefore w:val="0"/>
        <w:kinsoku/>
        <w:wordWrap/>
        <w:overflowPunct/>
        <w:topLinePunct w:val="0"/>
        <w:autoSpaceDE/>
        <w:autoSpaceDN/>
        <w:bidi w:val="0"/>
        <w:spacing w:line="572" w:lineRule="exact"/>
        <w:jc w:val="left"/>
        <w:textAlignment w:val="auto"/>
        <w:outlineLvl w:val="0"/>
        <w:rPr>
          <w:rFonts w:hint="eastAsia" w:eastAsia="黑体"/>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7BD1A2EC">
      <w:pPr>
        <w:spacing w:line="540" w:lineRule="exact"/>
        <w:rPr>
          <w:rFonts w:hint="eastAsia" w:eastAsia="黑体"/>
        </w:rPr>
      </w:pPr>
    </w:p>
    <w:p w14:paraId="4B701DA8">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0"/>
        <w:rPr>
          <w:rFonts w:eastAsia="宋体"/>
          <w:b/>
          <w:bCs/>
          <w:sz w:val="44"/>
          <w:szCs w:val="44"/>
          <w:shd w:val="clear" w:color="auto" w:fill="FFFFFF"/>
        </w:rPr>
      </w:pPr>
      <w:r>
        <w:rPr>
          <w:rFonts w:hint="eastAsia" w:ascii="黑体" w:hAnsi="黑体" w:eastAsia="黑体" w:cs="方正小标宋简体"/>
          <w:sz w:val="44"/>
          <w:szCs w:val="44"/>
          <w:lang w:val="en-US" w:eastAsia="zh-CN"/>
        </w:rPr>
        <w:t>遂宁市安居区东禅镇人民政府</w:t>
      </w:r>
    </w:p>
    <w:p w14:paraId="127324FB">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0"/>
        <w:rPr>
          <w:rFonts w:hint="eastAsia" w:ascii="仿宋" w:hAnsi="仿宋" w:eastAsia="仿宋" w:cs="仿宋"/>
          <w:color w:val="auto"/>
          <w:sz w:val="32"/>
          <w:szCs w:val="32"/>
          <w:lang w:val="en-US" w:eastAsia="zh-CN"/>
        </w:rPr>
      </w:pPr>
      <w:r>
        <w:rPr>
          <w:rFonts w:hint="eastAsia" w:ascii="黑体" w:hAnsi="黑体" w:eastAsia="黑体" w:cs="方正小标宋简体"/>
          <w:sz w:val="44"/>
          <w:szCs w:val="44"/>
          <w:lang w:eastAsia="zh-CN"/>
        </w:rPr>
        <w:t>2024</w:t>
      </w:r>
      <w:r>
        <w:rPr>
          <w:rFonts w:hint="eastAsia" w:ascii="黑体" w:hAnsi="黑体" w:eastAsia="黑体" w:cs="方正小标宋简体"/>
          <w:sz w:val="44"/>
          <w:szCs w:val="44"/>
        </w:rPr>
        <w:t>年部门整体支出绩效</w:t>
      </w:r>
      <w:r>
        <w:rPr>
          <w:rFonts w:hint="eastAsia" w:ascii="黑体" w:hAnsi="黑体" w:eastAsia="黑体" w:cs="方正小标宋简体"/>
          <w:sz w:val="44"/>
          <w:szCs w:val="44"/>
          <w:lang w:val="en-US" w:eastAsia="zh-CN"/>
        </w:rPr>
        <w:t>自评的</w:t>
      </w:r>
      <w:r>
        <w:rPr>
          <w:rFonts w:hint="eastAsia" w:ascii="黑体" w:hAnsi="黑体" w:eastAsia="黑体" w:cs="方正小标宋简体"/>
          <w:sz w:val="44"/>
          <w:szCs w:val="44"/>
        </w:rPr>
        <w:t>报告</w:t>
      </w:r>
    </w:p>
    <w:p w14:paraId="476414CC">
      <w:pPr>
        <w:pStyle w:val="21"/>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color w:val="auto"/>
          <w:sz w:val="32"/>
          <w:szCs w:val="32"/>
          <w:lang w:val="en-US" w:eastAsia="zh-CN"/>
        </w:rPr>
      </w:pPr>
    </w:p>
    <w:p w14:paraId="1E4E27FC">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contextualSpacing/>
        <w:textAlignment w:val="auto"/>
        <w:rPr>
          <w:rFonts w:hint="eastAsia" w:ascii="黑体" w:eastAsia="黑体" w:cs="仿宋_GB2312"/>
          <w:sz w:val="32"/>
          <w:szCs w:val="32"/>
          <w:lang w:eastAsia="zh-CN" w:bidi="ar-SA"/>
        </w:rPr>
      </w:pPr>
      <w:r>
        <w:rPr>
          <w:rFonts w:hint="eastAsia" w:ascii="黑体" w:eastAsia="黑体" w:cs="仿宋_GB2312"/>
          <w:sz w:val="32"/>
          <w:szCs w:val="32"/>
          <w:lang w:bidi="ar-SA"/>
        </w:rPr>
        <w:t>一、部门（单位）</w:t>
      </w:r>
      <w:r>
        <w:rPr>
          <w:rFonts w:hint="eastAsia" w:ascii="黑体" w:eastAsia="黑体" w:cs="仿宋_GB2312"/>
          <w:sz w:val="32"/>
          <w:szCs w:val="32"/>
          <w:lang w:eastAsia="zh-CN" w:bidi="ar-SA"/>
        </w:rPr>
        <w:t>基本情况</w:t>
      </w:r>
    </w:p>
    <w:p w14:paraId="37307729">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contextualSpacing/>
        <w:textAlignment w:val="auto"/>
        <w:rPr>
          <w:rFonts w:hint="eastAsia" w:eastAsia="仿宋_GB2312" w:cs="仿宋_GB2312"/>
          <w:sz w:val="32"/>
          <w:lang w:bidi="ar-SA"/>
        </w:rPr>
      </w:pPr>
      <w:r>
        <w:rPr>
          <w:rFonts w:hint="eastAsia" w:ascii="楷体_GB2312" w:eastAsia="楷体_GB2312" w:cs="仿宋_GB2312"/>
          <w:b/>
          <w:bCs/>
          <w:sz w:val="32"/>
          <w:lang w:bidi="ar-SA"/>
        </w:rPr>
        <w:t>（一）机构组成。</w:t>
      </w:r>
      <w:r>
        <w:rPr>
          <w:rFonts w:hint="eastAsia" w:ascii="Times New Roman" w:hAnsi="Times New Roman" w:eastAsia="仿宋_GB2312" w:cs="仿宋_GB2312"/>
          <w:sz w:val="32"/>
          <w:lang w:eastAsia="zh-CN" w:bidi="ar-SA"/>
        </w:rPr>
        <w:t>东禅</w:t>
      </w:r>
      <w:r>
        <w:rPr>
          <w:rFonts w:hint="eastAsia" w:ascii="Times New Roman" w:hAnsi="Times New Roman" w:eastAsia="仿宋_GB2312" w:cs="仿宋_GB2312"/>
          <w:sz w:val="32"/>
          <w:lang w:bidi="ar-SA"/>
        </w:rPr>
        <w:t>镇人民政府</w:t>
      </w:r>
      <w:r>
        <w:rPr>
          <w:rFonts w:hint="eastAsia" w:ascii="Times New Roman" w:hAnsi="Times New Roman" w:eastAsia="仿宋_GB2312" w:cs="仿宋_GB2312"/>
          <w:sz w:val="32"/>
          <w:lang w:eastAsia="zh-CN" w:bidi="ar-SA"/>
        </w:rPr>
        <w:t>为一级行政单位，设置内设机构</w:t>
      </w:r>
      <w:r>
        <w:rPr>
          <w:rFonts w:hint="eastAsia" w:ascii="Times New Roman" w:hAnsi="Times New Roman" w:eastAsia="仿宋_GB2312" w:cs="仿宋_GB2312"/>
          <w:sz w:val="32"/>
          <w:lang w:val="en-US" w:eastAsia="zh-CN" w:bidi="ar-SA"/>
        </w:rPr>
        <w:t>9个，分别是党政办公室、党建工作办公室、社会事务</w:t>
      </w:r>
      <w:r>
        <w:rPr>
          <w:rFonts w:hint="eastAsia" w:eastAsia="仿宋_GB2312" w:cs="仿宋_GB2312"/>
          <w:sz w:val="32"/>
          <w:lang w:val="en-US" w:eastAsia="zh-CN" w:bidi="ar-SA"/>
        </w:rPr>
        <w:t>和社会治理</w:t>
      </w:r>
      <w:r>
        <w:rPr>
          <w:rFonts w:hint="eastAsia" w:ascii="Times New Roman" w:hAnsi="Times New Roman" w:eastAsia="仿宋_GB2312" w:cs="仿宋_GB2312"/>
          <w:sz w:val="32"/>
          <w:lang w:val="en-US" w:eastAsia="zh-CN" w:bidi="ar-SA"/>
        </w:rPr>
        <w:t>办公室、经济发展</w:t>
      </w:r>
      <w:r>
        <w:rPr>
          <w:rFonts w:hint="eastAsia" w:eastAsia="仿宋_GB2312" w:cs="仿宋_GB2312"/>
          <w:sz w:val="32"/>
          <w:lang w:val="en-US" w:eastAsia="zh-CN" w:bidi="ar-SA"/>
        </w:rPr>
        <w:t>和乡村振兴</w:t>
      </w:r>
      <w:r>
        <w:rPr>
          <w:rFonts w:hint="eastAsia" w:ascii="Times New Roman" w:hAnsi="Times New Roman" w:eastAsia="仿宋_GB2312" w:cs="仿宋_GB2312"/>
          <w:sz w:val="32"/>
          <w:lang w:val="en-US" w:eastAsia="zh-CN" w:bidi="ar-SA"/>
        </w:rPr>
        <w:t>办公室、</w:t>
      </w:r>
      <w:r>
        <w:rPr>
          <w:rFonts w:hint="eastAsia" w:eastAsia="仿宋_GB2312" w:cs="仿宋_GB2312"/>
          <w:sz w:val="32"/>
          <w:lang w:val="en-US" w:eastAsia="zh-CN" w:bidi="ar-SA"/>
        </w:rPr>
        <w:t>应急管理</w:t>
      </w:r>
      <w:r>
        <w:rPr>
          <w:rFonts w:hint="eastAsia" w:ascii="Times New Roman" w:hAnsi="Times New Roman" w:eastAsia="仿宋_GB2312" w:cs="仿宋_GB2312"/>
          <w:sz w:val="32"/>
          <w:lang w:val="en-US" w:eastAsia="zh-CN" w:bidi="ar-SA"/>
        </w:rPr>
        <w:t>办公室、</w:t>
      </w:r>
      <w:r>
        <w:rPr>
          <w:rFonts w:hint="eastAsia" w:eastAsia="仿宋_GB2312" w:cs="仿宋_GB2312"/>
          <w:sz w:val="32"/>
          <w:lang w:val="en-US" w:eastAsia="zh-CN" w:bidi="ar-SA"/>
        </w:rPr>
        <w:t>镇村建设办公室、</w:t>
      </w:r>
      <w:r>
        <w:rPr>
          <w:rFonts w:hint="eastAsia" w:ascii="Times New Roman" w:hAnsi="Times New Roman" w:eastAsia="仿宋_GB2312" w:cs="仿宋_GB2312"/>
          <w:sz w:val="32"/>
          <w:lang w:val="en-US" w:eastAsia="zh-CN" w:bidi="ar-SA"/>
        </w:rPr>
        <w:t>综合执法办公室、</w:t>
      </w:r>
      <w:r>
        <w:rPr>
          <w:rFonts w:hint="eastAsia" w:eastAsia="仿宋_GB2312" w:cs="仿宋_GB2312"/>
          <w:sz w:val="32"/>
          <w:lang w:val="en-US" w:eastAsia="zh-CN" w:bidi="ar-SA"/>
        </w:rPr>
        <w:t>镇纪律办公室，</w:t>
      </w:r>
      <w:r>
        <w:rPr>
          <w:rFonts w:hint="eastAsia" w:ascii="Times New Roman" w:hAnsi="Times New Roman" w:eastAsia="仿宋_GB2312" w:cs="仿宋_GB2312"/>
          <w:sz w:val="32"/>
          <w:lang w:val="en-US" w:eastAsia="zh-CN" w:bidi="ar-SA"/>
        </w:rPr>
        <w:t>直属事业机构4个分别是便民服务中心</w:t>
      </w:r>
      <w:r>
        <w:rPr>
          <w:rFonts w:hint="eastAsia" w:eastAsia="仿宋_GB2312" w:cs="仿宋_GB2312"/>
          <w:sz w:val="32"/>
          <w:lang w:val="en-US" w:eastAsia="zh-CN" w:bidi="ar-SA"/>
        </w:rPr>
        <w:t>（</w:t>
      </w:r>
      <w:r>
        <w:rPr>
          <w:rFonts w:hint="eastAsia" w:ascii="Times New Roman" w:hAnsi="Times New Roman" w:eastAsia="仿宋_GB2312" w:cs="仿宋_GB2312"/>
          <w:sz w:val="32"/>
          <w:lang w:val="en-US" w:eastAsia="zh-CN" w:bidi="ar-SA"/>
        </w:rPr>
        <w:t>挂退役军人服务站牌子</w:t>
      </w:r>
      <w:r>
        <w:rPr>
          <w:rFonts w:hint="eastAsia" w:eastAsia="仿宋_GB2312" w:cs="仿宋_GB2312"/>
          <w:sz w:val="32"/>
          <w:lang w:val="en-US" w:eastAsia="zh-CN" w:bidi="ar-SA"/>
        </w:rPr>
        <w:t>）</w:t>
      </w:r>
      <w:r>
        <w:rPr>
          <w:rFonts w:hint="eastAsia" w:ascii="Times New Roman" w:hAnsi="Times New Roman" w:eastAsia="仿宋_GB2312" w:cs="仿宋_GB2312"/>
          <w:sz w:val="32"/>
          <w:lang w:val="en-US" w:eastAsia="zh-CN" w:bidi="ar-SA"/>
        </w:rPr>
        <w:t>、</w:t>
      </w:r>
      <w:r>
        <w:rPr>
          <w:rFonts w:hint="eastAsia" w:eastAsia="仿宋_GB2312" w:cs="仿宋_GB2312"/>
          <w:sz w:val="32"/>
          <w:lang w:val="en-US" w:eastAsia="zh-CN" w:bidi="ar-SA"/>
        </w:rPr>
        <w:t>农业综合</w:t>
      </w:r>
      <w:r>
        <w:rPr>
          <w:rFonts w:hint="eastAsia" w:ascii="Times New Roman" w:hAnsi="Times New Roman" w:eastAsia="仿宋_GB2312" w:cs="仿宋_GB2312"/>
          <w:sz w:val="32"/>
          <w:lang w:val="en-US" w:eastAsia="zh-CN" w:bidi="ar-SA"/>
        </w:rPr>
        <w:t>服务中心、</w:t>
      </w:r>
      <w:r>
        <w:rPr>
          <w:rFonts w:hint="eastAsia" w:eastAsia="仿宋_GB2312" w:cs="仿宋_GB2312"/>
          <w:sz w:val="32"/>
          <w:lang w:val="en-US" w:eastAsia="zh-CN" w:bidi="ar-SA"/>
        </w:rPr>
        <w:t>宣传文化</w:t>
      </w:r>
      <w:r>
        <w:rPr>
          <w:rFonts w:hint="eastAsia" w:ascii="Times New Roman" w:hAnsi="Times New Roman" w:eastAsia="仿宋_GB2312" w:cs="仿宋_GB2312"/>
          <w:sz w:val="32"/>
          <w:lang w:val="en-US" w:eastAsia="zh-CN" w:bidi="ar-SA"/>
        </w:rPr>
        <w:t>中心、</w:t>
      </w:r>
      <w:r>
        <w:rPr>
          <w:rFonts w:hint="eastAsia" w:eastAsia="仿宋_GB2312" w:cs="仿宋_GB2312"/>
          <w:sz w:val="32"/>
          <w:lang w:val="en-US" w:eastAsia="zh-CN" w:bidi="ar-SA"/>
        </w:rPr>
        <w:t>重点产业和项目服务</w:t>
      </w:r>
      <w:r>
        <w:rPr>
          <w:rFonts w:hint="eastAsia" w:ascii="Times New Roman" w:hAnsi="Times New Roman" w:eastAsia="仿宋_GB2312" w:cs="仿宋_GB2312"/>
          <w:sz w:val="32"/>
          <w:lang w:val="en-US" w:eastAsia="zh-CN" w:bidi="ar-SA"/>
        </w:rPr>
        <w:t>中心。</w:t>
      </w:r>
      <w:r>
        <w:rPr>
          <w:rFonts w:hint="eastAsia" w:ascii="Times New Roman" w:hAnsi="Times New Roman" w:eastAsia="仿宋_GB2312" w:cs="仿宋_GB2312"/>
          <w:sz w:val="32"/>
          <w:lang w:bidi="ar-SA"/>
        </w:rPr>
        <w:t>无下属二级预算单位。</w:t>
      </w:r>
    </w:p>
    <w:p w14:paraId="444D3A1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contextualSpacing/>
        <w:textAlignment w:val="auto"/>
        <w:rPr>
          <w:rFonts w:hint="eastAsia" w:ascii="楷体_GB2312" w:eastAsia="楷体_GB2312" w:cs="仿宋_GB2312"/>
          <w:b/>
          <w:bCs/>
          <w:sz w:val="32"/>
          <w:lang w:bidi="ar-SA"/>
        </w:rPr>
      </w:pPr>
      <w:r>
        <w:rPr>
          <w:rFonts w:hint="eastAsia" w:ascii="楷体_GB2312" w:eastAsia="楷体_GB2312" w:cs="仿宋_GB2312"/>
          <w:b/>
          <w:bCs/>
          <w:sz w:val="32"/>
          <w:lang w:bidi="ar-SA"/>
        </w:rPr>
        <w:t>（二）机构职能。</w:t>
      </w:r>
    </w:p>
    <w:p w14:paraId="77467A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eastAsia="仿宋_GB2312" w:cs="仿宋_GB2312"/>
          <w:sz w:val="32"/>
          <w:lang w:bidi="ar-SA"/>
        </w:rPr>
      </w:pPr>
      <w:r>
        <w:rPr>
          <w:rFonts w:hint="eastAsia" w:eastAsia="仿宋_GB2312" w:cs="仿宋_GB2312"/>
          <w:sz w:val="32"/>
          <w:lang w:bidi="ar-SA"/>
        </w:rPr>
        <w:t>1.贯彻执行本级人民代表大会的决议和上级国家行政机关的决定和命令，发布决定和命令。</w:t>
      </w:r>
    </w:p>
    <w:p w14:paraId="182C72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eastAsia="仿宋_GB2312" w:cs="仿宋_GB2312"/>
          <w:sz w:val="32"/>
          <w:lang w:bidi="ar-SA"/>
        </w:rPr>
      </w:pPr>
      <w:r>
        <w:rPr>
          <w:rFonts w:hint="eastAsia" w:eastAsia="仿宋_GB2312" w:cs="仿宋_GB2312"/>
          <w:sz w:val="32"/>
          <w:lang w:bidi="ar-SA"/>
        </w:rPr>
        <w:t>2.贯彻执行本行政区域内经济和社会发展计划、预算，管理本行政区域内的经济、教育、科学、文化、卫生、体育事业和财政、民政、公安、司法行政等行政工作。</w:t>
      </w:r>
    </w:p>
    <w:p w14:paraId="1793FD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eastAsia="仿宋_GB2312" w:cs="仿宋_GB2312"/>
          <w:sz w:val="32"/>
          <w:lang w:bidi="ar-SA"/>
        </w:rPr>
      </w:pPr>
      <w:r>
        <w:rPr>
          <w:rFonts w:hint="eastAsia" w:eastAsia="仿宋_GB2312" w:cs="仿宋_GB2312"/>
          <w:sz w:val="32"/>
          <w:lang w:bidi="ar-SA"/>
        </w:rPr>
        <w:t>3.负责本行政区域内的基层治理，负责社会主义民主法治建设和精神文明建设，负责民生保障、社会救助、脱贫致富、社会治安综合治理、生态文明建设、乡村振兴、民族宗教、防灾减灾、应急管理、镇村建设等工作。</w:t>
      </w:r>
    </w:p>
    <w:p w14:paraId="066202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4.负责提供区域公共服务，完善基本公共服务体系，依法依规承接区级部门下放的服务管理权限。落实人力资源社会保障、民政、教育、科技、文化、体育、卫生健康、农民工服务、退役军人事务等领域相关法规政策。负责推进政府职能转变、依法治理等工作，建设服务型政府。</w:t>
      </w:r>
    </w:p>
    <w:p w14:paraId="2FCEC7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5.负责保护社会主义的全民所有的财产和劳动群众集体所有的财产，保护公民私人所有的合法财产，维护社会秩序，保障公民的人身权利、民主权利和其他权利。保护各种经济组织的合法权益。保障少数民族的权利和尊重少数民族的风俗习惯。</w:t>
      </w:r>
    </w:p>
    <w:p w14:paraId="214810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6.负责职责范围内安全生产和职业健康、生态环境保护等工作，及时向上级党委、政府反映社情民意，进一步密切党和政府与人民群众的关系。</w:t>
      </w:r>
    </w:p>
    <w:p w14:paraId="1CDE7F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7.监督执法管理。对辖区内各类行政执法工作进行统筹协调，组织开展群众监督和社会监督。</w:t>
      </w:r>
    </w:p>
    <w:p w14:paraId="6180B5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8.完成区委、区政府交办的其他事项。</w:t>
      </w:r>
    </w:p>
    <w:p w14:paraId="4429E989">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contextualSpacing/>
        <w:textAlignment w:val="auto"/>
        <w:rPr>
          <w:rFonts w:hint="eastAsia" w:ascii="楷体_GB2312" w:eastAsia="楷体_GB2312" w:cs="仿宋_GB2312"/>
          <w:b/>
          <w:bCs/>
          <w:sz w:val="32"/>
          <w:lang w:bidi="ar-SA"/>
        </w:rPr>
      </w:pPr>
      <w:r>
        <w:rPr>
          <w:rFonts w:hint="eastAsia" w:ascii="楷体_GB2312" w:eastAsia="楷体_GB2312" w:cs="仿宋_GB2312"/>
          <w:b/>
          <w:bCs/>
          <w:sz w:val="32"/>
          <w:lang w:bidi="ar-SA"/>
        </w:rPr>
        <w:t>（三）人员概况。</w:t>
      </w:r>
    </w:p>
    <w:p w14:paraId="704CA6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2024年12月末，东禅镇财政供养人员48人，其中行政在编28人（含财政2人、机关工勤3人），事业在编20人。</w:t>
      </w:r>
    </w:p>
    <w:p w14:paraId="6A0848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黑体" w:eastAsia="黑体" w:cs="仿宋_GB2312"/>
          <w:sz w:val="32"/>
          <w:szCs w:val="32"/>
          <w:lang w:bidi="ar-SA"/>
        </w:rPr>
      </w:pPr>
      <w:r>
        <w:rPr>
          <w:rFonts w:hint="eastAsia" w:ascii="黑体" w:eastAsia="黑体" w:cs="仿宋_GB2312"/>
          <w:sz w:val="32"/>
          <w:szCs w:val="32"/>
          <w:lang w:bidi="ar-SA"/>
        </w:rPr>
        <w:t>二、部门资金收支情况</w:t>
      </w:r>
    </w:p>
    <w:p w14:paraId="4360B8CD">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contextualSpacing/>
        <w:textAlignment w:val="auto"/>
        <w:rPr>
          <w:rFonts w:hint="eastAsia" w:ascii="Times New Roman" w:hAnsi="Times New Roman" w:eastAsia="仿宋_GB2312" w:cs="仿宋_GB2312"/>
          <w:sz w:val="32"/>
          <w:lang w:val="en-US" w:eastAsia="zh-CN" w:bidi="ar-SA"/>
        </w:rPr>
      </w:pPr>
      <w:r>
        <w:rPr>
          <w:rFonts w:hint="eastAsia" w:ascii="楷体_GB2312" w:eastAsia="楷体_GB2312" w:cs="仿宋_GB2312"/>
          <w:b/>
          <w:bCs/>
          <w:sz w:val="32"/>
          <w:lang w:bidi="ar-SA"/>
        </w:rPr>
        <w:t>（一）收入情况。</w:t>
      </w:r>
      <w:r>
        <w:rPr>
          <w:rFonts w:hint="eastAsia" w:ascii="Times New Roman" w:hAnsi="Times New Roman" w:eastAsia="仿宋_GB2312" w:cs="仿宋_GB2312"/>
          <w:sz w:val="32"/>
          <w:lang w:val="en-US" w:eastAsia="zh-CN" w:bidi="ar-SA"/>
        </w:rPr>
        <w:t>2024年收入合计1853.71万元，其中：一般公共预算财政拨款收入1750.71万元，占94.44%，政府性基金预算财政拨款收入103万元，占5.56%，比2023年有所增加。</w:t>
      </w:r>
    </w:p>
    <w:p w14:paraId="6B43A990">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contextualSpacing/>
        <w:textAlignment w:val="auto"/>
        <w:rPr>
          <w:rFonts w:hint="eastAsia" w:ascii="Times New Roman" w:hAnsi="Times New Roman" w:eastAsia="仿宋_GB2312" w:cs="仿宋_GB2312"/>
          <w:sz w:val="32"/>
          <w:lang w:val="en-US" w:eastAsia="zh-CN" w:bidi="ar-SA"/>
        </w:rPr>
      </w:pPr>
      <w:r>
        <w:rPr>
          <w:rFonts w:hint="eastAsia" w:ascii="楷体_GB2312" w:eastAsia="楷体_GB2312" w:cs="仿宋_GB2312"/>
          <w:b/>
          <w:bCs/>
          <w:sz w:val="32"/>
          <w:lang w:bidi="ar-SA"/>
        </w:rPr>
        <w:t>（二）支出情况。</w:t>
      </w:r>
      <w:r>
        <w:rPr>
          <w:rFonts w:hint="eastAsia" w:ascii="Times New Roman" w:hAnsi="Times New Roman" w:eastAsia="仿宋_GB2312" w:cs="仿宋_GB2312"/>
          <w:sz w:val="32"/>
          <w:lang w:val="en-US" w:eastAsia="zh-CN" w:bidi="ar-SA"/>
        </w:rPr>
        <w:t>2024年支出合计1853.71万元，其中：基本支出1463.18万元，占78.93%，项目支出390.53万元，占21.07%，与2023年基本持平。</w:t>
      </w:r>
    </w:p>
    <w:p w14:paraId="18533795">
      <w:pPr>
        <w:pStyle w:val="2"/>
        <w:rPr>
          <w:rFonts w:hint="eastAsia" w:ascii="Times New Roman" w:hAnsi="Times New Roman" w:eastAsia="仿宋_GB2312" w:cs="仿宋_GB2312"/>
          <w:kern w:val="2"/>
          <w:sz w:val="32"/>
          <w:szCs w:val="24"/>
          <w:lang w:val="en-US" w:eastAsia="zh-CN" w:bidi="ar-SA"/>
        </w:rPr>
      </w:pPr>
      <w:r>
        <w:rPr>
          <w:rFonts w:hint="eastAsia" w:eastAsia="仿宋_GB2312" w:cs="仿宋_GB2312"/>
          <w:sz w:val="32"/>
          <w:highlight w:val="none"/>
          <w:lang w:val="en-US" w:eastAsia="zh-CN" w:bidi="ar-SA"/>
        </w:rPr>
        <w:t xml:space="preserve">    </w:t>
      </w:r>
      <w:r>
        <w:rPr>
          <w:rFonts w:hint="eastAsia" w:ascii="楷体_GB2312" w:hAnsi="Times New Roman" w:eastAsia="楷体_GB2312" w:cs="仿宋_GB2312"/>
          <w:b w:val="0"/>
          <w:bCs w:val="0"/>
          <w:kern w:val="2"/>
          <w:sz w:val="32"/>
          <w:szCs w:val="24"/>
          <w:lang w:val="en-US" w:eastAsia="zh-CN" w:bidi="ar-SA"/>
        </w:rPr>
        <w:t xml:space="preserve"> </w:t>
      </w:r>
      <w:r>
        <w:rPr>
          <w:rFonts w:hint="eastAsia" w:ascii="楷体_GB2312" w:eastAsia="楷体_GB2312" w:cs="仿宋_GB2312"/>
          <w:b w:val="0"/>
          <w:bCs w:val="0"/>
          <w:kern w:val="2"/>
          <w:sz w:val="32"/>
          <w:szCs w:val="24"/>
          <w:lang w:val="en-US" w:eastAsia="zh-CN" w:bidi="ar-SA"/>
        </w:rPr>
        <w:t>（</w:t>
      </w:r>
      <w:r>
        <w:rPr>
          <w:rFonts w:hint="eastAsia" w:ascii="楷体_GB2312" w:hAnsi="Times New Roman" w:eastAsia="楷体_GB2312" w:cs="仿宋_GB2312"/>
          <w:b/>
          <w:bCs/>
          <w:kern w:val="2"/>
          <w:sz w:val="32"/>
          <w:szCs w:val="24"/>
          <w:lang w:val="en-US" w:eastAsia="zh-CN" w:bidi="ar-SA"/>
        </w:rPr>
        <w:t>三）结余分配和结转结余情况</w:t>
      </w:r>
      <w:r>
        <w:rPr>
          <w:rFonts w:hint="eastAsia" w:ascii="楷体_GB2312" w:hAnsi="Times New Roman" w:eastAsia="楷体_GB2312" w:cs="仿宋_GB2312"/>
          <w:b w:val="0"/>
          <w:bCs w:val="0"/>
          <w:kern w:val="2"/>
          <w:sz w:val="32"/>
          <w:szCs w:val="24"/>
          <w:lang w:val="en-US" w:eastAsia="zh-CN" w:bidi="ar-SA"/>
        </w:rPr>
        <w:t>。</w:t>
      </w:r>
      <w:r>
        <w:rPr>
          <w:rFonts w:hint="eastAsia" w:ascii="Times New Roman" w:hAnsi="Times New Roman" w:eastAsia="仿宋_GB2312" w:cs="仿宋_GB2312"/>
          <w:kern w:val="2"/>
          <w:sz w:val="32"/>
          <w:szCs w:val="24"/>
          <w:lang w:val="en-US" w:eastAsia="zh-CN" w:bidi="ar-SA"/>
        </w:rPr>
        <w:t>2024年本年财政拨款无结余。</w:t>
      </w:r>
    </w:p>
    <w:p w14:paraId="57888A8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黑体" w:eastAsia="黑体" w:cs="仿宋_GB2312"/>
          <w:sz w:val="32"/>
          <w:szCs w:val="32"/>
          <w:lang w:bidi="ar-SA"/>
        </w:rPr>
      </w:pPr>
      <w:r>
        <w:rPr>
          <w:rFonts w:hint="eastAsia" w:ascii="黑体" w:eastAsia="黑体" w:cs="仿宋_GB2312"/>
          <w:sz w:val="32"/>
          <w:szCs w:val="32"/>
          <w:lang w:bidi="ar-SA"/>
        </w:rPr>
        <w:t>三、</w:t>
      </w:r>
      <w:r>
        <w:rPr>
          <w:rFonts w:hint="default" w:eastAsia="黑体" w:cs="Times New Roman"/>
          <w:color w:val="000000"/>
          <w:kern w:val="0"/>
          <w:sz w:val="32"/>
          <w:szCs w:val="32"/>
          <w:highlight w:val="none"/>
          <w:shd w:val="clear" w:color="auto" w:fill="FFFFFF"/>
          <w:lang w:val="zh-CN" w:eastAsia="zh-CN"/>
        </w:rPr>
        <w:t>部门预算绩效分析</w:t>
      </w:r>
    </w:p>
    <w:p w14:paraId="011E05BC">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contextualSpacing/>
        <w:textAlignment w:val="auto"/>
        <w:rPr>
          <w:rFonts w:hint="eastAsia" w:ascii="Times New Roman" w:hAnsi="Times New Roman" w:eastAsia="仿宋_GB2312" w:cs="仿宋_GB2312"/>
          <w:sz w:val="32"/>
          <w:lang w:val="en-US" w:eastAsia="zh-CN" w:bidi="ar-SA"/>
        </w:rPr>
      </w:pPr>
      <w:r>
        <w:rPr>
          <w:rFonts w:hint="eastAsia" w:ascii="楷体_GB2312" w:eastAsia="楷体_GB2312" w:cs="仿宋_GB2312"/>
          <w:b/>
          <w:bCs/>
          <w:sz w:val="32"/>
          <w:lang w:bidi="ar-SA"/>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r>
        <w:rPr>
          <w:rFonts w:hint="eastAsia" w:ascii="楷体_GB2312" w:eastAsia="楷体_GB2312" w:cs="仿宋_GB2312"/>
          <w:b/>
          <w:bCs/>
          <w:sz w:val="32"/>
          <w:lang w:bidi="ar-SA"/>
        </w:rPr>
        <w:t>。</w:t>
      </w:r>
      <w:r>
        <w:rPr>
          <w:rFonts w:hint="eastAsia" w:ascii="Times New Roman" w:hAnsi="Times New Roman" w:eastAsia="仿宋_GB2312" w:cs="仿宋_GB2312"/>
          <w:sz w:val="32"/>
          <w:lang w:val="en-US" w:eastAsia="zh-CN" w:bidi="ar-SA"/>
        </w:rPr>
        <w:t>从预算编制情况看，我镇在规定时间内按照区级部门预算编制通知和有关要求，完成了预算编制工作及绩效目标填报。部门整体支出绩效目标及项目绩效目标各项内容填写完整，符合相关格式要求，部门年度主要任务指向明确，表达清晰，符合部门职能及事业发展规划。项目完成指标及项目效益指标根据项目实际，按细项全面填写，指标设置清晰，绩效目标匹配合理，符合客观实际。</w:t>
      </w:r>
    </w:p>
    <w:p w14:paraId="49D7FC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1.履职效能</w:t>
      </w:r>
    </w:p>
    <w:p w14:paraId="6D9B9F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在预算编制过程中，我镇严格按照预算编制要求，严格设立项目支出，按要求填报项目支出绩效目标，建立健全项目支出定期评估机制；认真落实厉行节约规定，严格控制一般性支出，“三公”经费预算实行总量控制，没有超过上年预算经费，基本保证人员经费支出和单位全年工作任务的完成。</w:t>
      </w:r>
    </w:p>
    <w:p w14:paraId="1FC252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2.预算管理</w:t>
      </w:r>
    </w:p>
    <w:p w14:paraId="29B59F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强化绩效目标管理，严格按照项目预算安排资金，资金分配办法科学，分配结果合理，做到公开透明，强化财政支出绩效理念，提高资金使用效益。</w:t>
      </w:r>
    </w:p>
    <w:p w14:paraId="0938E5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财务管理</w:t>
      </w:r>
    </w:p>
    <w:p w14:paraId="789152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我镇为了切实加强对内部控制建设工作的组织领导，全力推进内部控制建设工作，雇请三方专业机构制定了《内控制度汇编手册》，共分为风险评估与控制方法、单位层面内控机制、业务层面内控机制、机关管理制度、审计与评价五个部分，做到经济业务管理规范有序，内控管理职责清晰，提高单位人员工作效率，实现内部管理的规范化、法治化和信息化。</w:t>
      </w:r>
    </w:p>
    <w:p w14:paraId="12DF6B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资产管理</w:t>
      </w:r>
    </w:p>
    <w:p w14:paraId="68F3BE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我镇按照政府采购配置固定资产，无擅自处置资产、转移收入、私分资产等行为。对资产管理，增加的资产及时入账，不存在将取得的国有资产不登记，擅自占有、使用的问题。资产管理做到了责任落实，核算符合规定，账实相符。单位资产无对外投资、出租、出借、担保现象。无未经审批擅自处置资产，出现资产流失问题，按照财政和国资委要求上报相关报表。</w:t>
      </w:r>
    </w:p>
    <w:p w14:paraId="4F6EBC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5.采购管理</w:t>
      </w:r>
    </w:p>
    <w:p w14:paraId="3C673D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加强采购预算的编制审核，夯实政府采购预算执行基础，对于达到政府采购标准的项目支出，明确规定采购项目的采购期限，督促尽快组织实施采购计划。</w:t>
      </w:r>
    </w:p>
    <w:p w14:paraId="2CBD008B">
      <w:pPr>
        <w:pStyle w:val="2"/>
        <w:numPr>
          <w:ilvl w:val="0"/>
          <w:numId w:val="5"/>
        </w:numPr>
        <w:ind w:firstLine="643" w:firstLineChars="200"/>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部门预算项目绩效分析。</w:t>
      </w:r>
    </w:p>
    <w:p w14:paraId="6D5A727C">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仿宋_GB2312"/>
          <w:sz w:val="32"/>
          <w:lang w:val="zh-CN" w:eastAsia="zh-CN" w:bidi="ar-SA"/>
        </w:rPr>
      </w:pPr>
      <w:r>
        <w:rPr>
          <w:rFonts w:hint="default" w:ascii="Times New Roman" w:hAnsi="Times New Roman" w:eastAsia="仿宋_GB2312" w:cs="仿宋_GB2312"/>
          <w:sz w:val="32"/>
          <w:lang w:val="en-US" w:eastAsia="zh-CN" w:bidi="ar-SA"/>
        </w:rPr>
        <w:t>常年项目绩效分析。</w:t>
      </w:r>
      <w:r>
        <w:rPr>
          <w:rFonts w:hint="default" w:ascii="Times New Roman" w:hAnsi="Times New Roman" w:eastAsia="仿宋_GB2312" w:cs="仿宋_GB2312"/>
          <w:sz w:val="32"/>
          <w:lang w:val="zh-CN" w:eastAsia="zh-CN" w:bidi="ar-SA"/>
        </w:rPr>
        <w:t>该类项目总数</w:t>
      </w:r>
      <w:r>
        <w:rPr>
          <w:rFonts w:hint="eastAsia" w:ascii="Times New Roman" w:hAnsi="Times New Roman" w:eastAsia="仿宋_GB2312" w:cs="仿宋_GB2312"/>
          <w:sz w:val="32"/>
          <w:lang w:val="en-US" w:eastAsia="zh-CN" w:bidi="ar-SA"/>
        </w:rPr>
        <w:t>16</w:t>
      </w:r>
      <w:r>
        <w:rPr>
          <w:rFonts w:hint="default" w:ascii="Times New Roman" w:hAnsi="Times New Roman" w:eastAsia="仿宋_GB2312" w:cs="仿宋_GB2312"/>
          <w:sz w:val="32"/>
          <w:lang w:val="zh-CN" w:eastAsia="zh-CN" w:bidi="ar-SA"/>
        </w:rPr>
        <w:t>个，涉及预算总金额</w:t>
      </w:r>
      <w:r>
        <w:rPr>
          <w:rFonts w:hint="eastAsia" w:ascii="Times New Roman" w:hAnsi="Times New Roman" w:eastAsia="仿宋_GB2312" w:cs="仿宋_GB2312"/>
          <w:sz w:val="32"/>
          <w:lang w:val="en-US" w:eastAsia="zh-CN" w:bidi="ar-SA"/>
        </w:rPr>
        <w:t>94.5</w:t>
      </w:r>
      <w:r>
        <w:rPr>
          <w:rFonts w:hint="default" w:ascii="Times New Roman" w:hAnsi="Times New Roman" w:eastAsia="仿宋_GB2312" w:cs="仿宋_GB2312"/>
          <w:sz w:val="32"/>
          <w:lang w:val="zh-CN" w:eastAsia="zh-CN" w:bidi="ar-SA"/>
        </w:rPr>
        <w:t>万元，1</w:t>
      </w:r>
      <w:r>
        <w:rPr>
          <w:rFonts w:hint="eastAsia" w:ascii="Times New Roman" w:hAnsi="Times New Roman" w:eastAsia="仿宋_GB2312" w:cs="仿宋_GB2312"/>
          <w:sz w:val="32"/>
          <w:lang w:val="zh-CN" w:eastAsia="zh-CN" w:bidi="ar-SA"/>
        </w:rPr>
        <w:t>—</w:t>
      </w:r>
      <w:r>
        <w:rPr>
          <w:rFonts w:hint="default" w:ascii="Times New Roman" w:hAnsi="Times New Roman" w:eastAsia="仿宋_GB2312" w:cs="仿宋_GB2312"/>
          <w:sz w:val="32"/>
          <w:lang w:val="zh-CN" w:eastAsia="zh-CN" w:bidi="ar-SA"/>
        </w:rPr>
        <w:t>1</w:t>
      </w:r>
      <w:r>
        <w:rPr>
          <w:rFonts w:hint="default" w:ascii="Times New Roman" w:hAnsi="Times New Roman" w:eastAsia="仿宋_GB2312" w:cs="仿宋_GB2312"/>
          <w:sz w:val="32"/>
          <w:lang w:val="en-US" w:eastAsia="zh-CN" w:bidi="ar-SA"/>
        </w:rPr>
        <w:t>2</w:t>
      </w:r>
      <w:r>
        <w:rPr>
          <w:rFonts w:hint="default" w:ascii="Times New Roman" w:hAnsi="Times New Roman" w:eastAsia="仿宋_GB2312" w:cs="仿宋_GB2312"/>
          <w:sz w:val="32"/>
          <w:lang w:val="zh-CN" w:eastAsia="zh-CN" w:bidi="ar-SA"/>
        </w:rPr>
        <w:t>月预算执行总体进度为</w:t>
      </w:r>
      <w:r>
        <w:rPr>
          <w:rFonts w:hint="eastAsia" w:ascii="Times New Roman" w:hAnsi="Times New Roman" w:eastAsia="仿宋_GB2312" w:cs="仿宋_GB2312"/>
          <w:sz w:val="32"/>
          <w:lang w:val="en-US" w:eastAsia="zh-CN" w:bidi="ar-SA"/>
        </w:rPr>
        <w:t>100</w:t>
      </w:r>
      <w:r>
        <w:rPr>
          <w:rFonts w:hint="default" w:ascii="Times New Roman" w:hAnsi="Times New Roman" w:eastAsia="仿宋_GB2312" w:cs="仿宋_GB2312"/>
          <w:sz w:val="32"/>
          <w:lang w:val="en-US" w:eastAsia="zh-CN" w:bidi="ar-SA"/>
        </w:rPr>
        <w:t xml:space="preserve"> </w:t>
      </w:r>
      <w:r>
        <w:rPr>
          <w:rFonts w:hint="default" w:ascii="Times New Roman" w:hAnsi="Times New Roman" w:eastAsia="仿宋_GB2312" w:cs="仿宋_GB2312"/>
          <w:sz w:val="32"/>
          <w:lang w:val="zh-CN" w:eastAsia="zh-CN" w:bidi="ar-SA"/>
        </w:rPr>
        <w:t>%，其中：预算结余率大于</w:t>
      </w:r>
      <w:r>
        <w:rPr>
          <w:rFonts w:hint="default" w:ascii="Times New Roman" w:hAnsi="Times New Roman" w:eastAsia="仿宋_GB2312" w:cs="仿宋_GB2312"/>
          <w:sz w:val="32"/>
          <w:lang w:val="en-US" w:eastAsia="zh-CN" w:bidi="ar-SA"/>
        </w:rPr>
        <w:t>10%</w:t>
      </w:r>
      <w:r>
        <w:rPr>
          <w:rFonts w:hint="default" w:ascii="Times New Roman" w:hAnsi="Times New Roman" w:eastAsia="仿宋_GB2312" w:cs="仿宋_GB2312"/>
          <w:sz w:val="32"/>
          <w:lang w:val="zh-CN" w:eastAsia="zh-CN" w:bidi="ar-SA"/>
        </w:rPr>
        <w:t>的项目共计</w:t>
      </w:r>
      <w:r>
        <w:rPr>
          <w:rFonts w:hint="eastAsia" w:ascii="Times New Roman" w:hAnsi="Times New Roman" w:eastAsia="仿宋_GB2312" w:cs="仿宋_GB2312"/>
          <w:sz w:val="32"/>
          <w:lang w:val="en-US" w:eastAsia="zh-CN" w:bidi="ar-SA"/>
        </w:rPr>
        <w:t>0</w:t>
      </w:r>
      <w:r>
        <w:rPr>
          <w:rFonts w:hint="default" w:ascii="Times New Roman" w:hAnsi="Times New Roman" w:eastAsia="仿宋_GB2312" w:cs="仿宋_GB2312"/>
          <w:sz w:val="32"/>
          <w:lang w:val="en-US" w:eastAsia="zh-CN" w:bidi="ar-SA"/>
        </w:rPr>
        <w:t xml:space="preserve"> </w:t>
      </w:r>
      <w:r>
        <w:rPr>
          <w:rFonts w:hint="default" w:ascii="Times New Roman" w:hAnsi="Times New Roman" w:eastAsia="仿宋_GB2312" w:cs="仿宋_GB2312"/>
          <w:sz w:val="32"/>
          <w:lang w:val="zh-CN" w:eastAsia="zh-CN" w:bidi="ar-SA"/>
        </w:rPr>
        <w:t>个。</w:t>
      </w:r>
    </w:p>
    <w:p w14:paraId="0504A3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zh-CN" w:eastAsia="zh-CN" w:bidi="ar-SA"/>
        </w:rPr>
      </w:pPr>
      <w:r>
        <w:rPr>
          <w:rFonts w:hint="default" w:ascii="Times New Roman" w:hAnsi="Times New Roman" w:eastAsia="仿宋_GB2312" w:cs="仿宋_GB2312"/>
          <w:sz w:val="32"/>
          <w:lang w:val="en-US" w:eastAsia="zh-CN" w:bidi="ar-SA"/>
        </w:rPr>
        <w:t>阶段</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一次性</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项目绩效分析。</w:t>
      </w:r>
      <w:r>
        <w:rPr>
          <w:rFonts w:hint="default" w:ascii="Times New Roman" w:hAnsi="Times New Roman" w:eastAsia="仿宋_GB2312" w:cs="仿宋_GB2312"/>
          <w:sz w:val="32"/>
          <w:lang w:val="zh-CN" w:eastAsia="zh-CN" w:bidi="ar-SA"/>
        </w:rPr>
        <w:t>该类项目总数</w:t>
      </w:r>
      <w:r>
        <w:rPr>
          <w:rFonts w:hint="eastAsia" w:ascii="Times New Roman" w:hAnsi="Times New Roman" w:eastAsia="仿宋_GB2312" w:cs="仿宋_GB2312"/>
          <w:sz w:val="32"/>
          <w:lang w:val="en-US" w:eastAsia="zh-CN" w:bidi="ar-SA"/>
        </w:rPr>
        <w:t>11</w:t>
      </w:r>
      <w:r>
        <w:rPr>
          <w:rFonts w:hint="default" w:ascii="Times New Roman" w:hAnsi="Times New Roman" w:eastAsia="仿宋_GB2312" w:cs="仿宋_GB2312"/>
          <w:sz w:val="32"/>
          <w:lang w:val="zh-CN" w:eastAsia="zh-CN" w:bidi="ar-SA"/>
        </w:rPr>
        <w:t>个，涉及预算总金额</w:t>
      </w:r>
      <w:r>
        <w:rPr>
          <w:rFonts w:hint="eastAsia" w:ascii="Times New Roman" w:hAnsi="Times New Roman" w:eastAsia="仿宋_GB2312" w:cs="仿宋_GB2312"/>
          <w:sz w:val="32"/>
          <w:lang w:val="en-US" w:eastAsia="zh-CN" w:bidi="ar-SA"/>
        </w:rPr>
        <w:t>296.03</w:t>
      </w:r>
      <w:r>
        <w:rPr>
          <w:rFonts w:hint="default" w:ascii="Times New Roman" w:hAnsi="Times New Roman" w:eastAsia="仿宋_GB2312" w:cs="仿宋_GB2312"/>
          <w:sz w:val="32"/>
          <w:lang w:val="zh-CN" w:eastAsia="zh-CN" w:bidi="ar-SA"/>
        </w:rPr>
        <w:t>万元，1</w:t>
      </w:r>
      <w:r>
        <w:rPr>
          <w:rFonts w:hint="eastAsia" w:ascii="Times New Roman" w:hAnsi="Times New Roman" w:eastAsia="仿宋_GB2312" w:cs="仿宋_GB2312"/>
          <w:sz w:val="32"/>
          <w:lang w:val="zh-CN" w:eastAsia="zh-CN" w:bidi="ar-SA"/>
        </w:rPr>
        <w:t>—</w:t>
      </w:r>
      <w:r>
        <w:rPr>
          <w:rFonts w:hint="default" w:ascii="Times New Roman" w:hAnsi="Times New Roman" w:eastAsia="仿宋_GB2312" w:cs="仿宋_GB2312"/>
          <w:sz w:val="32"/>
          <w:lang w:val="zh-CN" w:eastAsia="zh-CN" w:bidi="ar-SA"/>
        </w:rPr>
        <w:t>1</w:t>
      </w:r>
      <w:r>
        <w:rPr>
          <w:rFonts w:hint="default" w:ascii="Times New Roman" w:hAnsi="Times New Roman" w:eastAsia="仿宋_GB2312" w:cs="仿宋_GB2312"/>
          <w:sz w:val="32"/>
          <w:lang w:val="en-US" w:eastAsia="zh-CN" w:bidi="ar-SA"/>
        </w:rPr>
        <w:t>2</w:t>
      </w:r>
      <w:r>
        <w:rPr>
          <w:rFonts w:hint="default" w:ascii="Times New Roman" w:hAnsi="Times New Roman" w:eastAsia="仿宋_GB2312" w:cs="仿宋_GB2312"/>
          <w:sz w:val="32"/>
          <w:lang w:val="zh-CN" w:eastAsia="zh-CN" w:bidi="ar-SA"/>
        </w:rPr>
        <w:t>月预算执行总体进度为</w:t>
      </w:r>
      <w:r>
        <w:rPr>
          <w:rFonts w:hint="eastAsia" w:ascii="Times New Roman" w:hAnsi="Times New Roman" w:eastAsia="仿宋_GB2312" w:cs="仿宋_GB2312"/>
          <w:sz w:val="32"/>
          <w:lang w:val="en-US" w:eastAsia="zh-CN" w:bidi="ar-SA"/>
        </w:rPr>
        <w:t>100</w:t>
      </w:r>
      <w:r>
        <w:rPr>
          <w:rFonts w:hint="default" w:ascii="Times New Roman" w:hAnsi="Times New Roman" w:eastAsia="仿宋_GB2312" w:cs="仿宋_GB2312"/>
          <w:sz w:val="32"/>
          <w:lang w:val="en-US" w:eastAsia="zh-CN" w:bidi="ar-SA"/>
        </w:rPr>
        <w:t xml:space="preserve"> </w:t>
      </w:r>
      <w:r>
        <w:rPr>
          <w:rFonts w:hint="default" w:ascii="Times New Roman" w:hAnsi="Times New Roman" w:eastAsia="仿宋_GB2312" w:cs="仿宋_GB2312"/>
          <w:sz w:val="32"/>
          <w:lang w:val="zh-CN" w:eastAsia="zh-CN" w:bidi="ar-SA"/>
        </w:rPr>
        <w:t>%，其中：预算结余率大于</w:t>
      </w:r>
      <w:r>
        <w:rPr>
          <w:rFonts w:hint="default" w:ascii="Times New Roman" w:hAnsi="Times New Roman" w:eastAsia="仿宋_GB2312" w:cs="仿宋_GB2312"/>
          <w:sz w:val="32"/>
          <w:lang w:val="en-US" w:eastAsia="zh-CN" w:bidi="ar-SA"/>
        </w:rPr>
        <w:t>10%</w:t>
      </w:r>
      <w:r>
        <w:rPr>
          <w:rFonts w:hint="default" w:ascii="Times New Roman" w:hAnsi="Times New Roman" w:eastAsia="仿宋_GB2312" w:cs="仿宋_GB2312"/>
          <w:sz w:val="32"/>
          <w:lang w:val="zh-CN" w:eastAsia="zh-CN" w:bidi="ar-SA"/>
        </w:rPr>
        <w:t>的项目共计</w:t>
      </w:r>
      <w:r>
        <w:rPr>
          <w:rFonts w:hint="eastAsia" w:ascii="Times New Roman" w:hAnsi="Times New Roman" w:eastAsia="仿宋_GB2312" w:cs="仿宋_GB2312"/>
          <w:sz w:val="32"/>
          <w:lang w:val="en-US" w:eastAsia="zh-CN" w:bidi="ar-SA"/>
        </w:rPr>
        <w:t>0</w:t>
      </w:r>
      <w:r>
        <w:rPr>
          <w:rFonts w:hint="default" w:ascii="Times New Roman" w:hAnsi="Times New Roman" w:eastAsia="仿宋_GB2312" w:cs="仿宋_GB2312"/>
          <w:sz w:val="32"/>
          <w:lang w:val="zh-CN" w:eastAsia="zh-CN" w:bidi="ar-SA"/>
        </w:rPr>
        <w:t>个。</w:t>
      </w:r>
    </w:p>
    <w:p w14:paraId="385613DF">
      <w:pPr>
        <w:numPr>
          <w:ilvl w:val="0"/>
          <w:numId w:val="0"/>
        </w:numPr>
        <w:spacing w:line="580" w:lineRule="exact"/>
        <w:ind w:firstLine="640" w:firstLineChars="200"/>
        <w:rPr>
          <w:rFonts w:hint="eastAsia" w:ascii="Times New Roman" w:hAnsi="Times New Roman" w:eastAsia="仿宋_GB2312" w:cs="仿宋_GB2312"/>
          <w:sz w:val="32"/>
          <w:lang w:val="en-US" w:eastAsia="zh-CN" w:bidi="ar-SA"/>
        </w:rPr>
      </w:pPr>
      <w:r>
        <w:rPr>
          <w:rFonts w:hint="eastAsia" w:ascii="楷体_GB2312" w:hAnsi="楷体_GB2312" w:eastAsia="楷体_GB2312" w:cs="楷体_GB2312"/>
          <w:color w:val="000000"/>
          <w:kern w:val="0"/>
          <w:sz w:val="32"/>
          <w:szCs w:val="32"/>
          <w:highlight w:val="none"/>
          <w:shd w:val="clear" w:color="auto" w:fill="FFFFFF"/>
          <w:lang w:val="en-US" w:eastAsia="zh-CN"/>
        </w:rPr>
        <w:t>1.</w:t>
      </w:r>
      <w:r>
        <w:rPr>
          <w:rFonts w:hint="eastAsia" w:ascii="楷体_GB2312" w:hAnsi="楷体_GB2312" w:eastAsia="楷体_GB2312" w:cs="楷体_GB2312"/>
          <w:color w:val="000000"/>
          <w:kern w:val="0"/>
          <w:sz w:val="32"/>
          <w:szCs w:val="32"/>
          <w:highlight w:val="none"/>
          <w:shd w:val="clear" w:color="auto" w:fill="FFFFFF"/>
          <w:lang w:val="zh-CN"/>
        </w:rPr>
        <w:t>项目决策。</w:t>
      </w:r>
      <w:r>
        <w:rPr>
          <w:rFonts w:hint="eastAsia" w:ascii="Times New Roman" w:hAnsi="Times New Roman" w:eastAsia="仿宋_GB2312" w:cs="仿宋_GB2312"/>
          <w:sz w:val="32"/>
          <w:lang w:val="en-US" w:eastAsia="zh-CN" w:bidi="ar-SA"/>
        </w:rPr>
        <w:t>我镇年初根据各项目实际情况，按照预算编制要求制定了本部门绩效目标，按照预算程序进行项目登记、项目入库。在规定时间内按照区级部门预算编制通知和有关要求，完成了预算编制工作及绩效目标填报。执行情况及时分月上报财政审核通过后严格执行。保障机构基本支出、项目支出正常运转、完成日常工作任务及发展相关工作。</w:t>
      </w:r>
    </w:p>
    <w:p w14:paraId="4E488EF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Times New Roman" w:hAnsi="Times New Roman" w:eastAsia="仿宋_GB2312" w:cs="仿宋_GB2312"/>
          <w:sz w:val="32"/>
          <w:lang w:val="zh-CN" w:eastAsia="zh-CN" w:bidi="ar-SA"/>
        </w:rPr>
      </w:pPr>
      <w:r>
        <w:rPr>
          <w:rFonts w:hint="eastAsia" w:ascii="楷体_GB2312" w:hAnsi="楷体_GB2312" w:eastAsia="楷体_GB2312" w:cs="楷体_GB2312"/>
          <w:color w:val="000000"/>
          <w:kern w:val="0"/>
          <w:sz w:val="32"/>
          <w:szCs w:val="32"/>
          <w:highlight w:val="none"/>
          <w:shd w:val="clear" w:color="auto" w:fill="FFFFFF"/>
          <w:lang w:val="en-US" w:eastAsia="zh-CN"/>
        </w:rPr>
        <w:t>2.项目执行</w:t>
      </w:r>
      <w:r>
        <w:rPr>
          <w:rFonts w:hint="eastAsia" w:ascii="楷体_GB2312" w:hAnsi="楷体_GB2312" w:eastAsia="楷体_GB2312" w:cs="楷体_GB2312"/>
          <w:color w:val="000000"/>
          <w:kern w:val="0"/>
          <w:sz w:val="32"/>
          <w:szCs w:val="32"/>
          <w:highlight w:val="none"/>
          <w:shd w:val="clear" w:color="auto" w:fill="FFFFFF"/>
          <w:lang w:val="zh-CN"/>
        </w:rPr>
        <w:t>。</w:t>
      </w:r>
      <w:r>
        <w:rPr>
          <w:rFonts w:hint="eastAsia" w:ascii="Times New Roman" w:hAnsi="Times New Roman" w:eastAsia="仿宋_GB2312" w:cs="仿宋_GB2312"/>
          <w:sz w:val="32"/>
          <w:lang w:val="zh-CN" w:eastAsia="zh-CN" w:bidi="ar-SA"/>
        </w:rPr>
        <w:t>围绕资金执行同向、项目调整、执行结果</w:t>
      </w:r>
      <w:r>
        <w:rPr>
          <w:rFonts w:hint="default" w:ascii="Times New Roman" w:hAnsi="Times New Roman" w:eastAsia="仿宋_GB2312" w:cs="仿宋_GB2312"/>
          <w:sz w:val="32"/>
          <w:lang w:val="zh-CN" w:eastAsia="zh-CN" w:bidi="ar-SA"/>
        </w:rPr>
        <w:t>进行绩效分析</w:t>
      </w:r>
      <w:r>
        <w:rPr>
          <w:rFonts w:hint="eastAsia" w:ascii="Times New Roman" w:hAnsi="Times New Roman" w:eastAsia="仿宋_GB2312" w:cs="仿宋_GB2312"/>
          <w:sz w:val="32"/>
          <w:lang w:val="zh-CN" w:eastAsia="zh-CN" w:bidi="ar-SA"/>
        </w:rPr>
        <w:t>。</w:t>
      </w:r>
      <w:r>
        <w:rPr>
          <w:rFonts w:hint="eastAsia" w:ascii="Times New Roman" w:hAnsi="Times New Roman" w:eastAsia="仿宋_GB2312" w:cs="仿宋_GB2312"/>
          <w:sz w:val="32"/>
          <w:lang w:val="en-US" w:eastAsia="zh-CN" w:bidi="ar-SA"/>
        </w:rPr>
        <w:t>并严格按照预算编制执行，支出总额控制在预算总额以内，对部门专用项目中部分项目实行预算执行进度监控合理规划项目实施，进一步规范财政资金的管理，强化财政支出绩效理念，提高资金使用效益</w:t>
      </w:r>
    </w:p>
    <w:p w14:paraId="71C0131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仿宋_GB2312"/>
          <w:sz w:val="32"/>
          <w:lang w:val="en-US" w:eastAsia="zh-CN" w:bidi="ar-SA"/>
        </w:rPr>
      </w:pPr>
      <w:r>
        <w:rPr>
          <w:rFonts w:hint="eastAsia" w:ascii="楷体_GB2312" w:hAnsi="楷体_GB2312" w:eastAsia="楷体_GB2312" w:cs="楷体_GB2312"/>
          <w:color w:val="000000"/>
          <w:kern w:val="0"/>
          <w:sz w:val="32"/>
          <w:szCs w:val="32"/>
          <w:highlight w:val="none"/>
          <w:shd w:val="clear" w:color="auto" w:fill="FFFFFF"/>
          <w:lang w:val="en-US" w:eastAsia="zh-CN"/>
        </w:rPr>
        <w:t>3.</w:t>
      </w:r>
      <w:r>
        <w:rPr>
          <w:rFonts w:hint="eastAsia" w:ascii="楷体_GB2312" w:hAnsi="楷体_GB2312" w:eastAsia="楷体_GB2312" w:cs="楷体_GB2312"/>
          <w:color w:val="000000"/>
          <w:kern w:val="0"/>
          <w:sz w:val="32"/>
          <w:szCs w:val="32"/>
          <w:highlight w:val="none"/>
          <w:shd w:val="clear" w:color="auto" w:fill="FFFFFF"/>
          <w:lang w:val="zh-CN"/>
        </w:rPr>
        <w:t>目标实现。</w:t>
      </w:r>
      <w:r>
        <w:rPr>
          <w:rFonts w:hint="eastAsia" w:ascii="Times New Roman" w:hAnsi="Times New Roman" w:eastAsia="仿宋_GB2312" w:cs="仿宋_GB2312"/>
          <w:sz w:val="32"/>
          <w:lang w:val="zh-CN" w:eastAsia="zh-CN" w:bidi="ar-SA"/>
        </w:rPr>
        <w:t>围绕目标完成、目标偏离、实现效果</w:t>
      </w:r>
      <w:r>
        <w:rPr>
          <w:rFonts w:hint="default" w:ascii="Times New Roman" w:hAnsi="Times New Roman" w:eastAsia="仿宋_GB2312" w:cs="仿宋_GB2312"/>
          <w:sz w:val="32"/>
          <w:lang w:val="zh-CN" w:eastAsia="zh-CN" w:bidi="ar-SA"/>
        </w:rPr>
        <w:t>进行绩效分析</w:t>
      </w:r>
      <w:r>
        <w:rPr>
          <w:rFonts w:hint="eastAsia" w:ascii="Times New Roman" w:hAnsi="Times New Roman" w:eastAsia="仿宋_GB2312" w:cs="仿宋_GB2312"/>
          <w:sz w:val="32"/>
          <w:lang w:val="zh-CN" w:eastAsia="zh-CN" w:bidi="ar-SA"/>
        </w:rPr>
        <w:t>。</w:t>
      </w:r>
      <w:r>
        <w:rPr>
          <w:rFonts w:hint="eastAsia" w:ascii="Times New Roman" w:hAnsi="Times New Roman" w:eastAsia="仿宋_GB2312" w:cs="仿宋_GB2312"/>
          <w:sz w:val="32"/>
          <w:lang w:val="en-US" w:eastAsia="zh-CN" w:bidi="ar-SA"/>
        </w:rPr>
        <w:t>本年部门预算因项目类增加及人员变动等因素对预算进行及时调整，并严格按照上级部门要求合理合法执行预算，未出现违规记录。</w:t>
      </w:r>
    </w:p>
    <w:p w14:paraId="679E9C41">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outlineLvl w:val="9"/>
        <w:rPr>
          <w:rFonts w:hint="default" w:ascii="Times New Roman" w:hAnsi="Times New Roman" w:eastAsia="楷体_GB2312" w:cs="Times New Roman"/>
          <w:b/>
          <w:bCs/>
          <w:i w:val="0"/>
          <w:iCs w:val="0"/>
          <w:sz w:val="32"/>
          <w:szCs w:val="32"/>
          <w:lang w:val="zh-CN" w:eastAsia="zh-CN"/>
        </w:rPr>
      </w:pPr>
      <w:r>
        <w:rPr>
          <w:rFonts w:hint="eastAsia" w:ascii="Times New Roman" w:hAnsi="Times New Roman" w:eastAsia="楷体_GB2312" w:cs="Times New Roman"/>
          <w:b/>
          <w:bCs/>
          <w:i w:val="0"/>
          <w:iCs w:val="0"/>
          <w:sz w:val="32"/>
          <w:szCs w:val="32"/>
          <w:lang w:val="zh-CN" w:eastAsia="zh-CN"/>
        </w:rPr>
        <w:t>（三）</w:t>
      </w:r>
      <w:r>
        <w:rPr>
          <w:rFonts w:hint="default" w:ascii="Times New Roman" w:hAnsi="Times New Roman" w:eastAsia="楷体_GB2312" w:cs="Times New Roman"/>
          <w:b/>
          <w:bCs/>
          <w:i w:val="0"/>
          <w:iCs w:val="0"/>
          <w:sz w:val="32"/>
          <w:szCs w:val="32"/>
          <w:lang w:val="zh-CN" w:eastAsia="zh-CN"/>
        </w:rPr>
        <w:t>绩效结果应用情况。</w:t>
      </w:r>
    </w:p>
    <w:p w14:paraId="1F48B1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1.内部应用情况</w:t>
      </w:r>
      <w:r>
        <w:rPr>
          <w:rFonts w:hint="eastAsia" w:eastAsia="仿宋_GB2312" w:cs="仿宋_GB2312"/>
          <w:sz w:val="32"/>
          <w:lang w:val="en-US" w:eastAsia="zh-CN" w:bidi="ar-SA"/>
        </w:rPr>
        <w:t>。</w:t>
      </w:r>
      <w:r>
        <w:rPr>
          <w:rFonts w:hint="eastAsia" w:ascii="Times New Roman" w:hAnsi="Times New Roman" w:eastAsia="仿宋_GB2312" w:cs="仿宋_GB2312"/>
          <w:sz w:val="32"/>
          <w:lang w:val="en-US" w:eastAsia="zh-CN" w:bidi="ar-SA"/>
        </w:rPr>
        <w:t>本年预算配置控制较好，“三公”经费总体控制较好，未超本年预算和上年决算支出。预算管理方面，制度执行总体较为有效，仍需进一步强化，资金使用严格按流程执行。资产管理方面，建立了资产管理制度，定期进行盘点和资产清理，总体执行情况较好。</w:t>
      </w:r>
    </w:p>
    <w:p w14:paraId="65A3B2F4">
      <w:pPr>
        <w:numPr>
          <w:ilvl w:val="0"/>
          <w:numId w:val="6"/>
        </w:numPr>
        <w:spacing w:line="580" w:lineRule="exact"/>
        <w:ind w:firstLine="640" w:firstLineChars="200"/>
        <w:rPr>
          <w:rFonts w:hint="eastAsia" w:ascii="Times New Roman" w:hAnsi="Times New Roman" w:eastAsia="仿宋_GB2312" w:cs="仿宋_GB2312"/>
          <w:sz w:val="32"/>
          <w:lang w:val="zh-CN" w:eastAsia="zh-CN" w:bidi="ar-SA"/>
        </w:rPr>
      </w:pPr>
      <w:r>
        <w:rPr>
          <w:rFonts w:hint="eastAsia" w:ascii="仿宋" w:hAnsi="仿宋" w:eastAsia="仿宋" w:cs="仿宋"/>
          <w:color w:val="auto"/>
          <w:kern w:val="2"/>
          <w:sz w:val="32"/>
          <w:szCs w:val="32"/>
          <w:lang w:val="en-US" w:eastAsia="zh-CN" w:bidi="ar-SA"/>
        </w:rPr>
        <w:t>信息</w:t>
      </w:r>
      <w:r>
        <w:rPr>
          <w:rFonts w:hint="eastAsia" w:ascii="仿宋" w:hAnsi="仿宋" w:eastAsia="仿宋" w:cs="仿宋"/>
          <w:color w:val="auto"/>
          <w:kern w:val="2"/>
          <w:sz w:val="32"/>
          <w:szCs w:val="32"/>
          <w:lang w:val="zh-CN" w:eastAsia="zh-CN" w:bidi="ar-SA"/>
        </w:rPr>
        <w:t>公开情况。为保障公众的知情权和监督权，该</w:t>
      </w:r>
      <w:r>
        <w:rPr>
          <w:rFonts w:hint="eastAsia" w:ascii="Times New Roman" w:hAnsi="Times New Roman" w:eastAsia="仿宋_GB2312" w:cs="仿宋_GB2312"/>
          <w:sz w:val="32"/>
          <w:lang w:val="zh-CN" w:eastAsia="zh-CN" w:bidi="ar-SA"/>
        </w:rPr>
        <w:t>项目绩效评价结果按照规定进行了适度的信息公开。在公开渠道上，通过地方政府门户网站的财政信息公开专栏，发布了项目绩效自评报告的核心内容，包括项目概况、资金使用情况、主要绩效成果、存在的问题及整改方向等。公开信息力求简洁明了、通俗易懂，便于社会公众了解项目实施成效和资金使用效益。按规定在政府门户网站对外公开了我镇2024年部门预算编制情况。</w:t>
      </w:r>
    </w:p>
    <w:p w14:paraId="7C5D0D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eastAsia="仿宋_GB2312" w:cs="仿宋_GB2312"/>
          <w:sz w:val="32"/>
          <w:lang w:val="en-US" w:eastAsia="zh-CN" w:bidi="ar-SA"/>
        </w:rPr>
        <w:t>3、</w:t>
      </w:r>
      <w:r>
        <w:rPr>
          <w:rFonts w:hint="eastAsia" w:ascii="Times New Roman" w:hAnsi="Times New Roman" w:eastAsia="仿宋_GB2312" w:cs="仿宋_GB2312"/>
          <w:sz w:val="32"/>
          <w:lang w:val="zh-CN" w:eastAsia="zh-CN" w:bidi="ar-SA"/>
        </w:rPr>
        <w:t>整改</w:t>
      </w:r>
      <w:r>
        <w:rPr>
          <w:rFonts w:hint="eastAsia" w:ascii="Times New Roman" w:hAnsi="Times New Roman" w:eastAsia="仿宋_GB2312" w:cs="仿宋_GB2312"/>
          <w:sz w:val="32"/>
          <w:lang w:val="en-US" w:eastAsia="zh-CN" w:bidi="ar-SA"/>
        </w:rPr>
        <w:t>反馈</w:t>
      </w:r>
      <w:r>
        <w:rPr>
          <w:rFonts w:hint="eastAsia" w:ascii="Times New Roman" w:hAnsi="Times New Roman" w:eastAsia="仿宋_GB2312" w:cs="仿宋_GB2312"/>
          <w:sz w:val="32"/>
          <w:lang w:val="zh-CN" w:eastAsia="zh-CN" w:bidi="ar-SA"/>
        </w:rPr>
        <w:t>情况。在编制绩效目标时，认真审查绩效目标，对绩效目标设置不合理、绩效指标不够明确量化的均要求修改完善，重新填报绩效目标。开展了项目预算绩效运行监控，对项目实施较慢，要求项目实施部门加快项目实施进度，确保年底全面实现项目绩效目标。</w:t>
      </w:r>
    </w:p>
    <w:p w14:paraId="628A04FD">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outlineLvl w:val="9"/>
        <w:rPr>
          <w:rFonts w:hint="default" w:ascii="Times New Roman" w:hAnsi="Times New Roman" w:eastAsia="黑体" w:cs="Times New Roman"/>
          <w:b w:val="0"/>
          <w:bCs w:val="0"/>
          <w:i w:val="0"/>
          <w:iCs w:val="0"/>
          <w:color w:val="000000"/>
          <w:kern w:val="0"/>
          <w:sz w:val="32"/>
          <w:szCs w:val="32"/>
          <w:highlight w:val="none"/>
          <w:shd w:val="clear" w:color="auto" w:fill="FFFFFF"/>
          <w:lang w:val="zh-CN"/>
        </w:rPr>
      </w:pPr>
      <w:r>
        <w:rPr>
          <w:rFonts w:hint="default" w:ascii="Times New Roman" w:hAnsi="Times New Roman" w:eastAsia="黑体" w:cs="Times New Roman"/>
          <w:b w:val="0"/>
          <w:bCs w:val="0"/>
          <w:i w:val="0"/>
          <w:iCs w:val="0"/>
          <w:color w:val="000000"/>
          <w:kern w:val="0"/>
          <w:sz w:val="32"/>
          <w:szCs w:val="32"/>
          <w:highlight w:val="none"/>
          <w:shd w:val="clear" w:color="auto" w:fill="FFFFFF"/>
          <w:lang w:val="zh-CN" w:eastAsia="zh-CN"/>
        </w:rPr>
        <w:t>四、</w:t>
      </w:r>
      <w:r>
        <w:rPr>
          <w:rFonts w:hint="default" w:ascii="Times New Roman" w:hAnsi="Times New Roman" w:eastAsia="黑体" w:cs="Times New Roman"/>
          <w:b w:val="0"/>
          <w:bCs w:val="0"/>
          <w:i w:val="0"/>
          <w:iCs w:val="0"/>
          <w:color w:val="000000"/>
          <w:kern w:val="0"/>
          <w:sz w:val="32"/>
          <w:szCs w:val="32"/>
          <w:highlight w:val="none"/>
          <w:shd w:val="clear" w:color="auto" w:fill="FFFFFF"/>
          <w:lang w:val="zh-CN"/>
        </w:rPr>
        <w:t>评价结论及建议</w:t>
      </w:r>
    </w:p>
    <w:p w14:paraId="5356D3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zh-CN" w:eastAsia="zh-CN" w:bidi="ar-SA"/>
        </w:rPr>
        <w:t>（一）评价结论。</w:t>
      </w:r>
    </w:p>
    <w:p w14:paraId="7E3912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2024年东禅镇狠抓内部制度建设和各项重点工作落实力度，对重点工作稳步推进，根据《2024年区级部门整体支出绩效评价指标体系》自评，自评得分98分，财政支出自评绩效良好。</w:t>
      </w:r>
    </w:p>
    <w:p w14:paraId="6484BB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zh-CN" w:eastAsia="zh-CN" w:bidi="ar-SA"/>
        </w:rPr>
        <w:t>（二）存在问题。</w:t>
      </w:r>
    </w:p>
    <w:p w14:paraId="1CBF37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1.对绩效自评工作认识不够，绩效目标编制不够细化在预算编制绩效目标时应更严谨、明确、量化，预算执行过程应有所体现。</w:t>
      </w:r>
    </w:p>
    <w:p w14:paraId="641BE07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2.业务水平有待进一步提高。由于预算绩效管理工作涉及面广，专业性强，对预算绩效管理业务不精，在一定程度上影响了评价工作质量。</w:t>
      </w:r>
    </w:p>
    <w:p w14:paraId="39ED97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zh-CN" w:eastAsia="zh-CN" w:bidi="ar-SA"/>
        </w:rPr>
        <w:t>（三）改进建议。</w:t>
      </w:r>
    </w:p>
    <w:p w14:paraId="67B123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1.加强协调，逐步提高对绩效评价工作的认识，增强成本效益观念，强化绩效目标细化，促进财政资源配置效率及预算资金使用效益。</w:t>
      </w:r>
    </w:p>
    <w:p w14:paraId="67C6DF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增强预算绩效管理意识。一是提高对全面预算管理的重视程度，增加预算意识，坚持先预算，后支出，无预算不执行的理念。二是跟踪问效，提高资金使用效益，对项目过程环节进行管理，开展进度跟踪，加快预算执行力度，确保项目绩效目标如期完成，发挥资金的使用效益，提高预算完成率。</w:t>
      </w:r>
    </w:p>
    <w:p w14:paraId="7530A7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3.加强学习培训，提高业务水平。通过业务培训，财政部门辅导、单位交流等方式强化绩效管理认知，提高绩效管理工作的质量。</w:t>
      </w:r>
    </w:p>
    <w:p w14:paraId="00CE66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p>
    <w:p w14:paraId="658B5249">
      <w:pPr>
        <w:pStyle w:val="3"/>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1.</w:t>
      </w:r>
      <w:r>
        <w:rPr>
          <w:rFonts w:hint="default" w:ascii="Times New Roman" w:hAnsi="Times New Roman" w:eastAsia="仿宋_GB2312" w:cs="Times New Roman"/>
          <w:kern w:val="2"/>
          <w:sz w:val="32"/>
          <w:szCs w:val="32"/>
          <w:u w:val="none"/>
          <w:lang w:val="en-US" w:eastAsia="zh-CN" w:bidi="ar"/>
        </w:rPr>
        <w:t>部门整体支出绩效自评表</w:t>
      </w:r>
    </w:p>
    <w:p w14:paraId="3F4C7DFC">
      <w:pPr>
        <w:pStyle w:val="3"/>
        <w:keepNext w:val="0"/>
        <w:keepLines w:val="0"/>
        <w:pageBreakBefore w:val="0"/>
        <w:numPr>
          <w:ilvl w:val="0"/>
          <w:numId w:val="0"/>
        </w:numPr>
        <w:kinsoku/>
        <w:wordWrap/>
        <w:overflowPunct/>
        <w:topLinePunct w:val="0"/>
        <w:autoSpaceDE/>
        <w:autoSpaceDN/>
        <w:bidi w:val="0"/>
        <w:spacing w:line="560" w:lineRule="exact"/>
        <w:ind w:firstLine="1600" w:firstLineChars="500"/>
        <w:textAlignment w:val="auto"/>
        <w:rPr>
          <w:rFonts w:hint="default" w:ascii="Times New Roman" w:hAnsi="Times New Roman" w:eastAsia="仿宋_GB2312" w:cs="Times New Roman"/>
          <w:sz w:val="32"/>
          <w:szCs w:val="32"/>
          <w:lang w:val="zh-CN" w:eastAsia="zh-CN" w:bidi="ar"/>
        </w:rPr>
      </w:pPr>
      <w:r>
        <w:rPr>
          <w:rFonts w:hint="eastAsia" w:ascii="Times New Roman" w:hAnsi="Times New Roman" w:eastAsia="仿宋_GB2312" w:cs="Times New Roman"/>
          <w:kern w:val="2"/>
          <w:sz w:val="32"/>
          <w:szCs w:val="32"/>
          <w:u w:val="none"/>
          <w:lang w:val="en-US" w:eastAsia="zh-CN" w:bidi="ar"/>
        </w:rPr>
        <w:t>2.部门预算项目支出绩效自评表（2024年度）</w:t>
      </w:r>
    </w:p>
    <w:p w14:paraId="7CDBA24B">
      <w:pPr>
        <w:pStyle w:val="2"/>
        <w:rPr>
          <w:rFonts w:hint="eastAsia"/>
          <w:lang w:val="zh-CN" w:eastAsia="zh-CN"/>
        </w:rPr>
        <w:sectPr>
          <w:footerReference r:id="rId7" w:type="first"/>
          <w:headerReference r:id="rId5" w:type="default"/>
          <w:footerReference r:id="rId6" w:type="default"/>
          <w:pgSz w:w="11906" w:h="16838"/>
          <w:pgMar w:top="1440" w:right="1800" w:bottom="1440" w:left="1800" w:header="851" w:footer="992" w:gutter="0"/>
          <w:pgNumType w:fmt="decimal" w:start="1"/>
          <w:cols w:space="425" w:num="1"/>
          <w:titlePg/>
          <w:docGrid w:type="lines" w:linePitch="312" w:charSpace="0"/>
        </w:sectPr>
      </w:pPr>
    </w:p>
    <w:p w14:paraId="00FBD5D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简体" w:cs="Times New Roman"/>
          <w:kern w:val="2"/>
          <w:sz w:val="13"/>
          <w:szCs w:val="13"/>
          <w:lang w:val="en-US" w:eastAsia="zh-CN" w:bidi="ar-SA"/>
        </w:rPr>
      </w:pPr>
    </w:p>
    <w:tbl>
      <w:tblPr>
        <w:tblStyle w:val="15"/>
        <w:tblW w:w="140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1"/>
        <w:gridCol w:w="1321"/>
        <w:gridCol w:w="2105"/>
        <w:gridCol w:w="1321"/>
        <w:gridCol w:w="1321"/>
        <w:gridCol w:w="1321"/>
        <w:gridCol w:w="1321"/>
        <w:gridCol w:w="1321"/>
        <w:gridCol w:w="1322"/>
        <w:gridCol w:w="1326"/>
      </w:tblGrid>
      <w:tr w14:paraId="46D54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1" w:hRule="atLeast"/>
        </w:trPr>
        <w:tc>
          <w:tcPr>
            <w:tcW w:w="1400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8D7C1B">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default" w:ascii="方正小标宋简体" w:hAnsi="方正小标宋简体" w:eastAsia="方正小标宋简体" w:cs="方正小标宋简体"/>
                <w:i w:val="0"/>
                <w:iCs w:val="0"/>
                <w:color w:val="000000"/>
                <w:kern w:val="0"/>
                <w:sz w:val="44"/>
                <w:szCs w:val="44"/>
                <w:u w:val="none"/>
                <w:lang w:val="en-US" w:eastAsia="zh-CN" w:bidi="ar"/>
              </w:rPr>
              <w:t>部门整体支出绩效自评表</w:t>
            </w:r>
          </w:p>
        </w:tc>
      </w:tr>
      <w:tr w14:paraId="1B63E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400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94E17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r>
              <w:rPr>
                <w:rFonts w:hint="default" w:ascii="Times New Roman" w:hAnsi="Times New Roman" w:eastAsia="宋体" w:cs="Times New Roman"/>
                <w:i w:val="0"/>
                <w:iCs w:val="0"/>
                <w:color w:val="000000"/>
                <w:kern w:val="0"/>
                <w:sz w:val="28"/>
                <w:szCs w:val="28"/>
                <w:u w:val="none"/>
                <w:lang w:val="en-US" w:eastAsia="zh-CN" w:bidi="ar"/>
              </w:rPr>
              <w:t>2024</w:t>
            </w:r>
            <w:r>
              <w:rPr>
                <w:rFonts w:hint="eastAsia" w:ascii="宋体" w:hAnsi="宋体" w:eastAsia="宋体" w:cs="宋体"/>
                <w:i w:val="0"/>
                <w:iCs w:val="0"/>
                <w:color w:val="000000"/>
                <w:kern w:val="0"/>
                <w:sz w:val="28"/>
                <w:szCs w:val="28"/>
                <w:u w:val="none"/>
                <w:lang w:val="en-US" w:eastAsia="zh-CN" w:bidi="ar"/>
              </w:rPr>
              <w:t>年度）</w:t>
            </w:r>
          </w:p>
        </w:tc>
      </w:tr>
      <w:tr w14:paraId="096C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400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AF07F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单位：万元</w:t>
            </w:r>
          </w:p>
        </w:tc>
      </w:tr>
      <w:tr w14:paraId="01846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47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9185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部门名称</w:t>
            </w:r>
          </w:p>
        </w:tc>
        <w:tc>
          <w:tcPr>
            <w:tcW w:w="925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4754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遂宁市安居区东禅镇人民政府部门</w:t>
            </w:r>
          </w:p>
        </w:tc>
      </w:tr>
      <w:tr w14:paraId="09BC1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126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年度部门整体支出预算</w:t>
            </w:r>
          </w:p>
        </w:tc>
        <w:tc>
          <w:tcPr>
            <w:tcW w:w="34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41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w:t>
            </w:r>
          </w:p>
        </w:tc>
        <w:tc>
          <w:tcPr>
            <w:tcW w:w="26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73B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财政拨款</w:t>
            </w:r>
          </w:p>
        </w:tc>
        <w:tc>
          <w:tcPr>
            <w:tcW w:w="52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350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FAE5A">
            <w:pPr>
              <w:rPr>
                <w:rFonts w:hint="eastAsia" w:ascii="宋体" w:hAnsi="宋体" w:eastAsia="宋体" w:cs="宋体"/>
                <w:i w:val="0"/>
                <w:iCs w:val="0"/>
                <w:color w:val="000000"/>
                <w:sz w:val="20"/>
                <w:szCs w:val="20"/>
                <w:u w:val="none"/>
              </w:rPr>
            </w:pPr>
          </w:p>
        </w:tc>
      </w:tr>
      <w:tr w14:paraId="1BC97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A5058">
            <w:pPr>
              <w:jc w:val="center"/>
              <w:rPr>
                <w:rFonts w:hint="eastAsia" w:ascii="宋体" w:hAnsi="宋体" w:eastAsia="宋体" w:cs="宋体"/>
                <w:i w:val="0"/>
                <w:iCs w:val="0"/>
                <w:color w:val="000000"/>
                <w:sz w:val="20"/>
                <w:szCs w:val="20"/>
                <w:u w:val="none"/>
              </w:rPr>
            </w:pPr>
          </w:p>
        </w:tc>
        <w:tc>
          <w:tcPr>
            <w:tcW w:w="34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A5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1514.68</w:t>
            </w:r>
          </w:p>
        </w:tc>
        <w:tc>
          <w:tcPr>
            <w:tcW w:w="26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F3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1514.68</w:t>
            </w:r>
          </w:p>
        </w:tc>
        <w:tc>
          <w:tcPr>
            <w:tcW w:w="52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1F7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9FD5">
            <w:pPr>
              <w:rPr>
                <w:rFonts w:hint="eastAsia" w:ascii="宋体" w:hAnsi="宋体" w:eastAsia="宋体" w:cs="宋体"/>
                <w:i w:val="0"/>
                <w:iCs w:val="0"/>
                <w:color w:val="000000"/>
                <w:sz w:val="20"/>
                <w:szCs w:val="20"/>
                <w:u w:val="none"/>
              </w:rPr>
            </w:pPr>
          </w:p>
        </w:tc>
      </w:tr>
      <w:tr w14:paraId="765B3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6D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年度总体目标</w:t>
            </w:r>
          </w:p>
        </w:tc>
        <w:tc>
          <w:tcPr>
            <w:tcW w:w="12679"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B7F7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贯彻执行上级的各项方针政策；依法管理本级财政，执行本级预算；负责本镇民政工作，发展社会福利事业，做好社会保障工作，办理兵役事项，开展社会治安综合管理，调解民事纠纷，维护社会秩序。</w:t>
            </w:r>
          </w:p>
        </w:tc>
      </w:tr>
      <w:tr w14:paraId="44CDA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26E92">
            <w:pPr>
              <w:jc w:val="center"/>
              <w:rPr>
                <w:rFonts w:hint="eastAsia" w:ascii="宋体" w:hAnsi="宋体" w:eastAsia="宋体" w:cs="宋体"/>
                <w:i w:val="0"/>
                <w:iCs w:val="0"/>
                <w:color w:val="000000"/>
                <w:sz w:val="20"/>
                <w:szCs w:val="20"/>
                <w:u w:val="none"/>
              </w:rPr>
            </w:pPr>
          </w:p>
        </w:tc>
        <w:tc>
          <w:tcPr>
            <w:tcW w:w="12679"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51DD0">
            <w:pPr>
              <w:jc w:val="left"/>
              <w:rPr>
                <w:rFonts w:hint="eastAsia" w:ascii="宋体" w:hAnsi="宋体" w:eastAsia="宋体" w:cs="宋体"/>
                <w:i w:val="0"/>
                <w:iCs w:val="0"/>
                <w:color w:val="000000"/>
                <w:sz w:val="20"/>
                <w:szCs w:val="20"/>
                <w:u w:val="none"/>
              </w:rPr>
            </w:pPr>
          </w:p>
        </w:tc>
      </w:tr>
      <w:tr w14:paraId="7EA56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restart"/>
            <w:tcBorders>
              <w:top w:val="single" w:color="000000" w:sz="4" w:space="0"/>
              <w:left w:val="single" w:color="000000" w:sz="4" w:space="0"/>
              <w:bottom w:val="nil"/>
              <w:right w:val="single" w:color="000000" w:sz="4" w:space="0"/>
            </w:tcBorders>
            <w:shd w:val="clear" w:color="auto" w:fill="auto"/>
            <w:vAlign w:val="center"/>
          </w:tcPr>
          <w:p w14:paraId="28B93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年度主要任务</w:t>
            </w:r>
          </w:p>
        </w:tc>
        <w:tc>
          <w:tcPr>
            <w:tcW w:w="34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19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任务名称</w:t>
            </w:r>
          </w:p>
        </w:tc>
        <w:tc>
          <w:tcPr>
            <w:tcW w:w="925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EFDCB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主要内容</w:t>
            </w:r>
          </w:p>
        </w:tc>
      </w:tr>
      <w:tr w14:paraId="4782A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continue"/>
            <w:tcBorders>
              <w:top w:val="single" w:color="000000" w:sz="4" w:space="0"/>
              <w:left w:val="single" w:color="000000" w:sz="4" w:space="0"/>
              <w:bottom w:val="nil"/>
              <w:right w:val="single" w:color="000000" w:sz="4" w:space="0"/>
            </w:tcBorders>
            <w:shd w:val="clear" w:color="auto" w:fill="auto"/>
            <w:vAlign w:val="center"/>
          </w:tcPr>
          <w:p w14:paraId="10231C95">
            <w:pPr>
              <w:jc w:val="center"/>
              <w:rPr>
                <w:rFonts w:hint="eastAsia" w:ascii="宋体" w:hAnsi="宋体" w:eastAsia="宋体" w:cs="宋体"/>
                <w:i w:val="0"/>
                <w:iCs w:val="0"/>
                <w:color w:val="000000"/>
                <w:sz w:val="20"/>
                <w:szCs w:val="20"/>
                <w:u w:val="none"/>
              </w:rPr>
            </w:pPr>
          </w:p>
        </w:tc>
        <w:tc>
          <w:tcPr>
            <w:tcW w:w="34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1B9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人员支出</w:t>
            </w:r>
          </w:p>
        </w:tc>
        <w:tc>
          <w:tcPr>
            <w:tcW w:w="925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65D02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保障机关人员基本工资、津补贴、奖金</w:t>
            </w:r>
          </w:p>
        </w:tc>
      </w:tr>
      <w:tr w14:paraId="2046A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continue"/>
            <w:tcBorders>
              <w:top w:val="single" w:color="000000" w:sz="4" w:space="0"/>
              <w:left w:val="single" w:color="000000" w:sz="4" w:space="0"/>
              <w:bottom w:val="nil"/>
              <w:right w:val="single" w:color="000000" w:sz="4" w:space="0"/>
            </w:tcBorders>
            <w:shd w:val="clear" w:color="auto" w:fill="auto"/>
            <w:vAlign w:val="center"/>
          </w:tcPr>
          <w:p w14:paraId="74C47C53">
            <w:pPr>
              <w:jc w:val="center"/>
              <w:rPr>
                <w:rFonts w:hint="eastAsia" w:ascii="宋体" w:hAnsi="宋体" w:eastAsia="宋体" w:cs="宋体"/>
                <w:i w:val="0"/>
                <w:iCs w:val="0"/>
                <w:color w:val="000000"/>
                <w:sz w:val="20"/>
                <w:szCs w:val="20"/>
                <w:u w:val="none"/>
              </w:rPr>
            </w:pPr>
          </w:p>
        </w:tc>
        <w:tc>
          <w:tcPr>
            <w:tcW w:w="34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F75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对村民委员会和党组织支部支出</w:t>
            </w:r>
          </w:p>
        </w:tc>
        <w:tc>
          <w:tcPr>
            <w:tcW w:w="925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0C15B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保障辖区内村民自治组织正常开展工作，维护基础设施建设及维护社会稳定造福一方人民</w:t>
            </w:r>
          </w:p>
        </w:tc>
      </w:tr>
      <w:tr w14:paraId="59CC1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continue"/>
            <w:tcBorders>
              <w:top w:val="single" w:color="000000" w:sz="4" w:space="0"/>
              <w:left w:val="single" w:color="000000" w:sz="4" w:space="0"/>
              <w:bottom w:val="nil"/>
              <w:right w:val="single" w:color="000000" w:sz="4" w:space="0"/>
            </w:tcBorders>
            <w:shd w:val="clear" w:color="auto" w:fill="auto"/>
            <w:vAlign w:val="center"/>
          </w:tcPr>
          <w:p w14:paraId="0EBE21BD">
            <w:pPr>
              <w:jc w:val="center"/>
              <w:rPr>
                <w:rFonts w:hint="eastAsia" w:ascii="宋体" w:hAnsi="宋体" w:eastAsia="宋体" w:cs="宋体"/>
                <w:i w:val="0"/>
                <w:iCs w:val="0"/>
                <w:color w:val="000000"/>
                <w:sz w:val="20"/>
                <w:szCs w:val="20"/>
                <w:u w:val="none"/>
              </w:rPr>
            </w:pPr>
          </w:p>
        </w:tc>
        <w:tc>
          <w:tcPr>
            <w:tcW w:w="34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60D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一般管理事务支出</w:t>
            </w:r>
          </w:p>
        </w:tc>
        <w:tc>
          <w:tcPr>
            <w:tcW w:w="925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3B0D1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政府其他项目正常运行</w:t>
            </w:r>
          </w:p>
        </w:tc>
      </w:tr>
      <w:tr w14:paraId="7471B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continue"/>
            <w:tcBorders>
              <w:top w:val="single" w:color="000000" w:sz="4" w:space="0"/>
              <w:left w:val="single" w:color="000000" w:sz="4" w:space="0"/>
              <w:bottom w:val="nil"/>
              <w:right w:val="single" w:color="000000" w:sz="4" w:space="0"/>
            </w:tcBorders>
            <w:shd w:val="clear" w:color="auto" w:fill="auto"/>
            <w:vAlign w:val="center"/>
          </w:tcPr>
          <w:p w14:paraId="43C8BB90">
            <w:pPr>
              <w:jc w:val="center"/>
              <w:rPr>
                <w:rFonts w:hint="eastAsia" w:ascii="宋体" w:hAnsi="宋体" w:eastAsia="宋体" w:cs="宋体"/>
                <w:i w:val="0"/>
                <w:iCs w:val="0"/>
                <w:color w:val="000000"/>
                <w:sz w:val="20"/>
                <w:szCs w:val="20"/>
                <w:u w:val="none"/>
              </w:rPr>
            </w:pPr>
          </w:p>
        </w:tc>
        <w:tc>
          <w:tcPr>
            <w:tcW w:w="34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FCA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其他人大事务支出</w:t>
            </w:r>
          </w:p>
        </w:tc>
        <w:tc>
          <w:tcPr>
            <w:tcW w:w="925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82D59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完成人大工作正常运行，保障民生，促进全镇经济稳步发展</w:t>
            </w:r>
          </w:p>
        </w:tc>
      </w:tr>
      <w:tr w14:paraId="74E70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1321" w:type="dxa"/>
            <w:vMerge w:val="continue"/>
            <w:tcBorders>
              <w:top w:val="single" w:color="000000" w:sz="4" w:space="0"/>
              <w:left w:val="single" w:color="000000" w:sz="4" w:space="0"/>
              <w:bottom w:val="nil"/>
              <w:right w:val="single" w:color="000000" w:sz="4" w:space="0"/>
            </w:tcBorders>
            <w:shd w:val="clear" w:color="auto" w:fill="auto"/>
            <w:vAlign w:val="center"/>
          </w:tcPr>
          <w:p w14:paraId="299CCD3E">
            <w:pPr>
              <w:jc w:val="center"/>
              <w:rPr>
                <w:rFonts w:hint="eastAsia" w:ascii="宋体" w:hAnsi="宋体" w:eastAsia="宋体" w:cs="宋体"/>
                <w:i w:val="0"/>
                <w:iCs w:val="0"/>
                <w:color w:val="000000"/>
                <w:sz w:val="20"/>
                <w:szCs w:val="20"/>
                <w:u w:val="none"/>
              </w:rPr>
            </w:pPr>
          </w:p>
        </w:tc>
        <w:tc>
          <w:tcPr>
            <w:tcW w:w="34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AC6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公用支出</w:t>
            </w:r>
          </w:p>
        </w:tc>
        <w:tc>
          <w:tcPr>
            <w:tcW w:w="925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03D3C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乡镇各项工作正常运转，主要涉及信访事务、乡镇武装工作、安全生产（森林防火、食品安全）、防灾应急救助、便民服务、统计、纪委监察、乡风文明、创新社区、环境卫生、乡镇基础设施和场镇街道维护等工作</w:t>
            </w:r>
          </w:p>
        </w:tc>
      </w:tr>
      <w:tr w14:paraId="013F0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D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年度绩效</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24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21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89CE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8C8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D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绩效指标</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1F1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绩效指标值</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B1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绩效度量单位</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0B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权重</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E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w:t>
            </w:r>
          </w:p>
        </w:tc>
        <w:tc>
          <w:tcPr>
            <w:tcW w:w="13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1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完成率</w:t>
            </w:r>
          </w:p>
        </w:tc>
      </w:tr>
      <w:tr w14:paraId="3BE8E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2A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9A49D">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68ECC">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E749D">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9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性质</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6988A">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8E29C">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5CF74">
            <w:pPr>
              <w:jc w:val="center"/>
              <w:rPr>
                <w:rFonts w:hint="eastAsia" w:ascii="宋体" w:hAnsi="宋体" w:eastAsia="宋体" w:cs="宋体"/>
                <w:i w:val="0"/>
                <w:iCs w:val="0"/>
                <w:color w:val="000000"/>
                <w:sz w:val="20"/>
                <w:szCs w:val="20"/>
                <w:u w:val="none"/>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F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w:t>
            </w:r>
          </w:p>
        </w:tc>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6BB8">
            <w:pPr>
              <w:jc w:val="center"/>
              <w:rPr>
                <w:rFonts w:hint="eastAsia" w:ascii="宋体" w:hAnsi="宋体" w:eastAsia="宋体" w:cs="宋体"/>
                <w:i w:val="0"/>
                <w:iCs w:val="0"/>
                <w:color w:val="000000"/>
                <w:sz w:val="20"/>
                <w:szCs w:val="20"/>
                <w:u w:val="none"/>
              </w:rPr>
            </w:pPr>
          </w:p>
        </w:tc>
      </w:tr>
      <w:tr w14:paraId="2F843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DAC64">
            <w:pPr>
              <w:jc w:val="center"/>
              <w:rPr>
                <w:rFonts w:hint="eastAsia" w:ascii="宋体" w:hAnsi="宋体" w:eastAsia="宋体" w:cs="宋体"/>
                <w:i w:val="0"/>
                <w:iCs w:val="0"/>
                <w:color w:val="000000"/>
                <w:sz w:val="20"/>
                <w:szCs w:val="20"/>
                <w:u w:val="none"/>
              </w:rPr>
            </w:pP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F9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w:t>
            </w:r>
          </w:p>
        </w:tc>
        <w:tc>
          <w:tcPr>
            <w:tcW w:w="21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508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61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安全防火演练</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8E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0C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C6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C8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00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B06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312F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A7726">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AAF5E">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53783">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37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安全维稳禁毒排查</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4B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E8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F9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5D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B4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F08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0612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BF805">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CAD0F">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61D1B">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44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财力保障人数</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69B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51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2A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EA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58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BEF6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0903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079F4">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89498">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3E170">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0F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年中监测项目个数</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0D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63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39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18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FF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3D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1A14F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DB8F4">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A6357">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B73A5">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91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整体工作开展村（社区）</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86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B7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77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0C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44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B847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2BAEE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41436">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A8A69">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60C2C">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6C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组织环境整治队伍</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6D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CD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2B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E0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53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E6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4E380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1A712">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36322">
            <w:pPr>
              <w:jc w:val="center"/>
              <w:rPr>
                <w:rFonts w:hint="eastAsia" w:ascii="宋体" w:hAnsi="宋体" w:eastAsia="宋体" w:cs="宋体"/>
                <w:i w:val="0"/>
                <w:iCs w:val="0"/>
                <w:color w:val="000000"/>
                <w:sz w:val="20"/>
                <w:szCs w:val="20"/>
                <w:u w:val="none"/>
              </w:rPr>
            </w:pPr>
          </w:p>
        </w:tc>
        <w:tc>
          <w:tcPr>
            <w:tcW w:w="21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00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3D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各项工作完成率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12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13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4D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48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E7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014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617DB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5B184">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23842">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0B5DC">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3E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公用经费/三公经费控制度</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52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E6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05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61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C5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23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777A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4EEB6">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BD942">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DEE60">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BC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固定资产利用率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1D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34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40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5D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A9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6D07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3691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0ACB8">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0705B">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6A340">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4A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活动计划差异率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07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853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3A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4E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D2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C5D3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43F1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A83DC">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DA9BB">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65574">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E5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全镇工作开展有效率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DD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20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AE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95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1C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531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369AD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8E14C">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963A2">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64050">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9D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通过执行该年预算保障全镇工作顺利开展率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78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85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20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B9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1F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17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FEC9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6406E">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9619C">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2137F">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64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项目绩效完成偏离度</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5F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06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9B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FE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F9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1BC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177E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C455D">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7C885">
            <w:pPr>
              <w:jc w:val="center"/>
              <w:rPr>
                <w:rFonts w:hint="eastAsia" w:ascii="宋体" w:hAnsi="宋体" w:eastAsia="宋体" w:cs="宋体"/>
                <w:i w:val="0"/>
                <w:iCs w:val="0"/>
                <w:color w:val="000000"/>
                <w:sz w:val="20"/>
                <w:szCs w:val="20"/>
                <w:u w:val="none"/>
              </w:rPr>
            </w:pPr>
          </w:p>
        </w:tc>
        <w:tc>
          <w:tcPr>
            <w:tcW w:w="2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2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1F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全镇工作按时完成率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B2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C1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24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E9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DF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3D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3B1D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77923">
            <w:pPr>
              <w:jc w:val="center"/>
              <w:rPr>
                <w:rFonts w:hint="eastAsia" w:ascii="宋体" w:hAnsi="宋体" w:eastAsia="宋体" w:cs="宋体"/>
                <w:i w:val="0"/>
                <w:iCs w:val="0"/>
                <w:color w:val="000000"/>
                <w:sz w:val="20"/>
                <w:szCs w:val="20"/>
                <w:u w:val="none"/>
              </w:rPr>
            </w:pP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CDB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w:t>
            </w:r>
          </w:p>
        </w:tc>
        <w:tc>
          <w:tcPr>
            <w:tcW w:w="2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C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14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全镇人民生活幸福率</w:t>
            </w:r>
            <w:r>
              <w:rPr>
                <w:rFonts w:hint="eastAsia" w:ascii="宋体" w:hAnsi="宋体" w:cs="宋体"/>
                <w:i w:val="0"/>
                <w:iCs w:val="0"/>
                <w:color w:val="000000"/>
                <w:kern w:val="0"/>
                <w:sz w:val="20"/>
                <w:szCs w:val="20"/>
                <w:u w:val="none"/>
                <w:lang w:val="en-US" w:eastAsia="zh-CN" w:bidi="ar"/>
              </w:rPr>
              <w:t>提升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B1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23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F8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D1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9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7F3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29DA1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184EF">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66118">
            <w:pPr>
              <w:jc w:val="center"/>
              <w:rPr>
                <w:rFonts w:hint="eastAsia" w:ascii="宋体" w:hAnsi="宋体" w:eastAsia="宋体" w:cs="宋体"/>
                <w:i w:val="0"/>
                <w:iCs w:val="0"/>
                <w:color w:val="000000"/>
                <w:sz w:val="20"/>
                <w:szCs w:val="20"/>
                <w:u w:val="none"/>
              </w:rPr>
            </w:pPr>
          </w:p>
        </w:tc>
        <w:tc>
          <w:tcPr>
            <w:tcW w:w="2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6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可持续发展指标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70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促进社会全面发展</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96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定性</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6E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优秀</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0EB9">
            <w:pPr>
              <w:jc w:val="left"/>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15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BD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C4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68731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55ED6">
            <w:pPr>
              <w:jc w:val="center"/>
              <w:rPr>
                <w:rFonts w:hint="eastAsia" w:ascii="宋体" w:hAnsi="宋体" w:eastAsia="宋体" w:cs="宋体"/>
                <w:i w:val="0"/>
                <w:iCs w:val="0"/>
                <w:color w:val="000000"/>
                <w:sz w:val="20"/>
                <w:szCs w:val="20"/>
                <w:u w:val="none"/>
              </w:rPr>
            </w:pP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BD2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1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4C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经济成本指标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41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37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7D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C4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B2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69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EB5E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0EDA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346D7">
            <w:pPr>
              <w:jc w:val="center"/>
              <w:rPr>
                <w:rFonts w:hint="eastAsia" w:ascii="宋体" w:hAnsi="宋体" w:eastAsia="宋体" w:cs="宋体"/>
                <w:i w:val="0"/>
                <w:iCs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9D2A6">
            <w:pPr>
              <w:jc w:val="center"/>
              <w:rPr>
                <w:rFonts w:hint="eastAsia" w:ascii="宋体" w:hAnsi="宋体" w:eastAsia="宋体" w:cs="宋体"/>
                <w:i w:val="0"/>
                <w:iCs w:val="0"/>
                <w:color w:val="000000"/>
                <w:sz w:val="20"/>
                <w:szCs w:val="20"/>
                <w:u w:val="none"/>
              </w:rPr>
            </w:pPr>
          </w:p>
        </w:tc>
        <w:tc>
          <w:tcPr>
            <w:tcW w:w="21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177EE">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73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各项活动预计平均成本</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2A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E6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1E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万元/个</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C18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BB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9D4C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6B7A7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80241">
            <w:pPr>
              <w:jc w:val="center"/>
              <w:rPr>
                <w:rFonts w:hint="eastAsia" w:ascii="宋体" w:hAnsi="宋体" w:eastAsia="宋体" w:cs="宋体"/>
                <w:i w:val="0"/>
                <w:iCs w:val="0"/>
                <w:color w:val="000000"/>
                <w:sz w:val="20"/>
                <w:szCs w:val="20"/>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D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3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服务对象满意度指标</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DA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71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6F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F2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D5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6C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8E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bl>
    <w:p w14:paraId="3BF883F7">
      <w:pPr>
        <w:keepNext w:val="0"/>
        <w:keepLines w:val="0"/>
        <w:pageBreakBefore w:val="0"/>
        <w:widowControl w:val="0"/>
        <w:kinsoku/>
        <w:wordWrap/>
        <w:overflowPunct/>
        <w:topLinePunct w:val="0"/>
        <w:autoSpaceDE/>
        <w:autoSpaceDN/>
        <w:bidi w:val="0"/>
        <w:adjustRightInd/>
        <w:snapToGrid/>
        <w:spacing w:line="240" w:lineRule="exact"/>
        <w:ind w:left="0" w:right="0" w:firstLine="0"/>
        <w:textAlignment w:val="auto"/>
        <w:rPr>
          <w:rFonts w:hint="eastAsia" w:ascii="黑体" w:hAnsi="黑体" w:eastAsia="黑体" w:cs="黑体"/>
          <w:b w:val="0"/>
          <w:spacing w:val="-6"/>
          <w:kern w:val="2"/>
          <w:sz w:val="44"/>
          <w:szCs w:val="44"/>
          <w:lang w:val="en-US" w:eastAsia="zh-CN" w:bidi="ar-SA"/>
        </w:rPr>
      </w:pPr>
    </w:p>
    <w:p w14:paraId="6A51BEF4">
      <w:pPr>
        <w:pStyle w:val="10"/>
        <w:rPr>
          <w:rFonts w:hint="eastAsia" w:hAnsi="宋体" w:cs="宋体"/>
          <w:color w:val="auto"/>
          <w:kern w:val="0"/>
          <w:sz w:val="32"/>
          <w:szCs w:val="32"/>
          <w:highlight w:val="none"/>
          <w:shd w:val="clear" w:color="auto" w:fill="FFFFFF"/>
          <w:lang w:val="zh-CN"/>
        </w:rPr>
        <w:sectPr>
          <w:pgSz w:w="16838" w:h="11906" w:orient="landscape"/>
          <w:pgMar w:top="1800" w:right="1440" w:bottom="1800" w:left="1440" w:header="851" w:footer="992" w:gutter="0"/>
          <w:pgNumType w:fmt="decimal"/>
          <w:cols w:space="425" w:num="1"/>
          <w:titlePg/>
          <w:docGrid w:type="lines" w:linePitch="312" w:charSpace="0"/>
        </w:sectPr>
      </w:pPr>
    </w:p>
    <w:p w14:paraId="7D2BB9C0">
      <w:pPr>
        <w:spacing w:beforeLines="0" w:afterLines="0" w:line="600" w:lineRule="exact"/>
        <w:jc w:val="center"/>
        <w:rPr>
          <w:rFonts w:hint="eastAsia" w:ascii="方正小标宋简体" w:hAnsi="宋体" w:eastAsia="方正小标宋简体"/>
          <w:color w:val="000000"/>
          <w:kern w:val="0"/>
          <w:sz w:val="44"/>
          <w:szCs w:val="24"/>
        </w:r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46"/>
        <w:gridCol w:w="1770"/>
        <w:gridCol w:w="2257"/>
        <w:gridCol w:w="503"/>
        <w:gridCol w:w="18"/>
        <w:gridCol w:w="1672"/>
        <w:gridCol w:w="520"/>
        <w:gridCol w:w="1090"/>
        <w:gridCol w:w="505"/>
        <w:gridCol w:w="486"/>
        <w:gridCol w:w="2549"/>
      </w:tblGrid>
      <w:tr w14:paraId="15157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1455D9B3">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613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C771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D4FD21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51090424T000011119107</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环境卫生整治经费（长期）</w:t>
            </w:r>
          </w:p>
        </w:tc>
      </w:tr>
      <w:tr w14:paraId="620B6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BE9F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3EBD0B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3F7B5C3E">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7408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4B4BA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941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83AC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1194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8C213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E866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8F117">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299CD">
            <w:pPr>
              <w:rPr>
                <w:rFonts w:hint="eastAsia" w:ascii="宋体" w:hAnsi="宋体" w:eastAsia="宋体" w:cs="宋体"/>
                <w:i w:val="0"/>
                <w:iCs w:val="0"/>
                <w:color w:val="000000"/>
                <w:sz w:val="18"/>
                <w:szCs w:val="18"/>
                <w:u w:val="none"/>
              </w:rPr>
            </w:pP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2728D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环境卫生整治经费保障任务。一、完成村（社区）道路垃圾及污水清运处理；二、清除、打捞河面漂浮物，并落实长效河道保洁制度；三、开展环境及污水管网治理工作确保全镇环境卫生整洁，四、加强环境卫生保护宣传、秸秆禁烧等宣传</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834AC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完成基础设施建设、做好垃圾分类与处理及污染源处理，提升群众参与度。</w:t>
            </w:r>
          </w:p>
        </w:tc>
      </w:tr>
      <w:tr w14:paraId="7B705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C0595">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83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AD9785">
            <w:pPr>
              <w:rPr>
                <w:rFonts w:hint="eastAsia" w:ascii="宋体" w:hAnsi="宋体" w:eastAsia="宋体" w:cs="宋体"/>
                <w:i w:val="0"/>
                <w:iCs w:val="0"/>
                <w:color w:val="000000"/>
                <w:sz w:val="18"/>
                <w:szCs w:val="18"/>
                <w:u w:val="none"/>
              </w:rPr>
            </w:pPr>
          </w:p>
        </w:tc>
      </w:tr>
      <w:tr w14:paraId="3A1B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C9BE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04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56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28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684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97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FE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0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0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EE9A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8B176">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6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2B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8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C1D1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77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8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2C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A4AF43">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0139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4C9D1">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FA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3A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F6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28EB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F9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6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6F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47FBB">
            <w:pPr>
              <w:rPr>
                <w:rFonts w:hint="eastAsia" w:ascii="黑体" w:hAnsi="黑体" w:eastAsia="黑体" w:cs="黑体"/>
                <w:i/>
                <w:iCs/>
                <w:color w:val="000000"/>
                <w:sz w:val="18"/>
                <w:szCs w:val="18"/>
                <w:u w:val="none"/>
              </w:rPr>
            </w:pPr>
          </w:p>
        </w:tc>
      </w:tr>
      <w:tr w14:paraId="3AD8E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C0F91">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39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95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2A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961C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E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AA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06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D5519">
            <w:pPr>
              <w:rPr>
                <w:rFonts w:hint="eastAsia" w:ascii="黑体" w:hAnsi="黑体" w:eastAsia="黑体" w:cs="黑体"/>
                <w:i/>
                <w:iCs/>
                <w:color w:val="000000"/>
                <w:sz w:val="18"/>
                <w:szCs w:val="18"/>
                <w:u w:val="none"/>
              </w:rPr>
            </w:pPr>
          </w:p>
        </w:tc>
      </w:tr>
      <w:tr w14:paraId="0F9A1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4E08A">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AF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E4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6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A583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C7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4F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0C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E5F42">
            <w:pPr>
              <w:rPr>
                <w:rFonts w:hint="eastAsia" w:ascii="黑体" w:hAnsi="黑体" w:eastAsia="黑体" w:cs="黑体"/>
                <w:i/>
                <w:iCs/>
                <w:color w:val="000000"/>
                <w:sz w:val="18"/>
                <w:szCs w:val="18"/>
                <w:u w:val="none"/>
              </w:rPr>
            </w:pPr>
          </w:p>
        </w:tc>
      </w:tr>
      <w:tr w14:paraId="019FC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11A38">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D0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D56D">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869A">
            <w:pPr>
              <w:jc w:val="center"/>
              <w:rPr>
                <w:rFonts w:hint="eastAsia" w:ascii="微软雅黑" w:hAnsi="微软雅黑" w:eastAsia="微软雅黑" w:cs="微软雅黑"/>
                <w:i/>
                <w:iCs/>
                <w:color w:val="000000"/>
                <w:sz w:val="16"/>
                <w:szCs w:val="16"/>
                <w:u w:val="none"/>
              </w:rPr>
            </w:pP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C9AAD6">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326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AD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72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A763B">
            <w:pPr>
              <w:rPr>
                <w:rFonts w:hint="eastAsia" w:ascii="黑体" w:hAnsi="黑体" w:eastAsia="黑体" w:cs="黑体"/>
                <w:i/>
                <w:iCs/>
                <w:color w:val="000000"/>
                <w:sz w:val="18"/>
                <w:szCs w:val="18"/>
                <w:u w:val="none"/>
              </w:rPr>
            </w:pPr>
          </w:p>
        </w:tc>
      </w:tr>
      <w:tr w14:paraId="2DF54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EA59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90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D4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99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B84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FC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EE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F7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90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A3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29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CEF2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44318">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248C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9471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6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道路垃圾清运、污水治理、河道打捞次数</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42C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E3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5D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150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7D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37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FC60">
            <w:pPr>
              <w:jc w:val="center"/>
              <w:rPr>
                <w:rFonts w:hint="eastAsia" w:ascii="微软雅黑" w:hAnsi="微软雅黑" w:eastAsia="微软雅黑" w:cs="微软雅黑"/>
                <w:i/>
                <w:iCs/>
                <w:color w:val="000000"/>
                <w:sz w:val="16"/>
                <w:szCs w:val="16"/>
                <w:u w:val="none"/>
              </w:rPr>
            </w:pPr>
          </w:p>
        </w:tc>
      </w:tr>
      <w:tr w14:paraId="068B0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46065">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6E04C">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E1669">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A2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环境卫生覆盖村（社区）个数</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4740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9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2A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51C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63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C5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BF1B">
            <w:pPr>
              <w:jc w:val="center"/>
              <w:rPr>
                <w:rFonts w:hint="eastAsia" w:ascii="微软雅黑" w:hAnsi="微软雅黑" w:eastAsia="微软雅黑" w:cs="微软雅黑"/>
                <w:i/>
                <w:iCs/>
                <w:color w:val="000000"/>
                <w:sz w:val="16"/>
                <w:szCs w:val="16"/>
                <w:u w:val="none"/>
              </w:rPr>
            </w:pPr>
          </w:p>
        </w:tc>
      </w:tr>
      <w:tr w14:paraId="5409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515E7">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6A0A8">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E2FE3">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35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环境卫生治理聘用人员人次</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C14F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3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5A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E7AE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F6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C7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9BC4">
            <w:pPr>
              <w:jc w:val="center"/>
              <w:rPr>
                <w:rFonts w:hint="eastAsia" w:ascii="微软雅黑" w:hAnsi="微软雅黑" w:eastAsia="微软雅黑" w:cs="微软雅黑"/>
                <w:i/>
                <w:iCs/>
                <w:color w:val="000000"/>
                <w:sz w:val="16"/>
                <w:szCs w:val="16"/>
                <w:u w:val="none"/>
              </w:rPr>
            </w:pPr>
          </w:p>
        </w:tc>
      </w:tr>
      <w:tr w14:paraId="4AD64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3BDCB">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ABED0">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019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B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全镇道路清洁、环境卫生治理、污水治理等工作完成率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218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DD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0E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7DC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F7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D7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CEB4">
            <w:pPr>
              <w:jc w:val="center"/>
              <w:rPr>
                <w:rFonts w:hint="eastAsia" w:ascii="微软雅黑" w:hAnsi="微软雅黑" w:eastAsia="微软雅黑" w:cs="微软雅黑"/>
                <w:i/>
                <w:iCs/>
                <w:color w:val="000000"/>
                <w:sz w:val="16"/>
                <w:szCs w:val="16"/>
                <w:u w:val="none"/>
              </w:rPr>
            </w:pPr>
          </w:p>
        </w:tc>
      </w:tr>
      <w:tr w14:paraId="587BD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91A08">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C088D">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73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A9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06A6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C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D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89B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6E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A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33DA">
            <w:pPr>
              <w:jc w:val="center"/>
              <w:rPr>
                <w:rFonts w:hint="eastAsia" w:ascii="微软雅黑" w:hAnsi="微软雅黑" w:eastAsia="微软雅黑" w:cs="微软雅黑"/>
                <w:i/>
                <w:iCs/>
                <w:color w:val="000000"/>
                <w:sz w:val="16"/>
                <w:szCs w:val="16"/>
                <w:u w:val="none"/>
              </w:rPr>
            </w:pPr>
          </w:p>
        </w:tc>
      </w:tr>
      <w:tr w14:paraId="3E156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14BE7">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F56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BF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F3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创建和谐、文明、卫生、绿色城乡环境，提升乡村形象和知名度，促进旅游发展，促农增收</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B875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D5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C1B1">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F8B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2A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C6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446E">
            <w:pPr>
              <w:jc w:val="center"/>
              <w:rPr>
                <w:rFonts w:hint="eastAsia" w:ascii="微软雅黑" w:hAnsi="微软雅黑" w:eastAsia="微软雅黑" w:cs="微软雅黑"/>
                <w:i/>
                <w:iCs/>
                <w:color w:val="000000"/>
                <w:sz w:val="16"/>
                <w:szCs w:val="16"/>
                <w:u w:val="none"/>
              </w:rPr>
            </w:pPr>
          </w:p>
        </w:tc>
      </w:tr>
      <w:tr w14:paraId="7C8B9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F5B06">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9B57D">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4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1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提升乡村形象和知名度，提升群众幸福指数</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806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0C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D7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5C4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FA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1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CB7A">
            <w:pPr>
              <w:jc w:val="center"/>
              <w:rPr>
                <w:rFonts w:hint="eastAsia" w:ascii="微软雅黑" w:hAnsi="微软雅黑" w:eastAsia="微软雅黑" w:cs="微软雅黑"/>
                <w:i/>
                <w:iCs/>
                <w:color w:val="000000"/>
                <w:sz w:val="16"/>
                <w:szCs w:val="16"/>
                <w:u w:val="none"/>
              </w:rPr>
            </w:pPr>
          </w:p>
        </w:tc>
      </w:tr>
      <w:tr w14:paraId="1CAFE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DD9C0">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5911E">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29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9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创建和谐、文明、卫生绿色城乡环境，促进旅游发展，提升乡村形象和知名度，提升群众环保意识，生态环境达标率10</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32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48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80AA">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FF3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9F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FA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BEB5">
            <w:pPr>
              <w:jc w:val="center"/>
              <w:rPr>
                <w:rFonts w:hint="eastAsia" w:ascii="微软雅黑" w:hAnsi="微软雅黑" w:eastAsia="微软雅黑" w:cs="微软雅黑"/>
                <w:i/>
                <w:iCs/>
                <w:color w:val="000000"/>
                <w:sz w:val="16"/>
                <w:szCs w:val="16"/>
                <w:u w:val="none"/>
              </w:rPr>
            </w:pPr>
          </w:p>
        </w:tc>
      </w:tr>
      <w:tr w14:paraId="04302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020E7">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5B65B">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E7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9B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建立环境整治长效机制，创建和谐、文明、卫生、绿色城乡环境，提升乡村形象和知名度，提升群众环境保护意识，合理利用绿水青山这个“金山银山”创造可持续性环境效益</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215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0ED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DFB8">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1A9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42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20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B768">
            <w:pPr>
              <w:jc w:val="center"/>
              <w:rPr>
                <w:rFonts w:hint="eastAsia" w:ascii="微软雅黑" w:hAnsi="微软雅黑" w:eastAsia="微软雅黑" w:cs="微软雅黑"/>
                <w:i/>
                <w:iCs/>
                <w:color w:val="000000"/>
                <w:sz w:val="16"/>
                <w:szCs w:val="16"/>
                <w:u w:val="none"/>
              </w:rPr>
            </w:pPr>
          </w:p>
        </w:tc>
      </w:tr>
      <w:tr w14:paraId="65043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1ADA5">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3C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33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1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DE5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C6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E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8C0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CA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15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C281">
            <w:pPr>
              <w:jc w:val="center"/>
              <w:rPr>
                <w:rFonts w:hint="eastAsia" w:ascii="微软雅黑" w:hAnsi="微软雅黑" w:eastAsia="微软雅黑" w:cs="微软雅黑"/>
                <w:i/>
                <w:iCs/>
                <w:color w:val="000000"/>
                <w:sz w:val="16"/>
                <w:szCs w:val="16"/>
                <w:u w:val="none"/>
              </w:rPr>
            </w:pPr>
          </w:p>
        </w:tc>
      </w:tr>
      <w:tr w14:paraId="08A04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45952">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6DE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211F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62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用于临时聘用人员进行道路垃圾清运、污水治理、河道打捞等</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765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77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7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695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CE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00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A72A">
            <w:pPr>
              <w:jc w:val="center"/>
              <w:rPr>
                <w:rFonts w:hint="eastAsia" w:ascii="微软雅黑" w:hAnsi="微软雅黑" w:eastAsia="微软雅黑" w:cs="微软雅黑"/>
                <w:i/>
                <w:iCs/>
                <w:color w:val="000000"/>
                <w:sz w:val="16"/>
                <w:szCs w:val="16"/>
                <w:u w:val="none"/>
              </w:rPr>
            </w:pPr>
          </w:p>
        </w:tc>
      </w:tr>
      <w:tr w14:paraId="666DE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22C2A">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17878">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44141">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FB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维护辖区内21个村正常环境卫生支出以及临时工作产生的劳务费用支出</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F9F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4A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B0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1CE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E9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F6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A609">
            <w:pPr>
              <w:jc w:val="center"/>
              <w:rPr>
                <w:rFonts w:hint="eastAsia" w:ascii="微软雅黑" w:hAnsi="微软雅黑" w:eastAsia="微软雅黑" w:cs="微软雅黑"/>
                <w:i/>
                <w:iCs/>
                <w:color w:val="000000"/>
                <w:sz w:val="16"/>
                <w:szCs w:val="16"/>
                <w:u w:val="none"/>
              </w:rPr>
            </w:pPr>
          </w:p>
        </w:tc>
      </w:tr>
      <w:tr w14:paraId="627DE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9A9AE">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D0FE6">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FABD8">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97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用于开展环境卫生、生态</w:t>
            </w:r>
            <w:r>
              <w:rPr>
                <w:rFonts w:hint="eastAsia" w:ascii="宋体" w:hAnsi="宋体" w:cs="宋体"/>
                <w:i w:val="0"/>
                <w:iCs w:val="0"/>
                <w:color w:val="000000"/>
                <w:kern w:val="0"/>
                <w:sz w:val="18"/>
                <w:szCs w:val="18"/>
                <w:u w:val="none"/>
                <w:lang w:val="en-US" w:eastAsia="zh-CN" w:bidi="ar"/>
              </w:rPr>
              <w:t>环境保护</w:t>
            </w:r>
            <w:r>
              <w:rPr>
                <w:rFonts w:ascii="宋体" w:hAnsi="宋体" w:eastAsia="宋体" w:cs="宋体"/>
                <w:i w:val="0"/>
                <w:iCs w:val="0"/>
                <w:color w:val="000000"/>
                <w:kern w:val="0"/>
                <w:sz w:val="18"/>
                <w:szCs w:val="18"/>
                <w:u w:val="none"/>
                <w:lang w:val="en-US" w:eastAsia="zh-CN" w:bidi="ar"/>
              </w:rPr>
              <w:t>的宣传及治理工作</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0C33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A0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5A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C3A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2B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8C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443A">
            <w:pPr>
              <w:jc w:val="center"/>
              <w:rPr>
                <w:rFonts w:hint="eastAsia" w:ascii="微软雅黑" w:hAnsi="微软雅黑" w:eastAsia="微软雅黑" w:cs="微软雅黑"/>
                <w:i/>
                <w:iCs/>
                <w:color w:val="000000"/>
                <w:sz w:val="16"/>
                <w:szCs w:val="16"/>
                <w:u w:val="none"/>
              </w:rPr>
            </w:pPr>
          </w:p>
        </w:tc>
      </w:tr>
      <w:tr w14:paraId="00FF7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6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6781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24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4A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992C">
            <w:pPr>
              <w:rPr>
                <w:rFonts w:hint="eastAsia" w:ascii="宋体" w:hAnsi="宋体" w:eastAsia="宋体" w:cs="宋体"/>
                <w:i w:val="0"/>
                <w:iCs w:val="0"/>
                <w:color w:val="000000"/>
                <w:sz w:val="18"/>
                <w:szCs w:val="18"/>
                <w:u w:val="none"/>
              </w:rPr>
            </w:pPr>
          </w:p>
        </w:tc>
      </w:tr>
      <w:tr w14:paraId="3BBC2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7F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F027BE0">
            <w:pPr>
              <w:spacing w:beforeLines="0" w:afterLines="0" w:line="560" w:lineRule="exac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我单位根据区财政局关于部门项目绩效评价要求，组织相关对口部门对该项目开展现场评价，主要是根据项目决策、项目实施、完成结果、项目效益等各个环节开展评价，项目未出现重大调整或无法实施的情况，项目实施方面按照相关规定严格执行。</w:t>
            </w:r>
          </w:p>
          <w:p w14:paraId="1A8E6F2D">
            <w:pPr>
              <w:pStyle w:val="8"/>
              <w:numPr>
                <w:ilvl w:val="0"/>
                <w:numId w:val="0"/>
              </w:numPr>
              <w:ind w:left="0" w:leftChars="0" w:firstLine="0" w:firstLineChars="0"/>
              <w:rPr>
                <w:rFonts w:hint="eastAsia" w:ascii="微软雅黑" w:hAnsi="微软雅黑" w:eastAsia="微软雅黑" w:cs="微软雅黑"/>
                <w:i/>
                <w:iCs/>
                <w:color w:val="000000"/>
                <w:sz w:val="16"/>
                <w:szCs w:val="16"/>
                <w:u w:val="none"/>
              </w:rPr>
            </w:pPr>
          </w:p>
        </w:tc>
      </w:tr>
      <w:tr w14:paraId="4BFA0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237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7996E65">
            <w:pPr>
              <w:spacing w:beforeLines="0" w:afterLines="0" w:line="560" w:lineRule="exac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城乡环境综合整治项目的实施，虽然使城乡环境卫生水平有了明显改善，但还存在一些问题。如：1.环境和卫生的管理是一项经常性工作，各村应细化本街道责任，制定相关维护管理制度，建立长效机制。2.</w:t>
            </w:r>
            <w:r>
              <w:rPr>
                <w:rFonts w:hint="eastAsia" w:cs="Times New Roman"/>
                <w:kern w:val="2"/>
                <w:sz w:val="21"/>
                <w:szCs w:val="24"/>
                <w:lang w:val="en-US" w:eastAsia="zh-CN" w:bidi="ar-SA"/>
              </w:rPr>
              <w:t>应</w:t>
            </w:r>
            <w:r>
              <w:rPr>
                <w:rFonts w:hint="eastAsia" w:ascii="Times New Roman" w:hAnsi="Times New Roman" w:eastAsia="宋体" w:cs="Times New Roman"/>
                <w:kern w:val="2"/>
                <w:sz w:val="21"/>
                <w:szCs w:val="24"/>
                <w:lang w:val="en-US" w:eastAsia="zh-CN" w:bidi="ar-SA"/>
              </w:rPr>
              <w:t>加大对其他环境卫生参与人的制约和管理，形成人人参与，齐抓共管，共创美好家园的好风气。3.各村对于治理后的后续管理制度比较欠缺，不利于环境治理后的长效维持。</w:t>
            </w:r>
          </w:p>
          <w:p w14:paraId="7BB52F71">
            <w:pPr>
              <w:pStyle w:val="8"/>
              <w:numPr>
                <w:ilvl w:val="0"/>
                <w:numId w:val="0"/>
              </w:numPr>
              <w:ind w:left="0" w:leftChars="0" w:firstLine="0" w:firstLineChars="0"/>
              <w:rPr>
                <w:rFonts w:hint="eastAsia" w:ascii="微软雅黑" w:hAnsi="微软雅黑" w:eastAsia="微软雅黑" w:cs="微软雅黑"/>
                <w:i/>
                <w:iCs/>
                <w:color w:val="000000"/>
                <w:sz w:val="16"/>
                <w:szCs w:val="16"/>
                <w:u w:val="none"/>
              </w:rPr>
            </w:pPr>
          </w:p>
        </w:tc>
      </w:tr>
      <w:tr w14:paraId="7CC76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DF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C695528">
            <w:pPr>
              <w:numPr>
                <w:ilvl w:val="0"/>
                <w:numId w:val="0"/>
              </w:numPr>
              <w:spacing w:beforeLines="0" w:afterLines="0" w:line="560" w:lineRule="exact"/>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w:t>
            </w:r>
            <w:r>
              <w:rPr>
                <w:rFonts w:hint="eastAsia" w:ascii="Times New Roman" w:hAnsi="Times New Roman" w:eastAsia="宋体" w:cs="Times New Roman"/>
                <w:kern w:val="2"/>
                <w:sz w:val="21"/>
                <w:szCs w:val="24"/>
                <w:lang w:val="en-US" w:eastAsia="zh-CN" w:bidi="ar-SA"/>
              </w:rPr>
              <w:t>规范制度建设，加大制度执行力度。 制定完善资金管理办法和项目管理办法，规范资金使用行为，便于项目组织实施，统筹做好资金计划。</w:t>
            </w:r>
          </w:p>
          <w:p w14:paraId="09D74189">
            <w:pPr>
              <w:numPr>
                <w:ilvl w:val="0"/>
                <w:numId w:val="0"/>
              </w:numPr>
              <w:spacing w:beforeLines="0" w:afterLines="0" w:line="560" w:lineRule="exact"/>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w:t>
            </w:r>
            <w:r>
              <w:rPr>
                <w:rFonts w:hint="eastAsia" w:ascii="Times New Roman" w:hAnsi="Times New Roman" w:eastAsia="宋体" w:cs="Times New Roman"/>
                <w:kern w:val="2"/>
                <w:sz w:val="21"/>
                <w:szCs w:val="24"/>
                <w:lang w:val="en-US" w:eastAsia="zh-CN" w:bidi="ar-SA"/>
              </w:rPr>
              <w:t>制定工作方案，按需分配预算资金。制定资金使用计划、专项资金管理办法、合理预算、细化预算，提高资金使用效益。</w:t>
            </w:r>
          </w:p>
          <w:p w14:paraId="65BD8B58">
            <w:pPr>
              <w:spacing w:beforeLines="0" w:afterLines="0" w:line="560" w:lineRule="exact"/>
              <w:rPr>
                <w:rFonts w:hint="eastAsia" w:ascii="微软雅黑" w:hAnsi="微软雅黑" w:eastAsia="微软雅黑" w:cs="微软雅黑"/>
                <w:i/>
                <w:iCs/>
                <w:color w:val="000000"/>
                <w:sz w:val="16"/>
                <w:szCs w:val="16"/>
                <w:u w:val="none"/>
              </w:rPr>
            </w:pPr>
            <w:r>
              <w:rPr>
                <w:rFonts w:hint="eastAsia" w:cs="Times New Roman"/>
                <w:kern w:val="2"/>
                <w:sz w:val="21"/>
                <w:szCs w:val="24"/>
                <w:lang w:val="en-US" w:eastAsia="zh-CN" w:bidi="ar-SA"/>
              </w:rPr>
              <w:t>3.</w:t>
            </w:r>
            <w:r>
              <w:rPr>
                <w:rFonts w:hint="eastAsia" w:ascii="Times New Roman" w:hAnsi="Times New Roman" w:eastAsia="宋体" w:cs="Times New Roman"/>
                <w:kern w:val="2"/>
                <w:sz w:val="21"/>
                <w:szCs w:val="24"/>
                <w:lang w:val="en-US" w:eastAsia="zh-CN" w:bidi="ar-SA"/>
              </w:rPr>
              <w:t>健全后期管护机制，切实发挥项目作用。 环境卫生整治是一项周期比较长的具体工作，需要在治乱清污后定期进行后期管理与维护，需要大力开展爱护环境、保护环境宣传，形成人人参与，齐抓共管，共创美好家园的好风气。</w:t>
            </w:r>
          </w:p>
        </w:tc>
      </w:tr>
      <w:tr w14:paraId="58EC6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66A0A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项目负责人：唐甜</w:t>
            </w:r>
          </w:p>
        </w:tc>
        <w:tc>
          <w:tcPr>
            <w:tcW w:w="6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0FD27E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779B2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6E7EDB52">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36C8B512">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1D1B0D11">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169B159E">
            <w:pPr>
              <w:rPr>
                <w:rFonts w:hint="eastAsia" w:ascii="宋体" w:hAnsi="宋体" w:eastAsia="宋体" w:cs="宋体"/>
                <w:i w:val="0"/>
                <w:iCs w:val="0"/>
                <w:color w:val="000000"/>
                <w:sz w:val="18"/>
                <w:szCs w:val="18"/>
                <w:u w:val="none"/>
              </w:rPr>
            </w:pPr>
          </w:p>
        </w:tc>
        <w:tc>
          <w:tcPr>
            <w:tcW w:w="521" w:type="dxa"/>
            <w:gridSpan w:val="2"/>
            <w:tcBorders>
              <w:top w:val="nil"/>
              <w:left w:val="nil"/>
              <w:bottom w:val="nil"/>
              <w:right w:val="nil"/>
            </w:tcBorders>
            <w:shd w:val="clear" w:color="auto" w:fill="auto"/>
            <w:vAlign w:val="center"/>
          </w:tcPr>
          <w:p w14:paraId="4C338F9D">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3BFE7BBB">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48642224">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0D4DDB39">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68DDB60F">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5232ECB2">
            <w:pPr>
              <w:rPr>
                <w:rFonts w:hint="eastAsia" w:ascii="宋体" w:hAnsi="宋体" w:eastAsia="宋体" w:cs="宋体"/>
                <w:i w:val="0"/>
                <w:iCs w:val="0"/>
                <w:color w:val="000000"/>
                <w:sz w:val="18"/>
                <w:szCs w:val="18"/>
                <w:u w:val="none"/>
              </w:rPr>
            </w:pPr>
          </w:p>
        </w:tc>
        <w:tc>
          <w:tcPr>
            <w:tcW w:w="2549" w:type="dxa"/>
            <w:tcBorders>
              <w:top w:val="nil"/>
              <w:left w:val="nil"/>
              <w:bottom w:val="nil"/>
              <w:right w:val="nil"/>
            </w:tcBorders>
            <w:shd w:val="clear" w:color="auto" w:fill="auto"/>
            <w:vAlign w:val="center"/>
          </w:tcPr>
          <w:p w14:paraId="163EB9C9">
            <w:pPr>
              <w:rPr>
                <w:rFonts w:hint="eastAsia" w:ascii="宋体" w:hAnsi="宋体" w:eastAsia="宋体" w:cs="宋体"/>
                <w:i w:val="0"/>
                <w:iCs w:val="0"/>
                <w:color w:val="000000"/>
                <w:sz w:val="18"/>
                <w:szCs w:val="18"/>
                <w:u w:val="none"/>
              </w:rPr>
            </w:pPr>
          </w:p>
        </w:tc>
      </w:tr>
    </w:tbl>
    <w:p w14:paraId="3018CEAD">
      <w:pPr>
        <w:rPr>
          <w:rFonts w:hint="eastAsia"/>
        </w:rPr>
        <w:sectPr>
          <w:pgSz w:w="16838" w:h="11906" w:orient="landscape"/>
          <w:pgMar w:top="1800" w:right="1440" w:bottom="1800" w:left="1440" w:header="851" w:footer="992" w:gutter="0"/>
          <w:pgNumType w:fmt="decimal"/>
          <w:cols w:space="425" w:num="1"/>
          <w:titlePg/>
          <w:docGrid w:type="lines" w:linePitch="312" w:charSpace="0"/>
        </w:sectPr>
      </w:pPr>
    </w:p>
    <w:p w14:paraId="2DE9E30E">
      <w:pPr>
        <w:rPr>
          <w:rFonts w:hint="eastAsia" w:ascii="黑体" w:hAnsi="黑体" w:eastAsia="黑体"/>
          <w:color w:val="000000"/>
          <w:sz w:val="44"/>
          <w:szCs w:val="44"/>
        </w:r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6"/>
        <w:gridCol w:w="1770"/>
        <w:gridCol w:w="2257"/>
        <w:gridCol w:w="503"/>
        <w:gridCol w:w="18"/>
        <w:gridCol w:w="1672"/>
        <w:gridCol w:w="520"/>
        <w:gridCol w:w="1090"/>
        <w:gridCol w:w="505"/>
        <w:gridCol w:w="486"/>
        <w:gridCol w:w="2550"/>
      </w:tblGrid>
      <w:tr w14:paraId="41404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9D25429">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71A8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9F53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C89B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51090424T000011119195</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乡镇基础设施和场镇街道维护经费（长期）</w:t>
            </w:r>
          </w:p>
        </w:tc>
      </w:tr>
      <w:tr w14:paraId="1AD0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B628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D3DB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29755F53">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8326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10B95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6220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F44B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0C55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26D86A">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1995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CDCCE">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E3089">
            <w:pPr>
              <w:rPr>
                <w:rFonts w:hint="eastAsia" w:ascii="宋体" w:hAnsi="宋体" w:eastAsia="宋体" w:cs="宋体"/>
                <w:i w:val="0"/>
                <w:iCs w:val="0"/>
                <w:color w:val="000000"/>
                <w:sz w:val="18"/>
                <w:szCs w:val="18"/>
                <w:u w:val="none"/>
              </w:rPr>
            </w:pP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6BC73E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完成镇（街道）基础设施和场镇街道维护经费保障任务。进一步完善全镇的道路、水利等基础设施，维护场镇污水管网、路灯等公共基础设施</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56F2D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保障基础设施正常运转、保障基础设施正常运转及提升场镇环境质量</w:t>
            </w:r>
          </w:p>
        </w:tc>
      </w:tr>
      <w:tr w14:paraId="04A76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A4002">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3D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767FFE">
            <w:pPr>
              <w:rPr>
                <w:rFonts w:hint="eastAsia" w:ascii="宋体" w:hAnsi="宋体" w:eastAsia="宋体" w:cs="宋体"/>
                <w:i w:val="0"/>
                <w:iCs w:val="0"/>
                <w:color w:val="000000"/>
                <w:sz w:val="18"/>
                <w:szCs w:val="18"/>
                <w:u w:val="none"/>
              </w:rPr>
            </w:pPr>
          </w:p>
        </w:tc>
      </w:tr>
      <w:tr w14:paraId="28C7B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275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73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E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2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7D53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5C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82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73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3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80AC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FB4E4">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E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B9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95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1DA0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1F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BF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4A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097F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C672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4BEC4">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EB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6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B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CD49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95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32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AF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37E44">
            <w:pPr>
              <w:rPr>
                <w:rFonts w:hint="eastAsia" w:ascii="黑体" w:hAnsi="黑体" w:eastAsia="黑体" w:cs="黑体"/>
                <w:i/>
                <w:iCs/>
                <w:color w:val="000000"/>
                <w:sz w:val="18"/>
                <w:szCs w:val="18"/>
                <w:u w:val="none"/>
              </w:rPr>
            </w:pPr>
          </w:p>
        </w:tc>
      </w:tr>
      <w:tr w14:paraId="7BD8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56597">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87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02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C3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2640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5C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DB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26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24C82">
            <w:pPr>
              <w:rPr>
                <w:rFonts w:hint="eastAsia" w:ascii="黑体" w:hAnsi="黑体" w:eastAsia="黑体" w:cs="黑体"/>
                <w:i/>
                <w:iCs/>
                <w:color w:val="000000"/>
                <w:sz w:val="18"/>
                <w:szCs w:val="18"/>
                <w:u w:val="none"/>
              </w:rPr>
            </w:pPr>
          </w:p>
        </w:tc>
      </w:tr>
      <w:tr w14:paraId="7AF3E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1DE03">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56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97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B2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898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FA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CB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FB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7957B">
            <w:pPr>
              <w:rPr>
                <w:rFonts w:hint="eastAsia" w:ascii="黑体" w:hAnsi="黑体" w:eastAsia="黑体" w:cs="黑体"/>
                <w:i/>
                <w:iCs/>
                <w:color w:val="000000"/>
                <w:sz w:val="18"/>
                <w:szCs w:val="18"/>
                <w:u w:val="none"/>
              </w:rPr>
            </w:pPr>
          </w:p>
        </w:tc>
      </w:tr>
      <w:tr w14:paraId="4252E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25BD3">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D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BC0B">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FA4B">
            <w:pPr>
              <w:jc w:val="center"/>
              <w:rPr>
                <w:rFonts w:hint="eastAsia" w:ascii="微软雅黑" w:hAnsi="微软雅黑" w:eastAsia="微软雅黑" w:cs="微软雅黑"/>
                <w:i/>
                <w:iCs/>
                <w:color w:val="000000"/>
                <w:sz w:val="16"/>
                <w:szCs w:val="16"/>
                <w:u w:val="none"/>
              </w:rPr>
            </w:pP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17E9CE">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895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D9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16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5F065">
            <w:pPr>
              <w:rPr>
                <w:rFonts w:hint="eastAsia" w:ascii="黑体" w:hAnsi="黑体" w:eastAsia="黑体" w:cs="黑体"/>
                <w:i/>
                <w:iCs/>
                <w:color w:val="000000"/>
                <w:sz w:val="18"/>
                <w:szCs w:val="18"/>
                <w:u w:val="none"/>
              </w:rPr>
            </w:pPr>
          </w:p>
        </w:tc>
      </w:tr>
      <w:tr w14:paraId="5ABC0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5E6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07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C4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F3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44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9D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A0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06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B0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93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86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6638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EA964">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01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93E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67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场镇路灯维修维护</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83F4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D1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16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17E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50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50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0F7F">
            <w:pPr>
              <w:jc w:val="center"/>
              <w:rPr>
                <w:rFonts w:hint="eastAsia" w:ascii="微软雅黑" w:hAnsi="微软雅黑" w:eastAsia="微软雅黑" w:cs="微软雅黑"/>
                <w:i/>
                <w:iCs/>
                <w:color w:val="000000"/>
                <w:sz w:val="16"/>
                <w:szCs w:val="16"/>
                <w:u w:val="none"/>
              </w:rPr>
            </w:pPr>
          </w:p>
        </w:tc>
      </w:tr>
      <w:tr w14:paraId="6F6F0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EE744">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36AD3">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F8EFB">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8E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场镇街道维修维护，场镇污水管网维护整治</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3F6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18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BF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米</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55F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30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A8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2078">
            <w:pPr>
              <w:jc w:val="center"/>
              <w:rPr>
                <w:rFonts w:hint="eastAsia" w:ascii="微软雅黑" w:hAnsi="微软雅黑" w:eastAsia="微软雅黑" w:cs="微软雅黑"/>
                <w:i/>
                <w:iCs/>
                <w:color w:val="000000"/>
                <w:sz w:val="16"/>
                <w:szCs w:val="16"/>
                <w:u w:val="none"/>
              </w:rPr>
            </w:pPr>
          </w:p>
        </w:tc>
      </w:tr>
      <w:tr w14:paraId="24339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11D80">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BFEE5">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6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05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维护合格使用率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C3E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C0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9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FF3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6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A0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5523">
            <w:pPr>
              <w:jc w:val="center"/>
              <w:rPr>
                <w:rFonts w:hint="eastAsia" w:ascii="微软雅黑" w:hAnsi="微软雅黑" w:eastAsia="微软雅黑" w:cs="微软雅黑"/>
                <w:i/>
                <w:iCs/>
                <w:color w:val="000000"/>
                <w:sz w:val="16"/>
                <w:szCs w:val="16"/>
                <w:u w:val="none"/>
              </w:rPr>
            </w:pPr>
          </w:p>
        </w:tc>
      </w:tr>
      <w:tr w14:paraId="517AC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EB87F">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03050">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0B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EF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923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9F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42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3EC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ED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D5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085A">
            <w:pPr>
              <w:jc w:val="center"/>
              <w:rPr>
                <w:rFonts w:hint="eastAsia" w:ascii="微软雅黑" w:hAnsi="微软雅黑" w:eastAsia="微软雅黑" w:cs="微软雅黑"/>
                <w:i/>
                <w:iCs/>
                <w:color w:val="000000"/>
                <w:sz w:val="16"/>
                <w:szCs w:val="16"/>
                <w:u w:val="none"/>
              </w:rPr>
            </w:pPr>
          </w:p>
        </w:tc>
      </w:tr>
      <w:tr w14:paraId="4E4DC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17513">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51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7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04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场镇维护确保各项社会事业健康发展，社会经济平稳增长</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3D0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3F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D29C">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748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C8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FF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97CC">
            <w:pPr>
              <w:jc w:val="center"/>
              <w:rPr>
                <w:rFonts w:hint="eastAsia" w:ascii="微软雅黑" w:hAnsi="微软雅黑" w:eastAsia="微软雅黑" w:cs="微软雅黑"/>
                <w:i/>
                <w:iCs/>
                <w:color w:val="000000"/>
                <w:sz w:val="16"/>
                <w:szCs w:val="16"/>
                <w:u w:val="none"/>
              </w:rPr>
            </w:pPr>
          </w:p>
        </w:tc>
      </w:tr>
      <w:tr w14:paraId="0E50D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4473A">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DB01E">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4F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75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不断提高居民群众的生活质量，为群众创造一个安全、舒适、整洁、方便的生活环境，保障社会和谐稳定</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2AD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C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61C6">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39B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4B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CA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88B8">
            <w:pPr>
              <w:jc w:val="center"/>
              <w:rPr>
                <w:rFonts w:hint="eastAsia" w:ascii="微软雅黑" w:hAnsi="微软雅黑" w:eastAsia="微软雅黑" w:cs="微软雅黑"/>
                <w:i/>
                <w:iCs/>
                <w:color w:val="000000"/>
                <w:sz w:val="16"/>
                <w:szCs w:val="16"/>
                <w:u w:val="none"/>
              </w:rPr>
            </w:pPr>
          </w:p>
        </w:tc>
      </w:tr>
      <w:tr w14:paraId="7F118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3D9F9">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72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D7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1F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903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3B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F3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B76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33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3B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9D2C">
            <w:pPr>
              <w:jc w:val="center"/>
              <w:rPr>
                <w:rFonts w:hint="eastAsia" w:ascii="微软雅黑" w:hAnsi="微软雅黑" w:eastAsia="微软雅黑" w:cs="微软雅黑"/>
                <w:i/>
                <w:iCs/>
                <w:color w:val="000000"/>
                <w:sz w:val="16"/>
                <w:szCs w:val="16"/>
                <w:u w:val="none"/>
              </w:rPr>
            </w:pPr>
          </w:p>
        </w:tc>
      </w:tr>
      <w:tr w14:paraId="62EB6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AFDD8">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3170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94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D8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用于场镇街道维修维护、污水管网维护等材料费用及人工费用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50E0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A5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F4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630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42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43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28AC">
            <w:pPr>
              <w:jc w:val="center"/>
              <w:rPr>
                <w:rFonts w:hint="eastAsia" w:ascii="微软雅黑" w:hAnsi="微软雅黑" w:eastAsia="微软雅黑" w:cs="微软雅黑"/>
                <w:i/>
                <w:iCs/>
                <w:color w:val="000000"/>
                <w:sz w:val="16"/>
                <w:szCs w:val="16"/>
                <w:u w:val="none"/>
              </w:rPr>
            </w:pPr>
          </w:p>
        </w:tc>
      </w:tr>
      <w:tr w14:paraId="4998F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F6275">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E5103">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053D5">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70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用于场镇路灯维护等材料费用及人工费用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82B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9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AA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D24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5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ED4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3FA3">
            <w:pPr>
              <w:jc w:val="center"/>
              <w:rPr>
                <w:rFonts w:hint="eastAsia" w:ascii="微软雅黑" w:hAnsi="微软雅黑" w:eastAsia="微软雅黑" w:cs="微软雅黑"/>
                <w:i/>
                <w:iCs/>
                <w:color w:val="000000"/>
                <w:sz w:val="16"/>
                <w:szCs w:val="16"/>
                <w:u w:val="none"/>
              </w:rPr>
            </w:pPr>
          </w:p>
        </w:tc>
      </w:tr>
      <w:tr w14:paraId="116B8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ABFC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BF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8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C27D">
            <w:pPr>
              <w:rPr>
                <w:rFonts w:hint="eastAsia" w:ascii="宋体" w:hAnsi="宋体" w:eastAsia="宋体" w:cs="宋体"/>
                <w:i w:val="0"/>
                <w:iCs w:val="0"/>
                <w:color w:val="000000"/>
                <w:sz w:val="18"/>
                <w:szCs w:val="18"/>
                <w:u w:val="none"/>
              </w:rPr>
            </w:pPr>
          </w:p>
        </w:tc>
      </w:tr>
      <w:tr w14:paraId="34FC9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47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66A6480">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根据我单位自评和现场抽样考核，项目未出现重大调整或无法实施的情况，通过项目实施，进一步完善全镇的道路、水利等基础设施，场镇环境和公共服务水平进一步完善提升，居民的生活环境得到极大的改善。</w:t>
            </w:r>
          </w:p>
        </w:tc>
      </w:tr>
      <w:tr w14:paraId="589B1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6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0BB5D0A">
            <w:pPr>
              <w:pStyle w:val="21"/>
              <w:spacing w:before="0" w:beforeLines="0" w:after="0" w:afterLines="0" w:line="600" w:lineRule="exact"/>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生产性基础设施支撑力脆弱，服务性基础设施执行力减弱，社会性基础设施安全力薄弱，流通性基础设施承载力孱弱。</w:t>
            </w:r>
          </w:p>
          <w:p w14:paraId="58ABCCD8">
            <w:pPr>
              <w:pStyle w:val="21"/>
              <w:spacing w:before="0" w:beforeLines="0" w:after="0" w:afterLines="0" w:line="600" w:lineRule="exact"/>
              <w:ind w:right="-120" w:rightChars="0"/>
              <w:jc w:val="left"/>
              <w:rPr>
                <w:rFonts w:hint="eastAsia" w:ascii="微软雅黑" w:hAnsi="微软雅黑" w:eastAsia="微软雅黑" w:cs="微软雅黑"/>
                <w:i/>
                <w:iCs/>
                <w:color w:val="000000"/>
                <w:sz w:val="16"/>
                <w:szCs w:val="16"/>
                <w:u w:val="none"/>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重短期效益，轻长期效益，环境基础设施建设滞后：短期经济效益明显，而污水处理、垃圾处理等环境</w:t>
            </w:r>
            <w:r>
              <w:rPr>
                <w:rFonts w:hint="eastAsia" w:ascii="宋体" w:hAnsi="宋体" w:cs="宋体"/>
                <w:i w:val="0"/>
                <w:iCs w:val="0"/>
                <w:color w:val="000000"/>
                <w:kern w:val="0"/>
                <w:sz w:val="18"/>
                <w:szCs w:val="18"/>
                <w:u w:val="none"/>
                <w:lang w:val="en-US" w:eastAsia="zh-CN" w:bidi="ar"/>
              </w:rPr>
              <w:t>基础设施</w:t>
            </w:r>
            <w:r>
              <w:rPr>
                <w:rFonts w:hint="eastAsia" w:ascii="宋体" w:hAnsi="宋体" w:eastAsia="宋体" w:cs="宋体"/>
                <w:i w:val="0"/>
                <w:iCs w:val="0"/>
                <w:color w:val="000000"/>
                <w:kern w:val="0"/>
                <w:sz w:val="18"/>
                <w:szCs w:val="18"/>
                <w:u w:val="none"/>
                <w:lang w:val="en-US" w:eastAsia="zh-CN" w:bidi="ar"/>
              </w:rPr>
              <w:t>关系到城市社会与生态可持续发展。</w:t>
            </w:r>
          </w:p>
        </w:tc>
      </w:tr>
      <w:tr w14:paraId="0BA48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E3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7CB2FED">
            <w:pPr>
              <w:pStyle w:val="21"/>
              <w:numPr>
                <w:ilvl w:val="0"/>
                <w:numId w:val="0"/>
              </w:numPr>
              <w:spacing w:before="0" w:beforeLines="0" w:after="0" w:afterLines="0" w:line="600" w:lineRule="exact"/>
              <w:ind w:right="-120" w:rightChars="0"/>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1.规范制度建设，加大制度执行力度。 制定完善资金管理办法和项目管理办法，规范资金使用行为，便于项目组织实施，统筹做好资金计划。</w:t>
            </w:r>
          </w:p>
          <w:p w14:paraId="699AE875">
            <w:pPr>
              <w:pStyle w:val="21"/>
              <w:numPr>
                <w:ilvl w:val="0"/>
                <w:numId w:val="0"/>
              </w:numPr>
              <w:spacing w:before="0" w:beforeLines="0" w:after="0" w:afterLines="0" w:line="600" w:lineRule="exact"/>
              <w:ind w:right="-120" w:rightChars="0"/>
              <w:jc w:val="left"/>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2.制定工作方案，按需分配预算资金。制定资金使用计划、专项资金管理办法、合理预算、细化预算，提高资金使用效益。</w:t>
            </w:r>
          </w:p>
          <w:p w14:paraId="500ED0A2">
            <w:pPr>
              <w:pStyle w:val="8"/>
              <w:numPr>
                <w:ilvl w:val="0"/>
                <w:numId w:val="0"/>
              </w:numPr>
              <w:ind w:left="0" w:leftChars="0" w:firstLine="0" w:firstLineChars="0"/>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3.精确预算，确保经费充足。</w:t>
            </w:r>
          </w:p>
        </w:tc>
      </w:tr>
      <w:tr w14:paraId="6B08A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AFBBB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项目负责人：刘伟</w:t>
            </w:r>
          </w:p>
        </w:tc>
        <w:tc>
          <w:tcPr>
            <w:tcW w:w="68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B4D497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0BC5F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762F3FCF">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44BD2E40">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3A7C2A2A">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06912452">
            <w:pPr>
              <w:rPr>
                <w:rFonts w:hint="eastAsia" w:ascii="宋体" w:hAnsi="宋体" w:eastAsia="宋体" w:cs="宋体"/>
                <w:i w:val="0"/>
                <w:iCs w:val="0"/>
                <w:color w:val="000000"/>
                <w:sz w:val="18"/>
                <w:szCs w:val="18"/>
                <w:u w:val="none"/>
              </w:rPr>
            </w:pPr>
          </w:p>
        </w:tc>
        <w:tc>
          <w:tcPr>
            <w:tcW w:w="521" w:type="dxa"/>
            <w:gridSpan w:val="2"/>
            <w:tcBorders>
              <w:top w:val="nil"/>
              <w:left w:val="nil"/>
              <w:bottom w:val="nil"/>
              <w:right w:val="nil"/>
            </w:tcBorders>
            <w:shd w:val="clear" w:color="auto" w:fill="auto"/>
            <w:vAlign w:val="center"/>
          </w:tcPr>
          <w:p w14:paraId="1636AE70">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2842FDDF">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56AF07E2">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39737330">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3ED21929">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1E5A962D">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08B9500C">
            <w:pPr>
              <w:rPr>
                <w:rFonts w:hint="eastAsia" w:ascii="宋体" w:hAnsi="宋体" w:eastAsia="宋体" w:cs="宋体"/>
                <w:i w:val="0"/>
                <w:iCs w:val="0"/>
                <w:color w:val="000000"/>
                <w:sz w:val="18"/>
                <w:szCs w:val="18"/>
                <w:u w:val="none"/>
              </w:rPr>
            </w:pPr>
          </w:p>
        </w:tc>
      </w:tr>
    </w:tbl>
    <w:p w14:paraId="24F6161D">
      <w:pPr>
        <w:pStyle w:val="21"/>
        <w:rPr>
          <w:rFonts w:hint="eastAsia"/>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6"/>
        <w:gridCol w:w="1770"/>
        <w:gridCol w:w="2257"/>
        <w:gridCol w:w="503"/>
        <w:gridCol w:w="18"/>
        <w:gridCol w:w="1672"/>
        <w:gridCol w:w="520"/>
        <w:gridCol w:w="1090"/>
        <w:gridCol w:w="505"/>
        <w:gridCol w:w="486"/>
        <w:gridCol w:w="2550"/>
      </w:tblGrid>
      <w:tr w14:paraId="48412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19929DF">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2E62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2B7DE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1E4BB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51090424T000011119160-乡风文明建设经费（长期）</w:t>
            </w:r>
          </w:p>
        </w:tc>
      </w:tr>
      <w:tr w14:paraId="39FD1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A1AD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3428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3AA793A4">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6867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7826D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77442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FE3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2251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878DB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662B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7D7EA">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E7056">
            <w:pPr>
              <w:rPr>
                <w:rFonts w:hint="eastAsia" w:ascii="宋体" w:hAnsi="宋体" w:eastAsia="宋体" w:cs="宋体"/>
                <w:i w:val="0"/>
                <w:iCs w:val="0"/>
                <w:color w:val="000000"/>
                <w:sz w:val="18"/>
                <w:szCs w:val="18"/>
                <w:u w:val="none"/>
              </w:rPr>
            </w:pP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FD8B2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乡风文明建设经费保障任务。2024年我单位将紧紧围绕脱贫攻坚、乡村振兴战略和农村精神文明建设总体部署，结合工作实际，突出抓好“四进农村”活动。通过制作广告、横幅、宣传标语等方式加强乡风文明、禁毒禁赌、疫情防控等相关工作的宣传力度，通过租用车辆下村巡逻广泛宣传的方式进行宣传，巩固脱贫成果，营造良好文明建设氛围</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1CB72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开展评议活动、宣传教育活动、专题宣传活动，通过乡风文明建设，加快农村精神文明建设，推动国家重大决策部署，促进社会事业持续发展。建立健全村规民约，进一步提高居民素质，促进经济、政治、文化、生态文明建设和谐发展</w:t>
            </w:r>
          </w:p>
        </w:tc>
      </w:tr>
      <w:tr w14:paraId="6283D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54228">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21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8CE4FF">
            <w:pPr>
              <w:rPr>
                <w:rFonts w:hint="eastAsia" w:ascii="宋体" w:hAnsi="宋体" w:eastAsia="宋体" w:cs="宋体"/>
                <w:i w:val="0"/>
                <w:iCs w:val="0"/>
                <w:color w:val="000000"/>
                <w:sz w:val="18"/>
                <w:szCs w:val="18"/>
                <w:u w:val="none"/>
              </w:rPr>
            </w:pPr>
          </w:p>
        </w:tc>
      </w:tr>
      <w:tr w14:paraId="7BC9C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DC3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9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AC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70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E3E6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BD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39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3A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86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CA2A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FEE42">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41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95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EC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6714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71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EE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23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18648">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331B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7E8B3">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B0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84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D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32FA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A4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EF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9F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46DE9">
            <w:pPr>
              <w:rPr>
                <w:rFonts w:hint="eastAsia" w:ascii="黑体" w:hAnsi="黑体" w:eastAsia="黑体" w:cs="黑体"/>
                <w:i/>
                <w:iCs/>
                <w:color w:val="000000"/>
                <w:sz w:val="18"/>
                <w:szCs w:val="18"/>
                <w:u w:val="none"/>
              </w:rPr>
            </w:pPr>
          </w:p>
        </w:tc>
      </w:tr>
      <w:tr w14:paraId="109B7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AD1AF">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53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AF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F3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C158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6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9F8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AE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B3B36">
            <w:pPr>
              <w:rPr>
                <w:rFonts w:hint="eastAsia" w:ascii="黑体" w:hAnsi="黑体" w:eastAsia="黑体" w:cs="黑体"/>
                <w:i/>
                <w:iCs/>
                <w:color w:val="000000"/>
                <w:sz w:val="18"/>
                <w:szCs w:val="18"/>
                <w:u w:val="none"/>
              </w:rPr>
            </w:pPr>
          </w:p>
        </w:tc>
      </w:tr>
      <w:tr w14:paraId="051AC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5B835">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7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65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27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3F43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A9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A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5C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68D04">
            <w:pPr>
              <w:rPr>
                <w:rFonts w:hint="eastAsia" w:ascii="黑体" w:hAnsi="黑体" w:eastAsia="黑体" w:cs="黑体"/>
                <w:i/>
                <w:iCs/>
                <w:color w:val="000000"/>
                <w:sz w:val="18"/>
                <w:szCs w:val="18"/>
                <w:u w:val="none"/>
              </w:rPr>
            </w:pPr>
          </w:p>
        </w:tc>
      </w:tr>
      <w:tr w14:paraId="384AA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2C90E">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D1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C6DC">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8F99">
            <w:pPr>
              <w:jc w:val="center"/>
              <w:rPr>
                <w:rFonts w:hint="eastAsia" w:ascii="微软雅黑" w:hAnsi="微软雅黑" w:eastAsia="微软雅黑" w:cs="微软雅黑"/>
                <w:i/>
                <w:iCs/>
                <w:color w:val="000000"/>
                <w:sz w:val="16"/>
                <w:szCs w:val="16"/>
                <w:u w:val="none"/>
              </w:rPr>
            </w:pP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2FD7E8">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7F8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87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452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6E3D4">
            <w:pPr>
              <w:rPr>
                <w:rFonts w:hint="eastAsia" w:ascii="黑体" w:hAnsi="黑体" w:eastAsia="黑体" w:cs="黑体"/>
                <w:i/>
                <w:iCs/>
                <w:color w:val="000000"/>
                <w:sz w:val="18"/>
                <w:szCs w:val="18"/>
                <w:u w:val="none"/>
              </w:rPr>
            </w:pPr>
          </w:p>
        </w:tc>
      </w:tr>
      <w:tr w14:paraId="5A8CC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5B6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C8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DB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CF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D28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FD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F8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4B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59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A1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2A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689A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947BE">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DB8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DC7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D2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开展评议活动、宣传教育活动、专题宣传活动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BC54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AA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51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DEC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01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5C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10D8">
            <w:pPr>
              <w:jc w:val="center"/>
              <w:rPr>
                <w:rFonts w:hint="eastAsia" w:ascii="微软雅黑" w:hAnsi="微软雅黑" w:eastAsia="微软雅黑" w:cs="微软雅黑"/>
                <w:i/>
                <w:iCs/>
                <w:color w:val="000000"/>
                <w:sz w:val="16"/>
                <w:szCs w:val="16"/>
                <w:u w:val="none"/>
              </w:rPr>
            </w:pPr>
          </w:p>
        </w:tc>
      </w:tr>
      <w:tr w14:paraId="5ADEC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2FF76">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27962">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54B8A">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81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文化站及文化广场活动场所</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41EB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52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BA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处</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451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F1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EC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CE20">
            <w:pPr>
              <w:jc w:val="center"/>
              <w:rPr>
                <w:rFonts w:hint="eastAsia" w:ascii="微软雅黑" w:hAnsi="微软雅黑" w:eastAsia="微软雅黑" w:cs="微软雅黑"/>
                <w:i/>
                <w:iCs/>
                <w:color w:val="000000"/>
                <w:sz w:val="16"/>
                <w:szCs w:val="16"/>
                <w:u w:val="none"/>
              </w:rPr>
            </w:pPr>
          </w:p>
        </w:tc>
      </w:tr>
      <w:tr w14:paraId="2E700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DA6FE">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7836C">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FA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72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通过开展乡风文明建设、提高居民文明程度，提升城乡形象</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38B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AA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9F7F">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D25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AA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39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63CB">
            <w:pPr>
              <w:jc w:val="center"/>
              <w:rPr>
                <w:rFonts w:hint="eastAsia" w:ascii="微软雅黑" w:hAnsi="微软雅黑" w:eastAsia="微软雅黑" w:cs="微软雅黑"/>
                <w:i/>
                <w:iCs/>
                <w:color w:val="000000"/>
                <w:sz w:val="16"/>
                <w:szCs w:val="16"/>
                <w:u w:val="none"/>
              </w:rPr>
            </w:pPr>
          </w:p>
        </w:tc>
      </w:tr>
      <w:tr w14:paraId="368D5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8E18D">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1CD97">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B3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96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BA8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A0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06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BD4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ED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E3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35C6">
            <w:pPr>
              <w:jc w:val="center"/>
              <w:rPr>
                <w:rFonts w:hint="eastAsia" w:ascii="微软雅黑" w:hAnsi="微软雅黑" w:eastAsia="微软雅黑" w:cs="微软雅黑"/>
                <w:i/>
                <w:iCs/>
                <w:color w:val="000000"/>
                <w:sz w:val="16"/>
                <w:szCs w:val="16"/>
                <w:u w:val="none"/>
              </w:rPr>
            </w:pPr>
          </w:p>
        </w:tc>
      </w:tr>
      <w:tr w14:paraId="205A5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BE779">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B704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0D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1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建立健全村规民约，进一步提高居民素质，促进经济、政治、文化、生态文明建设和谐发展</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75E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DE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CBFA">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1ED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4B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8E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7DFF">
            <w:pPr>
              <w:jc w:val="center"/>
              <w:rPr>
                <w:rFonts w:hint="eastAsia" w:ascii="微软雅黑" w:hAnsi="微软雅黑" w:eastAsia="微软雅黑" w:cs="微软雅黑"/>
                <w:i/>
                <w:iCs/>
                <w:color w:val="000000"/>
                <w:sz w:val="16"/>
                <w:szCs w:val="16"/>
                <w:u w:val="none"/>
              </w:rPr>
            </w:pPr>
          </w:p>
        </w:tc>
      </w:tr>
      <w:tr w14:paraId="4C5FC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74B49">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12DE4">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DD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52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通过乡风文明建设，加快农村精神文明建设，推动国家重大决策部署，促进社会</w:t>
            </w:r>
            <w:r>
              <w:rPr>
                <w:rFonts w:hint="eastAsia" w:ascii="宋体" w:hAnsi="宋体" w:cs="宋体"/>
                <w:i w:val="0"/>
                <w:iCs w:val="0"/>
                <w:color w:val="000000"/>
                <w:kern w:val="0"/>
                <w:sz w:val="18"/>
                <w:szCs w:val="18"/>
                <w:u w:val="none"/>
                <w:lang w:val="en-US" w:eastAsia="zh-CN" w:bidi="ar"/>
              </w:rPr>
              <w:t>事业</w:t>
            </w:r>
            <w:r>
              <w:rPr>
                <w:rFonts w:ascii="宋体" w:hAnsi="宋体" w:eastAsia="宋体" w:cs="宋体"/>
                <w:i w:val="0"/>
                <w:iCs w:val="0"/>
                <w:color w:val="000000"/>
                <w:kern w:val="0"/>
                <w:sz w:val="18"/>
                <w:szCs w:val="18"/>
                <w:u w:val="none"/>
                <w:lang w:val="en-US" w:eastAsia="zh-CN" w:bidi="ar"/>
              </w:rPr>
              <w:t>持续发展</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5A9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CE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1264">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9A4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A2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D5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19D2">
            <w:pPr>
              <w:jc w:val="center"/>
              <w:rPr>
                <w:rFonts w:hint="eastAsia" w:ascii="微软雅黑" w:hAnsi="微软雅黑" w:eastAsia="微软雅黑" w:cs="微软雅黑"/>
                <w:i/>
                <w:iCs/>
                <w:color w:val="000000"/>
                <w:sz w:val="16"/>
                <w:szCs w:val="16"/>
                <w:u w:val="none"/>
              </w:rPr>
            </w:pPr>
          </w:p>
        </w:tc>
      </w:tr>
      <w:tr w14:paraId="65786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83B2C">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B3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C93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E1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B68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31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21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6CA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F3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1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DD61">
            <w:pPr>
              <w:jc w:val="center"/>
              <w:rPr>
                <w:rFonts w:hint="eastAsia" w:ascii="微软雅黑" w:hAnsi="微软雅黑" w:eastAsia="微软雅黑" w:cs="微软雅黑"/>
                <w:i/>
                <w:iCs/>
                <w:color w:val="000000"/>
                <w:sz w:val="16"/>
                <w:szCs w:val="16"/>
                <w:u w:val="none"/>
              </w:rPr>
            </w:pPr>
          </w:p>
        </w:tc>
      </w:tr>
      <w:tr w14:paraId="2747D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DACE8">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0B14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CDD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51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开展乡风文明建设工作产生的广告宣传费、民主评议费</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EA18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9E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38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6FF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5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C8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535D">
            <w:pPr>
              <w:jc w:val="center"/>
              <w:rPr>
                <w:rFonts w:hint="eastAsia" w:ascii="微软雅黑" w:hAnsi="微软雅黑" w:eastAsia="微软雅黑" w:cs="微软雅黑"/>
                <w:i/>
                <w:iCs/>
                <w:color w:val="000000"/>
                <w:sz w:val="16"/>
                <w:szCs w:val="16"/>
                <w:u w:val="none"/>
              </w:rPr>
            </w:pPr>
          </w:p>
        </w:tc>
      </w:tr>
      <w:tr w14:paraId="05433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7DC7B">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EFA84">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7E3D7">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AB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乡风文明建设喷绘、横幅制作费用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624E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C6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E0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44C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E9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E8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1E4C">
            <w:pPr>
              <w:jc w:val="center"/>
              <w:rPr>
                <w:rFonts w:hint="eastAsia" w:ascii="微软雅黑" w:hAnsi="微软雅黑" w:eastAsia="微软雅黑" w:cs="微软雅黑"/>
                <w:i/>
                <w:iCs/>
                <w:color w:val="000000"/>
                <w:sz w:val="16"/>
                <w:szCs w:val="16"/>
                <w:u w:val="none"/>
              </w:rPr>
            </w:pPr>
          </w:p>
        </w:tc>
      </w:tr>
      <w:tr w14:paraId="26CFE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F220F">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402B4">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04F3D">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0D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乡风文明建设工作产生的差旅费</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109C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FC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E2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9DD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D1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6A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BD13">
            <w:pPr>
              <w:jc w:val="center"/>
              <w:rPr>
                <w:rFonts w:hint="eastAsia" w:ascii="微软雅黑" w:hAnsi="微软雅黑" w:eastAsia="微软雅黑" w:cs="微软雅黑"/>
                <w:i/>
                <w:iCs/>
                <w:color w:val="000000"/>
                <w:sz w:val="16"/>
                <w:szCs w:val="16"/>
                <w:u w:val="none"/>
              </w:rPr>
            </w:pPr>
          </w:p>
        </w:tc>
      </w:tr>
      <w:tr w14:paraId="6BA0D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8CCBB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A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70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A431">
            <w:pPr>
              <w:rPr>
                <w:rFonts w:hint="eastAsia" w:ascii="宋体" w:hAnsi="宋体" w:eastAsia="宋体" w:cs="宋体"/>
                <w:i w:val="0"/>
                <w:iCs w:val="0"/>
                <w:color w:val="000000"/>
                <w:sz w:val="18"/>
                <w:szCs w:val="18"/>
                <w:u w:val="none"/>
              </w:rPr>
            </w:pPr>
          </w:p>
        </w:tc>
      </w:tr>
      <w:tr w14:paraId="66817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42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50C4E6C">
            <w:pPr>
              <w:pStyle w:val="8"/>
              <w:numPr>
                <w:ilvl w:val="0"/>
                <w:numId w:val="0"/>
              </w:numPr>
              <w:ind w:left="0" w:leftChars="0" w:firstLine="0" w:firstLineChars="0"/>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我单位根据区财政局关于部门项目绩效评价要求，组织相关对口部门对该项目开展现场评价，主要是根据项目决策、项目实施、完成结果、项目效益等各个环节开展评价。</w:t>
            </w:r>
          </w:p>
        </w:tc>
      </w:tr>
      <w:tr w14:paraId="5F483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34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BD04C82">
            <w:pPr>
              <w:pStyle w:val="8"/>
              <w:numPr>
                <w:ilvl w:val="0"/>
                <w:numId w:val="0"/>
              </w:numPr>
              <w:ind w:left="0" w:leftChars="0" w:firstLine="0" w:firstLineChars="0"/>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通过文明城市创建，村规民约制定，建立了一定的乡风文明氛围，但是由于群众思想根深蒂固，群众思想教育不够，文化氛围不浓。</w:t>
            </w:r>
          </w:p>
        </w:tc>
      </w:tr>
      <w:tr w14:paraId="22A0C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C2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89F1B99">
            <w:pPr>
              <w:pStyle w:val="8"/>
              <w:numPr>
                <w:ilvl w:val="0"/>
                <w:numId w:val="0"/>
              </w:numPr>
              <w:ind w:left="0" w:leftChars="0" w:firstLine="0" w:firstLineChars="0"/>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加大资金投入力度，组织专业队伍开展乡风文明演出及活动，提高群众参与度，从根本上改变群众老思想。</w:t>
            </w:r>
          </w:p>
        </w:tc>
      </w:tr>
      <w:tr w14:paraId="50A1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1E930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项目负责人：王寒梅</w:t>
            </w:r>
          </w:p>
        </w:tc>
        <w:tc>
          <w:tcPr>
            <w:tcW w:w="68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934190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1A995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5C3491F6">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31887B49">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27AD1148">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3CFF2AC9">
            <w:pPr>
              <w:rPr>
                <w:rFonts w:hint="eastAsia" w:ascii="宋体" w:hAnsi="宋体" w:eastAsia="宋体" w:cs="宋体"/>
                <w:i w:val="0"/>
                <w:iCs w:val="0"/>
                <w:color w:val="000000"/>
                <w:sz w:val="18"/>
                <w:szCs w:val="18"/>
                <w:u w:val="none"/>
              </w:rPr>
            </w:pPr>
          </w:p>
        </w:tc>
        <w:tc>
          <w:tcPr>
            <w:tcW w:w="521" w:type="dxa"/>
            <w:gridSpan w:val="2"/>
            <w:tcBorders>
              <w:top w:val="nil"/>
              <w:left w:val="nil"/>
              <w:bottom w:val="nil"/>
              <w:right w:val="nil"/>
            </w:tcBorders>
            <w:shd w:val="clear" w:color="auto" w:fill="auto"/>
            <w:vAlign w:val="center"/>
          </w:tcPr>
          <w:p w14:paraId="7181C97B">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07EDEA6C">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52E9880B">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584FABF5">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039C74E1">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58947037">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50CF6AFC">
            <w:pPr>
              <w:rPr>
                <w:rFonts w:hint="eastAsia" w:ascii="宋体" w:hAnsi="宋体" w:eastAsia="宋体" w:cs="宋体"/>
                <w:i w:val="0"/>
                <w:iCs w:val="0"/>
                <w:color w:val="000000"/>
                <w:sz w:val="18"/>
                <w:szCs w:val="18"/>
                <w:u w:val="none"/>
              </w:rPr>
            </w:pPr>
          </w:p>
        </w:tc>
      </w:tr>
    </w:tbl>
    <w:p w14:paraId="30420EA2">
      <w:pPr>
        <w:pStyle w:val="22"/>
        <w:rPr>
          <w:rFonts w:hint="eastAsia"/>
        </w:rPr>
        <w:sectPr>
          <w:pgSz w:w="16838" w:h="11906" w:orient="landscape"/>
          <w:pgMar w:top="1800" w:right="1440" w:bottom="1800" w:left="1440" w:header="851" w:footer="992" w:gutter="0"/>
          <w:pgNumType w:fmt="decimal"/>
          <w:cols w:space="425" w:num="1"/>
          <w:titlePg/>
          <w:docGrid w:type="lines" w:linePitch="312" w:charSpace="0"/>
        </w:sectPr>
      </w:pPr>
    </w:p>
    <w:p w14:paraId="5C8BA560">
      <w:pPr>
        <w:rPr>
          <w:rFonts w:hint="eastAsia"/>
        </w:r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6"/>
        <w:gridCol w:w="1770"/>
        <w:gridCol w:w="2257"/>
        <w:gridCol w:w="503"/>
        <w:gridCol w:w="18"/>
        <w:gridCol w:w="1672"/>
        <w:gridCol w:w="520"/>
        <w:gridCol w:w="1090"/>
        <w:gridCol w:w="505"/>
        <w:gridCol w:w="486"/>
        <w:gridCol w:w="2550"/>
      </w:tblGrid>
      <w:tr w14:paraId="6F695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6CA5632">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9B53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65B7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BA6D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51090424T000011119029</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创新社区管理经费（长期）</w:t>
            </w:r>
          </w:p>
        </w:tc>
      </w:tr>
      <w:tr w14:paraId="56199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86A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80ACC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210E1541">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2CEB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4C1DB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CDAC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EF27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31A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ADF8B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E00E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C7942">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0C58E">
            <w:pPr>
              <w:rPr>
                <w:rFonts w:hint="eastAsia" w:ascii="宋体" w:hAnsi="宋体" w:eastAsia="宋体" w:cs="宋体"/>
                <w:i w:val="0"/>
                <w:iCs w:val="0"/>
                <w:color w:val="000000"/>
                <w:sz w:val="18"/>
                <w:szCs w:val="18"/>
                <w:u w:val="none"/>
              </w:rPr>
            </w:pP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3F34D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完成创新社区管理经费保障任务。1、订阅至少1种报刊杂志加强社区精神文明建设，2、加强社区配套化服务设施设备建设，提高服务效率，3、维护社区社建社康场所正常运行，4、维护社区环境卫生治理。</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3EA3E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居民参与度提升、服务效能优化及矛盾纠纷化解</w:t>
            </w:r>
          </w:p>
        </w:tc>
      </w:tr>
      <w:tr w14:paraId="21AAE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7213F">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46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BD41CD">
            <w:pPr>
              <w:rPr>
                <w:rFonts w:hint="eastAsia" w:ascii="宋体" w:hAnsi="宋体" w:eastAsia="宋体" w:cs="宋体"/>
                <w:i w:val="0"/>
                <w:iCs w:val="0"/>
                <w:color w:val="000000"/>
                <w:sz w:val="18"/>
                <w:szCs w:val="18"/>
                <w:u w:val="none"/>
              </w:rPr>
            </w:pPr>
          </w:p>
        </w:tc>
      </w:tr>
      <w:tr w14:paraId="160FA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96C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8A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690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39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A6AC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55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F3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F5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34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33C7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4ACFD">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A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F5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B36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11D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E1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CD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E3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FBD3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6AEE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76AB0">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2D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D1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DF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B344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BF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76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4B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86FEA">
            <w:pPr>
              <w:rPr>
                <w:rFonts w:hint="eastAsia" w:ascii="黑体" w:hAnsi="黑体" w:eastAsia="黑体" w:cs="黑体"/>
                <w:i/>
                <w:iCs/>
                <w:color w:val="000000"/>
                <w:sz w:val="18"/>
                <w:szCs w:val="18"/>
                <w:u w:val="none"/>
              </w:rPr>
            </w:pPr>
          </w:p>
        </w:tc>
      </w:tr>
      <w:tr w14:paraId="2FFE3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046D1">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62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0D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ED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172B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3A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54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12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45974">
            <w:pPr>
              <w:rPr>
                <w:rFonts w:hint="eastAsia" w:ascii="黑体" w:hAnsi="黑体" w:eastAsia="黑体" w:cs="黑体"/>
                <w:i/>
                <w:iCs/>
                <w:color w:val="000000"/>
                <w:sz w:val="18"/>
                <w:szCs w:val="18"/>
                <w:u w:val="none"/>
              </w:rPr>
            </w:pPr>
          </w:p>
        </w:tc>
      </w:tr>
      <w:tr w14:paraId="4FB86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63D75">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68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91D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A0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D4B7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80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04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62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3F5D1">
            <w:pPr>
              <w:rPr>
                <w:rFonts w:hint="eastAsia" w:ascii="黑体" w:hAnsi="黑体" w:eastAsia="黑体" w:cs="黑体"/>
                <w:i/>
                <w:iCs/>
                <w:color w:val="000000"/>
                <w:sz w:val="18"/>
                <w:szCs w:val="18"/>
                <w:u w:val="none"/>
              </w:rPr>
            </w:pPr>
          </w:p>
        </w:tc>
      </w:tr>
      <w:tr w14:paraId="7B20F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B14C6">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B3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6C99">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9901">
            <w:pPr>
              <w:jc w:val="center"/>
              <w:rPr>
                <w:rFonts w:hint="eastAsia" w:ascii="微软雅黑" w:hAnsi="微软雅黑" w:eastAsia="微软雅黑" w:cs="微软雅黑"/>
                <w:i/>
                <w:iCs/>
                <w:color w:val="000000"/>
                <w:sz w:val="16"/>
                <w:szCs w:val="16"/>
                <w:u w:val="none"/>
              </w:rPr>
            </w:pP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1010D2">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BBF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D8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38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AEF03">
            <w:pPr>
              <w:rPr>
                <w:rFonts w:hint="eastAsia" w:ascii="黑体" w:hAnsi="黑体" w:eastAsia="黑体" w:cs="黑体"/>
                <w:i/>
                <w:iCs/>
                <w:color w:val="000000"/>
                <w:sz w:val="18"/>
                <w:szCs w:val="18"/>
                <w:u w:val="none"/>
              </w:rPr>
            </w:pPr>
          </w:p>
        </w:tc>
      </w:tr>
      <w:tr w14:paraId="5D269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3368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19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5B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EB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F917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F8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6F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27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72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FB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2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62CC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B07D7">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0E82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4A5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2D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社区服务设施配置及维护、环境卫生治理等</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003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08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28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F78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87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BA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E131">
            <w:pPr>
              <w:jc w:val="center"/>
              <w:rPr>
                <w:rFonts w:hint="eastAsia" w:ascii="微软雅黑" w:hAnsi="微软雅黑" w:eastAsia="微软雅黑" w:cs="微软雅黑"/>
                <w:i/>
                <w:iCs/>
                <w:color w:val="000000"/>
                <w:sz w:val="16"/>
                <w:szCs w:val="16"/>
                <w:u w:val="none"/>
              </w:rPr>
            </w:pPr>
          </w:p>
        </w:tc>
      </w:tr>
      <w:tr w14:paraId="701CD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46A96">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AC3B4">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8A5E2">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96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社区开展疫情防控、环境卫生保护、疫苗接种等各种政策宣传次数</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7F62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F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5B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962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B8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72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8724">
            <w:pPr>
              <w:jc w:val="center"/>
              <w:rPr>
                <w:rFonts w:hint="eastAsia" w:ascii="微软雅黑" w:hAnsi="微软雅黑" w:eastAsia="微软雅黑" w:cs="微软雅黑"/>
                <w:i/>
                <w:iCs/>
                <w:color w:val="000000"/>
                <w:sz w:val="16"/>
                <w:szCs w:val="16"/>
                <w:u w:val="none"/>
              </w:rPr>
            </w:pPr>
          </w:p>
        </w:tc>
      </w:tr>
      <w:tr w14:paraId="6A581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88FAC">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A5F27">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27F30">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7F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订阅报刊、书籍种类</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89D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DC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26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375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E1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94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DA77">
            <w:pPr>
              <w:jc w:val="center"/>
              <w:rPr>
                <w:rFonts w:hint="eastAsia" w:ascii="微软雅黑" w:hAnsi="微软雅黑" w:eastAsia="微软雅黑" w:cs="微软雅黑"/>
                <w:i/>
                <w:iCs/>
                <w:color w:val="000000"/>
                <w:sz w:val="16"/>
                <w:szCs w:val="16"/>
                <w:u w:val="none"/>
              </w:rPr>
            </w:pPr>
          </w:p>
        </w:tc>
      </w:tr>
      <w:tr w14:paraId="1B025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E3751">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1AE55">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E1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55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通过经费保障提升社区服务水平</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4DB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74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75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AD4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24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16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E4AB">
            <w:pPr>
              <w:jc w:val="center"/>
              <w:rPr>
                <w:rFonts w:hint="eastAsia" w:ascii="微软雅黑" w:hAnsi="微软雅黑" w:eastAsia="微软雅黑" w:cs="微软雅黑"/>
                <w:i/>
                <w:iCs/>
                <w:color w:val="000000"/>
                <w:sz w:val="16"/>
                <w:szCs w:val="16"/>
                <w:u w:val="none"/>
              </w:rPr>
            </w:pPr>
          </w:p>
        </w:tc>
      </w:tr>
      <w:tr w14:paraId="0072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2E112">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0CAFF">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09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C1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9AE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12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0F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226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3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4A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E267">
            <w:pPr>
              <w:jc w:val="center"/>
              <w:rPr>
                <w:rFonts w:hint="eastAsia" w:ascii="微软雅黑" w:hAnsi="微软雅黑" w:eastAsia="微软雅黑" w:cs="微软雅黑"/>
                <w:i/>
                <w:iCs/>
                <w:color w:val="000000"/>
                <w:sz w:val="16"/>
                <w:szCs w:val="16"/>
                <w:u w:val="none"/>
              </w:rPr>
            </w:pPr>
          </w:p>
        </w:tc>
      </w:tr>
      <w:tr w14:paraId="79BDB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D4C90">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A594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EA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C2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维持社区秩序及场镇环境卫生、美化生活环境，保持社区秩序，提高居民生活质量</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375D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78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5D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5A8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A6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1D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7386">
            <w:pPr>
              <w:jc w:val="center"/>
              <w:rPr>
                <w:rFonts w:hint="eastAsia" w:ascii="微软雅黑" w:hAnsi="微软雅黑" w:eastAsia="微软雅黑" w:cs="微软雅黑"/>
                <w:i/>
                <w:iCs/>
                <w:color w:val="000000"/>
                <w:sz w:val="16"/>
                <w:szCs w:val="16"/>
                <w:u w:val="none"/>
              </w:rPr>
            </w:pPr>
          </w:p>
        </w:tc>
      </w:tr>
      <w:tr w14:paraId="7DC4D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E377C">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77833">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92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65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通过持续改善社区环境卫生、基础设施等提高生活水平，提升居民素质，增强环境维护意识</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6BC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83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D82DC">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E00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2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7E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7F5F">
            <w:pPr>
              <w:jc w:val="center"/>
              <w:rPr>
                <w:rFonts w:hint="eastAsia" w:ascii="微软雅黑" w:hAnsi="微软雅黑" w:eastAsia="微软雅黑" w:cs="微软雅黑"/>
                <w:i/>
                <w:iCs/>
                <w:color w:val="000000"/>
                <w:sz w:val="16"/>
                <w:szCs w:val="16"/>
                <w:u w:val="none"/>
              </w:rPr>
            </w:pPr>
          </w:p>
        </w:tc>
      </w:tr>
      <w:tr w14:paraId="5BE27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8864F">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6E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2F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92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AD7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10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65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0F7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4C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C8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7187">
            <w:pPr>
              <w:jc w:val="center"/>
              <w:rPr>
                <w:rFonts w:hint="eastAsia" w:ascii="微软雅黑" w:hAnsi="微软雅黑" w:eastAsia="微软雅黑" w:cs="微软雅黑"/>
                <w:i/>
                <w:iCs/>
                <w:color w:val="000000"/>
                <w:sz w:val="16"/>
                <w:szCs w:val="16"/>
                <w:u w:val="none"/>
              </w:rPr>
            </w:pPr>
          </w:p>
        </w:tc>
      </w:tr>
      <w:tr w14:paraId="21633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0AA94">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D43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A84C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F0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各种宣传费用支出</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E72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74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29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F39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FD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3D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A04C">
            <w:pPr>
              <w:jc w:val="center"/>
              <w:rPr>
                <w:rFonts w:hint="eastAsia" w:ascii="微软雅黑" w:hAnsi="微软雅黑" w:eastAsia="微软雅黑" w:cs="微软雅黑"/>
                <w:i/>
                <w:iCs/>
                <w:color w:val="000000"/>
                <w:sz w:val="16"/>
                <w:szCs w:val="16"/>
                <w:u w:val="none"/>
              </w:rPr>
            </w:pPr>
          </w:p>
        </w:tc>
      </w:tr>
      <w:tr w14:paraId="79736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79608">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D75EB">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F7091">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E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购买报刊书籍等费用支出</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606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F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8C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EF7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46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1E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5481">
            <w:pPr>
              <w:jc w:val="center"/>
              <w:rPr>
                <w:rFonts w:hint="eastAsia" w:ascii="微软雅黑" w:hAnsi="微软雅黑" w:eastAsia="微软雅黑" w:cs="微软雅黑"/>
                <w:i/>
                <w:iCs/>
                <w:color w:val="000000"/>
                <w:sz w:val="16"/>
                <w:szCs w:val="16"/>
                <w:u w:val="none"/>
              </w:rPr>
            </w:pPr>
          </w:p>
        </w:tc>
      </w:tr>
      <w:tr w14:paraId="6D9E0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A041D">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F7691">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E12A6">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C7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社区基础设施配置及维护、环境卫生治理等材料及人工费用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B8A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A0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D7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40A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1E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E3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EB6A">
            <w:pPr>
              <w:jc w:val="center"/>
              <w:rPr>
                <w:rFonts w:hint="eastAsia" w:ascii="微软雅黑" w:hAnsi="微软雅黑" w:eastAsia="微软雅黑" w:cs="微软雅黑"/>
                <w:i/>
                <w:iCs/>
                <w:color w:val="000000"/>
                <w:sz w:val="16"/>
                <w:szCs w:val="16"/>
                <w:u w:val="none"/>
              </w:rPr>
            </w:pPr>
          </w:p>
        </w:tc>
      </w:tr>
      <w:tr w14:paraId="05FB0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8308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CF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0C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0983">
            <w:pPr>
              <w:rPr>
                <w:rFonts w:hint="eastAsia" w:ascii="宋体" w:hAnsi="宋体" w:eastAsia="宋体" w:cs="宋体"/>
                <w:i w:val="0"/>
                <w:iCs w:val="0"/>
                <w:color w:val="000000"/>
                <w:sz w:val="18"/>
                <w:szCs w:val="18"/>
                <w:u w:val="none"/>
              </w:rPr>
            </w:pPr>
          </w:p>
        </w:tc>
      </w:tr>
      <w:tr w14:paraId="35F80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64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37A596E">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我单位根据区财政局关于部门项目绩效评价要求，组织相关对口部门对该项目开展现场评价，主要是根据项目决策、项目实施、完成结果、项目效益等各个环节开展评价。</w:t>
            </w:r>
          </w:p>
          <w:p w14:paraId="035956E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p>
        </w:tc>
      </w:tr>
      <w:tr w14:paraId="505C7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90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9D0465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社区覆盖范围广，人员流动大，人手有限，网格化管理存在局限性；</w:t>
            </w:r>
          </w:p>
          <w:p w14:paraId="6E791AB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经费有限，不能很好</w:t>
            </w:r>
            <w:r>
              <w:rPr>
                <w:rFonts w:hint="eastAsia" w:ascii="宋体" w:hAnsi="宋体" w:cs="宋体"/>
                <w:i w:val="0"/>
                <w:iCs w:val="0"/>
                <w:color w:val="000000"/>
                <w:kern w:val="0"/>
                <w:sz w:val="18"/>
                <w:szCs w:val="18"/>
                <w:u w:val="none"/>
                <w:lang w:val="en-US" w:eastAsia="zh-CN" w:bidi="ar"/>
              </w:rPr>
              <w:t>地</w:t>
            </w:r>
            <w:r>
              <w:rPr>
                <w:rFonts w:hint="eastAsia" w:ascii="宋体" w:hAnsi="宋体" w:eastAsia="宋体" w:cs="宋体"/>
                <w:i w:val="0"/>
                <w:iCs w:val="0"/>
                <w:color w:val="000000"/>
                <w:kern w:val="0"/>
                <w:sz w:val="18"/>
                <w:szCs w:val="18"/>
                <w:u w:val="none"/>
                <w:lang w:val="en-US" w:eastAsia="zh-CN" w:bidi="ar"/>
              </w:rPr>
              <w:t>开展工作。</w:t>
            </w:r>
          </w:p>
        </w:tc>
      </w:tr>
      <w:tr w14:paraId="1E48C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5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0A886B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zh-CN" w:eastAsia="zh-CN" w:bidi="ar"/>
              </w:rPr>
            </w:pPr>
            <w:r>
              <w:rPr>
                <w:rFonts w:hint="eastAsia" w:ascii="宋体" w:hAnsi="宋体" w:cs="宋体"/>
                <w:i w:val="0"/>
                <w:iCs w:val="0"/>
                <w:color w:val="000000"/>
                <w:kern w:val="0"/>
                <w:sz w:val="18"/>
                <w:szCs w:val="18"/>
                <w:u w:val="none"/>
                <w:lang w:val="zh-CN" w:eastAsia="zh-CN" w:bidi="ar"/>
              </w:rPr>
              <w:t>1.</w:t>
            </w:r>
            <w:r>
              <w:rPr>
                <w:rFonts w:hint="eastAsia" w:ascii="宋体" w:hAnsi="宋体" w:eastAsia="宋体" w:cs="宋体"/>
                <w:i w:val="0"/>
                <w:iCs w:val="0"/>
                <w:color w:val="000000"/>
                <w:kern w:val="0"/>
                <w:sz w:val="18"/>
                <w:szCs w:val="18"/>
                <w:u w:val="none"/>
                <w:lang w:val="zh-CN" w:eastAsia="zh-CN" w:bidi="ar"/>
              </w:rPr>
              <w:t>增加经费，增派人手建立严格的网格化管理制度。</w:t>
            </w:r>
          </w:p>
          <w:p w14:paraId="259CE7E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cs="宋体"/>
                <w:i w:val="0"/>
                <w:iCs w:val="0"/>
                <w:color w:val="000000"/>
                <w:kern w:val="0"/>
                <w:sz w:val="18"/>
                <w:szCs w:val="18"/>
                <w:u w:val="none"/>
                <w:lang w:val="zh-CN" w:eastAsia="zh-CN" w:bidi="ar"/>
              </w:rPr>
              <w:t>2.加强</w:t>
            </w:r>
            <w:r>
              <w:rPr>
                <w:rFonts w:hint="eastAsia" w:ascii="宋体" w:hAnsi="宋体" w:eastAsia="宋体" w:cs="宋体"/>
                <w:i w:val="0"/>
                <w:iCs w:val="0"/>
                <w:color w:val="000000"/>
                <w:kern w:val="0"/>
                <w:sz w:val="18"/>
                <w:szCs w:val="18"/>
                <w:u w:val="none"/>
                <w:lang w:val="zh-CN" w:eastAsia="zh-CN" w:bidi="ar"/>
              </w:rPr>
              <w:t>人员素质培养，提高人员综合利用率，减轻社区管理压力。</w:t>
            </w:r>
          </w:p>
        </w:tc>
      </w:tr>
      <w:tr w14:paraId="40E91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711B5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项目负责人：刘伟</w:t>
            </w:r>
          </w:p>
        </w:tc>
        <w:tc>
          <w:tcPr>
            <w:tcW w:w="68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206C6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287A4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30BB62ED">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4E3A14E8">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23DFA98C">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1AC104FC">
            <w:pPr>
              <w:rPr>
                <w:rFonts w:hint="eastAsia" w:ascii="宋体" w:hAnsi="宋体" w:eastAsia="宋体" w:cs="宋体"/>
                <w:i w:val="0"/>
                <w:iCs w:val="0"/>
                <w:color w:val="000000"/>
                <w:sz w:val="18"/>
                <w:szCs w:val="18"/>
                <w:u w:val="none"/>
              </w:rPr>
            </w:pPr>
          </w:p>
        </w:tc>
        <w:tc>
          <w:tcPr>
            <w:tcW w:w="521" w:type="dxa"/>
            <w:gridSpan w:val="2"/>
            <w:tcBorders>
              <w:top w:val="nil"/>
              <w:left w:val="nil"/>
              <w:bottom w:val="nil"/>
              <w:right w:val="nil"/>
            </w:tcBorders>
            <w:shd w:val="clear" w:color="auto" w:fill="auto"/>
            <w:vAlign w:val="center"/>
          </w:tcPr>
          <w:p w14:paraId="75A8F336">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3539B986">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158E9745">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48BA9CE0">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19A60982">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4EA28575">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4F3FD25E">
            <w:pPr>
              <w:rPr>
                <w:rFonts w:hint="eastAsia" w:ascii="宋体" w:hAnsi="宋体" w:eastAsia="宋体" w:cs="宋体"/>
                <w:i w:val="0"/>
                <w:iCs w:val="0"/>
                <w:color w:val="000000"/>
                <w:sz w:val="18"/>
                <w:szCs w:val="18"/>
                <w:u w:val="none"/>
              </w:rPr>
            </w:pPr>
          </w:p>
        </w:tc>
      </w:tr>
    </w:tbl>
    <w:p w14:paraId="3FBB1C55">
      <w:pPr>
        <w:pStyle w:val="21"/>
        <w:rPr>
          <w:rFonts w:hint="eastAsia"/>
        </w:rPr>
        <w:sectPr>
          <w:pgSz w:w="16838" w:h="11906" w:orient="landscape"/>
          <w:pgMar w:top="1800" w:right="1440" w:bottom="1800" w:left="1440" w:header="851" w:footer="992" w:gutter="0"/>
          <w:pgNumType w:fmt="decimal"/>
          <w:cols w:space="425" w:num="1"/>
          <w:titlePg/>
          <w:docGrid w:type="lines" w:linePitch="312" w:charSpace="0"/>
        </w:sectPr>
      </w:pPr>
    </w:p>
    <w:p w14:paraId="336B5900">
      <w:pPr>
        <w:pStyle w:val="22"/>
        <w:jc w:val="both"/>
        <w:rPr>
          <w:rFonts w:hint="eastAsia"/>
        </w:r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6"/>
        <w:gridCol w:w="1770"/>
        <w:gridCol w:w="2257"/>
        <w:gridCol w:w="503"/>
        <w:gridCol w:w="18"/>
        <w:gridCol w:w="1672"/>
        <w:gridCol w:w="520"/>
        <w:gridCol w:w="1090"/>
        <w:gridCol w:w="505"/>
        <w:gridCol w:w="486"/>
        <w:gridCol w:w="2550"/>
      </w:tblGrid>
      <w:tr w14:paraId="79248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E871ED2">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9DE1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4207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79A56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51090424T000011119050</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防灾应急救助经费（长期）</w:t>
            </w:r>
          </w:p>
        </w:tc>
      </w:tr>
      <w:tr w14:paraId="27DF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406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AC02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1358BBBA">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E010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318C9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7F85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169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2F69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26EE88">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EEE5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F3F66">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6E275">
            <w:pPr>
              <w:rPr>
                <w:rFonts w:hint="eastAsia" w:ascii="宋体" w:hAnsi="宋体" w:eastAsia="宋体" w:cs="宋体"/>
                <w:i w:val="0"/>
                <w:iCs w:val="0"/>
                <w:color w:val="000000"/>
                <w:sz w:val="18"/>
                <w:szCs w:val="18"/>
                <w:u w:val="none"/>
              </w:rPr>
            </w:pP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DCEE9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防灾应急救助经费保障任务。1、确保灾情发生时物资充足，建立应急救灾长效机制以及应急物资库应对突发灾害，2、配备专门的应急救助小组，确保灾情发生时有人及时处理，维护稳定，3、加强防灾减灾应急演练，做好防灾减灾教育宣传工作。</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50714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灾害预防与监测、应急响应能力提升、受灾群众救助及基础设施修复</w:t>
            </w:r>
          </w:p>
        </w:tc>
      </w:tr>
      <w:tr w14:paraId="0186D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DCF22">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93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5EBC72B">
            <w:pPr>
              <w:rPr>
                <w:rFonts w:hint="eastAsia" w:ascii="宋体" w:hAnsi="宋体" w:eastAsia="宋体" w:cs="宋体"/>
                <w:i w:val="0"/>
                <w:iCs w:val="0"/>
                <w:color w:val="000000"/>
                <w:sz w:val="18"/>
                <w:szCs w:val="18"/>
                <w:u w:val="none"/>
              </w:rPr>
            </w:pPr>
          </w:p>
        </w:tc>
      </w:tr>
      <w:tr w14:paraId="706DF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D63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C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9E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A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539F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40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E2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6A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77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651A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5AECE">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D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84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4F8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1AA4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75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A0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77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4487B">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650C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78774">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AE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FA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1C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847D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E1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E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71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E331B">
            <w:pPr>
              <w:rPr>
                <w:rFonts w:hint="eastAsia" w:ascii="黑体" w:hAnsi="黑体" w:eastAsia="黑体" w:cs="黑体"/>
                <w:i/>
                <w:iCs/>
                <w:color w:val="000000"/>
                <w:sz w:val="18"/>
                <w:szCs w:val="18"/>
                <w:u w:val="none"/>
              </w:rPr>
            </w:pPr>
          </w:p>
        </w:tc>
      </w:tr>
      <w:tr w14:paraId="7EAFD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4E4EF">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E3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18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02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2206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0E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FF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DA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E7100">
            <w:pPr>
              <w:rPr>
                <w:rFonts w:hint="eastAsia" w:ascii="黑体" w:hAnsi="黑体" w:eastAsia="黑体" w:cs="黑体"/>
                <w:i/>
                <w:iCs/>
                <w:color w:val="000000"/>
                <w:sz w:val="18"/>
                <w:szCs w:val="18"/>
                <w:u w:val="none"/>
              </w:rPr>
            </w:pPr>
          </w:p>
        </w:tc>
      </w:tr>
      <w:tr w14:paraId="396EC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FB6CE">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17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B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6B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A4E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86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4C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DD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587FF">
            <w:pPr>
              <w:rPr>
                <w:rFonts w:hint="eastAsia" w:ascii="黑体" w:hAnsi="黑体" w:eastAsia="黑体" w:cs="黑体"/>
                <w:i/>
                <w:iCs/>
                <w:color w:val="000000"/>
                <w:sz w:val="18"/>
                <w:szCs w:val="18"/>
                <w:u w:val="none"/>
              </w:rPr>
            </w:pPr>
          </w:p>
        </w:tc>
      </w:tr>
      <w:tr w14:paraId="05145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8E762">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1A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7776">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F601">
            <w:pPr>
              <w:jc w:val="center"/>
              <w:rPr>
                <w:rFonts w:hint="eastAsia" w:ascii="微软雅黑" w:hAnsi="微软雅黑" w:eastAsia="微软雅黑" w:cs="微软雅黑"/>
                <w:i/>
                <w:iCs/>
                <w:color w:val="000000"/>
                <w:sz w:val="16"/>
                <w:szCs w:val="16"/>
                <w:u w:val="none"/>
              </w:rPr>
            </w:pP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29C678">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231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59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2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3B3EA">
            <w:pPr>
              <w:rPr>
                <w:rFonts w:hint="eastAsia" w:ascii="黑体" w:hAnsi="黑体" w:eastAsia="黑体" w:cs="黑体"/>
                <w:i/>
                <w:iCs/>
                <w:color w:val="000000"/>
                <w:sz w:val="18"/>
                <w:szCs w:val="18"/>
                <w:u w:val="none"/>
              </w:rPr>
            </w:pPr>
          </w:p>
        </w:tc>
      </w:tr>
      <w:tr w14:paraId="3C68D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8540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EA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62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DA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54A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D9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C5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D8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07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B8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0B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97F8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CA951">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C2FA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3C0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83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防灾减灾巡逻宣传次数</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213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CD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4A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B7C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A0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48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79A9">
            <w:pPr>
              <w:jc w:val="center"/>
              <w:rPr>
                <w:rFonts w:hint="eastAsia" w:ascii="微软雅黑" w:hAnsi="微软雅黑" w:eastAsia="微软雅黑" w:cs="微软雅黑"/>
                <w:i/>
                <w:iCs/>
                <w:color w:val="000000"/>
                <w:sz w:val="16"/>
                <w:szCs w:val="16"/>
                <w:u w:val="none"/>
              </w:rPr>
            </w:pPr>
          </w:p>
        </w:tc>
      </w:tr>
      <w:tr w14:paraId="1BD66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44859">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08D0B">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1B0AD">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A8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组织开展应急演练次数</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F7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5F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27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261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4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D2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BA7E">
            <w:pPr>
              <w:jc w:val="center"/>
              <w:rPr>
                <w:rFonts w:hint="eastAsia" w:ascii="微软雅黑" w:hAnsi="微软雅黑" w:eastAsia="微软雅黑" w:cs="微软雅黑"/>
                <w:i/>
                <w:iCs/>
                <w:color w:val="000000"/>
                <w:sz w:val="16"/>
                <w:szCs w:val="16"/>
                <w:u w:val="none"/>
              </w:rPr>
            </w:pPr>
          </w:p>
        </w:tc>
      </w:tr>
      <w:tr w14:paraId="4E0AD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7C087">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B3FB6">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AFA66">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32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防灾应急</w:t>
            </w:r>
            <w:r>
              <w:rPr>
                <w:rFonts w:hint="eastAsia" w:ascii="宋体" w:hAnsi="宋体" w:cs="宋体"/>
                <w:i w:val="0"/>
                <w:iCs w:val="0"/>
                <w:color w:val="000000"/>
                <w:kern w:val="0"/>
                <w:sz w:val="18"/>
                <w:szCs w:val="18"/>
                <w:u w:val="none"/>
                <w:lang w:val="en-US" w:eastAsia="zh-CN" w:bidi="ar"/>
              </w:rPr>
              <w:t>物资</w:t>
            </w:r>
            <w:r>
              <w:rPr>
                <w:rFonts w:ascii="宋体" w:hAnsi="宋体" w:eastAsia="宋体" w:cs="宋体"/>
                <w:i w:val="0"/>
                <w:iCs w:val="0"/>
                <w:color w:val="000000"/>
                <w:kern w:val="0"/>
                <w:sz w:val="18"/>
                <w:szCs w:val="18"/>
                <w:u w:val="none"/>
                <w:lang w:val="en-US" w:eastAsia="zh-CN" w:bidi="ar"/>
              </w:rPr>
              <w:t>数量</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D68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C1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A7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39E1">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AF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C4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F866">
            <w:pPr>
              <w:jc w:val="center"/>
              <w:rPr>
                <w:rFonts w:hint="eastAsia" w:ascii="微软雅黑" w:hAnsi="微软雅黑" w:eastAsia="微软雅黑" w:cs="微软雅黑"/>
                <w:i/>
                <w:iCs/>
                <w:color w:val="000000"/>
                <w:sz w:val="16"/>
                <w:szCs w:val="16"/>
                <w:u w:val="none"/>
              </w:rPr>
            </w:pPr>
          </w:p>
        </w:tc>
      </w:tr>
      <w:tr w14:paraId="13739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956D5">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E739D">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59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BC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应急演练事故</w:t>
            </w:r>
            <w:r>
              <w:rPr>
                <w:rFonts w:hint="eastAsia" w:ascii="宋体" w:hAnsi="宋体" w:cs="宋体"/>
                <w:i w:val="0"/>
                <w:iCs w:val="0"/>
                <w:color w:val="000000"/>
                <w:kern w:val="0"/>
                <w:sz w:val="18"/>
                <w:szCs w:val="18"/>
                <w:u w:val="none"/>
                <w:lang w:val="en-US" w:eastAsia="zh-CN" w:bidi="ar"/>
              </w:rPr>
              <w:t>发生</w:t>
            </w:r>
            <w:r>
              <w:rPr>
                <w:rFonts w:ascii="宋体" w:hAnsi="宋体" w:eastAsia="宋体" w:cs="宋体"/>
                <w:i w:val="0"/>
                <w:iCs w:val="0"/>
                <w:color w:val="000000"/>
                <w:kern w:val="0"/>
                <w:sz w:val="18"/>
                <w:szCs w:val="18"/>
                <w:u w:val="none"/>
                <w:lang w:val="en-US" w:eastAsia="zh-CN" w:bidi="ar"/>
              </w:rPr>
              <w:t>次数</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50F2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44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61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7C1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E45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6B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018F">
            <w:pPr>
              <w:jc w:val="center"/>
              <w:rPr>
                <w:rFonts w:hint="eastAsia" w:ascii="微软雅黑" w:hAnsi="微软雅黑" w:eastAsia="微软雅黑" w:cs="微软雅黑"/>
                <w:i/>
                <w:iCs/>
                <w:color w:val="000000"/>
                <w:sz w:val="16"/>
                <w:szCs w:val="16"/>
                <w:u w:val="none"/>
              </w:rPr>
            </w:pPr>
          </w:p>
        </w:tc>
      </w:tr>
      <w:tr w14:paraId="72BD3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CC31C">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D5744">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D7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8E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D37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63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65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0F6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CD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F1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B0CE">
            <w:pPr>
              <w:jc w:val="center"/>
              <w:rPr>
                <w:rFonts w:hint="eastAsia" w:ascii="微软雅黑" w:hAnsi="微软雅黑" w:eastAsia="微软雅黑" w:cs="微软雅黑"/>
                <w:i/>
                <w:iCs/>
                <w:color w:val="000000"/>
                <w:sz w:val="16"/>
                <w:szCs w:val="16"/>
                <w:u w:val="none"/>
              </w:rPr>
            </w:pPr>
          </w:p>
        </w:tc>
      </w:tr>
      <w:tr w14:paraId="4167E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4EEAE">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A49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E3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7C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建立应对突发灾害长效机制降低经济损失同比减少率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70D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AD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45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5B0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9E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6D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766A">
            <w:pPr>
              <w:jc w:val="center"/>
              <w:rPr>
                <w:rFonts w:hint="eastAsia" w:ascii="微软雅黑" w:hAnsi="微软雅黑" w:eastAsia="微软雅黑" w:cs="微软雅黑"/>
                <w:i/>
                <w:iCs/>
                <w:color w:val="000000"/>
                <w:sz w:val="16"/>
                <w:szCs w:val="16"/>
                <w:u w:val="none"/>
              </w:rPr>
            </w:pPr>
          </w:p>
        </w:tc>
      </w:tr>
      <w:tr w14:paraId="05FCD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9A343">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8A46F">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2A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7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提高公信力，让群众相信一旦灾害发生政府是强有力的依靠从而提升群众幸福指数，对全镇工作起到促进作用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4A26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F8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6452F">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690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29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42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4B7C">
            <w:pPr>
              <w:jc w:val="center"/>
              <w:rPr>
                <w:rFonts w:hint="eastAsia" w:ascii="微软雅黑" w:hAnsi="微软雅黑" w:eastAsia="微软雅黑" w:cs="微软雅黑"/>
                <w:i/>
                <w:iCs/>
                <w:color w:val="000000"/>
                <w:sz w:val="16"/>
                <w:szCs w:val="16"/>
                <w:u w:val="none"/>
              </w:rPr>
            </w:pPr>
          </w:p>
        </w:tc>
      </w:tr>
      <w:tr w14:paraId="46E66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90389">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2D4DA">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3E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45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防灾应急是关系人民生命财产安全的大事，具有可持续性效益</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F22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5F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093B">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CA9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92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FA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C571">
            <w:pPr>
              <w:jc w:val="center"/>
              <w:rPr>
                <w:rFonts w:hint="eastAsia" w:ascii="微软雅黑" w:hAnsi="微软雅黑" w:eastAsia="微软雅黑" w:cs="微软雅黑"/>
                <w:i/>
                <w:iCs/>
                <w:color w:val="000000"/>
                <w:sz w:val="16"/>
                <w:szCs w:val="16"/>
                <w:u w:val="none"/>
              </w:rPr>
            </w:pPr>
          </w:p>
        </w:tc>
      </w:tr>
      <w:tr w14:paraId="39CC2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DA6D8">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08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73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2C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8D0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84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3B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E1ED">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47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3E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265C">
            <w:pPr>
              <w:jc w:val="center"/>
              <w:rPr>
                <w:rFonts w:hint="eastAsia" w:ascii="微软雅黑" w:hAnsi="微软雅黑" w:eastAsia="微软雅黑" w:cs="微软雅黑"/>
                <w:i/>
                <w:iCs/>
                <w:color w:val="000000"/>
                <w:sz w:val="16"/>
                <w:szCs w:val="16"/>
                <w:u w:val="none"/>
              </w:rPr>
            </w:pPr>
          </w:p>
        </w:tc>
      </w:tr>
      <w:tr w14:paraId="29B0A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0349B">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99E9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DCB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C3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防灾减灾巡逻宣传产生的广告费、租车费等支出</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72FB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A4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FD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F89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49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9D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7100">
            <w:pPr>
              <w:jc w:val="center"/>
              <w:rPr>
                <w:rFonts w:hint="eastAsia" w:ascii="微软雅黑" w:hAnsi="微软雅黑" w:eastAsia="微软雅黑" w:cs="微软雅黑"/>
                <w:i/>
                <w:iCs/>
                <w:color w:val="000000"/>
                <w:sz w:val="16"/>
                <w:szCs w:val="16"/>
                <w:u w:val="none"/>
              </w:rPr>
            </w:pPr>
          </w:p>
        </w:tc>
      </w:tr>
      <w:tr w14:paraId="4B1EC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B4844">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EB46B">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9BE5F">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70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购买防灾应急</w:t>
            </w:r>
            <w:r>
              <w:rPr>
                <w:rFonts w:hint="eastAsia" w:ascii="宋体" w:hAnsi="宋体" w:cs="宋体"/>
                <w:i w:val="0"/>
                <w:iCs w:val="0"/>
                <w:color w:val="000000"/>
                <w:kern w:val="0"/>
                <w:sz w:val="18"/>
                <w:szCs w:val="18"/>
                <w:u w:val="none"/>
                <w:lang w:val="en-US" w:eastAsia="zh-CN" w:bidi="ar"/>
              </w:rPr>
              <w:t>物资</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223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B8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5A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D28D">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B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4E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325A">
            <w:pPr>
              <w:jc w:val="center"/>
              <w:rPr>
                <w:rFonts w:hint="eastAsia" w:ascii="微软雅黑" w:hAnsi="微软雅黑" w:eastAsia="微软雅黑" w:cs="微软雅黑"/>
                <w:i/>
                <w:iCs/>
                <w:color w:val="000000"/>
                <w:sz w:val="16"/>
                <w:szCs w:val="16"/>
                <w:u w:val="none"/>
              </w:rPr>
            </w:pPr>
          </w:p>
        </w:tc>
      </w:tr>
      <w:tr w14:paraId="41CE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E51F9">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652E4">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8A25D">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4D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开展应急演练及救助产生的人工费，差旅费、租车费等</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8400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28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1F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6E0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64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90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8505">
            <w:pPr>
              <w:jc w:val="center"/>
              <w:rPr>
                <w:rFonts w:hint="eastAsia" w:ascii="微软雅黑" w:hAnsi="微软雅黑" w:eastAsia="微软雅黑" w:cs="微软雅黑"/>
                <w:i/>
                <w:iCs/>
                <w:color w:val="000000"/>
                <w:sz w:val="16"/>
                <w:szCs w:val="16"/>
                <w:u w:val="none"/>
              </w:rPr>
            </w:pPr>
          </w:p>
        </w:tc>
      </w:tr>
      <w:tr w14:paraId="482EF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DF00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9D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97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B766">
            <w:pPr>
              <w:rPr>
                <w:rFonts w:hint="eastAsia" w:ascii="宋体" w:hAnsi="宋体" w:eastAsia="宋体" w:cs="宋体"/>
                <w:i w:val="0"/>
                <w:iCs w:val="0"/>
                <w:color w:val="000000"/>
                <w:sz w:val="18"/>
                <w:szCs w:val="18"/>
                <w:u w:val="none"/>
              </w:rPr>
            </w:pPr>
          </w:p>
        </w:tc>
      </w:tr>
      <w:tr w14:paraId="45348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3F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BACD840">
            <w:pPr>
              <w:pStyle w:val="8"/>
              <w:numPr>
                <w:ilvl w:val="0"/>
                <w:numId w:val="0"/>
              </w:numPr>
              <w:ind w:left="0" w:leftChars="0" w:firstLine="0" w:firstLineChars="0"/>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zh-CN" w:eastAsia="zh-CN" w:bidi="ar"/>
              </w:rPr>
              <w:t>202</w:t>
            </w:r>
            <w:r>
              <w:rPr>
                <w:rFonts w:hint="eastAsia" w:ascii="宋体" w:hAnsi="宋体" w:eastAsia="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zh-CN" w:eastAsia="zh-CN" w:bidi="ar"/>
              </w:rPr>
              <w:t>年区财政局下达我镇防灾应急救助项目</w:t>
            </w:r>
            <w:r>
              <w:rPr>
                <w:rFonts w:hint="eastAsia" w:ascii="宋体" w:hAnsi="宋体" w:eastAsia="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zh-CN" w:eastAsia="zh-CN" w:bidi="ar"/>
              </w:rPr>
              <w:t>万元，用于我镇购置防灾应急所需物资，及时购买防灾应急所需物资，确保防灾应急物资质量等工作。我们从项目决策、项目管理、完成结果等方面进行评价</w:t>
            </w:r>
            <w:r>
              <w:rPr>
                <w:rFonts w:hint="eastAsia" w:ascii="宋体" w:hAnsi="宋体" w:eastAsia="宋体" w:cs="宋体"/>
                <w:i w:val="0"/>
                <w:iCs w:val="0"/>
                <w:color w:val="000000"/>
                <w:kern w:val="0"/>
                <w:sz w:val="18"/>
                <w:szCs w:val="18"/>
                <w:u w:val="none"/>
                <w:lang w:val="en-US" w:eastAsia="zh-CN" w:bidi="ar"/>
              </w:rPr>
              <w:t>。</w:t>
            </w:r>
          </w:p>
        </w:tc>
      </w:tr>
      <w:tr w14:paraId="70073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E3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DE51207">
            <w:pPr>
              <w:pStyle w:val="14"/>
              <w:widowControl/>
              <w:spacing w:before="0" w:beforeLines="0" w:beforeAutospacing="0" w:after="0" w:afterLines="0" w:afterAutospacing="0" w:line="263" w:lineRule="atLeast"/>
              <w:rPr>
                <w:rFonts w:hint="eastAsia" w:ascii="宋体" w:hAnsi="宋体" w:eastAsia="宋体" w:cs="宋体"/>
                <w:i w:val="0"/>
                <w:iCs w:val="0"/>
                <w:color w:val="000000"/>
                <w:kern w:val="0"/>
                <w:sz w:val="18"/>
                <w:szCs w:val="18"/>
                <w:u w:val="none"/>
                <w:lang w:val="zh-CN" w:eastAsia="zh-CN" w:bidi="ar"/>
              </w:rPr>
            </w:pPr>
            <w:r>
              <w:rPr>
                <w:rFonts w:hint="eastAsia" w:ascii="宋体" w:hAnsi="宋体" w:cs="宋体"/>
                <w:i w:val="0"/>
                <w:iCs w:val="0"/>
                <w:color w:val="000000"/>
                <w:kern w:val="0"/>
                <w:sz w:val="18"/>
                <w:szCs w:val="18"/>
                <w:u w:val="none"/>
                <w:lang w:val="zh-CN" w:eastAsia="zh-CN" w:bidi="ar"/>
              </w:rPr>
              <w:t>1.</w:t>
            </w:r>
            <w:r>
              <w:rPr>
                <w:rFonts w:hint="eastAsia" w:ascii="宋体" w:hAnsi="宋体" w:eastAsia="宋体" w:cs="宋体"/>
                <w:i w:val="0"/>
                <w:iCs w:val="0"/>
                <w:color w:val="000000"/>
                <w:kern w:val="0"/>
                <w:sz w:val="18"/>
                <w:szCs w:val="18"/>
                <w:u w:val="none"/>
                <w:lang w:val="zh-CN" w:eastAsia="zh-CN" w:bidi="ar"/>
              </w:rPr>
              <w:t>救灾资金实际补助与需求之间相差较大。</w:t>
            </w:r>
          </w:p>
          <w:p w14:paraId="41D15CA5">
            <w:pPr>
              <w:pStyle w:val="14"/>
              <w:widowControl/>
              <w:spacing w:before="105" w:beforeLines="0" w:beforeAutospacing="0" w:after="105" w:afterLines="0" w:afterAutospacing="0" w:line="263" w:lineRule="atLeast"/>
              <w:jc w:val="both"/>
              <w:rPr>
                <w:rFonts w:hint="eastAsia" w:ascii="宋体" w:hAnsi="宋体" w:eastAsia="宋体" w:cs="宋体"/>
                <w:i w:val="0"/>
                <w:iCs w:val="0"/>
                <w:color w:val="000000"/>
                <w:kern w:val="0"/>
                <w:sz w:val="18"/>
                <w:szCs w:val="18"/>
                <w:u w:val="none"/>
                <w:lang w:val="zh-CN" w:eastAsia="zh-CN" w:bidi="ar"/>
              </w:rPr>
            </w:pPr>
            <w:r>
              <w:rPr>
                <w:rFonts w:hint="eastAsia" w:ascii="宋体" w:hAnsi="宋体" w:cs="宋体"/>
                <w:i w:val="0"/>
                <w:iCs w:val="0"/>
                <w:color w:val="000000"/>
                <w:kern w:val="0"/>
                <w:sz w:val="18"/>
                <w:szCs w:val="18"/>
                <w:u w:val="none"/>
                <w:lang w:val="zh-CN" w:eastAsia="zh-CN" w:bidi="ar"/>
              </w:rPr>
              <w:t>2.</w:t>
            </w:r>
            <w:r>
              <w:rPr>
                <w:rFonts w:hint="eastAsia" w:ascii="宋体" w:hAnsi="宋体" w:eastAsia="宋体" w:cs="宋体"/>
                <w:i w:val="0"/>
                <w:iCs w:val="0"/>
                <w:color w:val="000000"/>
                <w:kern w:val="0"/>
                <w:sz w:val="18"/>
                <w:szCs w:val="18"/>
                <w:u w:val="none"/>
                <w:lang w:val="zh-CN" w:eastAsia="zh-CN" w:bidi="ar"/>
              </w:rPr>
              <w:t>救灾资金项目分类不规范，不便于后期的统计和核查。</w:t>
            </w:r>
          </w:p>
          <w:p w14:paraId="169854C8">
            <w:pPr>
              <w:pStyle w:val="14"/>
              <w:widowControl/>
              <w:spacing w:before="0" w:beforeLines="0" w:beforeAutospacing="0" w:after="0" w:afterLines="0" w:afterAutospacing="0" w:line="263" w:lineRule="atLeast"/>
              <w:rPr>
                <w:rFonts w:hint="eastAsia" w:ascii="宋体" w:hAnsi="宋体" w:eastAsia="宋体" w:cs="宋体"/>
                <w:i w:val="0"/>
                <w:iCs w:val="0"/>
                <w:color w:val="000000"/>
                <w:kern w:val="0"/>
                <w:sz w:val="18"/>
                <w:szCs w:val="18"/>
                <w:u w:val="none"/>
                <w:lang w:val="zh-CN" w:eastAsia="zh-CN" w:bidi="ar"/>
              </w:rPr>
            </w:pPr>
            <w:r>
              <w:rPr>
                <w:rFonts w:hint="eastAsia" w:ascii="宋体" w:hAnsi="宋体" w:cs="宋体"/>
                <w:i w:val="0"/>
                <w:iCs w:val="0"/>
                <w:color w:val="000000"/>
                <w:kern w:val="0"/>
                <w:sz w:val="18"/>
                <w:szCs w:val="18"/>
                <w:u w:val="none"/>
                <w:lang w:val="zh-CN" w:eastAsia="zh-CN" w:bidi="ar"/>
              </w:rPr>
              <w:t>3.</w:t>
            </w:r>
            <w:r>
              <w:rPr>
                <w:rFonts w:hint="eastAsia" w:ascii="宋体" w:hAnsi="宋体" w:eastAsia="宋体" w:cs="宋体"/>
                <w:i w:val="0"/>
                <w:iCs w:val="0"/>
                <w:color w:val="000000"/>
                <w:kern w:val="0"/>
                <w:sz w:val="18"/>
                <w:szCs w:val="18"/>
                <w:u w:val="none"/>
                <w:lang w:val="zh-CN" w:eastAsia="zh-CN" w:bidi="ar"/>
              </w:rPr>
              <w:t>救灾专职人员少，工作开展较难。</w:t>
            </w:r>
          </w:p>
          <w:p w14:paraId="0B136B8A">
            <w:pPr>
              <w:pStyle w:val="14"/>
              <w:widowControl/>
              <w:spacing w:before="0" w:beforeLines="0" w:beforeAutospacing="0" w:after="0" w:afterLines="0" w:afterAutospacing="0" w:line="263" w:lineRule="atLeast"/>
              <w:rPr>
                <w:rFonts w:hint="eastAsia" w:ascii="宋体" w:hAnsi="宋体" w:eastAsia="宋体" w:cs="宋体"/>
                <w:i w:val="0"/>
                <w:iCs w:val="0"/>
                <w:color w:val="000000"/>
                <w:kern w:val="0"/>
                <w:sz w:val="18"/>
                <w:szCs w:val="18"/>
                <w:u w:val="none"/>
                <w:lang w:val="zh-CN" w:eastAsia="zh-CN" w:bidi="ar"/>
              </w:rPr>
            </w:pPr>
            <w:r>
              <w:rPr>
                <w:rFonts w:hint="eastAsia" w:ascii="宋体" w:hAnsi="宋体" w:cs="宋体"/>
                <w:i w:val="0"/>
                <w:iCs w:val="0"/>
                <w:color w:val="000000"/>
                <w:kern w:val="0"/>
                <w:sz w:val="18"/>
                <w:szCs w:val="18"/>
                <w:u w:val="none"/>
                <w:lang w:val="zh-CN" w:eastAsia="zh-CN" w:bidi="ar"/>
              </w:rPr>
              <w:t>4.</w:t>
            </w:r>
            <w:r>
              <w:rPr>
                <w:rFonts w:hint="eastAsia" w:ascii="宋体" w:hAnsi="宋体" w:eastAsia="宋体" w:cs="宋体"/>
                <w:i w:val="0"/>
                <w:iCs w:val="0"/>
                <w:color w:val="000000"/>
                <w:kern w:val="0"/>
                <w:sz w:val="18"/>
                <w:szCs w:val="18"/>
                <w:u w:val="none"/>
                <w:lang w:val="zh-CN" w:eastAsia="zh-CN" w:bidi="ar"/>
              </w:rPr>
              <w:t>社会力量参与救灾的机制需进一步完善。</w:t>
            </w:r>
          </w:p>
          <w:p w14:paraId="7576C886">
            <w:pPr>
              <w:pStyle w:val="14"/>
              <w:widowControl/>
              <w:spacing w:before="0" w:beforeLines="0" w:beforeAutospacing="0" w:after="0" w:afterLines="0" w:afterAutospacing="0" w:line="263" w:lineRule="atLeast"/>
              <w:rPr>
                <w:rFonts w:hint="eastAsia" w:ascii="宋体" w:hAnsi="宋体" w:eastAsia="宋体" w:cs="宋体"/>
                <w:i w:val="0"/>
                <w:iCs w:val="0"/>
                <w:color w:val="000000"/>
                <w:kern w:val="0"/>
                <w:sz w:val="18"/>
                <w:szCs w:val="18"/>
                <w:u w:val="none"/>
                <w:lang w:val="zh-CN" w:eastAsia="zh-CN" w:bidi="ar"/>
              </w:rPr>
            </w:pPr>
            <w:r>
              <w:rPr>
                <w:rFonts w:hint="eastAsia" w:ascii="宋体" w:hAnsi="宋体" w:cs="宋体"/>
                <w:i w:val="0"/>
                <w:iCs w:val="0"/>
                <w:color w:val="000000"/>
                <w:kern w:val="0"/>
                <w:sz w:val="18"/>
                <w:szCs w:val="18"/>
                <w:u w:val="none"/>
                <w:lang w:val="zh-CN" w:eastAsia="zh-CN" w:bidi="ar"/>
              </w:rPr>
              <w:t>5.</w:t>
            </w:r>
            <w:r>
              <w:rPr>
                <w:rFonts w:hint="eastAsia" w:ascii="宋体" w:hAnsi="宋体" w:eastAsia="宋体" w:cs="宋体"/>
                <w:i w:val="0"/>
                <w:iCs w:val="0"/>
                <w:color w:val="000000"/>
                <w:kern w:val="0"/>
                <w:sz w:val="18"/>
                <w:szCs w:val="18"/>
                <w:u w:val="none"/>
                <w:lang w:val="zh-CN" w:eastAsia="zh-CN" w:bidi="ar"/>
              </w:rPr>
              <w:t>救灾资金发放“三公开”仍需进一步完善。</w:t>
            </w:r>
          </w:p>
          <w:p w14:paraId="644B2B33">
            <w:pPr>
              <w:pStyle w:val="8"/>
              <w:numPr>
                <w:ilvl w:val="0"/>
                <w:numId w:val="0"/>
              </w:numPr>
              <w:ind w:left="0" w:leftChars="0" w:firstLine="0" w:firstLineChars="0"/>
              <w:rPr>
                <w:rFonts w:hint="eastAsia" w:ascii="微软雅黑" w:hAnsi="微软雅黑" w:eastAsia="微软雅黑" w:cs="微软雅黑"/>
                <w:i/>
                <w:iCs/>
                <w:color w:val="000000"/>
                <w:sz w:val="16"/>
                <w:szCs w:val="16"/>
                <w:u w:val="none"/>
              </w:rPr>
            </w:pPr>
          </w:p>
        </w:tc>
      </w:tr>
      <w:tr w14:paraId="06279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9C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A1EE49F">
            <w:pPr>
              <w:pStyle w:val="14"/>
              <w:widowControl/>
              <w:spacing w:before="0" w:beforeLines="0" w:beforeAutospacing="0" w:after="0" w:afterLines="0" w:afterAutospacing="0" w:line="263" w:lineRule="atLeast"/>
              <w:rPr>
                <w:rFonts w:hint="eastAsia" w:ascii="宋体" w:hAnsi="宋体" w:eastAsia="宋体" w:cs="宋体"/>
                <w:i w:val="0"/>
                <w:iCs w:val="0"/>
                <w:color w:val="000000"/>
                <w:kern w:val="0"/>
                <w:sz w:val="18"/>
                <w:szCs w:val="18"/>
                <w:u w:val="none"/>
                <w:lang w:val="zh-CN" w:eastAsia="zh-CN" w:bidi="ar"/>
              </w:rPr>
            </w:pPr>
            <w:r>
              <w:rPr>
                <w:rFonts w:hint="eastAsia" w:ascii="宋体" w:hAnsi="宋体" w:cs="宋体"/>
                <w:i w:val="0"/>
                <w:iCs w:val="0"/>
                <w:color w:val="000000"/>
                <w:kern w:val="0"/>
                <w:sz w:val="18"/>
                <w:szCs w:val="18"/>
                <w:u w:val="none"/>
                <w:lang w:val="zh-CN" w:eastAsia="zh-CN" w:bidi="ar"/>
              </w:rPr>
              <w:t>1.</w:t>
            </w:r>
            <w:r>
              <w:rPr>
                <w:rFonts w:hint="eastAsia" w:ascii="宋体" w:hAnsi="宋体" w:eastAsia="宋体" w:cs="宋体"/>
                <w:i w:val="0"/>
                <w:iCs w:val="0"/>
                <w:color w:val="000000"/>
                <w:kern w:val="0"/>
                <w:sz w:val="18"/>
                <w:szCs w:val="18"/>
                <w:u w:val="none"/>
                <w:lang w:val="zh-CN" w:eastAsia="zh-CN" w:bidi="ar"/>
              </w:rPr>
              <w:t>保障应急管理投入。一是将防灾减灾救灾管理资金优先安排，并加大争取上级财政转移资金力度，提高处置突发事件的财政保障能力。二是建立健全政府、企业、社会相结合的防灾减灾保障资金投入机制，动员社会力量投入。</w:t>
            </w:r>
          </w:p>
          <w:p w14:paraId="28A9A59E">
            <w:pPr>
              <w:pStyle w:val="14"/>
              <w:widowControl/>
              <w:spacing w:before="0" w:beforeLines="0" w:beforeAutospacing="0" w:after="0" w:afterLines="0" w:afterAutospacing="0" w:line="263" w:lineRule="atLeast"/>
              <w:rPr>
                <w:rFonts w:hint="eastAsia" w:ascii="宋体" w:hAnsi="宋体" w:eastAsia="宋体" w:cs="宋体"/>
                <w:i w:val="0"/>
                <w:iCs w:val="0"/>
                <w:color w:val="000000"/>
                <w:kern w:val="0"/>
                <w:sz w:val="18"/>
                <w:szCs w:val="18"/>
                <w:u w:val="none"/>
                <w:lang w:val="zh-CN" w:eastAsia="zh-CN" w:bidi="ar"/>
              </w:rPr>
            </w:pPr>
            <w:r>
              <w:rPr>
                <w:rFonts w:hint="eastAsia" w:ascii="宋体" w:hAnsi="宋体" w:cs="宋体"/>
                <w:i w:val="0"/>
                <w:iCs w:val="0"/>
                <w:color w:val="000000"/>
                <w:kern w:val="0"/>
                <w:sz w:val="18"/>
                <w:szCs w:val="18"/>
                <w:u w:val="none"/>
                <w:lang w:val="zh-CN" w:eastAsia="zh-CN" w:bidi="ar"/>
              </w:rPr>
              <w:t>2.</w:t>
            </w:r>
            <w:r>
              <w:rPr>
                <w:rFonts w:hint="eastAsia" w:ascii="宋体" w:hAnsi="宋体" w:eastAsia="宋体" w:cs="宋体"/>
                <w:i w:val="0"/>
                <w:iCs w:val="0"/>
                <w:color w:val="000000"/>
                <w:kern w:val="0"/>
                <w:sz w:val="18"/>
                <w:szCs w:val="18"/>
                <w:u w:val="none"/>
                <w:lang w:val="zh-CN" w:eastAsia="zh-CN" w:bidi="ar"/>
              </w:rPr>
              <w:t>加大应急物资储备力度。一是落实专用仓库或专门房间，根据物资种类完善储存场所各项条件。二是建立定期检查制度。实行应急救援物资定期检查制度，对不能正常工作或完全损坏的机器设备，要予以修复和更新</w:t>
            </w:r>
            <w:r>
              <w:rPr>
                <w:rFonts w:hint="eastAsia" w:ascii="宋体" w:hAnsi="宋体" w:cs="宋体"/>
                <w:i w:val="0"/>
                <w:iCs w:val="0"/>
                <w:color w:val="000000"/>
                <w:kern w:val="0"/>
                <w:sz w:val="18"/>
                <w:szCs w:val="18"/>
                <w:u w:val="none"/>
                <w:lang w:val="zh-CN" w:eastAsia="zh-CN" w:bidi="ar"/>
              </w:rPr>
              <w:t>；</w:t>
            </w:r>
            <w:r>
              <w:rPr>
                <w:rFonts w:hint="eastAsia" w:ascii="宋体" w:hAnsi="宋体" w:eastAsia="宋体" w:cs="宋体"/>
                <w:i w:val="0"/>
                <w:iCs w:val="0"/>
                <w:color w:val="000000"/>
                <w:kern w:val="0"/>
                <w:sz w:val="18"/>
                <w:szCs w:val="18"/>
                <w:u w:val="none"/>
                <w:lang w:val="zh-CN" w:eastAsia="zh-CN" w:bidi="ar"/>
              </w:rPr>
              <w:t>对已经过期的物资要进行及时更换。</w:t>
            </w:r>
          </w:p>
          <w:p w14:paraId="042BD465">
            <w:pPr>
              <w:pStyle w:val="8"/>
              <w:numPr>
                <w:ilvl w:val="0"/>
                <w:numId w:val="0"/>
              </w:numPr>
              <w:ind w:left="0" w:leftChars="0" w:firstLine="0" w:firstLineChars="0"/>
              <w:rPr>
                <w:rFonts w:hint="eastAsia" w:ascii="微软雅黑" w:hAnsi="微软雅黑" w:eastAsia="微软雅黑" w:cs="微软雅黑"/>
                <w:i/>
                <w:iCs/>
                <w:color w:val="000000"/>
                <w:sz w:val="16"/>
                <w:szCs w:val="16"/>
                <w:u w:val="none"/>
              </w:rPr>
            </w:pPr>
          </w:p>
        </w:tc>
      </w:tr>
      <w:tr w14:paraId="0261A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DF048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项目负责人：蒋召强</w:t>
            </w:r>
          </w:p>
        </w:tc>
        <w:tc>
          <w:tcPr>
            <w:tcW w:w="68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BB8909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2FF7A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03E58BB7">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716BE12A">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27A1C89B">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1BA7CC9C">
            <w:pPr>
              <w:rPr>
                <w:rFonts w:hint="eastAsia" w:ascii="宋体" w:hAnsi="宋体" w:eastAsia="宋体" w:cs="宋体"/>
                <w:i w:val="0"/>
                <w:iCs w:val="0"/>
                <w:color w:val="000000"/>
                <w:sz w:val="18"/>
                <w:szCs w:val="18"/>
                <w:u w:val="none"/>
              </w:rPr>
            </w:pPr>
          </w:p>
        </w:tc>
        <w:tc>
          <w:tcPr>
            <w:tcW w:w="521" w:type="dxa"/>
            <w:gridSpan w:val="2"/>
            <w:tcBorders>
              <w:top w:val="nil"/>
              <w:left w:val="nil"/>
              <w:bottom w:val="nil"/>
              <w:right w:val="nil"/>
            </w:tcBorders>
            <w:shd w:val="clear" w:color="auto" w:fill="auto"/>
            <w:vAlign w:val="center"/>
          </w:tcPr>
          <w:p w14:paraId="156DCB5C">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3EE7C2F1">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07F1D870">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7839ED8C">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4550F00F">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3B83BA35">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1D4506B7">
            <w:pPr>
              <w:rPr>
                <w:rFonts w:hint="eastAsia" w:ascii="宋体" w:hAnsi="宋体" w:eastAsia="宋体" w:cs="宋体"/>
                <w:i w:val="0"/>
                <w:iCs w:val="0"/>
                <w:color w:val="000000"/>
                <w:sz w:val="18"/>
                <w:szCs w:val="18"/>
                <w:u w:val="none"/>
              </w:rPr>
            </w:pPr>
          </w:p>
        </w:tc>
      </w:tr>
    </w:tbl>
    <w:p w14:paraId="4A233822">
      <w:pPr>
        <w:widowControl/>
        <w:jc w:val="left"/>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46"/>
        <w:gridCol w:w="1770"/>
        <w:gridCol w:w="2257"/>
        <w:gridCol w:w="503"/>
        <w:gridCol w:w="18"/>
        <w:gridCol w:w="1672"/>
        <w:gridCol w:w="520"/>
        <w:gridCol w:w="1090"/>
        <w:gridCol w:w="505"/>
        <w:gridCol w:w="486"/>
        <w:gridCol w:w="2549"/>
      </w:tblGrid>
      <w:tr w14:paraId="2F32C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AE94F18">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5A60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6E40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B2139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51090424T000011119146</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维稳信访调解经费（长期）</w:t>
            </w:r>
          </w:p>
        </w:tc>
      </w:tr>
      <w:tr w14:paraId="00F9D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C10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73B0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459424FF">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936F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244D7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FD7B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461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04EB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DA1D8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78DB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179EF">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A0624">
            <w:pPr>
              <w:rPr>
                <w:rFonts w:hint="eastAsia" w:ascii="宋体" w:hAnsi="宋体" w:eastAsia="宋体" w:cs="宋体"/>
                <w:i w:val="0"/>
                <w:iCs w:val="0"/>
                <w:color w:val="000000"/>
                <w:sz w:val="18"/>
                <w:szCs w:val="18"/>
                <w:u w:val="none"/>
              </w:rPr>
            </w:pP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62692E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维稳信访调解工作资金保障任务。1、对区域内的重点信访对象进行管控，建立维稳信访重点人员台账2、建立健全多元化解机制，促进邻里和睦相处，促进乡风民风文明建设，3、建立综治维稳工作台账，建立长效机制，4、建立涉稳人员管控机制，降低安全风险。</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92A41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化解矛盾纠纷、提升群众满意度、做好宣传与预防工作</w:t>
            </w:r>
          </w:p>
        </w:tc>
      </w:tr>
      <w:tr w14:paraId="2D380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5B2A8">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30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35A198">
            <w:pPr>
              <w:rPr>
                <w:rFonts w:hint="eastAsia" w:ascii="宋体" w:hAnsi="宋体" w:eastAsia="宋体" w:cs="宋体"/>
                <w:i w:val="0"/>
                <w:iCs w:val="0"/>
                <w:color w:val="000000"/>
                <w:sz w:val="18"/>
                <w:szCs w:val="18"/>
                <w:u w:val="none"/>
              </w:rPr>
            </w:pPr>
          </w:p>
        </w:tc>
      </w:tr>
      <w:tr w14:paraId="3583B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78CE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BF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77C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46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358B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21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D2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57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85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21EB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A2196">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3D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4A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13.85</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4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13.85</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4CEA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13.85</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7B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4C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3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18FD3">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8EAC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81DA1">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22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CA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13.85</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F0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13.85</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57E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13.85</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E5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EE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19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4BBD4">
            <w:pPr>
              <w:rPr>
                <w:rFonts w:hint="eastAsia" w:ascii="黑体" w:hAnsi="黑体" w:eastAsia="黑体" w:cs="黑体"/>
                <w:i/>
                <w:iCs/>
                <w:color w:val="000000"/>
                <w:sz w:val="18"/>
                <w:szCs w:val="18"/>
                <w:u w:val="none"/>
              </w:rPr>
            </w:pPr>
          </w:p>
        </w:tc>
      </w:tr>
      <w:tr w14:paraId="38F59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612FF">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23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E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C3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B28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AC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F8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40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D490B">
            <w:pPr>
              <w:rPr>
                <w:rFonts w:hint="eastAsia" w:ascii="黑体" w:hAnsi="黑体" w:eastAsia="黑体" w:cs="黑体"/>
                <w:i/>
                <w:iCs/>
                <w:color w:val="000000"/>
                <w:sz w:val="18"/>
                <w:szCs w:val="18"/>
                <w:u w:val="none"/>
              </w:rPr>
            </w:pPr>
          </w:p>
        </w:tc>
      </w:tr>
      <w:tr w14:paraId="7F320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2BD49">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E4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3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86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6156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B5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AD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6A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6E490">
            <w:pPr>
              <w:rPr>
                <w:rFonts w:hint="eastAsia" w:ascii="黑体" w:hAnsi="黑体" w:eastAsia="黑体" w:cs="黑体"/>
                <w:i/>
                <w:iCs/>
                <w:color w:val="000000"/>
                <w:sz w:val="18"/>
                <w:szCs w:val="18"/>
                <w:u w:val="none"/>
              </w:rPr>
            </w:pPr>
          </w:p>
        </w:tc>
      </w:tr>
      <w:tr w14:paraId="00A7C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65103">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C3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5A75">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0AF4">
            <w:pPr>
              <w:jc w:val="center"/>
              <w:rPr>
                <w:rFonts w:hint="eastAsia" w:ascii="微软雅黑" w:hAnsi="微软雅黑" w:eastAsia="微软雅黑" w:cs="微软雅黑"/>
                <w:i/>
                <w:iCs/>
                <w:color w:val="000000"/>
                <w:sz w:val="16"/>
                <w:szCs w:val="16"/>
                <w:u w:val="none"/>
              </w:rPr>
            </w:pP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6319DC">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687D">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21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8C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8DF6D">
            <w:pPr>
              <w:rPr>
                <w:rFonts w:hint="eastAsia" w:ascii="黑体" w:hAnsi="黑体" w:eastAsia="黑体" w:cs="黑体"/>
                <w:i/>
                <w:iCs/>
                <w:color w:val="000000"/>
                <w:sz w:val="18"/>
                <w:szCs w:val="18"/>
                <w:u w:val="none"/>
              </w:rPr>
            </w:pPr>
          </w:p>
        </w:tc>
      </w:tr>
      <w:tr w14:paraId="0E8F5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15B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E9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14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72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78BE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A6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7C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69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E8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93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4A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D10C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6D495">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00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665D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F0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重大会议、节假日开展维稳信访次数</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12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35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F1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079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9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4BE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BCE9">
            <w:pPr>
              <w:jc w:val="center"/>
              <w:rPr>
                <w:rFonts w:hint="eastAsia" w:ascii="微软雅黑" w:hAnsi="微软雅黑" w:eastAsia="微软雅黑" w:cs="微软雅黑"/>
                <w:i/>
                <w:iCs/>
                <w:color w:val="000000"/>
                <w:sz w:val="16"/>
                <w:szCs w:val="16"/>
                <w:u w:val="none"/>
              </w:rPr>
            </w:pPr>
          </w:p>
        </w:tc>
      </w:tr>
      <w:tr w14:paraId="18A7D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B25E0">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A9A4C">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FF477">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F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重点信访人员</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EF5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1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D9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EE2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DB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0E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1716">
            <w:pPr>
              <w:jc w:val="center"/>
              <w:rPr>
                <w:rFonts w:hint="eastAsia" w:ascii="微软雅黑" w:hAnsi="微软雅黑" w:eastAsia="微软雅黑" w:cs="微软雅黑"/>
                <w:i/>
                <w:iCs/>
                <w:color w:val="000000"/>
                <w:sz w:val="16"/>
                <w:szCs w:val="16"/>
                <w:u w:val="none"/>
              </w:rPr>
            </w:pPr>
          </w:p>
        </w:tc>
      </w:tr>
      <w:tr w14:paraId="573D2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FE9C0">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CF6D5">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04967">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3D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涉稳人员重点人员（包括刑满释放人员144、邪教人员79、精神病人57、矫正人员11）</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11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8F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291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0E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E97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E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F6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0150">
            <w:pPr>
              <w:jc w:val="center"/>
              <w:rPr>
                <w:rFonts w:hint="eastAsia" w:ascii="微软雅黑" w:hAnsi="微软雅黑" w:eastAsia="微软雅黑" w:cs="微软雅黑"/>
                <w:i/>
                <w:iCs/>
                <w:color w:val="000000"/>
                <w:sz w:val="16"/>
                <w:szCs w:val="16"/>
                <w:u w:val="none"/>
              </w:rPr>
            </w:pPr>
          </w:p>
        </w:tc>
      </w:tr>
      <w:tr w14:paraId="1C616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A1197">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4410B">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EA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85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辖区内信访维稳发生率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91D1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C1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37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E77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CC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6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3671">
            <w:pPr>
              <w:jc w:val="center"/>
              <w:rPr>
                <w:rFonts w:hint="eastAsia" w:ascii="微软雅黑" w:hAnsi="微软雅黑" w:eastAsia="微软雅黑" w:cs="微软雅黑"/>
                <w:i/>
                <w:iCs/>
                <w:color w:val="000000"/>
                <w:sz w:val="16"/>
                <w:szCs w:val="16"/>
                <w:u w:val="none"/>
              </w:rPr>
            </w:pPr>
          </w:p>
        </w:tc>
      </w:tr>
      <w:tr w14:paraId="2A96F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EC062">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B95E8">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A9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09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7F5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157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5D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DDE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65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50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B1C6">
            <w:pPr>
              <w:jc w:val="center"/>
              <w:rPr>
                <w:rFonts w:hint="eastAsia" w:ascii="微软雅黑" w:hAnsi="微软雅黑" w:eastAsia="微软雅黑" w:cs="微软雅黑"/>
                <w:i/>
                <w:iCs/>
                <w:color w:val="000000"/>
                <w:sz w:val="16"/>
                <w:szCs w:val="16"/>
                <w:u w:val="none"/>
              </w:rPr>
            </w:pPr>
          </w:p>
        </w:tc>
      </w:tr>
      <w:tr w14:paraId="34A26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A4226">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744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3D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53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确保辖区内社会秩序稳定有序</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45B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9A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022D">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A12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4D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66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1D4F">
            <w:pPr>
              <w:jc w:val="center"/>
              <w:rPr>
                <w:rFonts w:hint="eastAsia" w:ascii="微软雅黑" w:hAnsi="微软雅黑" w:eastAsia="微软雅黑" w:cs="微软雅黑"/>
                <w:i/>
                <w:iCs/>
                <w:color w:val="000000"/>
                <w:sz w:val="16"/>
                <w:szCs w:val="16"/>
                <w:u w:val="none"/>
              </w:rPr>
            </w:pPr>
          </w:p>
        </w:tc>
      </w:tr>
      <w:tr w14:paraId="12B20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3FB56">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2FC00">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97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0A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确保辖区内安全稳定，促进各项事业健康发展，社会经济平稳增长</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F81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3F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45C7">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130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B8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4D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AA91">
            <w:pPr>
              <w:jc w:val="center"/>
              <w:rPr>
                <w:rFonts w:hint="eastAsia" w:ascii="微软雅黑" w:hAnsi="微软雅黑" w:eastAsia="微软雅黑" w:cs="微软雅黑"/>
                <w:i/>
                <w:iCs/>
                <w:color w:val="000000"/>
                <w:sz w:val="16"/>
                <w:szCs w:val="16"/>
                <w:u w:val="none"/>
              </w:rPr>
            </w:pPr>
          </w:p>
        </w:tc>
      </w:tr>
      <w:tr w14:paraId="2F944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8F1F0">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E4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C3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9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3CE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4F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00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162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29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C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AF17">
            <w:pPr>
              <w:jc w:val="center"/>
              <w:rPr>
                <w:rFonts w:hint="eastAsia" w:ascii="微软雅黑" w:hAnsi="微软雅黑" w:eastAsia="微软雅黑" w:cs="微软雅黑"/>
                <w:i/>
                <w:iCs/>
                <w:color w:val="000000"/>
                <w:sz w:val="16"/>
                <w:szCs w:val="16"/>
                <w:u w:val="none"/>
              </w:rPr>
            </w:pPr>
          </w:p>
        </w:tc>
      </w:tr>
      <w:tr w14:paraId="029FC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64E12">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027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59E0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AE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因开展信访维稳工作产生的临时性劳务支出</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66D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4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21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6CD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A4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B5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9EC3">
            <w:pPr>
              <w:jc w:val="center"/>
              <w:rPr>
                <w:rFonts w:hint="eastAsia" w:ascii="微软雅黑" w:hAnsi="微软雅黑" w:eastAsia="微软雅黑" w:cs="微软雅黑"/>
                <w:i/>
                <w:iCs/>
                <w:color w:val="000000"/>
                <w:sz w:val="16"/>
                <w:szCs w:val="16"/>
                <w:u w:val="none"/>
              </w:rPr>
            </w:pPr>
          </w:p>
        </w:tc>
      </w:tr>
      <w:tr w14:paraId="7E11F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7CCEA">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C5E6D">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16A55">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1D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因开展信访维稳工作产生的横幅制作、标语宣传、广告宣传等费用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E4E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A2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4.85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C9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672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69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18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28F6">
            <w:pPr>
              <w:jc w:val="center"/>
              <w:rPr>
                <w:rFonts w:hint="eastAsia" w:ascii="微软雅黑" w:hAnsi="微软雅黑" w:eastAsia="微软雅黑" w:cs="微软雅黑"/>
                <w:i/>
                <w:iCs/>
                <w:color w:val="000000"/>
                <w:sz w:val="16"/>
                <w:szCs w:val="16"/>
                <w:u w:val="none"/>
              </w:rPr>
            </w:pPr>
          </w:p>
        </w:tc>
      </w:tr>
      <w:tr w14:paraId="78848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C187F">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28570">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CAA26">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1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开展信访维稳工作产生的车辆租赁费用及差旅费用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AA3F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0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B6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B35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B5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F6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09D3">
            <w:pPr>
              <w:jc w:val="center"/>
              <w:rPr>
                <w:rFonts w:hint="eastAsia" w:ascii="微软雅黑" w:hAnsi="微软雅黑" w:eastAsia="微软雅黑" w:cs="微软雅黑"/>
                <w:i/>
                <w:iCs/>
                <w:color w:val="000000"/>
                <w:sz w:val="16"/>
                <w:szCs w:val="16"/>
                <w:u w:val="none"/>
              </w:rPr>
            </w:pPr>
          </w:p>
        </w:tc>
      </w:tr>
      <w:tr w14:paraId="1D60A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6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2162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D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E4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8374">
            <w:pPr>
              <w:rPr>
                <w:rFonts w:hint="eastAsia" w:ascii="宋体" w:hAnsi="宋体" w:eastAsia="宋体" w:cs="宋体"/>
                <w:i w:val="0"/>
                <w:iCs w:val="0"/>
                <w:color w:val="000000"/>
                <w:sz w:val="18"/>
                <w:szCs w:val="18"/>
                <w:u w:val="none"/>
              </w:rPr>
            </w:pPr>
          </w:p>
        </w:tc>
      </w:tr>
      <w:tr w14:paraId="2C2E5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98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FE2F5B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维稳信访调解项目在制定时遵循客观公正性原则，从项目内部要素的内在联系，以及与外部条件的广泛联系入手，进行全面的动态的分析论证。我镇严格按照项目计划拨付、使用资金，未挤占截留挪用专项资金，做到专款专用，审批程序基本规范，较好</w:t>
            </w:r>
            <w:r>
              <w:rPr>
                <w:rFonts w:hint="eastAsia" w:ascii="宋体" w:hAnsi="宋体" w:cs="宋体"/>
                <w:i w:val="0"/>
                <w:iCs w:val="0"/>
                <w:color w:val="000000"/>
                <w:kern w:val="0"/>
                <w:sz w:val="18"/>
                <w:szCs w:val="18"/>
                <w:u w:val="none"/>
                <w:lang w:val="en-US" w:eastAsia="zh-CN" w:bidi="ar"/>
              </w:rPr>
              <w:t>地</w:t>
            </w:r>
            <w:r>
              <w:rPr>
                <w:rFonts w:hint="eastAsia" w:ascii="宋体" w:hAnsi="宋体" w:eastAsia="宋体" w:cs="宋体"/>
                <w:i w:val="0"/>
                <w:iCs w:val="0"/>
                <w:color w:val="000000"/>
                <w:kern w:val="0"/>
                <w:sz w:val="18"/>
                <w:szCs w:val="18"/>
                <w:u w:val="none"/>
                <w:lang w:val="en-US" w:eastAsia="zh-CN" w:bidi="ar"/>
              </w:rPr>
              <w:t>完成了计划目标。</w:t>
            </w:r>
          </w:p>
        </w:tc>
      </w:tr>
      <w:tr w14:paraId="09B86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D7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629D70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cs="宋体"/>
                <w:i w:val="0"/>
                <w:iCs w:val="0"/>
                <w:color w:val="000000"/>
                <w:kern w:val="0"/>
                <w:sz w:val="18"/>
                <w:szCs w:val="18"/>
                <w:u w:val="none"/>
                <w:lang w:val="en-US" w:eastAsia="zh-CN" w:bidi="ar"/>
              </w:rPr>
              <w:t>近年来</w:t>
            </w:r>
            <w:r>
              <w:rPr>
                <w:rFonts w:hint="eastAsia" w:ascii="宋体" w:hAnsi="宋体" w:eastAsia="宋体" w:cs="宋体"/>
                <w:i w:val="0"/>
                <w:iCs w:val="0"/>
                <w:color w:val="000000"/>
                <w:kern w:val="0"/>
                <w:sz w:val="18"/>
                <w:szCs w:val="18"/>
                <w:u w:val="none"/>
                <w:lang w:val="en-US" w:eastAsia="zh-CN" w:bidi="ar"/>
              </w:rPr>
              <w:t>随着城镇化进程的加快，信访维稳、治安管控工作压力增大。</w:t>
            </w:r>
          </w:p>
        </w:tc>
      </w:tr>
      <w:tr w14:paraId="21FB2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24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C86735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全力维护社会稳定。紧紧围绕存在群体性事件风险隐患的重点地区、重点领域、重点群体和重点时段，坚持精准施策，靶向发力，集中力量开展化解攻坚，严防风险隐患累积扩散、升级。建立健全社会矛盾风险防控协同机制，推动全镇社会稳定形势持续向好。</w:t>
            </w:r>
          </w:p>
        </w:tc>
      </w:tr>
      <w:tr w14:paraId="021B5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C1767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项目负责人：蒋召强</w:t>
            </w:r>
          </w:p>
        </w:tc>
        <w:tc>
          <w:tcPr>
            <w:tcW w:w="6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E30885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5E577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45E6E7F6">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227E3558">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699FC547">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09A68C73">
            <w:pPr>
              <w:rPr>
                <w:rFonts w:hint="eastAsia" w:ascii="宋体" w:hAnsi="宋体" w:eastAsia="宋体" w:cs="宋体"/>
                <w:i w:val="0"/>
                <w:iCs w:val="0"/>
                <w:color w:val="000000"/>
                <w:sz w:val="18"/>
                <w:szCs w:val="18"/>
                <w:u w:val="none"/>
              </w:rPr>
            </w:pPr>
          </w:p>
        </w:tc>
        <w:tc>
          <w:tcPr>
            <w:tcW w:w="521" w:type="dxa"/>
            <w:gridSpan w:val="2"/>
            <w:tcBorders>
              <w:top w:val="nil"/>
              <w:left w:val="nil"/>
              <w:bottom w:val="nil"/>
              <w:right w:val="nil"/>
            </w:tcBorders>
            <w:shd w:val="clear" w:color="auto" w:fill="auto"/>
            <w:vAlign w:val="center"/>
          </w:tcPr>
          <w:p w14:paraId="0F99D096">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44D8307A">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6D53D2C7">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46E7F738">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24EF6219">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599FD954">
            <w:pPr>
              <w:rPr>
                <w:rFonts w:hint="eastAsia" w:ascii="宋体" w:hAnsi="宋体" w:eastAsia="宋体" w:cs="宋体"/>
                <w:i w:val="0"/>
                <w:iCs w:val="0"/>
                <w:color w:val="000000"/>
                <w:sz w:val="18"/>
                <w:szCs w:val="18"/>
                <w:u w:val="none"/>
              </w:rPr>
            </w:pPr>
          </w:p>
        </w:tc>
        <w:tc>
          <w:tcPr>
            <w:tcW w:w="2549" w:type="dxa"/>
            <w:tcBorders>
              <w:top w:val="nil"/>
              <w:left w:val="nil"/>
              <w:bottom w:val="nil"/>
              <w:right w:val="nil"/>
            </w:tcBorders>
            <w:shd w:val="clear" w:color="auto" w:fill="auto"/>
            <w:vAlign w:val="center"/>
          </w:tcPr>
          <w:p w14:paraId="058A3B25">
            <w:pPr>
              <w:rPr>
                <w:rFonts w:hint="eastAsia" w:ascii="宋体" w:hAnsi="宋体" w:eastAsia="宋体" w:cs="宋体"/>
                <w:i w:val="0"/>
                <w:iCs w:val="0"/>
                <w:color w:val="000000"/>
                <w:sz w:val="18"/>
                <w:szCs w:val="18"/>
                <w:u w:val="none"/>
              </w:rPr>
            </w:pPr>
          </w:p>
        </w:tc>
      </w:tr>
    </w:tbl>
    <w:p w14:paraId="701535BC">
      <w:pPr>
        <w:widowControl/>
        <w:jc w:val="left"/>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6"/>
        <w:gridCol w:w="1770"/>
        <w:gridCol w:w="2257"/>
        <w:gridCol w:w="503"/>
        <w:gridCol w:w="18"/>
        <w:gridCol w:w="1672"/>
        <w:gridCol w:w="520"/>
        <w:gridCol w:w="1090"/>
        <w:gridCol w:w="505"/>
        <w:gridCol w:w="486"/>
        <w:gridCol w:w="2550"/>
      </w:tblGrid>
      <w:tr w14:paraId="19135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2E92D84">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1539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963D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2897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51090424T000011119302</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统计工作经费（长期）</w:t>
            </w:r>
          </w:p>
        </w:tc>
      </w:tr>
      <w:tr w14:paraId="64824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0CC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681197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715F9707">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5985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661A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6A30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42E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311DC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390A8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1C30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715DA">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E60D1">
            <w:pPr>
              <w:rPr>
                <w:rFonts w:hint="eastAsia" w:ascii="宋体" w:hAnsi="宋体" w:eastAsia="宋体" w:cs="宋体"/>
                <w:i w:val="0"/>
                <w:iCs w:val="0"/>
                <w:color w:val="000000"/>
                <w:sz w:val="18"/>
                <w:szCs w:val="18"/>
                <w:u w:val="none"/>
              </w:rPr>
            </w:pP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F4ED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保障统计工作顺利开展、提升统计数据质量、服务经济社会发展</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54718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经费保障基本到位、统计数据质量提升、信息化建设取得进展。</w:t>
            </w:r>
          </w:p>
        </w:tc>
      </w:tr>
      <w:tr w14:paraId="206B8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FF158">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E0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6B9827">
            <w:pPr>
              <w:rPr>
                <w:rFonts w:hint="eastAsia" w:ascii="宋体" w:hAnsi="宋体" w:eastAsia="宋体" w:cs="宋体"/>
                <w:i w:val="0"/>
                <w:iCs w:val="0"/>
                <w:color w:val="000000"/>
                <w:sz w:val="18"/>
                <w:szCs w:val="18"/>
                <w:u w:val="none"/>
              </w:rPr>
            </w:pPr>
          </w:p>
        </w:tc>
      </w:tr>
      <w:tr w14:paraId="55D17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EDE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A3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FC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1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CD8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5C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1C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11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68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5457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E6714">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A2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91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2C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5E66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1E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4C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EB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2E28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F5E4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876A8">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64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30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AF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55D3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40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A9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4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DD891">
            <w:pPr>
              <w:rPr>
                <w:rFonts w:hint="eastAsia" w:ascii="黑体" w:hAnsi="黑体" w:eastAsia="黑体" w:cs="黑体"/>
                <w:i/>
                <w:iCs/>
                <w:color w:val="000000"/>
                <w:sz w:val="18"/>
                <w:szCs w:val="18"/>
                <w:u w:val="none"/>
              </w:rPr>
            </w:pPr>
          </w:p>
        </w:tc>
      </w:tr>
      <w:tr w14:paraId="3D472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431F9">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93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D8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CD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CD6A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16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D0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1C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9B140">
            <w:pPr>
              <w:rPr>
                <w:rFonts w:hint="eastAsia" w:ascii="黑体" w:hAnsi="黑体" w:eastAsia="黑体" w:cs="黑体"/>
                <w:i/>
                <w:iCs/>
                <w:color w:val="000000"/>
                <w:sz w:val="18"/>
                <w:szCs w:val="18"/>
                <w:u w:val="none"/>
              </w:rPr>
            </w:pPr>
          </w:p>
        </w:tc>
      </w:tr>
      <w:tr w14:paraId="5A6CA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63F26">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20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6E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1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73B5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3F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01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EC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F0441">
            <w:pPr>
              <w:rPr>
                <w:rFonts w:hint="eastAsia" w:ascii="黑体" w:hAnsi="黑体" w:eastAsia="黑体" w:cs="黑体"/>
                <w:i/>
                <w:iCs/>
                <w:color w:val="000000"/>
                <w:sz w:val="18"/>
                <w:szCs w:val="18"/>
                <w:u w:val="none"/>
              </w:rPr>
            </w:pPr>
          </w:p>
        </w:tc>
      </w:tr>
      <w:tr w14:paraId="4103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8390C">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C2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5CCC">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4618">
            <w:pPr>
              <w:jc w:val="center"/>
              <w:rPr>
                <w:rFonts w:hint="eastAsia" w:ascii="微软雅黑" w:hAnsi="微软雅黑" w:eastAsia="微软雅黑" w:cs="微软雅黑"/>
                <w:i/>
                <w:iCs/>
                <w:color w:val="000000"/>
                <w:sz w:val="16"/>
                <w:szCs w:val="16"/>
                <w:u w:val="none"/>
              </w:rPr>
            </w:pP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6357D9">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1FB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FA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A6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AF48D">
            <w:pPr>
              <w:rPr>
                <w:rFonts w:hint="eastAsia" w:ascii="黑体" w:hAnsi="黑体" w:eastAsia="黑体" w:cs="黑体"/>
                <w:i/>
                <w:iCs/>
                <w:color w:val="000000"/>
                <w:sz w:val="18"/>
                <w:szCs w:val="18"/>
                <w:u w:val="none"/>
              </w:rPr>
            </w:pPr>
          </w:p>
        </w:tc>
      </w:tr>
      <w:tr w14:paraId="466B2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217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B0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6C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16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00F7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FF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C1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46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7F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C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E4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CA3A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6D0F6">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F2A0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275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6E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商贸流通线上线下销售统计</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081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7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21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F71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D3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75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11B4">
            <w:pPr>
              <w:jc w:val="center"/>
              <w:rPr>
                <w:rFonts w:hint="eastAsia" w:ascii="微软雅黑" w:hAnsi="微软雅黑" w:eastAsia="微软雅黑" w:cs="微软雅黑"/>
                <w:i/>
                <w:iCs/>
                <w:color w:val="000000"/>
                <w:sz w:val="16"/>
                <w:szCs w:val="16"/>
                <w:u w:val="none"/>
              </w:rPr>
            </w:pPr>
          </w:p>
        </w:tc>
      </w:tr>
      <w:tr w14:paraId="105CD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F081B">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0EC9A">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B3629">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43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生猪监测统计、人均收入统计次数，粮食监测、农作物播种面积、农作物产量统计</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B83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ED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B8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7D2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E9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38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011A">
            <w:pPr>
              <w:jc w:val="center"/>
              <w:rPr>
                <w:rFonts w:hint="eastAsia" w:ascii="微软雅黑" w:hAnsi="微软雅黑" w:eastAsia="微软雅黑" w:cs="微软雅黑"/>
                <w:i/>
                <w:iCs/>
                <w:color w:val="000000"/>
                <w:sz w:val="16"/>
                <w:szCs w:val="16"/>
                <w:u w:val="none"/>
              </w:rPr>
            </w:pPr>
          </w:p>
        </w:tc>
      </w:tr>
      <w:tr w14:paraId="50C7A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67E23">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BD0CD">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A5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8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统计数据利用率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B91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2F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B3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17A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2E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5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334D">
            <w:pPr>
              <w:jc w:val="center"/>
              <w:rPr>
                <w:rFonts w:hint="eastAsia" w:ascii="微软雅黑" w:hAnsi="微软雅黑" w:eastAsia="微软雅黑" w:cs="微软雅黑"/>
                <w:i/>
                <w:iCs/>
                <w:color w:val="000000"/>
                <w:sz w:val="16"/>
                <w:szCs w:val="16"/>
                <w:u w:val="none"/>
              </w:rPr>
            </w:pPr>
          </w:p>
        </w:tc>
      </w:tr>
      <w:tr w14:paraId="13E7D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D61DE">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34B25">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73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2E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F883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56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92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DA6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5A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49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3730">
            <w:pPr>
              <w:jc w:val="center"/>
              <w:rPr>
                <w:rFonts w:hint="eastAsia" w:ascii="微软雅黑" w:hAnsi="微软雅黑" w:eastAsia="微软雅黑" w:cs="微软雅黑"/>
                <w:i/>
                <w:iCs/>
                <w:color w:val="000000"/>
                <w:sz w:val="16"/>
                <w:szCs w:val="16"/>
                <w:u w:val="none"/>
              </w:rPr>
            </w:pPr>
          </w:p>
        </w:tc>
      </w:tr>
      <w:tr w14:paraId="05E0E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8BF06">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C72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06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45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为经济发展提供可参考性指标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F4A7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EC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364E">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9BDD">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DF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0E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23E6">
            <w:pPr>
              <w:jc w:val="center"/>
              <w:rPr>
                <w:rFonts w:hint="eastAsia" w:ascii="微软雅黑" w:hAnsi="微软雅黑" w:eastAsia="微软雅黑" w:cs="微软雅黑"/>
                <w:i/>
                <w:iCs/>
                <w:color w:val="000000"/>
                <w:sz w:val="16"/>
                <w:szCs w:val="16"/>
                <w:u w:val="none"/>
              </w:rPr>
            </w:pPr>
          </w:p>
        </w:tc>
      </w:tr>
      <w:tr w14:paraId="00A0B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70E32">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F4098">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D1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06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统计工作关系我国重大决策部署，做好统计工作有利于为领导决策做参考，具有可持续性</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D85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D1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1810">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6B3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2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A0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AE71">
            <w:pPr>
              <w:jc w:val="center"/>
              <w:rPr>
                <w:rFonts w:hint="eastAsia" w:ascii="微软雅黑" w:hAnsi="微软雅黑" w:eastAsia="微软雅黑" w:cs="微软雅黑"/>
                <w:i/>
                <w:iCs/>
                <w:color w:val="000000"/>
                <w:sz w:val="16"/>
                <w:szCs w:val="16"/>
                <w:u w:val="none"/>
              </w:rPr>
            </w:pPr>
          </w:p>
        </w:tc>
      </w:tr>
      <w:tr w14:paraId="22736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E4AF2">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74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12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51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AD22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C7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D0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FCA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80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78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0B7F">
            <w:pPr>
              <w:jc w:val="center"/>
              <w:rPr>
                <w:rFonts w:hint="eastAsia" w:ascii="微软雅黑" w:hAnsi="微软雅黑" w:eastAsia="微软雅黑" w:cs="微软雅黑"/>
                <w:i/>
                <w:iCs/>
                <w:color w:val="000000"/>
                <w:sz w:val="16"/>
                <w:szCs w:val="16"/>
                <w:u w:val="none"/>
              </w:rPr>
            </w:pPr>
          </w:p>
        </w:tc>
      </w:tr>
      <w:tr w14:paraId="2E28D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42AC1">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84E9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705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05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生猪监测统计、人均收入统计次数，粮食监测、农作物播种面积、农作物产量统计工作聘用临时人员费用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A92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BA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D1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90F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71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57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617A">
            <w:pPr>
              <w:jc w:val="center"/>
              <w:rPr>
                <w:rFonts w:hint="eastAsia" w:ascii="微软雅黑" w:hAnsi="微软雅黑" w:eastAsia="微软雅黑" w:cs="微软雅黑"/>
                <w:i/>
                <w:iCs/>
                <w:color w:val="000000"/>
                <w:sz w:val="16"/>
                <w:szCs w:val="16"/>
                <w:u w:val="none"/>
              </w:rPr>
            </w:pPr>
          </w:p>
        </w:tc>
      </w:tr>
      <w:tr w14:paraId="10D8B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8A3C3">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2738B">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C3408">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B8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商贸流通线上线下销售统计，聘用临时人员费用支出</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21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85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0.6</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B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5A2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3A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9D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D4AE">
            <w:pPr>
              <w:jc w:val="center"/>
              <w:rPr>
                <w:rFonts w:hint="eastAsia" w:ascii="微软雅黑" w:hAnsi="微软雅黑" w:eastAsia="微软雅黑" w:cs="微软雅黑"/>
                <w:i/>
                <w:iCs/>
                <w:color w:val="000000"/>
                <w:sz w:val="16"/>
                <w:szCs w:val="16"/>
                <w:u w:val="none"/>
              </w:rPr>
            </w:pPr>
          </w:p>
        </w:tc>
      </w:tr>
      <w:tr w14:paraId="463DF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ABCD7">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83ECC">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4482E">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C4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用于镇（街道）统计工作产生的办公费用及书报杂志费用支出</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E24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07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00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FD0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9D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0A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3686">
            <w:pPr>
              <w:jc w:val="center"/>
              <w:rPr>
                <w:rFonts w:hint="eastAsia" w:ascii="微软雅黑" w:hAnsi="微软雅黑" w:eastAsia="微软雅黑" w:cs="微软雅黑"/>
                <w:i/>
                <w:iCs/>
                <w:color w:val="000000"/>
                <w:sz w:val="16"/>
                <w:szCs w:val="16"/>
                <w:u w:val="none"/>
              </w:rPr>
            </w:pPr>
          </w:p>
        </w:tc>
      </w:tr>
      <w:tr w14:paraId="3F29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949BD">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58931">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6CF44">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7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用于镇（街道）统计工作人员因公产生的伙食费、交通费、住宿费等</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7B9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B9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17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CFF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84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B8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8105">
            <w:pPr>
              <w:jc w:val="center"/>
              <w:rPr>
                <w:rFonts w:hint="eastAsia" w:ascii="微软雅黑" w:hAnsi="微软雅黑" w:eastAsia="微软雅黑" w:cs="微软雅黑"/>
                <w:i/>
                <w:iCs/>
                <w:color w:val="000000"/>
                <w:sz w:val="16"/>
                <w:szCs w:val="16"/>
                <w:u w:val="none"/>
              </w:rPr>
            </w:pPr>
          </w:p>
        </w:tc>
      </w:tr>
      <w:tr w14:paraId="36CF8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A1FB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70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D2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349C">
            <w:pPr>
              <w:rPr>
                <w:rFonts w:hint="eastAsia" w:ascii="宋体" w:hAnsi="宋体" w:eastAsia="宋体" w:cs="宋体"/>
                <w:i w:val="0"/>
                <w:iCs w:val="0"/>
                <w:color w:val="000000"/>
                <w:sz w:val="18"/>
                <w:szCs w:val="18"/>
                <w:u w:val="none"/>
              </w:rPr>
            </w:pPr>
          </w:p>
        </w:tc>
      </w:tr>
      <w:tr w14:paraId="321E6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62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E56FFE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镇</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街道</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统计工作在制定时遵循客观公正性原则，从项目内部要素的内在联系，以及与外部条件的广泛联系入手，进行全面的动态的分析论证。严格资金管理，切实保障资金的安全、规范；在资金拨付和发放方面，严格审批程序，确保手续完备，资金使用合理合规。较好</w:t>
            </w:r>
            <w:r>
              <w:rPr>
                <w:rFonts w:hint="eastAsia" w:ascii="宋体" w:hAnsi="宋体" w:cs="宋体"/>
                <w:i w:val="0"/>
                <w:iCs w:val="0"/>
                <w:color w:val="000000"/>
                <w:kern w:val="0"/>
                <w:sz w:val="18"/>
                <w:szCs w:val="18"/>
                <w:u w:val="none"/>
                <w:lang w:val="en-US" w:eastAsia="zh-CN" w:bidi="ar"/>
              </w:rPr>
              <w:t>地</w:t>
            </w:r>
            <w:r>
              <w:rPr>
                <w:rFonts w:hint="eastAsia" w:ascii="宋体" w:hAnsi="宋体" w:eastAsia="宋体" w:cs="宋体"/>
                <w:i w:val="0"/>
                <w:iCs w:val="0"/>
                <w:color w:val="000000"/>
                <w:kern w:val="0"/>
                <w:sz w:val="18"/>
                <w:szCs w:val="18"/>
                <w:u w:val="none"/>
                <w:lang w:val="en-US" w:eastAsia="zh-CN" w:bidi="ar"/>
              </w:rPr>
              <w:t>完成了年初的绩效目标。</w:t>
            </w:r>
          </w:p>
        </w:tc>
      </w:tr>
      <w:tr w14:paraId="32E26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47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267D77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统计专业人员少，工作压力大，乡镇统计信息化建设水平仍需要进一步提高。</w:t>
            </w:r>
          </w:p>
        </w:tc>
      </w:tr>
      <w:tr w14:paraId="23D65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8D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4BD314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加强统计人员培训，不断提高统计人员专业素质。</w:t>
            </w:r>
          </w:p>
        </w:tc>
      </w:tr>
      <w:tr w14:paraId="2C75D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9AD95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项目负责人：韦波</w:t>
            </w:r>
          </w:p>
        </w:tc>
        <w:tc>
          <w:tcPr>
            <w:tcW w:w="68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C1A65C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3FCC0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5132C019">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23B42655">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0BCBDEC1">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2518501C">
            <w:pPr>
              <w:rPr>
                <w:rFonts w:hint="eastAsia" w:ascii="宋体" w:hAnsi="宋体" w:eastAsia="宋体" w:cs="宋体"/>
                <w:i w:val="0"/>
                <w:iCs w:val="0"/>
                <w:color w:val="000000"/>
                <w:sz w:val="18"/>
                <w:szCs w:val="18"/>
                <w:u w:val="none"/>
              </w:rPr>
            </w:pPr>
          </w:p>
        </w:tc>
        <w:tc>
          <w:tcPr>
            <w:tcW w:w="521" w:type="dxa"/>
            <w:gridSpan w:val="2"/>
            <w:tcBorders>
              <w:top w:val="nil"/>
              <w:left w:val="nil"/>
              <w:bottom w:val="nil"/>
              <w:right w:val="nil"/>
            </w:tcBorders>
            <w:shd w:val="clear" w:color="auto" w:fill="auto"/>
            <w:vAlign w:val="center"/>
          </w:tcPr>
          <w:p w14:paraId="06A5BF7B">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0264B6B0">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7F2B221A">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01254254">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00674B16">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504DB8B2">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323B42FA">
            <w:pPr>
              <w:rPr>
                <w:rFonts w:hint="eastAsia" w:ascii="宋体" w:hAnsi="宋体" w:eastAsia="宋体" w:cs="宋体"/>
                <w:i w:val="0"/>
                <w:iCs w:val="0"/>
                <w:color w:val="000000"/>
                <w:sz w:val="18"/>
                <w:szCs w:val="18"/>
                <w:u w:val="none"/>
              </w:rPr>
            </w:pPr>
          </w:p>
        </w:tc>
      </w:tr>
    </w:tbl>
    <w:p w14:paraId="1F2DC840">
      <w:pPr>
        <w:widowControl/>
        <w:jc w:val="left"/>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46"/>
        <w:gridCol w:w="1770"/>
        <w:gridCol w:w="2257"/>
        <w:gridCol w:w="503"/>
        <w:gridCol w:w="18"/>
        <w:gridCol w:w="1672"/>
        <w:gridCol w:w="520"/>
        <w:gridCol w:w="1090"/>
        <w:gridCol w:w="505"/>
        <w:gridCol w:w="486"/>
        <w:gridCol w:w="2549"/>
      </w:tblGrid>
      <w:tr w14:paraId="0763F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E9CEF9A">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05ED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50ED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0B5EF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51090424T000011119020</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安全生产监管（森林防火、食品安全）等经费</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长期</w:t>
            </w:r>
            <w:r>
              <w:rPr>
                <w:rFonts w:hint="eastAsia" w:ascii="宋体" w:hAnsi="宋体" w:cs="宋体"/>
                <w:i w:val="0"/>
                <w:iCs w:val="0"/>
                <w:color w:val="000000"/>
                <w:kern w:val="0"/>
                <w:sz w:val="18"/>
                <w:szCs w:val="18"/>
                <w:u w:val="none"/>
                <w:lang w:val="en-US" w:eastAsia="zh-CN" w:bidi="ar"/>
              </w:rPr>
              <w:t>）</w:t>
            </w:r>
          </w:p>
        </w:tc>
      </w:tr>
      <w:tr w14:paraId="4CBBC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C095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2508E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16825E8E">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FB2D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77DE6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3A0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B71B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8A92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6EE71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7120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B4E9F">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E399F">
            <w:pPr>
              <w:rPr>
                <w:rFonts w:hint="eastAsia" w:ascii="宋体" w:hAnsi="宋体" w:eastAsia="宋体" w:cs="宋体"/>
                <w:i w:val="0"/>
                <w:iCs w:val="0"/>
                <w:color w:val="000000"/>
                <w:sz w:val="18"/>
                <w:szCs w:val="18"/>
                <w:u w:val="none"/>
              </w:rPr>
            </w:pP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EE43E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用于全镇安全生产专项整治工作及森林防灭火相关工作。此项工作年度目标主要体现在以下几方面：1、至少开展2次安全生产政策法规宣传，制作至少10处安全生产、森林灭火等横幅、警示标志等，开展至少2次安全生产培训，提高安全生产管理水平，减少自然灾害损失，对新增隐患进行排查治理，对重大隐患核查事故现场督导等；2、全镇范围内建立健全森林防灭火队伍1支，3、确保安全灭火设施设备充足，4、保障安全生产监管及森林防灭火工作不出纰漏；5、开展至少5次以上安全生产、森林防火巡逻工作，做到不漏一处。</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2BCB3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通过加强宣传和巡查，森林火灾发生率较上一年度降低8%。组织应急演练次，覆盖所有行政村（社区），应急队伍平均响应达标。</w:t>
            </w:r>
          </w:p>
        </w:tc>
      </w:tr>
      <w:tr w14:paraId="2D813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987B8">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A6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CF7626">
            <w:pPr>
              <w:rPr>
                <w:rFonts w:hint="eastAsia" w:ascii="宋体" w:hAnsi="宋体" w:eastAsia="宋体" w:cs="宋体"/>
                <w:i w:val="0"/>
                <w:iCs w:val="0"/>
                <w:color w:val="000000"/>
                <w:sz w:val="18"/>
                <w:szCs w:val="18"/>
                <w:u w:val="none"/>
              </w:rPr>
            </w:pPr>
          </w:p>
        </w:tc>
      </w:tr>
      <w:tr w14:paraId="06AB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3E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5D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C0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62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E5E0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4D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55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50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0E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5B9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B2CC7">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25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73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EB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5964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F3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80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FF15">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EE375">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95E3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F6BF5">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6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8E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6F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A16D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35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83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78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C6BCE">
            <w:pPr>
              <w:rPr>
                <w:rFonts w:hint="eastAsia" w:ascii="黑体" w:hAnsi="黑体" w:eastAsia="黑体" w:cs="黑体"/>
                <w:i/>
                <w:iCs/>
                <w:color w:val="000000"/>
                <w:sz w:val="18"/>
                <w:szCs w:val="18"/>
                <w:u w:val="none"/>
              </w:rPr>
            </w:pPr>
          </w:p>
        </w:tc>
      </w:tr>
      <w:tr w14:paraId="77848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831AF">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18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C4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DF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1469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1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41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B6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9CCF1">
            <w:pPr>
              <w:rPr>
                <w:rFonts w:hint="eastAsia" w:ascii="黑体" w:hAnsi="黑体" w:eastAsia="黑体" w:cs="黑体"/>
                <w:i/>
                <w:iCs/>
                <w:color w:val="000000"/>
                <w:sz w:val="18"/>
                <w:szCs w:val="18"/>
                <w:u w:val="none"/>
              </w:rPr>
            </w:pPr>
          </w:p>
        </w:tc>
      </w:tr>
      <w:tr w14:paraId="29C2F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F9F8F">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A4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72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2E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BB53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BC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3F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CD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DA566">
            <w:pPr>
              <w:rPr>
                <w:rFonts w:hint="eastAsia" w:ascii="黑体" w:hAnsi="黑体" w:eastAsia="黑体" w:cs="黑体"/>
                <w:i/>
                <w:iCs/>
                <w:color w:val="000000"/>
                <w:sz w:val="18"/>
                <w:szCs w:val="18"/>
                <w:u w:val="none"/>
              </w:rPr>
            </w:pPr>
          </w:p>
        </w:tc>
      </w:tr>
      <w:tr w14:paraId="03190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E9666">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FB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14BD">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3405">
            <w:pPr>
              <w:jc w:val="center"/>
              <w:rPr>
                <w:rFonts w:hint="eastAsia" w:ascii="微软雅黑" w:hAnsi="微软雅黑" w:eastAsia="微软雅黑" w:cs="微软雅黑"/>
                <w:i/>
                <w:iCs/>
                <w:color w:val="000000"/>
                <w:sz w:val="16"/>
                <w:szCs w:val="16"/>
                <w:u w:val="none"/>
              </w:rPr>
            </w:pP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9F7EE4">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831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AC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B6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EB282">
            <w:pPr>
              <w:rPr>
                <w:rFonts w:hint="eastAsia" w:ascii="黑体" w:hAnsi="黑体" w:eastAsia="黑体" w:cs="黑体"/>
                <w:i/>
                <w:iCs/>
                <w:color w:val="000000"/>
                <w:sz w:val="18"/>
                <w:szCs w:val="18"/>
                <w:u w:val="none"/>
              </w:rPr>
            </w:pPr>
          </w:p>
        </w:tc>
      </w:tr>
      <w:tr w14:paraId="41361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E8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7A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B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E2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5218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56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E4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88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C0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19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BA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344A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EC6EB">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123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C63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A7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制作至少10处安全生产、森林灭火等横幅、警示标志等</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84D2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F3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C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处</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3F3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D9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75C0">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732A">
            <w:pPr>
              <w:jc w:val="center"/>
              <w:rPr>
                <w:rFonts w:hint="eastAsia" w:ascii="微软雅黑" w:hAnsi="微软雅黑" w:eastAsia="微软雅黑" w:cs="微软雅黑"/>
                <w:i/>
                <w:iCs/>
                <w:color w:val="000000"/>
                <w:sz w:val="16"/>
                <w:szCs w:val="16"/>
                <w:u w:val="none"/>
              </w:rPr>
            </w:pPr>
          </w:p>
        </w:tc>
      </w:tr>
      <w:tr w14:paraId="2EB20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2B844">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C4EF3">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C659F">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2F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开展2次以上安全生产政策法规宣传</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E51E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57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F6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826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CA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686C">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FFB0">
            <w:pPr>
              <w:jc w:val="center"/>
              <w:rPr>
                <w:rFonts w:hint="eastAsia" w:ascii="微软雅黑" w:hAnsi="微软雅黑" w:eastAsia="微软雅黑" w:cs="微软雅黑"/>
                <w:i/>
                <w:iCs/>
                <w:color w:val="000000"/>
                <w:sz w:val="16"/>
                <w:szCs w:val="16"/>
                <w:u w:val="none"/>
              </w:rPr>
            </w:pPr>
          </w:p>
        </w:tc>
      </w:tr>
      <w:tr w14:paraId="4D2CB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450FA">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B2018">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F2EC8">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9C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安全生产、森林防灭火综合性检查、督查次数</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A0A3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CF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93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D56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0F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BE01">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29C0">
            <w:pPr>
              <w:jc w:val="center"/>
              <w:rPr>
                <w:rFonts w:hint="eastAsia" w:ascii="微软雅黑" w:hAnsi="微软雅黑" w:eastAsia="微软雅黑" w:cs="微软雅黑"/>
                <w:i/>
                <w:iCs/>
                <w:color w:val="000000"/>
                <w:sz w:val="16"/>
                <w:szCs w:val="16"/>
                <w:u w:val="none"/>
              </w:rPr>
            </w:pPr>
          </w:p>
        </w:tc>
      </w:tr>
      <w:tr w14:paraId="07CE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8C6DB">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AC555">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FA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49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加强治理，减少安全生产监管、森林防灭火隐患发生率较往年下降比例</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9830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7E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43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F8B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F5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886E">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6DCF">
            <w:pPr>
              <w:jc w:val="center"/>
              <w:rPr>
                <w:rFonts w:hint="eastAsia" w:ascii="微软雅黑" w:hAnsi="微软雅黑" w:eastAsia="微软雅黑" w:cs="微软雅黑"/>
                <w:i/>
                <w:iCs/>
                <w:color w:val="000000"/>
                <w:sz w:val="16"/>
                <w:szCs w:val="16"/>
                <w:u w:val="none"/>
              </w:rPr>
            </w:pPr>
          </w:p>
        </w:tc>
      </w:tr>
      <w:tr w14:paraId="6B2F4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824EC">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6D5CC">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3F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E5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6D5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1F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C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F02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5A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4A1D">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1716">
            <w:pPr>
              <w:jc w:val="center"/>
              <w:rPr>
                <w:rFonts w:hint="eastAsia" w:ascii="微软雅黑" w:hAnsi="微软雅黑" w:eastAsia="微软雅黑" w:cs="微软雅黑"/>
                <w:i/>
                <w:iCs/>
                <w:color w:val="000000"/>
                <w:sz w:val="16"/>
                <w:szCs w:val="16"/>
                <w:u w:val="none"/>
              </w:rPr>
            </w:pPr>
          </w:p>
        </w:tc>
      </w:tr>
      <w:tr w14:paraId="64960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96C7D">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A41E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03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7A7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开展相关安全工作后，减低事故发生率，减少国家、个人经济损失，经济损失率同比控制在2%以内</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7EC3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49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53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611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A5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1E98">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20E6">
            <w:pPr>
              <w:jc w:val="center"/>
              <w:rPr>
                <w:rFonts w:hint="eastAsia" w:ascii="微软雅黑" w:hAnsi="微软雅黑" w:eastAsia="微软雅黑" w:cs="微软雅黑"/>
                <w:i/>
                <w:iCs/>
                <w:color w:val="000000"/>
                <w:sz w:val="16"/>
                <w:szCs w:val="16"/>
                <w:u w:val="none"/>
              </w:rPr>
            </w:pPr>
          </w:p>
        </w:tc>
      </w:tr>
      <w:tr w14:paraId="63B4E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67CB0">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50B7F">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8B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8B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减少因安全生产、地质灾害、自然灾害、森林灭火等相关工作造成的不良社会影响，提升社会公信力</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0825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26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70DA">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91A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63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46B3">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740C">
            <w:pPr>
              <w:jc w:val="center"/>
              <w:rPr>
                <w:rFonts w:hint="eastAsia" w:ascii="微软雅黑" w:hAnsi="微软雅黑" w:eastAsia="微软雅黑" w:cs="微软雅黑"/>
                <w:i/>
                <w:iCs/>
                <w:color w:val="000000"/>
                <w:sz w:val="16"/>
                <w:szCs w:val="16"/>
                <w:u w:val="none"/>
              </w:rPr>
            </w:pPr>
          </w:p>
        </w:tc>
      </w:tr>
      <w:tr w14:paraId="0C545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00F94">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E01CF">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A9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A4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通过此项工作的开展有效预防和控制安全生产事故及森林灭火发生，降低事故发生率</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营造良好的安全生产氛围，维持了社会长治久安。</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398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B4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7C17">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17E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1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41A0">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D2D3">
            <w:pPr>
              <w:jc w:val="center"/>
              <w:rPr>
                <w:rFonts w:hint="eastAsia" w:ascii="微软雅黑" w:hAnsi="微软雅黑" w:eastAsia="微软雅黑" w:cs="微软雅黑"/>
                <w:i/>
                <w:iCs/>
                <w:color w:val="000000"/>
                <w:sz w:val="16"/>
                <w:szCs w:val="16"/>
                <w:u w:val="none"/>
              </w:rPr>
            </w:pPr>
          </w:p>
        </w:tc>
      </w:tr>
      <w:tr w14:paraId="6D4B3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13B14">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EC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44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65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6C8B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00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41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9621">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97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F54C">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590D">
            <w:pPr>
              <w:jc w:val="center"/>
              <w:rPr>
                <w:rFonts w:hint="eastAsia" w:ascii="微软雅黑" w:hAnsi="微软雅黑" w:eastAsia="微软雅黑" w:cs="微软雅黑"/>
                <w:i/>
                <w:iCs/>
                <w:color w:val="000000"/>
                <w:sz w:val="16"/>
                <w:szCs w:val="16"/>
                <w:u w:val="none"/>
              </w:rPr>
            </w:pPr>
          </w:p>
        </w:tc>
      </w:tr>
      <w:tr w14:paraId="17002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281D9">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F34D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4D0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C2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经费开支范围主要用于政策法规宣传产生的相关费用等支出，成本控制在预算内</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D660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3D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06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CA2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D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59C2">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88CD">
            <w:pPr>
              <w:jc w:val="center"/>
              <w:rPr>
                <w:rFonts w:hint="eastAsia" w:ascii="微软雅黑" w:hAnsi="微软雅黑" w:eastAsia="微软雅黑" w:cs="微软雅黑"/>
                <w:i/>
                <w:iCs/>
                <w:color w:val="000000"/>
                <w:sz w:val="16"/>
                <w:szCs w:val="16"/>
                <w:u w:val="none"/>
              </w:rPr>
            </w:pPr>
          </w:p>
        </w:tc>
      </w:tr>
      <w:tr w14:paraId="25B2F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1A28F">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E9F50">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4AD48">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61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经费开支范围主要用于相关工作产生的租车费、广告费、</w:t>
            </w:r>
            <w:r>
              <w:rPr>
                <w:rFonts w:hint="eastAsia" w:ascii="宋体" w:hAnsi="宋体" w:cs="宋体"/>
                <w:i w:val="0"/>
                <w:iCs w:val="0"/>
                <w:color w:val="000000"/>
                <w:kern w:val="0"/>
                <w:sz w:val="18"/>
                <w:szCs w:val="18"/>
                <w:u w:val="none"/>
                <w:lang w:val="en-US" w:eastAsia="zh-CN" w:bidi="ar"/>
              </w:rPr>
              <w:t>误工费</w:t>
            </w:r>
            <w:r>
              <w:rPr>
                <w:rFonts w:ascii="宋体" w:hAnsi="宋体" w:eastAsia="宋体" w:cs="宋体"/>
                <w:i w:val="0"/>
                <w:iCs w:val="0"/>
                <w:color w:val="000000"/>
                <w:kern w:val="0"/>
                <w:sz w:val="18"/>
                <w:szCs w:val="18"/>
                <w:u w:val="none"/>
                <w:lang w:val="en-US" w:eastAsia="zh-CN" w:bidi="ar"/>
              </w:rPr>
              <w:t>等支出</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CE9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82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BD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7C8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1C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FA6B">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2C8B">
            <w:pPr>
              <w:jc w:val="center"/>
              <w:rPr>
                <w:rFonts w:hint="eastAsia" w:ascii="微软雅黑" w:hAnsi="微软雅黑" w:eastAsia="微软雅黑" w:cs="微软雅黑"/>
                <w:i/>
                <w:iCs/>
                <w:color w:val="000000"/>
                <w:sz w:val="16"/>
                <w:szCs w:val="16"/>
                <w:u w:val="none"/>
              </w:rPr>
            </w:pPr>
          </w:p>
        </w:tc>
      </w:tr>
      <w:tr w14:paraId="13C04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3DF08">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70691">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6F81A">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DE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经费开支范围主要用于相关工作产生的差旅费、租车费、广告费、</w:t>
            </w:r>
            <w:r>
              <w:rPr>
                <w:rFonts w:hint="eastAsia" w:ascii="宋体" w:hAnsi="宋体" w:cs="宋体"/>
                <w:i w:val="0"/>
                <w:iCs w:val="0"/>
                <w:color w:val="000000"/>
                <w:kern w:val="0"/>
                <w:sz w:val="18"/>
                <w:szCs w:val="18"/>
                <w:u w:val="none"/>
                <w:lang w:val="en-US" w:eastAsia="zh-CN" w:bidi="ar"/>
              </w:rPr>
              <w:t>误工费</w:t>
            </w:r>
            <w:r>
              <w:rPr>
                <w:rFonts w:ascii="宋体" w:hAnsi="宋体" w:eastAsia="宋体" w:cs="宋体"/>
                <w:i w:val="0"/>
                <w:iCs w:val="0"/>
                <w:color w:val="000000"/>
                <w:kern w:val="0"/>
                <w:sz w:val="18"/>
                <w:szCs w:val="18"/>
                <w:u w:val="none"/>
                <w:lang w:val="en-US" w:eastAsia="zh-CN" w:bidi="ar"/>
              </w:rPr>
              <w:t>等支出，成本控制在预算内</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3D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DF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E0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369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B6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A29E">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C9B4">
            <w:pPr>
              <w:jc w:val="center"/>
              <w:rPr>
                <w:rFonts w:hint="eastAsia" w:ascii="微软雅黑" w:hAnsi="微软雅黑" w:eastAsia="微软雅黑" w:cs="微软雅黑"/>
                <w:i/>
                <w:iCs/>
                <w:color w:val="000000"/>
                <w:sz w:val="16"/>
                <w:szCs w:val="16"/>
                <w:u w:val="none"/>
              </w:rPr>
            </w:pPr>
          </w:p>
        </w:tc>
      </w:tr>
      <w:tr w14:paraId="6A082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6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A1DB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D6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D935">
            <w:pP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4F23">
            <w:pPr>
              <w:rPr>
                <w:rFonts w:hint="eastAsia" w:ascii="宋体" w:hAnsi="宋体" w:eastAsia="宋体" w:cs="宋体"/>
                <w:i w:val="0"/>
                <w:iCs w:val="0"/>
                <w:color w:val="000000"/>
                <w:sz w:val="18"/>
                <w:szCs w:val="18"/>
                <w:u w:val="none"/>
              </w:rPr>
            </w:pPr>
          </w:p>
        </w:tc>
      </w:tr>
      <w:tr w14:paraId="48AB0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E1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60D830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安全生产监管项目在制定时遵循客观公正性原则，从项目内部要素的内在联系，以及与外部条件的广泛联系入手，进行全面的动态的分析论证。严格资金管理，切实保障资金的安全、规范；在资金拨付和发放方面，严格审批程序，确保手续完备，资金使用合理合规。较好</w:t>
            </w:r>
            <w:r>
              <w:rPr>
                <w:rFonts w:hint="eastAsia" w:ascii="宋体" w:hAnsi="宋体" w:cs="宋体"/>
                <w:i w:val="0"/>
                <w:iCs w:val="0"/>
                <w:color w:val="000000"/>
                <w:kern w:val="0"/>
                <w:sz w:val="18"/>
                <w:szCs w:val="18"/>
                <w:u w:val="none"/>
                <w:lang w:val="en-US" w:eastAsia="zh-CN" w:bidi="ar"/>
              </w:rPr>
              <w:t>地</w:t>
            </w:r>
            <w:r>
              <w:rPr>
                <w:rFonts w:hint="eastAsia" w:ascii="宋体" w:hAnsi="宋体" w:eastAsia="宋体" w:cs="宋体"/>
                <w:i w:val="0"/>
                <w:iCs w:val="0"/>
                <w:color w:val="000000"/>
                <w:kern w:val="0"/>
                <w:sz w:val="18"/>
                <w:szCs w:val="18"/>
                <w:u w:val="none"/>
                <w:lang w:val="en-US" w:eastAsia="zh-CN" w:bidi="ar"/>
              </w:rPr>
              <w:t>完成了年初的绩效目标。</w:t>
            </w:r>
          </w:p>
        </w:tc>
      </w:tr>
      <w:tr w14:paraId="68770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CF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F0F181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安全生产监管水平有待提升，安全生产问题整治、安全生产制度建设等方面有待加强。</w:t>
            </w:r>
          </w:p>
        </w:tc>
      </w:tr>
      <w:tr w14:paraId="31005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2C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2E5E51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建立健全安全文化教育等方面的管理制度，完善应急救援预案，提高防范应对能力。加大宣传，不断强化居民安全意识和法治意识。</w:t>
            </w:r>
          </w:p>
        </w:tc>
      </w:tr>
      <w:tr w14:paraId="270C6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580A5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项目负责人：吴昊杰</w:t>
            </w:r>
          </w:p>
        </w:tc>
        <w:tc>
          <w:tcPr>
            <w:tcW w:w="6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E1C28B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1C553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397916A8">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20D9EBF7">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2794D10A">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5E09B5FF">
            <w:pPr>
              <w:rPr>
                <w:rFonts w:hint="eastAsia" w:ascii="宋体" w:hAnsi="宋体" w:eastAsia="宋体" w:cs="宋体"/>
                <w:i w:val="0"/>
                <w:iCs w:val="0"/>
                <w:color w:val="000000"/>
                <w:sz w:val="18"/>
                <w:szCs w:val="18"/>
                <w:u w:val="none"/>
              </w:rPr>
            </w:pPr>
          </w:p>
        </w:tc>
        <w:tc>
          <w:tcPr>
            <w:tcW w:w="521" w:type="dxa"/>
            <w:gridSpan w:val="2"/>
            <w:tcBorders>
              <w:top w:val="nil"/>
              <w:left w:val="nil"/>
              <w:bottom w:val="nil"/>
              <w:right w:val="nil"/>
            </w:tcBorders>
            <w:shd w:val="clear" w:color="auto" w:fill="auto"/>
            <w:vAlign w:val="center"/>
          </w:tcPr>
          <w:p w14:paraId="38DBDF94">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2F0441EB">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132F65CE">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428A5B4D">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5A090FB1">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0FBDA4F8">
            <w:pPr>
              <w:rPr>
                <w:rFonts w:hint="eastAsia" w:ascii="宋体" w:hAnsi="宋体" w:eastAsia="宋体" w:cs="宋体"/>
                <w:i w:val="0"/>
                <w:iCs w:val="0"/>
                <w:color w:val="000000"/>
                <w:sz w:val="18"/>
                <w:szCs w:val="18"/>
                <w:u w:val="none"/>
              </w:rPr>
            </w:pPr>
          </w:p>
        </w:tc>
        <w:tc>
          <w:tcPr>
            <w:tcW w:w="2549" w:type="dxa"/>
            <w:tcBorders>
              <w:top w:val="nil"/>
              <w:left w:val="nil"/>
              <w:bottom w:val="nil"/>
              <w:right w:val="nil"/>
            </w:tcBorders>
            <w:shd w:val="clear" w:color="auto" w:fill="auto"/>
            <w:vAlign w:val="center"/>
          </w:tcPr>
          <w:p w14:paraId="4BC926A6">
            <w:pPr>
              <w:rPr>
                <w:rFonts w:hint="eastAsia" w:ascii="宋体" w:hAnsi="宋体" w:eastAsia="宋体" w:cs="宋体"/>
                <w:i w:val="0"/>
                <w:iCs w:val="0"/>
                <w:color w:val="000000"/>
                <w:sz w:val="18"/>
                <w:szCs w:val="18"/>
                <w:u w:val="none"/>
              </w:rPr>
            </w:pPr>
          </w:p>
        </w:tc>
      </w:tr>
    </w:tbl>
    <w:p w14:paraId="0509D9EC">
      <w:pPr>
        <w:widowControl/>
        <w:jc w:val="left"/>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6"/>
        <w:gridCol w:w="1770"/>
        <w:gridCol w:w="2257"/>
        <w:gridCol w:w="503"/>
        <w:gridCol w:w="18"/>
        <w:gridCol w:w="1672"/>
        <w:gridCol w:w="520"/>
        <w:gridCol w:w="1090"/>
        <w:gridCol w:w="505"/>
        <w:gridCol w:w="486"/>
        <w:gridCol w:w="2550"/>
      </w:tblGrid>
      <w:tr w14:paraId="57018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F0C6331">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C260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2793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792A6E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51090424T000011119210</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乡镇监察工作经费（长期）</w:t>
            </w:r>
          </w:p>
        </w:tc>
      </w:tr>
      <w:tr w14:paraId="7D229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BB68F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257422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783850B0">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D2DB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4E85F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AB5A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FC2E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4CA1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FD122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3B6B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D30C5">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DAED8">
            <w:pPr>
              <w:rPr>
                <w:rFonts w:hint="eastAsia" w:ascii="宋体" w:hAnsi="宋体" w:eastAsia="宋体" w:cs="宋体"/>
                <w:i w:val="0"/>
                <w:iCs w:val="0"/>
                <w:color w:val="000000"/>
                <w:sz w:val="18"/>
                <w:szCs w:val="18"/>
                <w:u w:val="none"/>
              </w:rPr>
            </w:pPr>
          </w:p>
        </w:tc>
        <w:tc>
          <w:tcPr>
            <w:tcW w:w="67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E1B9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完成乡镇监察工作经费保障任务。对辖区内的违规违纪行为进行监督、查处，为纪检监察工作提供相应的人力物力财力保障确保营造一个风清气正的良好政治环境。</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38FCD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保障了监察职能有效履行、监察职能有效履行</w:t>
            </w:r>
          </w:p>
        </w:tc>
      </w:tr>
      <w:tr w14:paraId="15287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3C040">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BFA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6EFB65">
            <w:pPr>
              <w:rPr>
                <w:rFonts w:hint="eastAsia" w:ascii="宋体" w:hAnsi="宋体" w:eastAsia="宋体" w:cs="宋体"/>
                <w:i w:val="0"/>
                <w:iCs w:val="0"/>
                <w:color w:val="000000"/>
                <w:sz w:val="18"/>
                <w:szCs w:val="18"/>
                <w:u w:val="none"/>
              </w:rPr>
            </w:pPr>
          </w:p>
        </w:tc>
      </w:tr>
      <w:tr w14:paraId="3AF37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A2F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51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ED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DA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B6AA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A2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A3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11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6A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011F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0F60B">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48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F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5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5186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99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3F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6A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E77FD">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9166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6D63C">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4A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3C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F0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98CD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96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1C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74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871F3">
            <w:pPr>
              <w:rPr>
                <w:rFonts w:hint="eastAsia" w:ascii="黑体" w:hAnsi="黑体" w:eastAsia="黑体" w:cs="黑体"/>
                <w:i/>
                <w:iCs/>
                <w:color w:val="000000"/>
                <w:sz w:val="18"/>
                <w:szCs w:val="18"/>
                <w:u w:val="none"/>
              </w:rPr>
            </w:pPr>
          </w:p>
        </w:tc>
      </w:tr>
      <w:tr w14:paraId="6838F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1FE01">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73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30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E4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DC19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5D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7A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93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D133B">
            <w:pPr>
              <w:rPr>
                <w:rFonts w:hint="eastAsia" w:ascii="黑体" w:hAnsi="黑体" w:eastAsia="黑体" w:cs="黑体"/>
                <w:i/>
                <w:iCs/>
                <w:color w:val="000000"/>
                <w:sz w:val="18"/>
                <w:szCs w:val="18"/>
                <w:u w:val="none"/>
              </w:rPr>
            </w:pPr>
          </w:p>
        </w:tc>
      </w:tr>
      <w:tr w14:paraId="266F2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FEE16">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4B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84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55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21CC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2E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58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3D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7B535">
            <w:pPr>
              <w:rPr>
                <w:rFonts w:hint="eastAsia" w:ascii="黑体" w:hAnsi="黑体" w:eastAsia="黑体" w:cs="黑体"/>
                <w:i/>
                <w:iCs/>
                <w:color w:val="000000"/>
                <w:sz w:val="18"/>
                <w:szCs w:val="18"/>
                <w:u w:val="none"/>
              </w:rPr>
            </w:pPr>
          </w:p>
        </w:tc>
      </w:tr>
      <w:tr w14:paraId="3676C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09EDB">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A7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E8AE">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02F6">
            <w:pPr>
              <w:jc w:val="center"/>
              <w:rPr>
                <w:rFonts w:hint="eastAsia" w:ascii="微软雅黑" w:hAnsi="微软雅黑" w:eastAsia="微软雅黑" w:cs="微软雅黑"/>
                <w:i/>
                <w:iCs/>
                <w:color w:val="000000"/>
                <w:sz w:val="16"/>
                <w:szCs w:val="16"/>
                <w:u w:val="none"/>
              </w:rPr>
            </w:pPr>
          </w:p>
        </w:tc>
        <w:tc>
          <w:tcPr>
            <w:tcW w:w="27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0E18E0">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B99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02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D2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9C603">
            <w:pPr>
              <w:rPr>
                <w:rFonts w:hint="eastAsia" w:ascii="黑体" w:hAnsi="黑体" w:eastAsia="黑体" w:cs="黑体"/>
                <w:i/>
                <w:iCs/>
                <w:color w:val="000000"/>
                <w:sz w:val="18"/>
                <w:szCs w:val="18"/>
                <w:u w:val="none"/>
              </w:rPr>
            </w:pPr>
          </w:p>
        </w:tc>
      </w:tr>
      <w:tr w14:paraId="30F16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3A4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D3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49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B9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CA37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A6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54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1D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2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D3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BE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CB82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9591B">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68D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5675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14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完成集中审理项目数量</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947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C9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03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AF1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ED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52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82C5">
            <w:pPr>
              <w:jc w:val="center"/>
              <w:rPr>
                <w:rFonts w:hint="eastAsia" w:ascii="微软雅黑" w:hAnsi="微软雅黑" w:eastAsia="微软雅黑" w:cs="微软雅黑"/>
                <w:i/>
                <w:iCs/>
                <w:color w:val="000000"/>
                <w:sz w:val="16"/>
                <w:szCs w:val="16"/>
                <w:u w:val="none"/>
              </w:rPr>
            </w:pPr>
          </w:p>
        </w:tc>
      </w:tr>
      <w:tr w14:paraId="4D95D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01A1C">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85945">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0979D">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25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监察工作室</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9374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7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45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594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E0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F1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66FA">
            <w:pPr>
              <w:jc w:val="center"/>
              <w:rPr>
                <w:rFonts w:hint="eastAsia" w:ascii="微软雅黑" w:hAnsi="微软雅黑" w:eastAsia="微软雅黑" w:cs="微软雅黑"/>
                <w:i/>
                <w:iCs/>
                <w:color w:val="000000"/>
                <w:sz w:val="16"/>
                <w:szCs w:val="16"/>
                <w:u w:val="none"/>
              </w:rPr>
            </w:pPr>
          </w:p>
        </w:tc>
      </w:tr>
      <w:tr w14:paraId="14D5C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E0C36">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EC249">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BC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BC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提高基层执法监察能力</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1ED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A6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16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02B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17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72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DB4C">
            <w:pPr>
              <w:jc w:val="center"/>
              <w:rPr>
                <w:rFonts w:hint="eastAsia" w:ascii="微软雅黑" w:hAnsi="微软雅黑" w:eastAsia="微软雅黑" w:cs="微软雅黑"/>
                <w:i/>
                <w:iCs/>
                <w:color w:val="000000"/>
                <w:sz w:val="16"/>
                <w:szCs w:val="16"/>
                <w:u w:val="none"/>
              </w:rPr>
            </w:pPr>
          </w:p>
        </w:tc>
      </w:tr>
      <w:tr w14:paraId="1B77B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AEA7C">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D3F64">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43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D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DE75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61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92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3C7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EA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91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2371">
            <w:pPr>
              <w:jc w:val="center"/>
              <w:rPr>
                <w:rFonts w:hint="eastAsia" w:ascii="微软雅黑" w:hAnsi="微软雅黑" w:eastAsia="微软雅黑" w:cs="微软雅黑"/>
                <w:i/>
                <w:iCs/>
                <w:color w:val="000000"/>
                <w:sz w:val="16"/>
                <w:szCs w:val="16"/>
                <w:u w:val="none"/>
              </w:rPr>
            </w:pPr>
          </w:p>
        </w:tc>
      </w:tr>
      <w:tr w14:paraId="140BF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197D3">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F84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0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94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营造无贪腐环境氛围</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874D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EB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620D">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905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2D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3A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0201">
            <w:pPr>
              <w:jc w:val="center"/>
              <w:rPr>
                <w:rFonts w:hint="eastAsia" w:ascii="微软雅黑" w:hAnsi="微软雅黑" w:eastAsia="微软雅黑" w:cs="微软雅黑"/>
                <w:i/>
                <w:iCs/>
                <w:color w:val="000000"/>
                <w:sz w:val="16"/>
                <w:szCs w:val="16"/>
                <w:u w:val="none"/>
              </w:rPr>
            </w:pPr>
          </w:p>
        </w:tc>
      </w:tr>
      <w:tr w14:paraId="27F1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248BB">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B147F">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6A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7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减少国家经济损失</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1CC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68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3CB8">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E20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60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77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7579">
            <w:pPr>
              <w:jc w:val="center"/>
              <w:rPr>
                <w:rFonts w:hint="eastAsia" w:ascii="微软雅黑" w:hAnsi="微软雅黑" w:eastAsia="微软雅黑" w:cs="微软雅黑"/>
                <w:i/>
                <w:iCs/>
                <w:color w:val="000000"/>
                <w:sz w:val="16"/>
                <w:szCs w:val="16"/>
                <w:u w:val="none"/>
              </w:rPr>
            </w:pPr>
          </w:p>
        </w:tc>
      </w:tr>
      <w:tr w14:paraId="03B6A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5A140">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46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2C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0A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077D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F4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5B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DED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AF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76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820C">
            <w:pPr>
              <w:jc w:val="center"/>
              <w:rPr>
                <w:rFonts w:hint="eastAsia" w:ascii="微软雅黑" w:hAnsi="微软雅黑" w:eastAsia="微软雅黑" w:cs="微软雅黑"/>
                <w:i/>
                <w:iCs/>
                <w:color w:val="000000"/>
                <w:sz w:val="16"/>
                <w:szCs w:val="16"/>
                <w:u w:val="none"/>
              </w:rPr>
            </w:pPr>
          </w:p>
        </w:tc>
      </w:tr>
      <w:tr w14:paraId="7184F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58159">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E8B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4BAC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DA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用于工作人员因公产生的伙食费、住宿费、交通费等</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C60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E1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C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2A8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235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62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6E9D">
            <w:pPr>
              <w:jc w:val="center"/>
              <w:rPr>
                <w:rFonts w:hint="eastAsia" w:ascii="微软雅黑" w:hAnsi="微软雅黑" w:eastAsia="微软雅黑" w:cs="微软雅黑"/>
                <w:i/>
                <w:iCs/>
                <w:color w:val="000000"/>
                <w:sz w:val="16"/>
                <w:szCs w:val="16"/>
                <w:u w:val="none"/>
              </w:rPr>
            </w:pPr>
          </w:p>
        </w:tc>
      </w:tr>
      <w:tr w14:paraId="60FC4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FE566">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AA1A0">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A2DCE">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69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用于因开展工作产生的其他商品服务支出费用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8D4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C6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BC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ADD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A5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CA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EE2C">
            <w:pPr>
              <w:jc w:val="center"/>
              <w:rPr>
                <w:rFonts w:hint="eastAsia" w:ascii="微软雅黑" w:hAnsi="微软雅黑" w:eastAsia="微软雅黑" w:cs="微软雅黑"/>
                <w:i/>
                <w:iCs/>
                <w:color w:val="000000"/>
                <w:sz w:val="16"/>
                <w:szCs w:val="16"/>
                <w:u w:val="none"/>
              </w:rPr>
            </w:pPr>
          </w:p>
        </w:tc>
      </w:tr>
      <w:tr w14:paraId="2D3E4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E941A">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06CBB">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E18AB">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57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用于纪检监察报刊及办公费用</w:t>
            </w:r>
          </w:p>
        </w:tc>
        <w:tc>
          <w:tcPr>
            <w:tcW w:w="5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7478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37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F6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6B2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34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1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D164">
            <w:pPr>
              <w:jc w:val="center"/>
              <w:rPr>
                <w:rFonts w:hint="eastAsia" w:ascii="微软雅黑" w:hAnsi="微软雅黑" w:eastAsia="微软雅黑" w:cs="微软雅黑"/>
                <w:i/>
                <w:iCs/>
                <w:color w:val="000000"/>
                <w:sz w:val="16"/>
                <w:szCs w:val="16"/>
                <w:u w:val="none"/>
              </w:rPr>
            </w:pPr>
          </w:p>
        </w:tc>
      </w:tr>
      <w:tr w14:paraId="1B70D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EB1C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6E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C9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11AA">
            <w:pPr>
              <w:rPr>
                <w:rFonts w:hint="eastAsia" w:ascii="宋体" w:hAnsi="宋体" w:eastAsia="宋体" w:cs="宋体"/>
                <w:i w:val="0"/>
                <w:iCs w:val="0"/>
                <w:color w:val="000000"/>
                <w:sz w:val="18"/>
                <w:szCs w:val="18"/>
                <w:u w:val="none"/>
              </w:rPr>
            </w:pPr>
          </w:p>
        </w:tc>
      </w:tr>
      <w:tr w14:paraId="33A29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7E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22CB25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乡镇监察工作在制定时遵循客观公正性原则，从项目内部要素的内在联系，以及与外部条件的广泛联系入手，进行全面的动态的分析论证。严格资金管理，切实保障资金的安全、规范；在资金拨付和发放方面，严格审批程序，确保手续完备，资金使用合理合规。较好</w:t>
            </w:r>
            <w:r>
              <w:rPr>
                <w:rFonts w:hint="eastAsia" w:ascii="宋体" w:hAnsi="宋体" w:cs="宋体"/>
                <w:i w:val="0"/>
                <w:iCs w:val="0"/>
                <w:color w:val="000000"/>
                <w:kern w:val="0"/>
                <w:sz w:val="18"/>
                <w:szCs w:val="18"/>
                <w:u w:val="none"/>
                <w:lang w:val="en-US" w:eastAsia="zh-CN" w:bidi="ar"/>
              </w:rPr>
              <w:t>地</w:t>
            </w:r>
            <w:r>
              <w:rPr>
                <w:rFonts w:hint="eastAsia" w:ascii="宋体" w:hAnsi="宋体" w:eastAsia="宋体" w:cs="宋体"/>
                <w:i w:val="0"/>
                <w:iCs w:val="0"/>
                <w:color w:val="000000"/>
                <w:kern w:val="0"/>
                <w:sz w:val="18"/>
                <w:szCs w:val="18"/>
                <w:u w:val="none"/>
                <w:lang w:val="en-US" w:eastAsia="zh-CN" w:bidi="ar"/>
              </w:rPr>
              <w:t>完成了年初的绩效目标。</w:t>
            </w:r>
          </w:p>
        </w:tc>
      </w:tr>
      <w:tr w14:paraId="4131E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DE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C538C5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群众参与度低，监察结果公开渠道有限，群众对整改情况缺乏有效监督。</w:t>
            </w:r>
          </w:p>
        </w:tc>
      </w:tr>
      <w:tr w14:paraId="1ECBE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EC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7C9B17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加强群众参与开展“监察进村社”宣传活动，通过案例通报、政策解读等方式提升群众知晓率，鼓励群众举报问题。</w:t>
            </w:r>
          </w:p>
          <w:p w14:paraId="4F79231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宋体" w:hAnsi="宋体" w:eastAsia="宋体" w:cs="宋体"/>
                <w:i w:val="0"/>
                <w:iCs w:val="0"/>
                <w:color w:val="000000"/>
                <w:kern w:val="0"/>
                <w:sz w:val="18"/>
                <w:szCs w:val="18"/>
                <w:u w:val="none"/>
                <w:lang w:val="en-US" w:eastAsia="zh-CN" w:bidi="ar"/>
              </w:rPr>
              <w:t>建立监察结果“双公开”机制，既在乡镇公告栏公开，又通过微信公众号、短视频等新媒体平台推送，接受社会监督。</w:t>
            </w:r>
          </w:p>
        </w:tc>
      </w:tr>
      <w:tr w14:paraId="703FA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A4200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项目负责人：廖秋凤</w:t>
            </w:r>
          </w:p>
        </w:tc>
        <w:tc>
          <w:tcPr>
            <w:tcW w:w="68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86EF21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72B24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7714DA59">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7198BCCA">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6F8EEDD8">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3E54DFEE">
            <w:pPr>
              <w:rPr>
                <w:rFonts w:hint="eastAsia" w:ascii="宋体" w:hAnsi="宋体" w:eastAsia="宋体" w:cs="宋体"/>
                <w:i w:val="0"/>
                <w:iCs w:val="0"/>
                <w:color w:val="000000"/>
                <w:sz w:val="18"/>
                <w:szCs w:val="18"/>
                <w:u w:val="none"/>
              </w:rPr>
            </w:pPr>
          </w:p>
        </w:tc>
        <w:tc>
          <w:tcPr>
            <w:tcW w:w="521" w:type="dxa"/>
            <w:gridSpan w:val="2"/>
            <w:tcBorders>
              <w:top w:val="nil"/>
              <w:left w:val="nil"/>
              <w:bottom w:val="nil"/>
              <w:right w:val="nil"/>
            </w:tcBorders>
            <w:shd w:val="clear" w:color="auto" w:fill="auto"/>
            <w:vAlign w:val="center"/>
          </w:tcPr>
          <w:p w14:paraId="2E25C5A5">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5E2D70FE">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2CC358BD">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78D8F439">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517BB80B">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76C1DA12">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49B3E426">
            <w:pPr>
              <w:rPr>
                <w:rFonts w:hint="eastAsia" w:ascii="宋体" w:hAnsi="宋体" w:eastAsia="宋体" w:cs="宋体"/>
                <w:i w:val="0"/>
                <w:iCs w:val="0"/>
                <w:color w:val="000000"/>
                <w:sz w:val="18"/>
                <w:szCs w:val="18"/>
                <w:u w:val="none"/>
              </w:rPr>
            </w:pPr>
          </w:p>
        </w:tc>
      </w:tr>
    </w:tbl>
    <w:p w14:paraId="3023BF59">
      <w:pPr>
        <w:widowControl/>
        <w:jc w:val="left"/>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14:paraId="342DA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90B9577">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5DE65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75491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B95C4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51090424T000011119249</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乡镇武装部工作经费（含征兵工作经费）（长期）</w:t>
            </w:r>
          </w:p>
        </w:tc>
      </w:tr>
      <w:tr w14:paraId="351F2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7EC6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AB59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02985007">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0AF6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65291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FEC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D77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ECAF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80905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9C6B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C4EF5">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AECFA">
            <w:pPr>
              <w:rPr>
                <w:rFonts w:hint="eastAsia" w:ascii="宋体" w:hAnsi="宋体" w:eastAsia="宋体" w:cs="宋体"/>
                <w:i w:val="0"/>
                <w:iCs w:val="0"/>
                <w:color w:val="000000"/>
                <w:sz w:val="18"/>
                <w:szCs w:val="18"/>
                <w:u w:val="none"/>
              </w:rPr>
            </w:pP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161DB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乡镇武装部工作（含征兵工作）经费任务。年度目标：1、组织我镇符合条件的青壮年积极参加服兵役，完成全区下达的征兵工作，为我镇征兵工作顺利开展做好后勤保障，2、配合区武装部定期开展民兵训练确保有效武装力量，3、确保民兵物资储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D2B9F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征兵工作成效显著、民兵队伍建设加强及国防教育普及深入</w:t>
            </w:r>
          </w:p>
        </w:tc>
      </w:tr>
      <w:tr w14:paraId="498C5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D25CA">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955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345632">
            <w:pPr>
              <w:rPr>
                <w:rFonts w:hint="eastAsia" w:ascii="宋体" w:hAnsi="宋体" w:eastAsia="宋体" w:cs="宋体"/>
                <w:i w:val="0"/>
                <w:iCs w:val="0"/>
                <w:color w:val="000000"/>
                <w:sz w:val="18"/>
                <w:szCs w:val="18"/>
                <w:u w:val="none"/>
              </w:rPr>
            </w:pPr>
          </w:p>
        </w:tc>
      </w:tr>
      <w:tr w14:paraId="44BBE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5EAA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15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D9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99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4D79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EE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07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25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39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20BC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A780E">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AB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A4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C8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E023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C1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DB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81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031D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7CA0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4287A">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CA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49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49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72A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9D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36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9B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C543E">
            <w:pPr>
              <w:rPr>
                <w:rFonts w:hint="eastAsia" w:ascii="黑体" w:hAnsi="黑体" w:eastAsia="黑体" w:cs="黑体"/>
                <w:i/>
                <w:iCs/>
                <w:color w:val="000000"/>
                <w:sz w:val="18"/>
                <w:szCs w:val="18"/>
                <w:u w:val="none"/>
              </w:rPr>
            </w:pPr>
          </w:p>
        </w:tc>
      </w:tr>
      <w:tr w14:paraId="59C64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FC1B5">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49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59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92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F4C1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7A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2E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CC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DBD5">
            <w:pPr>
              <w:rPr>
                <w:rFonts w:hint="eastAsia" w:ascii="黑体" w:hAnsi="黑体" w:eastAsia="黑体" w:cs="黑体"/>
                <w:i/>
                <w:iCs/>
                <w:color w:val="000000"/>
                <w:sz w:val="18"/>
                <w:szCs w:val="18"/>
                <w:u w:val="none"/>
              </w:rPr>
            </w:pPr>
          </w:p>
        </w:tc>
      </w:tr>
      <w:tr w14:paraId="3635B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4C83B">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B1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9F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25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3A6D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D3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63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4E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8B016">
            <w:pPr>
              <w:rPr>
                <w:rFonts w:hint="eastAsia" w:ascii="黑体" w:hAnsi="黑体" w:eastAsia="黑体" w:cs="黑体"/>
                <w:i/>
                <w:iCs/>
                <w:color w:val="000000"/>
                <w:sz w:val="18"/>
                <w:szCs w:val="18"/>
                <w:u w:val="none"/>
              </w:rPr>
            </w:pPr>
          </w:p>
        </w:tc>
      </w:tr>
      <w:tr w14:paraId="5578D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F4995">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0D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BD22">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BC9E">
            <w:pPr>
              <w:jc w:val="center"/>
              <w:rPr>
                <w:rFonts w:hint="eastAsia" w:ascii="微软雅黑" w:hAnsi="微软雅黑" w:eastAsia="微软雅黑" w:cs="微软雅黑"/>
                <w:i/>
                <w:iCs/>
                <w:color w:val="000000"/>
                <w:sz w:val="16"/>
                <w:szCs w:val="16"/>
                <w:u w:val="none"/>
              </w:rPr>
            </w:pP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E66591">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2D7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E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33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CEF87">
            <w:pPr>
              <w:rPr>
                <w:rFonts w:hint="eastAsia" w:ascii="黑体" w:hAnsi="黑体" w:eastAsia="黑体" w:cs="黑体"/>
                <w:i/>
                <w:iCs/>
                <w:color w:val="000000"/>
                <w:sz w:val="18"/>
                <w:szCs w:val="18"/>
                <w:u w:val="none"/>
              </w:rPr>
            </w:pPr>
          </w:p>
        </w:tc>
      </w:tr>
      <w:tr w14:paraId="4E7BE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68C5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F7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2C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C0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59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6F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B1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6F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65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74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9D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B70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9A733">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A7B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75F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95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2024年征兵次数</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D1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BB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67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95E4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A0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49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3379">
            <w:pPr>
              <w:jc w:val="center"/>
              <w:rPr>
                <w:rFonts w:hint="eastAsia" w:ascii="微软雅黑" w:hAnsi="微软雅黑" w:eastAsia="微软雅黑" w:cs="微软雅黑"/>
                <w:i/>
                <w:iCs/>
                <w:color w:val="000000"/>
                <w:sz w:val="16"/>
                <w:szCs w:val="16"/>
                <w:u w:val="none"/>
              </w:rPr>
            </w:pPr>
          </w:p>
        </w:tc>
      </w:tr>
      <w:tr w14:paraId="59A34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BEB89">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7DF9B">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0B131">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43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民兵训练次数</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25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A6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5C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35E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DE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A6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DABF">
            <w:pPr>
              <w:jc w:val="center"/>
              <w:rPr>
                <w:rFonts w:hint="eastAsia" w:ascii="微软雅黑" w:hAnsi="微软雅黑" w:eastAsia="微软雅黑" w:cs="微软雅黑"/>
                <w:i/>
                <w:iCs/>
                <w:color w:val="000000"/>
                <w:sz w:val="16"/>
                <w:szCs w:val="16"/>
                <w:u w:val="none"/>
              </w:rPr>
            </w:pPr>
          </w:p>
        </w:tc>
      </w:tr>
      <w:tr w14:paraId="7AD82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F286A">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99981">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2F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8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征兵合格率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24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6C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19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514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45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A7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D1CB">
            <w:pPr>
              <w:jc w:val="center"/>
              <w:rPr>
                <w:rFonts w:hint="eastAsia" w:ascii="微软雅黑" w:hAnsi="微软雅黑" w:eastAsia="微软雅黑" w:cs="微软雅黑"/>
                <w:i/>
                <w:iCs/>
                <w:color w:val="000000"/>
                <w:sz w:val="16"/>
                <w:szCs w:val="16"/>
                <w:u w:val="none"/>
              </w:rPr>
            </w:pPr>
          </w:p>
        </w:tc>
      </w:tr>
      <w:tr w14:paraId="060D9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075A6">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BBEF2">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CB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B8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CD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79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0F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147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35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B2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19C1">
            <w:pPr>
              <w:jc w:val="center"/>
              <w:rPr>
                <w:rFonts w:hint="eastAsia" w:ascii="微软雅黑" w:hAnsi="微软雅黑" w:eastAsia="微软雅黑" w:cs="微软雅黑"/>
                <w:i/>
                <w:iCs/>
                <w:color w:val="000000"/>
                <w:sz w:val="16"/>
                <w:szCs w:val="16"/>
                <w:u w:val="none"/>
              </w:rPr>
            </w:pPr>
          </w:p>
        </w:tc>
      </w:tr>
      <w:tr w14:paraId="20599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F88FF">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B29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C8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65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壮大民兵组织，提高群众参与度</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BB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C7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E3D0">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3E6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B2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49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0C49">
            <w:pPr>
              <w:jc w:val="center"/>
              <w:rPr>
                <w:rFonts w:hint="eastAsia" w:ascii="微软雅黑" w:hAnsi="微软雅黑" w:eastAsia="微软雅黑" w:cs="微软雅黑"/>
                <w:i/>
                <w:iCs/>
                <w:color w:val="000000"/>
                <w:sz w:val="16"/>
                <w:szCs w:val="16"/>
                <w:u w:val="none"/>
              </w:rPr>
            </w:pPr>
          </w:p>
        </w:tc>
      </w:tr>
      <w:tr w14:paraId="37743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7742E">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2DAF6">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20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1B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优化乡镇武装力量，维护治安稳定</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54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FA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110C">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179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59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02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CC39">
            <w:pPr>
              <w:jc w:val="center"/>
              <w:rPr>
                <w:rFonts w:hint="eastAsia" w:ascii="微软雅黑" w:hAnsi="微软雅黑" w:eastAsia="微软雅黑" w:cs="微软雅黑"/>
                <w:i/>
                <w:iCs/>
                <w:color w:val="000000"/>
                <w:sz w:val="16"/>
                <w:szCs w:val="16"/>
                <w:u w:val="none"/>
              </w:rPr>
            </w:pPr>
          </w:p>
        </w:tc>
      </w:tr>
      <w:tr w14:paraId="5F78A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263BB">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73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C0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E4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24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21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A6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7A6D">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BC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E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C1F8">
            <w:pPr>
              <w:jc w:val="center"/>
              <w:rPr>
                <w:rFonts w:hint="eastAsia" w:ascii="微软雅黑" w:hAnsi="微软雅黑" w:eastAsia="微软雅黑" w:cs="微软雅黑"/>
                <w:i/>
                <w:iCs/>
                <w:color w:val="000000"/>
                <w:sz w:val="16"/>
                <w:szCs w:val="16"/>
                <w:u w:val="none"/>
              </w:rPr>
            </w:pPr>
          </w:p>
        </w:tc>
      </w:tr>
      <w:tr w14:paraId="2B541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94342">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86E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6EF2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DD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用于征兵中产生办公费用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FA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87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DD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721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8E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DE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519A">
            <w:pPr>
              <w:jc w:val="center"/>
              <w:rPr>
                <w:rFonts w:hint="eastAsia" w:ascii="微软雅黑" w:hAnsi="微软雅黑" w:eastAsia="微软雅黑" w:cs="微软雅黑"/>
                <w:i/>
                <w:iCs/>
                <w:color w:val="000000"/>
                <w:sz w:val="16"/>
                <w:szCs w:val="16"/>
                <w:u w:val="none"/>
              </w:rPr>
            </w:pPr>
          </w:p>
        </w:tc>
      </w:tr>
      <w:tr w14:paraId="5F69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DA448">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C5676">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780A1">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4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w:t>
            </w:r>
            <w:r>
              <w:rPr>
                <w:rFonts w:hint="eastAsia" w:ascii="宋体" w:hAnsi="宋体" w:cs="宋体"/>
                <w:i w:val="0"/>
                <w:iCs w:val="0"/>
                <w:color w:val="000000"/>
                <w:kern w:val="0"/>
                <w:sz w:val="18"/>
                <w:szCs w:val="18"/>
                <w:u w:val="none"/>
                <w:lang w:val="en-US" w:eastAsia="zh-CN" w:bidi="ar"/>
              </w:rPr>
              <w:t>征兵</w:t>
            </w:r>
            <w:r>
              <w:rPr>
                <w:rFonts w:ascii="宋体" w:hAnsi="宋体" w:eastAsia="宋体" w:cs="宋体"/>
                <w:i w:val="0"/>
                <w:iCs w:val="0"/>
                <w:color w:val="000000"/>
                <w:kern w:val="0"/>
                <w:sz w:val="18"/>
                <w:szCs w:val="18"/>
                <w:u w:val="none"/>
                <w:lang w:val="en-US" w:eastAsia="zh-CN" w:bidi="ar"/>
              </w:rPr>
              <w:t>人员的租车及差旅费</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43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D4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B65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02F1">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0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DB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B03F">
            <w:pPr>
              <w:jc w:val="center"/>
              <w:rPr>
                <w:rFonts w:hint="eastAsia" w:ascii="微软雅黑" w:hAnsi="微软雅黑" w:eastAsia="微软雅黑" w:cs="微软雅黑"/>
                <w:i/>
                <w:iCs/>
                <w:color w:val="000000"/>
                <w:sz w:val="16"/>
                <w:szCs w:val="16"/>
                <w:u w:val="none"/>
              </w:rPr>
            </w:pPr>
          </w:p>
        </w:tc>
      </w:tr>
      <w:tr w14:paraId="4472A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F8D3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6A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0C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0C71">
            <w:pPr>
              <w:rPr>
                <w:rFonts w:hint="eastAsia" w:ascii="宋体" w:hAnsi="宋体" w:eastAsia="宋体" w:cs="宋体"/>
                <w:i w:val="0"/>
                <w:iCs w:val="0"/>
                <w:color w:val="000000"/>
                <w:sz w:val="18"/>
                <w:szCs w:val="18"/>
                <w:u w:val="none"/>
              </w:rPr>
            </w:pPr>
          </w:p>
        </w:tc>
      </w:tr>
      <w:tr w14:paraId="09EEB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A4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30689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2024年自评得分100分，能够按时拨付乡镇武装部工作经费（含征兵工作经费），保障了武装部各项工作的正常开展，通过经费支持，乡镇武装部加强了民兵训练、装备购置等工作，提升了民兵队伍的战斗力和应急反应能力。</w:t>
            </w:r>
          </w:p>
        </w:tc>
      </w:tr>
      <w:tr w14:paraId="7F949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A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EA89C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征兵难度增加：随着经济社会的发展，适龄青年参军积极性不高，报名参军人数逐年减少，给征兵工作带来一定难度。</w:t>
            </w:r>
          </w:p>
        </w:tc>
      </w:tr>
      <w:tr w14:paraId="424DE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F7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3AAB93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加强征兵宣传：通过多种形式加强征兵宣传，提高适龄青年参军积极性。例如，可以开展征兵宣传进校园、进社区等活动，宣传参军入伍的优惠政策和发展前景。</w:t>
            </w:r>
          </w:p>
        </w:tc>
      </w:tr>
      <w:tr w14:paraId="5EEC4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B376F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项目负责人：吴昊杰</w:t>
            </w:r>
          </w:p>
        </w:tc>
        <w:tc>
          <w:tcPr>
            <w:tcW w:w="682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C8871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473D1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5F706D85">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4765EF85">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7EC63276">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538F76AB">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1812C8CA">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1888C202">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44B146E0">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72778144">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01162E5D">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6775EC68">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22700271">
            <w:pPr>
              <w:rPr>
                <w:rFonts w:hint="eastAsia" w:ascii="宋体" w:hAnsi="宋体" w:eastAsia="宋体" w:cs="宋体"/>
                <w:i w:val="0"/>
                <w:iCs w:val="0"/>
                <w:color w:val="000000"/>
                <w:sz w:val="18"/>
                <w:szCs w:val="18"/>
                <w:u w:val="none"/>
              </w:rPr>
            </w:pPr>
          </w:p>
        </w:tc>
      </w:tr>
    </w:tbl>
    <w:p w14:paraId="2CBA1BFD">
      <w:pPr>
        <w:widowControl/>
        <w:jc w:val="left"/>
        <w:rPr>
          <w:rFonts w:hint="default" w:ascii="仿宋_GB2312" w:hAnsi="仿宋_GB2312" w:eastAsia="仿宋_GB2312" w:cs="仿宋_GB2312"/>
          <w:color w:val="auto"/>
          <w:kern w:val="2"/>
          <w:sz w:val="32"/>
          <w:szCs w:val="21"/>
          <w:lang w:val="en-US" w:eastAsia="zh-CN" w:bidi="ar-SA"/>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14:paraId="2F45E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6987A49">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2C4B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692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65515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51090424T000011119189</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乡镇便民服务大厅维护及农村“三资”集体管理经费（长期）</w:t>
            </w:r>
          </w:p>
        </w:tc>
      </w:tr>
      <w:tr w14:paraId="40585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55381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3372C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789F84EC">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3C2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68E02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BB20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E15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870D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0224A7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CA7A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908AD">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B10D0">
            <w:pPr>
              <w:rPr>
                <w:rFonts w:hint="eastAsia" w:ascii="宋体" w:hAnsi="宋体" w:eastAsia="宋体" w:cs="宋体"/>
                <w:i w:val="0"/>
                <w:iCs w:val="0"/>
                <w:color w:val="000000"/>
                <w:sz w:val="18"/>
                <w:szCs w:val="18"/>
                <w:u w:val="none"/>
              </w:rPr>
            </w:pP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4701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乡镇便民服务大厅维护及农村“三资”集体管理</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192C4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确保便民服务大厅内办公设备、网络设施、水电系统、空调设备等正常运行。农村“三资”集体管理资金管理规范化、资产资源清查及合同管理规范。</w:t>
            </w:r>
          </w:p>
        </w:tc>
      </w:tr>
      <w:tr w14:paraId="4C48E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3B98C">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32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D87854">
            <w:pPr>
              <w:rPr>
                <w:rFonts w:hint="eastAsia" w:ascii="宋体" w:hAnsi="宋体" w:eastAsia="宋体" w:cs="宋体"/>
                <w:i w:val="0"/>
                <w:iCs w:val="0"/>
                <w:color w:val="000000"/>
                <w:sz w:val="18"/>
                <w:szCs w:val="18"/>
                <w:u w:val="none"/>
              </w:rPr>
            </w:pPr>
          </w:p>
        </w:tc>
      </w:tr>
      <w:tr w14:paraId="54C47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B239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7C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C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FE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0ACC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4D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B7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7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F0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A40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F8D7F">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78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4B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5E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960C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40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2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83C3">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CADA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97C1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9D11F">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BE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2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3F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16CD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BA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5A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D9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A6D2F">
            <w:pPr>
              <w:rPr>
                <w:rFonts w:hint="eastAsia" w:ascii="黑体" w:hAnsi="黑体" w:eastAsia="黑体" w:cs="黑体"/>
                <w:i/>
                <w:iCs/>
                <w:color w:val="000000"/>
                <w:sz w:val="18"/>
                <w:szCs w:val="18"/>
                <w:u w:val="none"/>
              </w:rPr>
            </w:pPr>
          </w:p>
        </w:tc>
      </w:tr>
      <w:tr w14:paraId="3FD72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B6B4D">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10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9C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E2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8D06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E5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97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64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62456">
            <w:pPr>
              <w:rPr>
                <w:rFonts w:hint="eastAsia" w:ascii="黑体" w:hAnsi="黑体" w:eastAsia="黑体" w:cs="黑体"/>
                <w:i/>
                <w:iCs/>
                <w:color w:val="000000"/>
                <w:sz w:val="18"/>
                <w:szCs w:val="18"/>
                <w:u w:val="none"/>
              </w:rPr>
            </w:pPr>
          </w:p>
        </w:tc>
      </w:tr>
      <w:tr w14:paraId="647BB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2F44D">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82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7B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19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43A7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B1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AC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D8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19BB6">
            <w:pPr>
              <w:rPr>
                <w:rFonts w:hint="eastAsia" w:ascii="黑体" w:hAnsi="黑体" w:eastAsia="黑体" w:cs="黑体"/>
                <w:i/>
                <w:iCs/>
                <w:color w:val="000000"/>
                <w:sz w:val="18"/>
                <w:szCs w:val="18"/>
                <w:u w:val="none"/>
              </w:rPr>
            </w:pPr>
          </w:p>
        </w:tc>
      </w:tr>
      <w:tr w14:paraId="42870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FA07E">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9B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8F9B">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7D9F">
            <w:pPr>
              <w:jc w:val="center"/>
              <w:rPr>
                <w:rFonts w:hint="eastAsia" w:ascii="微软雅黑" w:hAnsi="微软雅黑" w:eastAsia="微软雅黑" w:cs="微软雅黑"/>
                <w:i/>
                <w:iCs/>
                <w:color w:val="000000"/>
                <w:sz w:val="16"/>
                <w:szCs w:val="16"/>
                <w:u w:val="none"/>
              </w:rPr>
            </w:pP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03F0D6">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C22D">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4B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00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3A348">
            <w:pPr>
              <w:rPr>
                <w:rFonts w:hint="eastAsia" w:ascii="黑体" w:hAnsi="黑体" w:eastAsia="黑体" w:cs="黑体"/>
                <w:i/>
                <w:iCs/>
                <w:color w:val="000000"/>
                <w:sz w:val="18"/>
                <w:szCs w:val="18"/>
                <w:u w:val="none"/>
              </w:rPr>
            </w:pPr>
          </w:p>
        </w:tc>
      </w:tr>
      <w:tr w14:paraId="57FE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66D6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12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84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76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23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C7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C4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AD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5B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4A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80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175A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19CCF">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983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5867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AC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办事服务窗口</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FA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7C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5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2ECB">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96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F99A">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5808">
            <w:pPr>
              <w:jc w:val="center"/>
              <w:rPr>
                <w:rFonts w:hint="eastAsia" w:ascii="微软雅黑" w:hAnsi="微软雅黑" w:eastAsia="微软雅黑" w:cs="微软雅黑"/>
                <w:i/>
                <w:iCs/>
                <w:color w:val="000000"/>
                <w:sz w:val="16"/>
                <w:szCs w:val="16"/>
                <w:u w:val="none"/>
              </w:rPr>
            </w:pPr>
          </w:p>
        </w:tc>
      </w:tr>
      <w:tr w14:paraId="694B3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8B02A">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A8437">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49D0B">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9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服务大厅数量</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CC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4A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70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处</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A00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4F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AE8B">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51D2">
            <w:pPr>
              <w:jc w:val="center"/>
              <w:rPr>
                <w:rFonts w:hint="eastAsia" w:ascii="微软雅黑" w:hAnsi="微软雅黑" w:eastAsia="微软雅黑" w:cs="微软雅黑"/>
                <w:i/>
                <w:iCs/>
                <w:color w:val="000000"/>
                <w:sz w:val="16"/>
                <w:szCs w:val="16"/>
                <w:u w:val="none"/>
              </w:rPr>
            </w:pPr>
          </w:p>
        </w:tc>
      </w:tr>
      <w:tr w14:paraId="32E3D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AC829">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7656C">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D9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AE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便民服务大厅运转率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97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B4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92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05B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29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49D3">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0D14">
            <w:pPr>
              <w:jc w:val="center"/>
              <w:rPr>
                <w:rFonts w:hint="eastAsia" w:ascii="微软雅黑" w:hAnsi="微软雅黑" w:eastAsia="微软雅黑" w:cs="微软雅黑"/>
                <w:i/>
                <w:iCs/>
                <w:color w:val="000000"/>
                <w:sz w:val="16"/>
                <w:szCs w:val="16"/>
                <w:u w:val="none"/>
              </w:rPr>
            </w:pPr>
          </w:p>
        </w:tc>
      </w:tr>
      <w:tr w14:paraId="7F6B5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E558B">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C0DA6">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71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32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4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CC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59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33F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96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E78E">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A2D8">
            <w:pPr>
              <w:jc w:val="center"/>
              <w:rPr>
                <w:rFonts w:hint="eastAsia" w:ascii="微软雅黑" w:hAnsi="微软雅黑" w:eastAsia="微软雅黑" w:cs="微软雅黑"/>
                <w:i/>
                <w:iCs/>
                <w:color w:val="000000"/>
                <w:sz w:val="16"/>
                <w:szCs w:val="16"/>
                <w:u w:val="none"/>
              </w:rPr>
            </w:pPr>
          </w:p>
        </w:tc>
      </w:tr>
      <w:tr w14:paraId="08CB7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4D6E8">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45C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F3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84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对重大决策部署推动作用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0D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9C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0126">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502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51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8815">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C7A9">
            <w:pPr>
              <w:jc w:val="center"/>
              <w:rPr>
                <w:rFonts w:hint="eastAsia" w:ascii="微软雅黑" w:hAnsi="微软雅黑" w:eastAsia="微软雅黑" w:cs="微软雅黑"/>
                <w:i/>
                <w:iCs/>
                <w:color w:val="000000"/>
                <w:sz w:val="16"/>
                <w:szCs w:val="16"/>
                <w:u w:val="none"/>
              </w:rPr>
            </w:pPr>
          </w:p>
        </w:tc>
      </w:tr>
      <w:tr w14:paraId="44A3F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0272F">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F86A0">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F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68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简化程序，持续优化服务质量，提升办事效率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59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44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6853">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E88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9DD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9599">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7B5F">
            <w:pPr>
              <w:jc w:val="center"/>
              <w:rPr>
                <w:rFonts w:hint="eastAsia" w:ascii="微软雅黑" w:hAnsi="微软雅黑" w:eastAsia="微软雅黑" w:cs="微软雅黑"/>
                <w:i/>
                <w:iCs/>
                <w:color w:val="000000"/>
                <w:sz w:val="16"/>
                <w:szCs w:val="16"/>
                <w:u w:val="none"/>
              </w:rPr>
            </w:pPr>
          </w:p>
        </w:tc>
      </w:tr>
      <w:tr w14:paraId="5AD97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BBF64">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89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8C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74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9D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0E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39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90D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A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E204">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F088">
            <w:pPr>
              <w:jc w:val="center"/>
              <w:rPr>
                <w:rFonts w:hint="eastAsia" w:ascii="微软雅黑" w:hAnsi="微软雅黑" w:eastAsia="微软雅黑" w:cs="微软雅黑"/>
                <w:i/>
                <w:iCs/>
                <w:color w:val="000000"/>
                <w:sz w:val="16"/>
                <w:szCs w:val="16"/>
                <w:u w:val="none"/>
              </w:rPr>
            </w:pPr>
          </w:p>
        </w:tc>
      </w:tr>
      <w:tr w14:paraId="59F10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4E2B5">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631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0A4E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87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用于便民服务大厅及三资管理的日常办公费用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F1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3F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5D0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867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D4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5111">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EF84">
            <w:pPr>
              <w:jc w:val="center"/>
              <w:rPr>
                <w:rFonts w:hint="eastAsia" w:ascii="微软雅黑" w:hAnsi="微软雅黑" w:eastAsia="微软雅黑" w:cs="微软雅黑"/>
                <w:i/>
                <w:iCs/>
                <w:color w:val="000000"/>
                <w:sz w:val="16"/>
                <w:szCs w:val="16"/>
                <w:u w:val="none"/>
              </w:rPr>
            </w:pPr>
          </w:p>
        </w:tc>
      </w:tr>
      <w:tr w14:paraId="0D1B9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FE87D">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2DFAA">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64F45">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1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用于便民服务大厅的维修维护费用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B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F7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AD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020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58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2692">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BBCC">
            <w:pPr>
              <w:jc w:val="center"/>
              <w:rPr>
                <w:rFonts w:hint="eastAsia" w:ascii="微软雅黑" w:hAnsi="微软雅黑" w:eastAsia="微软雅黑" w:cs="微软雅黑"/>
                <w:i/>
                <w:iCs/>
                <w:color w:val="000000"/>
                <w:sz w:val="16"/>
                <w:szCs w:val="16"/>
                <w:u w:val="none"/>
              </w:rPr>
            </w:pPr>
          </w:p>
        </w:tc>
      </w:tr>
      <w:tr w14:paraId="490A4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48C21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8B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86FE">
            <w:pP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F0B6">
            <w:pPr>
              <w:rPr>
                <w:rFonts w:hint="eastAsia" w:ascii="宋体" w:hAnsi="宋体" w:eastAsia="宋体" w:cs="宋体"/>
                <w:i w:val="0"/>
                <w:iCs w:val="0"/>
                <w:color w:val="000000"/>
                <w:sz w:val="18"/>
                <w:szCs w:val="18"/>
                <w:u w:val="none"/>
              </w:rPr>
            </w:pPr>
          </w:p>
        </w:tc>
      </w:tr>
      <w:tr w14:paraId="6E1E2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C2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A6CCE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该项目2024年自评得分100分，便民服务大厅完善硬件设施、优化环境提升了服务效率。农村“三资”集体管理，村级财务收支全部纳入监管平台。</w:t>
            </w:r>
          </w:p>
        </w:tc>
      </w:tr>
      <w:tr w14:paraId="341F1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DF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30BBEA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部分办公设备使用年限较长，故障率较高，影响办事效率。部分村级财务人员对信息化管理系统操作不熟练，数据录入错误率较高。</w:t>
            </w:r>
          </w:p>
        </w:tc>
      </w:tr>
      <w:tr w14:paraId="2FCE8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14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C611D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更新设备：申请专项经费，逐步更换老化设备，提高办事效率。加强培训：定期组织村级财务人员参加信息化管理系统操作培训，降低数据录入错误率。</w:t>
            </w:r>
          </w:p>
        </w:tc>
      </w:tr>
      <w:tr w14:paraId="6BB1A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A807E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项目负责人：杨斌</w:t>
            </w:r>
          </w:p>
        </w:tc>
        <w:tc>
          <w:tcPr>
            <w:tcW w:w="682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AAFD1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77D79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6EAA8924">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75CBE7CE">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76057CA6">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19BABF7C">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4F2A1A44">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04F442BF">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3FA0B297">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5EF42504">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120C39AB">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25CF1E5F">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25FD6AD7">
            <w:pPr>
              <w:rPr>
                <w:rFonts w:hint="eastAsia" w:ascii="宋体" w:hAnsi="宋体" w:eastAsia="宋体" w:cs="宋体"/>
                <w:i w:val="0"/>
                <w:iCs w:val="0"/>
                <w:color w:val="000000"/>
                <w:sz w:val="18"/>
                <w:szCs w:val="18"/>
                <w:u w:val="none"/>
              </w:rPr>
            </w:pPr>
          </w:p>
        </w:tc>
      </w:tr>
    </w:tbl>
    <w:p w14:paraId="10C919B1">
      <w:pPr>
        <w:widowControl/>
        <w:jc w:val="left"/>
        <w:rPr>
          <w:rFonts w:hint="default" w:eastAsia="仿宋_GB2312"/>
          <w:b w:val="0"/>
          <w:bCs/>
          <w:sz w:val="32"/>
          <w:lang w:val="en-US" w:eastAsia="zh-CN"/>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14:paraId="7C4F8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32311E4">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E707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3A3A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827F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51090424T000011119257</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政协委员视察经费（长期）</w:t>
            </w:r>
          </w:p>
        </w:tc>
      </w:tr>
      <w:tr w14:paraId="346C5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4A78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3052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28C72800">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1391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67E0C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69F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8EA9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B747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528F0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C015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CAF7F">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DAB26">
            <w:pPr>
              <w:rPr>
                <w:rFonts w:hint="eastAsia" w:ascii="宋体" w:hAnsi="宋体" w:eastAsia="宋体" w:cs="宋体"/>
                <w:i w:val="0"/>
                <w:iCs w:val="0"/>
                <w:color w:val="000000"/>
                <w:sz w:val="18"/>
                <w:szCs w:val="18"/>
                <w:u w:val="none"/>
              </w:rPr>
            </w:pP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88892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为政协工作提供有效保障，确保政协委员正常开展工作，开展至少一次考察调研工作，为我镇的产业发展、脱贫攻坚、乡村振兴、阵地建设、文化建设、场镇建设、可持续发展等方面提供有价值的参考信息</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8334E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经费保障到位、视察活动成效显著、经费管理逐步规范</w:t>
            </w:r>
          </w:p>
        </w:tc>
      </w:tr>
      <w:tr w14:paraId="4B3CB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4E068">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482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180F95">
            <w:pPr>
              <w:rPr>
                <w:rFonts w:hint="eastAsia" w:ascii="宋体" w:hAnsi="宋体" w:eastAsia="宋体" w:cs="宋体"/>
                <w:i w:val="0"/>
                <w:iCs w:val="0"/>
                <w:color w:val="000000"/>
                <w:sz w:val="18"/>
                <w:szCs w:val="18"/>
                <w:u w:val="none"/>
              </w:rPr>
            </w:pPr>
          </w:p>
        </w:tc>
      </w:tr>
      <w:tr w14:paraId="6110C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1EAF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92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4F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14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8DDB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58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73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5D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94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AE5B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C984C">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17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DA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DE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D9B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9B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78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15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4DA61">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360B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EC777">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1D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08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6B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F106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A8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CA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6E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8D0FF">
            <w:pPr>
              <w:rPr>
                <w:rFonts w:hint="eastAsia" w:ascii="黑体" w:hAnsi="黑体" w:eastAsia="黑体" w:cs="黑体"/>
                <w:i/>
                <w:iCs/>
                <w:color w:val="000000"/>
                <w:sz w:val="18"/>
                <w:szCs w:val="18"/>
                <w:u w:val="none"/>
              </w:rPr>
            </w:pPr>
          </w:p>
        </w:tc>
      </w:tr>
      <w:tr w14:paraId="0FEE6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E8408">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E7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78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C2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A3A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3A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DE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21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B6F54">
            <w:pPr>
              <w:rPr>
                <w:rFonts w:hint="eastAsia" w:ascii="黑体" w:hAnsi="黑体" w:eastAsia="黑体" w:cs="黑体"/>
                <w:i/>
                <w:iCs/>
                <w:color w:val="000000"/>
                <w:sz w:val="18"/>
                <w:szCs w:val="18"/>
                <w:u w:val="none"/>
              </w:rPr>
            </w:pPr>
          </w:p>
        </w:tc>
      </w:tr>
      <w:tr w14:paraId="1D74C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CA153">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D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C1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69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A9D6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D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B7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0B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635B1">
            <w:pPr>
              <w:rPr>
                <w:rFonts w:hint="eastAsia" w:ascii="黑体" w:hAnsi="黑体" w:eastAsia="黑体" w:cs="黑体"/>
                <w:i/>
                <w:iCs/>
                <w:color w:val="000000"/>
                <w:sz w:val="18"/>
                <w:szCs w:val="18"/>
                <w:u w:val="none"/>
              </w:rPr>
            </w:pPr>
          </w:p>
        </w:tc>
      </w:tr>
      <w:tr w14:paraId="399CE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B4BA7">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34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DB71">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F43A">
            <w:pPr>
              <w:jc w:val="center"/>
              <w:rPr>
                <w:rFonts w:hint="eastAsia" w:ascii="微软雅黑" w:hAnsi="微软雅黑" w:eastAsia="微软雅黑" w:cs="微软雅黑"/>
                <w:i/>
                <w:iCs/>
                <w:color w:val="000000"/>
                <w:sz w:val="16"/>
                <w:szCs w:val="16"/>
                <w:u w:val="none"/>
              </w:rPr>
            </w:pP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5297A8">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8E2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E3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0F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C2CE7">
            <w:pPr>
              <w:rPr>
                <w:rFonts w:hint="eastAsia" w:ascii="黑体" w:hAnsi="黑体" w:eastAsia="黑体" w:cs="黑体"/>
                <w:i/>
                <w:iCs/>
                <w:color w:val="000000"/>
                <w:sz w:val="18"/>
                <w:szCs w:val="18"/>
                <w:u w:val="none"/>
              </w:rPr>
            </w:pPr>
          </w:p>
        </w:tc>
      </w:tr>
      <w:tr w14:paraId="40C62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9165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6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5D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A2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B0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0E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B3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5A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5E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0D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74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F2C7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4A8D9">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8D1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59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54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考察、视察调研次数</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3A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2B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B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B54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62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57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9BDA">
            <w:pPr>
              <w:jc w:val="center"/>
              <w:rPr>
                <w:rFonts w:hint="eastAsia" w:ascii="微软雅黑" w:hAnsi="微软雅黑" w:eastAsia="微软雅黑" w:cs="微软雅黑"/>
                <w:i/>
                <w:iCs/>
                <w:color w:val="000000"/>
                <w:sz w:val="16"/>
                <w:szCs w:val="16"/>
                <w:u w:val="none"/>
              </w:rPr>
            </w:pPr>
          </w:p>
        </w:tc>
      </w:tr>
      <w:tr w14:paraId="32C21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2F352">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19576">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DE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49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完成考察、视察工作，做好调研相关工作做好总结</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12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73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CDAF">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056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84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DE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D634">
            <w:pPr>
              <w:jc w:val="center"/>
              <w:rPr>
                <w:rFonts w:hint="eastAsia" w:ascii="微软雅黑" w:hAnsi="微软雅黑" w:eastAsia="微软雅黑" w:cs="微软雅黑"/>
                <w:i/>
                <w:iCs/>
                <w:color w:val="000000"/>
                <w:sz w:val="16"/>
                <w:szCs w:val="16"/>
                <w:u w:val="none"/>
              </w:rPr>
            </w:pPr>
          </w:p>
        </w:tc>
      </w:tr>
      <w:tr w14:paraId="77E95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80C44">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2E33D">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62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66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40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B8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6F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3D1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41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3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DF01">
            <w:pPr>
              <w:jc w:val="center"/>
              <w:rPr>
                <w:rFonts w:hint="eastAsia" w:ascii="微软雅黑" w:hAnsi="微软雅黑" w:eastAsia="微软雅黑" w:cs="微软雅黑"/>
                <w:i/>
                <w:iCs/>
                <w:color w:val="000000"/>
                <w:sz w:val="16"/>
                <w:szCs w:val="16"/>
                <w:u w:val="none"/>
              </w:rPr>
            </w:pPr>
          </w:p>
        </w:tc>
      </w:tr>
      <w:tr w14:paraId="11D46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937BA">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FEBD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50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77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为我镇</w:t>
            </w:r>
            <w:r>
              <w:rPr>
                <w:rFonts w:hint="eastAsia" w:ascii="宋体" w:hAnsi="宋体" w:cs="宋体"/>
                <w:i w:val="0"/>
                <w:iCs w:val="0"/>
                <w:color w:val="000000"/>
                <w:kern w:val="0"/>
                <w:sz w:val="18"/>
                <w:szCs w:val="18"/>
                <w:u w:val="none"/>
                <w:lang w:val="en-US" w:eastAsia="zh-CN" w:bidi="ar"/>
              </w:rPr>
              <w:t>产业</w:t>
            </w:r>
            <w:r>
              <w:rPr>
                <w:rFonts w:ascii="宋体" w:hAnsi="宋体" w:eastAsia="宋体" w:cs="宋体"/>
                <w:i w:val="0"/>
                <w:iCs w:val="0"/>
                <w:color w:val="000000"/>
                <w:kern w:val="0"/>
                <w:sz w:val="18"/>
                <w:szCs w:val="18"/>
                <w:u w:val="none"/>
                <w:lang w:val="en-US" w:eastAsia="zh-CN" w:bidi="ar"/>
              </w:rPr>
              <w:t>发展提供有价值的参考信息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08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D5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87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C58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BF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3F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4482">
            <w:pPr>
              <w:jc w:val="center"/>
              <w:rPr>
                <w:rFonts w:hint="eastAsia" w:ascii="微软雅黑" w:hAnsi="微软雅黑" w:eastAsia="微软雅黑" w:cs="微软雅黑"/>
                <w:i/>
                <w:iCs/>
                <w:color w:val="000000"/>
                <w:sz w:val="16"/>
                <w:szCs w:val="16"/>
                <w:u w:val="none"/>
              </w:rPr>
            </w:pPr>
          </w:p>
        </w:tc>
      </w:tr>
      <w:tr w14:paraId="38EA0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AF526">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31F66">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12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1B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提高政协委员参政议政能 力和水平，切实改善民生重点热点问题</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1F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FF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8A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52D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3E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BCB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A8DC">
            <w:pPr>
              <w:jc w:val="center"/>
              <w:rPr>
                <w:rFonts w:hint="eastAsia" w:ascii="微软雅黑" w:hAnsi="微软雅黑" w:eastAsia="微软雅黑" w:cs="微软雅黑"/>
                <w:i/>
                <w:iCs/>
                <w:color w:val="000000"/>
                <w:sz w:val="16"/>
                <w:szCs w:val="16"/>
                <w:u w:val="none"/>
              </w:rPr>
            </w:pPr>
          </w:p>
        </w:tc>
      </w:tr>
      <w:tr w14:paraId="59652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BF171">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7E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87F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D4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8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F8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E2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57F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54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0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A85F">
            <w:pPr>
              <w:jc w:val="center"/>
              <w:rPr>
                <w:rFonts w:hint="eastAsia" w:ascii="微软雅黑" w:hAnsi="微软雅黑" w:eastAsia="微软雅黑" w:cs="微软雅黑"/>
                <w:i/>
                <w:iCs/>
                <w:color w:val="000000"/>
                <w:sz w:val="16"/>
                <w:szCs w:val="16"/>
                <w:u w:val="none"/>
              </w:rPr>
            </w:pPr>
          </w:p>
        </w:tc>
      </w:tr>
      <w:tr w14:paraId="59476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5FDFF">
            <w:pPr>
              <w:jc w:val="center"/>
              <w:rPr>
                <w:rFonts w:hint="eastAsia" w:ascii="宋体" w:hAnsi="宋体" w:eastAsia="宋体" w:cs="宋体"/>
                <w:i w:val="0"/>
                <w:iCs w:val="0"/>
                <w:color w:val="000000"/>
                <w:sz w:val="18"/>
                <w:szCs w:val="18"/>
                <w:u w:val="none"/>
              </w:rPr>
            </w:pP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FEF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B42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08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政协委员用于外出考察产生的交通费、住宿费、伙食费等</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DF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13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E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CE7E">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3B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31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18D8">
            <w:pPr>
              <w:jc w:val="center"/>
              <w:rPr>
                <w:rFonts w:hint="eastAsia" w:ascii="微软雅黑" w:hAnsi="微软雅黑" w:eastAsia="微软雅黑" w:cs="微软雅黑"/>
                <w:i/>
                <w:iCs/>
                <w:color w:val="000000"/>
                <w:sz w:val="16"/>
                <w:szCs w:val="16"/>
                <w:u w:val="none"/>
              </w:rPr>
            </w:pPr>
          </w:p>
        </w:tc>
      </w:tr>
      <w:tr w14:paraId="60447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52629">
            <w:pPr>
              <w:jc w:val="cente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C3766">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39ACD">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EA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政协委员开展政协工作产生的其他相关工作费用</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46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7C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BE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A511">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4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28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8D23">
            <w:pPr>
              <w:jc w:val="center"/>
              <w:rPr>
                <w:rFonts w:hint="eastAsia" w:ascii="微软雅黑" w:hAnsi="微软雅黑" w:eastAsia="微软雅黑" w:cs="微软雅黑"/>
                <w:i/>
                <w:iCs/>
                <w:color w:val="000000"/>
                <w:sz w:val="16"/>
                <w:szCs w:val="16"/>
                <w:u w:val="none"/>
              </w:rPr>
            </w:pPr>
          </w:p>
        </w:tc>
      </w:tr>
      <w:tr w14:paraId="73C9F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E3E3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A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7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F9C6">
            <w:pPr>
              <w:rPr>
                <w:rFonts w:hint="eastAsia" w:ascii="宋体" w:hAnsi="宋体" w:eastAsia="宋体" w:cs="宋体"/>
                <w:i w:val="0"/>
                <w:iCs w:val="0"/>
                <w:color w:val="000000"/>
                <w:sz w:val="18"/>
                <w:szCs w:val="18"/>
                <w:u w:val="none"/>
              </w:rPr>
            </w:pPr>
          </w:p>
        </w:tc>
      </w:tr>
      <w:tr w14:paraId="40BDC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AD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475C9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该项目自评得分100分，能够按时拨付政协委员视察经费，保障了委员视察活动的正常开展。在经费保障的支持下，政协委员积极开展视察调研活动，提出了许多具有前瞻性、针对性、可操作性的意见和建议，为政府决策提供了有力支持。</w:t>
            </w:r>
          </w:p>
        </w:tc>
      </w:tr>
      <w:tr w14:paraId="04B29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15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65C4C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经费使用效益有待提高，在经费使用过程中，存在效益不高的问题，如经费使用计划性不强，导致经费使用效率低下。</w:t>
            </w:r>
          </w:p>
        </w:tc>
      </w:tr>
      <w:tr w14:paraId="1F2A5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7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60136A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优化经费使用计划，可以制定详细的经费使用计划，明确各项活动的经费预算和支出时间节点。</w:t>
            </w:r>
          </w:p>
        </w:tc>
      </w:tr>
      <w:tr w14:paraId="58B58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0F920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项目负责人：唐晓东</w:t>
            </w:r>
          </w:p>
        </w:tc>
        <w:tc>
          <w:tcPr>
            <w:tcW w:w="682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EDFFB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45271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73B8C2CC">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64317A61">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00265547">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2C5B2AA9">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423E320D">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1319F4C8">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19504DDA">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695B7ED8">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2CA4477D">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487DD6FA">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5CE622AE">
            <w:pPr>
              <w:rPr>
                <w:rFonts w:hint="eastAsia" w:ascii="宋体" w:hAnsi="宋体" w:eastAsia="宋体" w:cs="宋体"/>
                <w:i w:val="0"/>
                <w:iCs w:val="0"/>
                <w:color w:val="000000"/>
                <w:sz w:val="18"/>
                <w:szCs w:val="18"/>
                <w:u w:val="none"/>
              </w:rPr>
            </w:pPr>
          </w:p>
        </w:tc>
      </w:tr>
    </w:tbl>
    <w:p w14:paraId="2B70C80D">
      <w:pPr>
        <w:widowControl/>
        <w:jc w:val="left"/>
        <w:rPr>
          <w:rFonts w:hint="default" w:ascii="仿宋" w:hAnsi="仿宋" w:eastAsia="仿宋" w:cs="仿宋"/>
          <w:sz w:val="32"/>
          <w:szCs w:val="21"/>
          <w:lang w:val="en-US" w:eastAsia="zh-CN"/>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5"/>
        <w:gridCol w:w="1770"/>
        <w:gridCol w:w="2257"/>
        <w:gridCol w:w="521"/>
        <w:gridCol w:w="1673"/>
        <w:gridCol w:w="521"/>
        <w:gridCol w:w="1090"/>
        <w:gridCol w:w="505"/>
        <w:gridCol w:w="486"/>
        <w:gridCol w:w="2549"/>
      </w:tblGrid>
      <w:tr w14:paraId="1618F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D5EF2CB">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3B67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9D57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E35F3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51090423T000007748503-</w:t>
            </w:r>
            <w:r>
              <w:rPr>
                <w:rFonts w:hint="eastAsia" w:ascii="宋体" w:hAnsi="宋体" w:cs="宋体"/>
                <w:i w:val="0"/>
                <w:iCs w:val="0"/>
                <w:color w:val="000000"/>
                <w:kern w:val="0"/>
                <w:sz w:val="18"/>
                <w:szCs w:val="18"/>
                <w:u w:val="none"/>
                <w:lang w:val="en-US" w:eastAsia="zh-CN" w:bidi="ar"/>
              </w:rPr>
              <w:t>2024</w:t>
            </w:r>
            <w:r>
              <w:rPr>
                <w:rFonts w:ascii="宋体" w:hAnsi="宋体" w:eastAsia="宋体" w:cs="宋体"/>
                <w:i w:val="0"/>
                <w:iCs w:val="0"/>
                <w:color w:val="000000"/>
                <w:kern w:val="0"/>
                <w:sz w:val="18"/>
                <w:szCs w:val="18"/>
                <w:u w:val="none"/>
                <w:lang w:val="en-US" w:eastAsia="zh-CN" w:bidi="ar"/>
              </w:rPr>
              <w:t>年乡镇人大代表经费</w:t>
            </w:r>
          </w:p>
        </w:tc>
      </w:tr>
      <w:tr w14:paraId="7B871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293D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F6E3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1D48ABE5">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B53F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5A257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FF32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AF7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7542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D4305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A8FE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609CD">
            <w:pP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DFD44">
            <w:pPr>
              <w:rPr>
                <w:rFonts w:hint="eastAsia" w:ascii="宋体" w:hAnsi="宋体" w:eastAsia="宋体" w:cs="宋体"/>
                <w:i w:val="0"/>
                <w:iCs w:val="0"/>
                <w:color w:val="000000"/>
                <w:sz w:val="18"/>
                <w:szCs w:val="18"/>
                <w:u w:val="none"/>
              </w:rPr>
            </w:pP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FD84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在人大闭会期间确保组织代表开展执行代表职务和开展代表工作的基本开支，以及组织代表参加培训，召开镇人大主席团会议以及开展代表小组活动等。</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7F571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7DBB6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BE158">
            <w:pP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B85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FB893C">
            <w:pPr>
              <w:rPr>
                <w:rFonts w:hint="eastAsia" w:ascii="宋体" w:hAnsi="宋体" w:eastAsia="宋体" w:cs="宋体"/>
                <w:i w:val="0"/>
                <w:iCs w:val="0"/>
                <w:color w:val="000000"/>
                <w:sz w:val="18"/>
                <w:szCs w:val="18"/>
                <w:u w:val="none"/>
              </w:rPr>
            </w:pPr>
          </w:p>
        </w:tc>
      </w:tr>
      <w:tr w14:paraId="726F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8D0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19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E7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98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CB56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D3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4A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49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9C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61A0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14AC7">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91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14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3.95</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A4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3.95</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D579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3.95</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0A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A9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AD73">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DD96A4">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FD6B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C65BF">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8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18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3.95</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8B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3.95</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80E1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3.95</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9D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36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B2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44F2E">
            <w:pPr>
              <w:rPr>
                <w:rFonts w:hint="eastAsia" w:ascii="黑体" w:hAnsi="黑体" w:eastAsia="黑体" w:cs="黑体"/>
                <w:i/>
                <w:iCs/>
                <w:color w:val="000000"/>
                <w:sz w:val="18"/>
                <w:szCs w:val="18"/>
                <w:u w:val="none"/>
              </w:rPr>
            </w:pPr>
          </w:p>
        </w:tc>
      </w:tr>
      <w:tr w14:paraId="3FF08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99830">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9C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C1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54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85AF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2C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CA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DA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236D7">
            <w:pPr>
              <w:rPr>
                <w:rFonts w:hint="eastAsia" w:ascii="黑体" w:hAnsi="黑体" w:eastAsia="黑体" w:cs="黑体"/>
                <w:i/>
                <w:iCs/>
                <w:color w:val="000000"/>
                <w:sz w:val="18"/>
                <w:szCs w:val="18"/>
                <w:u w:val="none"/>
              </w:rPr>
            </w:pPr>
          </w:p>
        </w:tc>
      </w:tr>
      <w:tr w14:paraId="265B2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32149">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38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59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A9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D58E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83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C8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B4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8CF31">
            <w:pPr>
              <w:rPr>
                <w:rFonts w:hint="eastAsia" w:ascii="黑体" w:hAnsi="黑体" w:eastAsia="黑体" w:cs="黑体"/>
                <w:i/>
                <w:iCs/>
                <w:color w:val="000000"/>
                <w:sz w:val="18"/>
                <w:szCs w:val="18"/>
                <w:u w:val="none"/>
              </w:rPr>
            </w:pPr>
          </w:p>
        </w:tc>
      </w:tr>
      <w:tr w14:paraId="398E0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05967">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DB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0844">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2CAF">
            <w:pPr>
              <w:jc w:val="center"/>
              <w:rPr>
                <w:rFonts w:hint="eastAsia" w:ascii="微软雅黑" w:hAnsi="微软雅黑" w:eastAsia="微软雅黑" w:cs="微软雅黑"/>
                <w:i/>
                <w:iCs/>
                <w:color w:val="000000"/>
                <w:sz w:val="16"/>
                <w:szCs w:val="16"/>
                <w:u w:val="none"/>
              </w:rPr>
            </w:pP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24E828">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96E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70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53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F0DCF">
            <w:pPr>
              <w:rPr>
                <w:rFonts w:hint="eastAsia" w:ascii="黑体" w:hAnsi="黑体" w:eastAsia="黑体" w:cs="黑体"/>
                <w:i/>
                <w:iCs/>
                <w:color w:val="000000"/>
                <w:sz w:val="18"/>
                <w:szCs w:val="18"/>
                <w:u w:val="none"/>
              </w:rPr>
            </w:pPr>
          </w:p>
        </w:tc>
      </w:tr>
      <w:tr w14:paraId="199B0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5E53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E8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BE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80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B0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AA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A6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62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6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3F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B5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7446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A42D8">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D51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590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66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人大代表人数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CF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4A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79</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20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5ADF">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85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2C84">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DC3E">
            <w:pPr>
              <w:jc w:val="center"/>
              <w:rPr>
                <w:rFonts w:hint="eastAsia" w:ascii="微软雅黑" w:hAnsi="微软雅黑" w:eastAsia="微软雅黑" w:cs="微软雅黑"/>
                <w:i/>
                <w:iCs/>
                <w:color w:val="000000"/>
                <w:sz w:val="16"/>
                <w:szCs w:val="16"/>
                <w:u w:val="none"/>
              </w:rPr>
            </w:pPr>
          </w:p>
        </w:tc>
      </w:tr>
      <w:tr w14:paraId="786C0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AA285">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CA114">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494DC">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10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组织开展小组活动，人大会议等</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E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4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E9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1D0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32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27D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1590">
            <w:pPr>
              <w:jc w:val="center"/>
              <w:rPr>
                <w:rFonts w:hint="eastAsia" w:ascii="微软雅黑" w:hAnsi="微软雅黑" w:eastAsia="微软雅黑" w:cs="微软雅黑"/>
                <w:i/>
                <w:iCs/>
                <w:color w:val="000000"/>
                <w:sz w:val="16"/>
                <w:szCs w:val="16"/>
                <w:u w:val="none"/>
              </w:rPr>
            </w:pPr>
          </w:p>
        </w:tc>
      </w:tr>
      <w:tr w14:paraId="28993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73D83">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980DD">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28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44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参与政治、经济、文化等多领域的监督为政府献计献策</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4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7A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3D4D">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6B7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63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5D8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96F4">
            <w:pPr>
              <w:jc w:val="center"/>
              <w:rPr>
                <w:rFonts w:hint="eastAsia" w:ascii="微软雅黑" w:hAnsi="微软雅黑" w:eastAsia="微软雅黑" w:cs="微软雅黑"/>
                <w:i/>
                <w:iCs/>
                <w:color w:val="000000"/>
                <w:sz w:val="16"/>
                <w:szCs w:val="16"/>
                <w:u w:val="none"/>
              </w:rPr>
            </w:pPr>
          </w:p>
        </w:tc>
      </w:tr>
      <w:tr w14:paraId="6B37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8F2CA">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6A6FA">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16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3A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E0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57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74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6B8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45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7CD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DB44">
            <w:pPr>
              <w:jc w:val="center"/>
              <w:rPr>
                <w:rFonts w:hint="eastAsia" w:ascii="微软雅黑" w:hAnsi="微软雅黑" w:eastAsia="微软雅黑" w:cs="微软雅黑"/>
                <w:i/>
                <w:iCs/>
                <w:color w:val="000000"/>
                <w:sz w:val="16"/>
                <w:szCs w:val="16"/>
                <w:u w:val="none"/>
              </w:rPr>
            </w:pPr>
          </w:p>
        </w:tc>
      </w:tr>
      <w:tr w14:paraId="228BF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6B902">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1D35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4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C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通过此项工作开展为我镇社会事业发展提供有价值参考</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75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3A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1581">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FE0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C7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914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54DF">
            <w:pPr>
              <w:jc w:val="center"/>
              <w:rPr>
                <w:rFonts w:hint="eastAsia" w:ascii="微软雅黑" w:hAnsi="微软雅黑" w:eastAsia="微软雅黑" w:cs="微软雅黑"/>
                <w:i/>
                <w:iCs/>
                <w:color w:val="000000"/>
                <w:sz w:val="16"/>
                <w:szCs w:val="16"/>
                <w:u w:val="none"/>
              </w:rPr>
            </w:pPr>
          </w:p>
        </w:tc>
      </w:tr>
      <w:tr w14:paraId="39940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DF5E4">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A80CA">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A1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F5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通过工作</w:t>
            </w:r>
            <w:r>
              <w:rPr>
                <w:rFonts w:hint="eastAsia" w:ascii="宋体" w:hAnsi="宋体" w:cs="宋体"/>
                <w:i w:val="0"/>
                <w:iCs w:val="0"/>
                <w:color w:val="000000"/>
                <w:kern w:val="0"/>
                <w:sz w:val="18"/>
                <w:szCs w:val="18"/>
                <w:u w:val="none"/>
                <w:lang w:val="en-US" w:eastAsia="zh-CN" w:bidi="ar"/>
              </w:rPr>
              <w:t>开展</w:t>
            </w:r>
            <w:r>
              <w:rPr>
                <w:rFonts w:ascii="宋体" w:hAnsi="宋体" w:eastAsia="宋体" w:cs="宋体"/>
                <w:i w:val="0"/>
                <w:iCs w:val="0"/>
                <w:color w:val="000000"/>
                <w:kern w:val="0"/>
                <w:sz w:val="18"/>
                <w:szCs w:val="18"/>
                <w:u w:val="none"/>
                <w:lang w:val="en-US" w:eastAsia="zh-CN" w:bidi="ar"/>
              </w:rPr>
              <w:t>为我镇社会事业提供有价值参考，为我镇社会事业健康发展提供可持续性</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56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21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2CE2A">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732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11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11E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FC0F">
            <w:pPr>
              <w:jc w:val="center"/>
              <w:rPr>
                <w:rFonts w:hint="eastAsia" w:ascii="微软雅黑" w:hAnsi="微软雅黑" w:eastAsia="微软雅黑" w:cs="微软雅黑"/>
                <w:i/>
                <w:iCs/>
                <w:color w:val="000000"/>
                <w:sz w:val="16"/>
                <w:szCs w:val="16"/>
                <w:u w:val="none"/>
              </w:rPr>
            </w:pPr>
          </w:p>
        </w:tc>
      </w:tr>
      <w:tr w14:paraId="7DA06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534B8">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CC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0D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53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C5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D4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A0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3E0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B9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C92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DD97">
            <w:pPr>
              <w:jc w:val="center"/>
              <w:rPr>
                <w:rFonts w:hint="eastAsia" w:ascii="微软雅黑" w:hAnsi="微软雅黑" w:eastAsia="微软雅黑" w:cs="微软雅黑"/>
                <w:i/>
                <w:iCs/>
                <w:color w:val="000000"/>
                <w:sz w:val="16"/>
                <w:szCs w:val="16"/>
                <w:u w:val="none"/>
              </w:rPr>
            </w:pPr>
          </w:p>
        </w:tc>
      </w:tr>
      <w:tr w14:paraId="372C6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E95E4">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520F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B55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7C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用于开展乡镇人大代表工作产生的办公用品、书刊杂志支出费用1.3万</w:t>
            </w:r>
            <w:r>
              <w:rPr>
                <w:rFonts w:hint="eastAsia" w:ascii="宋体" w:hAnsi="宋体" w:cs="宋体"/>
                <w:i w:val="0"/>
                <w:iCs w:val="0"/>
                <w:color w:val="000000"/>
                <w:kern w:val="0"/>
                <w:sz w:val="18"/>
                <w:szCs w:val="18"/>
                <w:u w:val="none"/>
                <w:lang w:val="en-US" w:eastAsia="zh-CN" w:bidi="ar"/>
              </w:rPr>
              <w:t>元</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FE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47D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6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398A">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18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E88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8C8F">
            <w:pPr>
              <w:jc w:val="center"/>
              <w:rPr>
                <w:rFonts w:hint="eastAsia" w:ascii="微软雅黑" w:hAnsi="微软雅黑" w:eastAsia="微软雅黑" w:cs="微软雅黑"/>
                <w:i/>
                <w:iCs/>
                <w:color w:val="000000"/>
                <w:sz w:val="16"/>
                <w:szCs w:val="16"/>
                <w:u w:val="none"/>
              </w:rPr>
            </w:pPr>
          </w:p>
        </w:tc>
      </w:tr>
      <w:tr w14:paraId="06191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61EA3">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C2758">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7E1AB">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4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用于人大代表工作产生的广告宣传等其他费用支出10000元</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13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1A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96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9E4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7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48C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A341">
            <w:pPr>
              <w:jc w:val="center"/>
              <w:rPr>
                <w:rFonts w:hint="eastAsia" w:ascii="微软雅黑" w:hAnsi="微软雅黑" w:eastAsia="微软雅黑" w:cs="微软雅黑"/>
                <w:i/>
                <w:iCs/>
                <w:color w:val="000000"/>
                <w:sz w:val="16"/>
                <w:szCs w:val="16"/>
                <w:u w:val="none"/>
              </w:rPr>
            </w:pPr>
          </w:p>
        </w:tc>
      </w:tr>
      <w:tr w14:paraId="0BF1F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DB1D9">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6DC77">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5B6ED">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01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用于开展人大代表会议期间的伙食费、场地租用费、交通费、文印费等15000元</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3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A49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45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9C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EEC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A4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253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41CD">
            <w:pPr>
              <w:jc w:val="center"/>
              <w:rPr>
                <w:rFonts w:hint="eastAsia" w:ascii="微软雅黑" w:hAnsi="微软雅黑" w:eastAsia="微软雅黑" w:cs="微软雅黑"/>
                <w:i/>
                <w:iCs/>
                <w:color w:val="000000"/>
                <w:sz w:val="16"/>
                <w:szCs w:val="16"/>
                <w:u w:val="none"/>
              </w:rPr>
            </w:pPr>
          </w:p>
        </w:tc>
      </w:tr>
      <w:tr w14:paraId="7C00E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62F1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E4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7574">
            <w:pP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CD11">
            <w:pPr>
              <w:rPr>
                <w:rFonts w:hint="eastAsia" w:ascii="宋体" w:hAnsi="宋体" w:eastAsia="宋体" w:cs="宋体"/>
                <w:i w:val="0"/>
                <w:iCs w:val="0"/>
                <w:color w:val="000000"/>
                <w:sz w:val="18"/>
                <w:szCs w:val="18"/>
                <w:u w:val="none"/>
              </w:rPr>
            </w:pPr>
          </w:p>
        </w:tc>
      </w:tr>
      <w:tr w14:paraId="6B8A8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F6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6F69A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大代表工作项目在制定时遵循客观公正性原则，从项目内部要素的内在联系，以及与外部条件的广泛联系入手，进行全面的动态的分析论证。严格资金管理，切实保障资金的安全、规范；在资金拨付和发放方面，严格审批程序，确保手续完备，资金使用合理合规。较好</w:t>
            </w:r>
            <w:r>
              <w:rPr>
                <w:rFonts w:hint="eastAsia" w:ascii="宋体" w:hAnsi="宋体" w:cs="宋体"/>
                <w:i w:val="0"/>
                <w:iCs w:val="0"/>
                <w:color w:val="000000"/>
                <w:kern w:val="0"/>
                <w:sz w:val="18"/>
                <w:szCs w:val="18"/>
                <w:u w:val="none"/>
                <w:lang w:val="en-US" w:eastAsia="zh-CN" w:bidi="ar"/>
              </w:rPr>
              <w:t>地</w:t>
            </w:r>
            <w:r>
              <w:rPr>
                <w:rFonts w:hint="eastAsia" w:ascii="宋体" w:hAnsi="宋体" w:eastAsia="宋体" w:cs="宋体"/>
                <w:i w:val="0"/>
                <w:iCs w:val="0"/>
                <w:color w:val="000000"/>
                <w:kern w:val="0"/>
                <w:sz w:val="18"/>
                <w:szCs w:val="18"/>
                <w:u w:val="none"/>
                <w:lang w:val="en-US" w:eastAsia="zh-CN" w:bidi="ar"/>
              </w:rPr>
              <w:t>完成了年初的绩效目标。</w:t>
            </w:r>
          </w:p>
        </w:tc>
      </w:tr>
      <w:tr w14:paraId="0F837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22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6BDE6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资金使用效益有待进一步提高，相关管理制度还有待进一步完善。</w:t>
            </w:r>
          </w:p>
        </w:tc>
      </w:tr>
      <w:tr w14:paraId="0027F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90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E480D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进一步提高预算的合理性、严谨性、精准性，最大限度地利用好项目经费，把坚持党的领导、人民当家作主、严格依法办事落实到人大代表工作的各个环节。</w:t>
            </w:r>
          </w:p>
        </w:tc>
      </w:tr>
      <w:tr w14:paraId="148E2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07808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项目负责人：彭圆</w:t>
            </w:r>
          </w:p>
        </w:tc>
        <w:tc>
          <w:tcPr>
            <w:tcW w:w="682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2C608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7985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38527E3D">
            <w:pPr>
              <w:rPr>
                <w:rFonts w:hint="eastAsia" w:ascii="宋体" w:hAnsi="宋体" w:eastAsia="宋体" w:cs="宋体"/>
                <w:i w:val="0"/>
                <w:iCs w:val="0"/>
                <w:color w:val="000000"/>
                <w:sz w:val="18"/>
                <w:szCs w:val="18"/>
                <w:u w:val="none"/>
              </w:rPr>
            </w:pPr>
          </w:p>
        </w:tc>
        <w:tc>
          <w:tcPr>
            <w:tcW w:w="2045" w:type="dxa"/>
            <w:tcBorders>
              <w:top w:val="nil"/>
              <w:left w:val="nil"/>
              <w:bottom w:val="nil"/>
              <w:right w:val="nil"/>
            </w:tcBorders>
            <w:shd w:val="clear" w:color="auto" w:fill="auto"/>
            <w:vAlign w:val="center"/>
          </w:tcPr>
          <w:p w14:paraId="51C5889E">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510E4D05">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3BEBD059">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72487DF7">
            <w:pPr>
              <w:rPr>
                <w:rFonts w:hint="eastAsia" w:ascii="宋体" w:hAnsi="宋体" w:eastAsia="宋体" w:cs="宋体"/>
                <w:i w:val="0"/>
                <w:iCs w:val="0"/>
                <w:color w:val="000000"/>
                <w:sz w:val="18"/>
                <w:szCs w:val="18"/>
                <w:u w:val="none"/>
              </w:rPr>
            </w:pPr>
          </w:p>
        </w:tc>
        <w:tc>
          <w:tcPr>
            <w:tcW w:w="1673" w:type="dxa"/>
            <w:tcBorders>
              <w:top w:val="nil"/>
              <w:left w:val="nil"/>
              <w:bottom w:val="nil"/>
              <w:right w:val="nil"/>
            </w:tcBorders>
            <w:shd w:val="clear" w:color="auto" w:fill="auto"/>
            <w:vAlign w:val="center"/>
          </w:tcPr>
          <w:p w14:paraId="25E3C6A2">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41853EE9">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15522D96">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3300DFB8">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3C53D7CA">
            <w:pPr>
              <w:rPr>
                <w:rFonts w:hint="eastAsia" w:ascii="宋体" w:hAnsi="宋体" w:eastAsia="宋体" w:cs="宋体"/>
                <w:i w:val="0"/>
                <w:iCs w:val="0"/>
                <w:color w:val="000000"/>
                <w:sz w:val="18"/>
                <w:szCs w:val="18"/>
                <w:u w:val="none"/>
              </w:rPr>
            </w:pPr>
          </w:p>
        </w:tc>
        <w:tc>
          <w:tcPr>
            <w:tcW w:w="2549" w:type="dxa"/>
            <w:tcBorders>
              <w:top w:val="nil"/>
              <w:left w:val="nil"/>
              <w:bottom w:val="nil"/>
              <w:right w:val="nil"/>
            </w:tcBorders>
            <w:shd w:val="clear" w:color="auto" w:fill="auto"/>
            <w:vAlign w:val="center"/>
          </w:tcPr>
          <w:p w14:paraId="11AE3C4F">
            <w:pPr>
              <w:rPr>
                <w:rFonts w:hint="eastAsia" w:ascii="宋体" w:hAnsi="宋体" w:eastAsia="宋体" w:cs="宋体"/>
                <w:i w:val="0"/>
                <w:iCs w:val="0"/>
                <w:color w:val="000000"/>
                <w:sz w:val="18"/>
                <w:szCs w:val="18"/>
                <w:u w:val="none"/>
              </w:rPr>
            </w:pPr>
          </w:p>
        </w:tc>
      </w:tr>
    </w:tbl>
    <w:p w14:paraId="5056CA9B">
      <w:pPr>
        <w:widowControl/>
        <w:jc w:val="left"/>
        <w:rPr>
          <w:rFonts w:hint="default" w:ascii="Times New Roman" w:hAnsi="Times New Roman" w:eastAsia="仿宋_GB2312" w:cs="Times New Roman"/>
          <w:i w:val="0"/>
          <w:caps w:val="0"/>
          <w:color w:val="auto"/>
          <w:spacing w:val="0"/>
          <w:sz w:val="32"/>
          <w:szCs w:val="32"/>
          <w:shd w:val="clear" w:color="auto" w:fill="FFFFFF"/>
          <w:lang w:val="en-US" w:eastAsia="zh-CN"/>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5"/>
        <w:gridCol w:w="1770"/>
        <w:gridCol w:w="2257"/>
        <w:gridCol w:w="521"/>
        <w:gridCol w:w="1673"/>
        <w:gridCol w:w="521"/>
        <w:gridCol w:w="1090"/>
        <w:gridCol w:w="505"/>
        <w:gridCol w:w="486"/>
        <w:gridCol w:w="2549"/>
      </w:tblGrid>
      <w:tr w14:paraId="7787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421A605">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81A4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94B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BC8664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51090423T000007747241-</w:t>
            </w:r>
            <w:r>
              <w:rPr>
                <w:rFonts w:hint="eastAsia" w:ascii="宋体" w:hAnsi="宋体" w:cs="宋体"/>
                <w:i w:val="0"/>
                <w:iCs w:val="0"/>
                <w:color w:val="000000"/>
                <w:kern w:val="0"/>
                <w:sz w:val="18"/>
                <w:szCs w:val="18"/>
                <w:u w:val="none"/>
                <w:lang w:val="en-US" w:eastAsia="zh-CN" w:bidi="ar"/>
              </w:rPr>
              <w:t>2024</w:t>
            </w:r>
            <w:r>
              <w:rPr>
                <w:rFonts w:ascii="宋体" w:hAnsi="宋体" w:eastAsia="宋体" w:cs="宋体"/>
                <w:i w:val="0"/>
                <w:iCs w:val="0"/>
                <w:color w:val="000000"/>
                <w:kern w:val="0"/>
                <w:sz w:val="18"/>
                <w:szCs w:val="18"/>
                <w:u w:val="none"/>
                <w:lang w:val="en-US" w:eastAsia="zh-CN" w:bidi="ar"/>
              </w:rPr>
              <w:t>年乡镇人大代表监督、视察等经费</w:t>
            </w:r>
          </w:p>
        </w:tc>
      </w:tr>
      <w:tr w14:paraId="33F4C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E5DE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BDA4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256C4C20">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CDED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49931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D3E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96C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8E6E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50028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B9F0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504DD">
            <w:pP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238FC">
            <w:pPr>
              <w:rPr>
                <w:rFonts w:hint="eastAsia" w:ascii="宋体" w:hAnsi="宋体" w:eastAsia="宋体" w:cs="宋体"/>
                <w:i w:val="0"/>
                <w:iCs w:val="0"/>
                <w:color w:val="000000"/>
                <w:sz w:val="18"/>
                <w:szCs w:val="18"/>
                <w:u w:val="none"/>
              </w:rPr>
            </w:pP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F327C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乡镇人大代表监督、视察等经费任务。组织我镇人大代表开展至少1次视察调研工作，确保我镇人大代表视察工作正常开展，并通过视察工作的开展为我镇的产业发展、脱贫攻坚、乡村振兴建设、阵地建设、文化建设、场镇建设等提供可持续性参考信息。</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5FB50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0C23B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E69B9">
            <w:pP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08F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D17FF6">
            <w:pPr>
              <w:rPr>
                <w:rFonts w:hint="eastAsia" w:ascii="宋体" w:hAnsi="宋体" w:eastAsia="宋体" w:cs="宋体"/>
                <w:i w:val="0"/>
                <w:iCs w:val="0"/>
                <w:color w:val="000000"/>
                <w:sz w:val="18"/>
                <w:szCs w:val="18"/>
                <w:u w:val="none"/>
              </w:rPr>
            </w:pPr>
          </w:p>
        </w:tc>
      </w:tr>
      <w:tr w14:paraId="00265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AD0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59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41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29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9119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A1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3E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5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B6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6601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5449E">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40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FE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84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6452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46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4B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604F">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8D9587">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33B9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72C25">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DE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32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C9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C4E8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449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F7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06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D99C4">
            <w:pPr>
              <w:rPr>
                <w:rFonts w:hint="eastAsia" w:ascii="黑体" w:hAnsi="黑体" w:eastAsia="黑体" w:cs="黑体"/>
                <w:i/>
                <w:iCs/>
                <w:color w:val="000000"/>
                <w:sz w:val="18"/>
                <w:szCs w:val="18"/>
                <w:u w:val="none"/>
              </w:rPr>
            </w:pPr>
          </w:p>
        </w:tc>
      </w:tr>
      <w:tr w14:paraId="1B93C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F5F3C">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9F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0B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AA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CE0F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D6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E9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1D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675C9">
            <w:pPr>
              <w:rPr>
                <w:rFonts w:hint="eastAsia" w:ascii="黑体" w:hAnsi="黑体" w:eastAsia="黑体" w:cs="黑体"/>
                <w:i/>
                <w:iCs/>
                <w:color w:val="000000"/>
                <w:sz w:val="18"/>
                <w:szCs w:val="18"/>
                <w:u w:val="none"/>
              </w:rPr>
            </w:pPr>
          </w:p>
        </w:tc>
      </w:tr>
      <w:tr w14:paraId="0F71A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142D7">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E9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7D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2C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6BFA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14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ED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81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06357">
            <w:pPr>
              <w:rPr>
                <w:rFonts w:hint="eastAsia" w:ascii="黑体" w:hAnsi="黑体" w:eastAsia="黑体" w:cs="黑体"/>
                <w:i/>
                <w:iCs/>
                <w:color w:val="000000"/>
                <w:sz w:val="18"/>
                <w:szCs w:val="18"/>
                <w:u w:val="none"/>
              </w:rPr>
            </w:pPr>
          </w:p>
        </w:tc>
      </w:tr>
      <w:tr w14:paraId="4E73E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7074D">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48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42E5">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1EC2">
            <w:pPr>
              <w:jc w:val="center"/>
              <w:rPr>
                <w:rFonts w:hint="eastAsia" w:ascii="微软雅黑" w:hAnsi="微软雅黑" w:eastAsia="微软雅黑" w:cs="微软雅黑"/>
                <w:i/>
                <w:iCs/>
                <w:color w:val="000000"/>
                <w:sz w:val="16"/>
                <w:szCs w:val="16"/>
                <w:u w:val="none"/>
              </w:rPr>
            </w:pP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E6AA29">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FF8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0E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4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14267">
            <w:pPr>
              <w:rPr>
                <w:rFonts w:hint="eastAsia" w:ascii="黑体" w:hAnsi="黑体" w:eastAsia="黑体" w:cs="黑体"/>
                <w:i/>
                <w:iCs/>
                <w:color w:val="000000"/>
                <w:sz w:val="18"/>
                <w:szCs w:val="18"/>
                <w:u w:val="none"/>
              </w:rPr>
            </w:pPr>
          </w:p>
        </w:tc>
      </w:tr>
      <w:tr w14:paraId="285FF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CE3F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F0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90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E9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4B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DE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16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B9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B2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0C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07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12C4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1C237">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CEB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C38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18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考察调研活动次数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FC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1A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00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AB51">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0E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570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CB8A">
            <w:pPr>
              <w:jc w:val="center"/>
              <w:rPr>
                <w:rFonts w:hint="eastAsia" w:ascii="微软雅黑" w:hAnsi="微软雅黑" w:eastAsia="微软雅黑" w:cs="微软雅黑"/>
                <w:i/>
                <w:iCs/>
                <w:color w:val="000000"/>
                <w:sz w:val="16"/>
                <w:szCs w:val="16"/>
                <w:u w:val="none"/>
              </w:rPr>
            </w:pPr>
          </w:p>
        </w:tc>
      </w:tr>
      <w:tr w14:paraId="656B3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8E7BE">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A4DDF">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1D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90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我镇人大代表并通过考察调研工作，为我镇提供有价值的信息，从而更好履行法定监督职责</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7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B9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1191">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8AF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60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7B3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20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BC1C">
            <w:pPr>
              <w:jc w:val="center"/>
              <w:rPr>
                <w:rFonts w:hint="eastAsia" w:ascii="微软雅黑" w:hAnsi="微软雅黑" w:eastAsia="微软雅黑" w:cs="微软雅黑"/>
                <w:i/>
                <w:iCs/>
                <w:color w:val="000000"/>
                <w:sz w:val="16"/>
                <w:szCs w:val="16"/>
                <w:u w:val="none"/>
              </w:rPr>
            </w:pPr>
          </w:p>
        </w:tc>
      </w:tr>
      <w:tr w14:paraId="7B6D8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33B9A">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40A95">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A2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7D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7E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49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83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4E0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E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227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E8AF">
            <w:pPr>
              <w:jc w:val="center"/>
              <w:rPr>
                <w:rFonts w:hint="eastAsia" w:ascii="微软雅黑" w:hAnsi="微软雅黑" w:eastAsia="微软雅黑" w:cs="微软雅黑"/>
                <w:i/>
                <w:iCs/>
                <w:color w:val="000000"/>
                <w:sz w:val="16"/>
                <w:szCs w:val="16"/>
                <w:u w:val="none"/>
              </w:rPr>
            </w:pPr>
          </w:p>
        </w:tc>
      </w:tr>
      <w:tr w14:paraId="46AB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30CBB">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CB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6A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46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为我镇产业发展提供有价值的参考信息</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37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A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C7C4">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A83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DF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AAE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E420">
            <w:pPr>
              <w:jc w:val="center"/>
              <w:rPr>
                <w:rFonts w:hint="eastAsia" w:ascii="微软雅黑" w:hAnsi="微软雅黑" w:eastAsia="微软雅黑" w:cs="微软雅黑"/>
                <w:i/>
                <w:iCs/>
                <w:color w:val="000000"/>
                <w:sz w:val="16"/>
                <w:szCs w:val="16"/>
                <w:u w:val="none"/>
              </w:rPr>
            </w:pPr>
          </w:p>
        </w:tc>
      </w:tr>
      <w:tr w14:paraId="5A0DD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C4CE3">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5B737">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BE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F2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推进民主法制建设</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B8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B5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4B2B">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4F2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5D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FA7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79C0">
            <w:pPr>
              <w:jc w:val="center"/>
              <w:rPr>
                <w:rFonts w:hint="eastAsia" w:ascii="微软雅黑" w:hAnsi="微软雅黑" w:eastAsia="微软雅黑" w:cs="微软雅黑"/>
                <w:i/>
                <w:iCs/>
                <w:color w:val="000000"/>
                <w:sz w:val="16"/>
                <w:szCs w:val="16"/>
                <w:u w:val="none"/>
              </w:rPr>
            </w:pPr>
          </w:p>
        </w:tc>
      </w:tr>
      <w:tr w14:paraId="1D750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2EAA0">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73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AB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3B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80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76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0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8A5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2E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D33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AF1B">
            <w:pPr>
              <w:jc w:val="center"/>
              <w:rPr>
                <w:rFonts w:hint="eastAsia" w:ascii="微软雅黑" w:hAnsi="微软雅黑" w:eastAsia="微软雅黑" w:cs="微软雅黑"/>
                <w:i/>
                <w:iCs/>
                <w:color w:val="000000"/>
                <w:sz w:val="16"/>
                <w:szCs w:val="16"/>
                <w:u w:val="none"/>
              </w:rPr>
            </w:pPr>
          </w:p>
        </w:tc>
      </w:tr>
      <w:tr w14:paraId="40462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1520A">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9E3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1B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86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用于开展工作产生的差旅费、会议费</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86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8D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70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D48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1A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BDD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BFAA">
            <w:pPr>
              <w:jc w:val="center"/>
              <w:rPr>
                <w:rFonts w:hint="eastAsia" w:ascii="微软雅黑" w:hAnsi="微软雅黑" w:eastAsia="微软雅黑" w:cs="微软雅黑"/>
                <w:i/>
                <w:iCs/>
                <w:color w:val="000000"/>
                <w:sz w:val="16"/>
                <w:szCs w:val="16"/>
                <w:u w:val="none"/>
              </w:rPr>
            </w:pPr>
          </w:p>
        </w:tc>
      </w:tr>
      <w:tr w14:paraId="4C10F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6D61E">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BA65C">
            <w:pPr>
              <w:jc w:val="center"/>
              <w:rPr>
                <w:rFonts w:hint="eastAsia" w:ascii="宋体" w:hAnsi="宋体" w:eastAsia="宋体" w:cs="宋体"/>
                <w:i w:val="0"/>
                <w:iCs w:val="0"/>
                <w:color w:val="000000"/>
                <w:sz w:val="18"/>
                <w:szCs w:val="18"/>
                <w:u w:val="none"/>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2F1E6">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7E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用于开展工作产生的报刊费、办公费等支出</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84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78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BE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A14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A6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3F9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8590">
            <w:pPr>
              <w:jc w:val="center"/>
              <w:rPr>
                <w:rFonts w:hint="eastAsia" w:ascii="微软雅黑" w:hAnsi="微软雅黑" w:eastAsia="微软雅黑" w:cs="微软雅黑"/>
                <w:i/>
                <w:iCs/>
                <w:color w:val="000000"/>
                <w:sz w:val="16"/>
                <w:szCs w:val="16"/>
                <w:u w:val="none"/>
              </w:rPr>
            </w:pPr>
          </w:p>
        </w:tc>
      </w:tr>
      <w:tr w14:paraId="48B4F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1235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CD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9D27">
            <w:pP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631E">
            <w:pPr>
              <w:rPr>
                <w:rFonts w:hint="eastAsia" w:ascii="宋体" w:hAnsi="宋体" w:eastAsia="宋体" w:cs="宋体"/>
                <w:i w:val="0"/>
                <w:iCs w:val="0"/>
                <w:color w:val="000000"/>
                <w:sz w:val="18"/>
                <w:szCs w:val="18"/>
                <w:u w:val="none"/>
              </w:rPr>
            </w:pPr>
          </w:p>
        </w:tc>
      </w:tr>
      <w:tr w14:paraId="06438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A9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C6EB3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乡镇人大代表监督、视察工作在制定时遵循客观公正性原则，从项目内部要素的内在联系，以及与外部条件的广泛联系入手，进行全面的动态的分析论证。严格资金管理，切实保障资金的安全、规范；在资金拨付和发放方面，严格审批程序，确保手续完备，资金使用合理合规。较好</w:t>
            </w:r>
            <w:r>
              <w:rPr>
                <w:rFonts w:hint="eastAsia" w:ascii="宋体" w:hAnsi="宋体" w:cs="宋体"/>
                <w:i w:val="0"/>
                <w:iCs w:val="0"/>
                <w:color w:val="000000"/>
                <w:kern w:val="0"/>
                <w:sz w:val="18"/>
                <w:szCs w:val="18"/>
                <w:u w:val="none"/>
                <w:lang w:val="en-US" w:eastAsia="zh-CN" w:bidi="ar"/>
              </w:rPr>
              <w:t>地</w:t>
            </w:r>
            <w:r>
              <w:rPr>
                <w:rFonts w:hint="eastAsia" w:ascii="宋体" w:hAnsi="宋体" w:eastAsia="宋体" w:cs="宋体"/>
                <w:i w:val="0"/>
                <w:iCs w:val="0"/>
                <w:color w:val="000000"/>
                <w:kern w:val="0"/>
                <w:sz w:val="18"/>
                <w:szCs w:val="18"/>
                <w:u w:val="none"/>
                <w:lang w:val="en-US" w:eastAsia="zh-CN" w:bidi="ar"/>
              </w:rPr>
              <w:t>完成了年初的绩效目标。</w:t>
            </w:r>
          </w:p>
        </w:tc>
      </w:tr>
      <w:tr w14:paraId="095D3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10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7DBD5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资金使用效益有待进一步提高，相关管理制度还有待进一步完善。</w:t>
            </w:r>
          </w:p>
        </w:tc>
      </w:tr>
      <w:tr w14:paraId="64A7C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E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510CB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进一步提高预算的合理性、严谨性、精准性，最大限度地利用好项目经费，加强相关管理制度的学习。</w:t>
            </w:r>
          </w:p>
        </w:tc>
      </w:tr>
      <w:tr w14:paraId="7D2B7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19359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项目负责人：王军</w:t>
            </w:r>
          </w:p>
        </w:tc>
        <w:tc>
          <w:tcPr>
            <w:tcW w:w="682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A470F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17E5E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40674649">
            <w:pPr>
              <w:rPr>
                <w:rFonts w:hint="eastAsia" w:ascii="宋体" w:hAnsi="宋体" w:eastAsia="宋体" w:cs="宋体"/>
                <w:i w:val="0"/>
                <w:iCs w:val="0"/>
                <w:color w:val="000000"/>
                <w:sz w:val="18"/>
                <w:szCs w:val="18"/>
                <w:u w:val="none"/>
              </w:rPr>
            </w:pPr>
          </w:p>
        </w:tc>
        <w:tc>
          <w:tcPr>
            <w:tcW w:w="2045" w:type="dxa"/>
            <w:tcBorders>
              <w:top w:val="nil"/>
              <w:left w:val="nil"/>
              <w:bottom w:val="nil"/>
              <w:right w:val="nil"/>
            </w:tcBorders>
            <w:shd w:val="clear" w:color="auto" w:fill="auto"/>
            <w:vAlign w:val="center"/>
          </w:tcPr>
          <w:p w14:paraId="6FC2BBDB">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020C1340">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4371BFC3">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71DB7CE9">
            <w:pPr>
              <w:rPr>
                <w:rFonts w:hint="eastAsia" w:ascii="宋体" w:hAnsi="宋体" w:eastAsia="宋体" w:cs="宋体"/>
                <w:i w:val="0"/>
                <w:iCs w:val="0"/>
                <w:color w:val="000000"/>
                <w:sz w:val="18"/>
                <w:szCs w:val="18"/>
                <w:u w:val="none"/>
              </w:rPr>
            </w:pPr>
          </w:p>
        </w:tc>
        <w:tc>
          <w:tcPr>
            <w:tcW w:w="1673" w:type="dxa"/>
            <w:tcBorders>
              <w:top w:val="nil"/>
              <w:left w:val="nil"/>
              <w:bottom w:val="nil"/>
              <w:right w:val="nil"/>
            </w:tcBorders>
            <w:shd w:val="clear" w:color="auto" w:fill="auto"/>
            <w:vAlign w:val="center"/>
          </w:tcPr>
          <w:p w14:paraId="14A7E652">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77FC4CB4">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72011C50">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5B15C065">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03E3193D">
            <w:pPr>
              <w:rPr>
                <w:rFonts w:hint="eastAsia" w:ascii="宋体" w:hAnsi="宋体" w:eastAsia="宋体" w:cs="宋体"/>
                <w:i w:val="0"/>
                <w:iCs w:val="0"/>
                <w:color w:val="000000"/>
                <w:sz w:val="18"/>
                <w:szCs w:val="18"/>
                <w:u w:val="none"/>
              </w:rPr>
            </w:pPr>
          </w:p>
        </w:tc>
        <w:tc>
          <w:tcPr>
            <w:tcW w:w="2549" w:type="dxa"/>
            <w:tcBorders>
              <w:top w:val="nil"/>
              <w:left w:val="nil"/>
              <w:bottom w:val="nil"/>
              <w:right w:val="nil"/>
            </w:tcBorders>
            <w:shd w:val="clear" w:color="auto" w:fill="auto"/>
            <w:vAlign w:val="center"/>
          </w:tcPr>
          <w:p w14:paraId="4A09079F">
            <w:pPr>
              <w:rPr>
                <w:rFonts w:hint="eastAsia" w:ascii="宋体" w:hAnsi="宋体" w:eastAsia="宋体" w:cs="宋体"/>
                <w:i w:val="0"/>
                <w:iCs w:val="0"/>
                <w:color w:val="000000"/>
                <w:sz w:val="18"/>
                <w:szCs w:val="18"/>
                <w:u w:val="none"/>
              </w:rPr>
            </w:pPr>
          </w:p>
        </w:tc>
      </w:tr>
    </w:tbl>
    <w:p w14:paraId="70E95B27">
      <w:pPr>
        <w:widowControl/>
        <w:jc w:val="left"/>
        <w:rPr>
          <w:rFonts w:hint="default" w:ascii="仿宋" w:hAnsi="仿宋" w:eastAsia="仿宋" w:cs="仿宋_GB2312"/>
          <w:color w:val="auto"/>
          <w:sz w:val="32"/>
          <w:szCs w:val="32"/>
          <w:lang w:val="en-US" w:eastAsia="zh-CN"/>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5"/>
        <w:gridCol w:w="1771"/>
        <w:gridCol w:w="2257"/>
        <w:gridCol w:w="521"/>
        <w:gridCol w:w="1672"/>
        <w:gridCol w:w="521"/>
        <w:gridCol w:w="1090"/>
        <w:gridCol w:w="505"/>
        <w:gridCol w:w="486"/>
        <w:gridCol w:w="2549"/>
      </w:tblGrid>
      <w:tr w14:paraId="424FD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6B809AB">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61A7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C44B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AA63B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51090423T000007747284-</w:t>
            </w:r>
            <w:r>
              <w:rPr>
                <w:rFonts w:hint="eastAsia" w:ascii="宋体" w:hAnsi="宋体" w:cs="宋体"/>
                <w:i w:val="0"/>
                <w:iCs w:val="0"/>
                <w:color w:val="000000"/>
                <w:kern w:val="0"/>
                <w:sz w:val="18"/>
                <w:szCs w:val="18"/>
                <w:u w:val="none"/>
                <w:lang w:val="en-US" w:eastAsia="zh-CN" w:bidi="ar"/>
              </w:rPr>
              <w:t>2024</w:t>
            </w:r>
            <w:r>
              <w:rPr>
                <w:rFonts w:ascii="宋体" w:hAnsi="宋体" w:eastAsia="宋体" w:cs="宋体"/>
                <w:i w:val="0"/>
                <w:iCs w:val="0"/>
                <w:color w:val="000000"/>
                <w:kern w:val="0"/>
                <w:sz w:val="18"/>
                <w:szCs w:val="18"/>
                <w:u w:val="none"/>
                <w:lang w:val="en-US" w:eastAsia="zh-CN" w:bidi="ar"/>
              </w:rPr>
              <w:t>年关心下一代工作专项经费</w:t>
            </w:r>
          </w:p>
        </w:tc>
      </w:tr>
      <w:tr w14:paraId="2E4A3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1AD01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9454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7BB059F0">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51F9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3DF35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ADC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10EAB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ACE8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DCB17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59B4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B74D9">
            <w:pP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85A74">
            <w:pPr>
              <w:rPr>
                <w:rFonts w:hint="eastAsia" w:ascii="宋体" w:hAnsi="宋体" w:eastAsia="宋体" w:cs="宋体"/>
                <w:i w:val="0"/>
                <w:iCs w:val="0"/>
                <w:color w:val="000000"/>
                <w:sz w:val="18"/>
                <w:szCs w:val="18"/>
                <w:u w:val="none"/>
              </w:rPr>
            </w:pP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F4FB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完成关心下一代妇女儿童工作经费保障任务。主要开展对青少年思想道德教育、法制教育，组织青少年积极参与社会实践活动，动员全社会参与对青少年的关爱公益行动。关心关爱基层妇女，为其购买互助保险</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7E924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2410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E0D3D">
            <w:pP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76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03E7AA">
            <w:pPr>
              <w:rPr>
                <w:rFonts w:hint="eastAsia" w:ascii="宋体" w:hAnsi="宋体" w:eastAsia="宋体" w:cs="宋体"/>
                <w:i w:val="0"/>
                <w:iCs w:val="0"/>
                <w:color w:val="000000"/>
                <w:sz w:val="18"/>
                <w:szCs w:val="18"/>
                <w:u w:val="none"/>
              </w:rPr>
            </w:pPr>
          </w:p>
        </w:tc>
      </w:tr>
      <w:tr w14:paraId="4A285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7538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65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A4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DB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12E7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76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5A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39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7B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E8E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7FF30">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4E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3E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60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7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C209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F3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918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BB35">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152A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942C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6EC74">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A2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B8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56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27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BE40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8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A3D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FD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0810B">
            <w:pPr>
              <w:rPr>
                <w:rFonts w:hint="eastAsia" w:ascii="黑体" w:hAnsi="黑体" w:eastAsia="黑体" w:cs="黑体"/>
                <w:i/>
                <w:iCs/>
                <w:color w:val="000000"/>
                <w:sz w:val="18"/>
                <w:szCs w:val="18"/>
                <w:u w:val="none"/>
              </w:rPr>
            </w:pPr>
          </w:p>
        </w:tc>
      </w:tr>
      <w:tr w14:paraId="31177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32005">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93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F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96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EE5D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21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A9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03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9415E">
            <w:pPr>
              <w:rPr>
                <w:rFonts w:hint="eastAsia" w:ascii="黑体" w:hAnsi="黑体" w:eastAsia="黑体" w:cs="黑体"/>
                <w:i/>
                <w:iCs/>
                <w:color w:val="000000"/>
                <w:sz w:val="18"/>
                <w:szCs w:val="18"/>
                <w:u w:val="none"/>
              </w:rPr>
            </w:pPr>
          </w:p>
        </w:tc>
      </w:tr>
      <w:tr w14:paraId="31112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69B2F">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75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0C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45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35E2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A7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6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42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DBB41">
            <w:pPr>
              <w:rPr>
                <w:rFonts w:hint="eastAsia" w:ascii="黑体" w:hAnsi="黑体" w:eastAsia="黑体" w:cs="黑体"/>
                <w:i/>
                <w:iCs/>
                <w:color w:val="000000"/>
                <w:sz w:val="18"/>
                <w:szCs w:val="18"/>
                <w:u w:val="none"/>
              </w:rPr>
            </w:pPr>
          </w:p>
        </w:tc>
      </w:tr>
      <w:tr w14:paraId="34837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90F31">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4F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C017">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3BE2">
            <w:pPr>
              <w:jc w:val="center"/>
              <w:rPr>
                <w:rFonts w:hint="eastAsia" w:ascii="微软雅黑" w:hAnsi="微软雅黑" w:eastAsia="微软雅黑" w:cs="微软雅黑"/>
                <w:i/>
                <w:iCs/>
                <w:color w:val="000000"/>
                <w:sz w:val="16"/>
                <w:szCs w:val="16"/>
                <w:u w:val="none"/>
              </w:rPr>
            </w:pPr>
          </w:p>
        </w:tc>
        <w:tc>
          <w:tcPr>
            <w:tcW w:w="27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8674C5">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F38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13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22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E498E">
            <w:pPr>
              <w:rPr>
                <w:rFonts w:hint="eastAsia" w:ascii="黑体" w:hAnsi="黑体" w:eastAsia="黑体" w:cs="黑体"/>
                <w:i/>
                <w:iCs/>
                <w:color w:val="000000"/>
                <w:sz w:val="18"/>
                <w:szCs w:val="18"/>
                <w:u w:val="none"/>
              </w:rPr>
            </w:pPr>
          </w:p>
        </w:tc>
      </w:tr>
      <w:tr w14:paraId="10240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826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2C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B4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B1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C0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31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C1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32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CA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E9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8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7071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D7AB0">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AF18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C2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27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开展青少年思想道德教育、法制教育等活动次数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F1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A4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2E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C796">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8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C04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8061">
            <w:pPr>
              <w:jc w:val="center"/>
              <w:rPr>
                <w:rFonts w:hint="eastAsia" w:ascii="微软雅黑" w:hAnsi="微软雅黑" w:eastAsia="微软雅黑" w:cs="微软雅黑"/>
                <w:i/>
                <w:iCs/>
                <w:color w:val="000000"/>
                <w:sz w:val="16"/>
                <w:szCs w:val="16"/>
                <w:u w:val="none"/>
              </w:rPr>
            </w:pPr>
          </w:p>
        </w:tc>
      </w:tr>
      <w:tr w14:paraId="51A9C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416F4">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3C513">
            <w:pPr>
              <w:jc w:val="center"/>
              <w:rPr>
                <w:rFonts w:hint="eastAsia" w:ascii="宋体" w:hAnsi="宋体" w:eastAsia="宋体" w:cs="宋体"/>
                <w:i w:val="0"/>
                <w:iCs w:val="0"/>
                <w:color w:val="000000"/>
                <w:sz w:val="18"/>
                <w:szCs w:val="18"/>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6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C9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开展活动事故发生次数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28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97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30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38B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27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D4F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975E">
            <w:pPr>
              <w:jc w:val="center"/>
              <w:rPr>
                <w:rFonts w:hint="eastAsia" w:ascii="微软雅黑" w:hAnsi="微软雅黑" w:eastAsia="微软雅黑" w:cs="微软雅黑"/>
                <w:i/>
                <w:iCs/>
                <w:color w:val="000000"/>
                <w:sz w:val="16"/>
                <w:szCs w:val="16"/>
                <w:u w:val="none"/>
              </w:rPr>
            </w:pPr>
          </w:p>
        </w:tc>
      </w:tr>
      <w:tr w14:paraId="67FC3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8F6ED">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C2473">
            <w:pPr>
              <w:jc w:val="center"/>
              <w:rPr>
                <w:rFonts w:hint="eastAsia" w:ascii="宋体" w:hAnsi="宋体" w:eastAsia="宋体" w:cs="宋体"/>
                <w:i w:val="0"/>
                <w:iCs w:val="0"/>
                <w:color w:val="000000"/>
                <w:sz w:val="18"/>
                <w:szCs w:val="18"/>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CC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4D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F9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E1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C9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A613">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E1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BEB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752C">
            <w:pPr>
              <w:jc w:val="center"/>
              <w:rPr>
                <w:rFonts w:hint="eastAsia" w:ascii="微软雅黑" w:hAnsi="微软雅黑" w:eastAsia="微软雅黑" w:cs="微软雅黑"/>
                <w:i/>
                <w:iCs/>
                <w:color w:val="000000"/>
                <w:sz w:val="16"/>
                <w:szCs w:val="16"/>
                <w:u w:val="none"/>
              </w:rPr>
            </w:pPr>
          </w:p>
        </w:tc>
      </w:tr>
      <w:tr w14:paraId="4E1C5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592D9">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B1E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BE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BA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预防青少年违法犯罪行为，促进社会和谐稳定</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CE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D8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7980">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C9A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25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2DE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9AC1">
            <w:pPr>
              <w:jc w:val="center"/>
              <w:rPr>
                <w:rFonts w:hint="eastAsia" w:ascii="微软雅黑" w:hAnsi="微软雅黑" w:eastAsia="微软雅黑" w:cs="微软雅黑"/>
                <w:i/>
                <w:iCs/>
                <w:color w:val="000000"/>
                <w:sz w:val="16"/>
                <w:szCs w:val="16"/>
                <w:u w:val="none"/>
              </w:rPr>
            </w:pPr>
          </w:p>
        </w:tc>
      </w:tr>
      <w:tr w14:paraId="0A3B5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395FC">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D7DDF">
            <w:pPr>
              <w:jc w:val="center"/>
              <w:rPr>
                <w:rFonts w:hint="eastAsia" w:ascii="宋体" w:hAnsi="宋体" w:eastAsia="宋体" w:cs="宋体"/>
                <w:i w:val="0"/>
                <w:iCs w:val="0"/>
                <w:color w:val="000000"/>
                <w:sz w:val="18"/>
                <w:szCs w:val="18"/>
                <w:u w:val="none"/>
              </w:rPr>
            </w:pPr>
          </w:p>
        </w:tc>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B4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2E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营造利于青少年健康成长的社会环境</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08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E8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AEEF">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A68D">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B3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891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00C3">
            <w:pPr>
              <w:jc w:val="center"/>
              <w:rPr>
                <w:rFonts w:hint="eastAsia" w:ascii="微软雅黑" w:hAnsi="微软雅黑" w:eastAsia="微软雅黑" w:cs="微软雅黑"/>
                <w:i/>
                <w:iCs/>
                <w:color w:val="000000"/>
                <w:sz w:val="16"/>
                <w:szCs w:val="16"/>
                <w:u w:val="none"/>
              </w:rPr>
            </w:pPr>
          </w:p>
        </w:tc>
      </w:tr>
      <w:tr w14:paraId="00D71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CC23E">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5CB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C1F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CB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94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24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80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FDF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BB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CCB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B98A">
            <w:pPr>
              <w:jc w:val="center"/>
              <w:rPr>
                <w:rFonts w:hint="eastAsia" w:ascii="微软雅黑" w:hAnsi="微软雅黑" w:eastAsia="微软雅黑" w:cs="微软雅黑"/>
                <w:i/>
                <w:iCs/>
                <w:color w:val="000000"/>
                <w:sz w:val="16"/>
                <w:szCs w:val="16"/>
                <w:u w:val="none"/>
              </w:rPr>
            </w:pPr>
          </w:p>
        </w:tc>
      </w:tr>
      <w:tr w14:paraId="25078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D29A5">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3C383">
            <w:pPr>
              <w:jc w:val="center"/>
              <w:rPr>
                <w:rFonts w:hint="eastAsia" w:ascii="宋体" w:hAnsi="宋体" w:eastAsia="宋体" w:cs="宋体"/>
                <w:i w:val="0"/>
                <w:iCs w:val="0"/>
                <w:color w:val="000000"/>
                <w:sz w:val="18"/>
                <w:szCs w:val="18"/>
                <w:u w:val="none"/>
              </w:rPr>
            </w:pPr>
          </w:p>
        </w:tc>
        <w:tc>
          <w:tcPr>
            <w:tcW w:w="1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1F684">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D4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提升社会对下一代的</w:t>
            </w:r>
            <w:r>
              <w:rPr>
                <w:rFonts w:hint="eastAsia" w:ascii="宋体" w:hAnsi="宋体" w:cs="宋体"/>
                <w:i w:val="0"/>
                <w:iCs w:val="0"/>
                <w:color w:val="000000"/>
                <w:kern w:val="0"/>
                <w:sz w:val="18"/>
                <w:szCs w:val="18"/>
                <w:u w:val="none"/>
                <w:lang w:val="en-US" w:eastAsia="zh-CN" w:bidi="ar"/>
              </w:rPr>
              <w:t>关注</w:t>
            </w:r>
            <w:r>
              <w:rPr>
                <w:rFonts w:ascii="宋体" w:hAnsi="宋体" w:eastAsia="宋体" w:cs="宋体"/>
                <w:i w:val="0"/>
                <w:iCs w:val="0"/>
                <w:color w:val="000000"/>
                <w:kern w:val="0"/>
                <w:sz w:val="18"/>
                <w:szCs w:val="18"/>
                <w:u w:val="none"/>
                <w:lang w:val="en-US" w:eastAsia="zh-CN" w:bidi="ar"/>
              </w:rPr>
              <w:t>关心</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2A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1B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A1BD">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6C0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20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D96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2E1C">
            <w:pPr>
              <w:jc w:val="center"/>
              <w:rPr>
                <w:rFonts w:hint="eastAsia" w:ascii="微软雅黑" w:hAnsi="微软雅黑" w:eastAsia="微软雅黑" w:cs="微软雅黑"/>
                <w:i/>
                <w:iCs/>
                <w:color w:val="000000"/>
                <w:sz w:val="16"/>
                <w:szCs w:val="16"/>
                <w:u w:val="none"/>
              </w:rPr>
            </w:pPr>
          </w:p>
        </w:tc>
      </w:tr>
      <w:tr w14:paraId="6FFFC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39EEE">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BA3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A5C4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F6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加强关心下一代宣传教育工作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BE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83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96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7C1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1A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A48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A18F">
            <w:pPr>
              <w:jc w:val="center"/>
              <w:rPr>
                <w:rFonts w:hint="eastAsia" w:ascii="微软雅黑" w:hAnsi="微软雅黑" w:eastAsia="微软雅黑" w:cs="微软雅黑"/>
                <w:i/>
                <w:iCs/>
                <w:color w:val="000000"/>
                <w:sz w:val="16"/>
                <w:szCs w:val="16"/>
                <w:u w:val="none"/>
              </w:rPr>
            </w:pPr>
          </w:p>
        </w:tc>
      </w:tr>
      <w:tr w14:paraId="7DBC1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FA52B">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C69C2">
            <w:pPr>
              <w:jc w:val="center"/>
              <w:rPr>
                <w:rFonts w:hint="eastAsia" w:ascii="宋体" w:hAnsi="宋体" w:eastAsia="宋体" w:cs="宋体"/>
                <w:i w:val="0"/>
                <w:iCs w:val="0"/>
                <w:color w:val="000000"/>
                <w:sz w:val="18"/>
                <w:szCs w:val="18"/>
                <w:u w:val="none"/>
              </w:rPr>
            </w:pPr>
          </w:p>
        </w:tc>
        <w:tc>
          <w:tcPr>
            <w:tcW w:w="1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79EB7">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AD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聘用或</w:t>
            </w:r>
            <w:r>
              <w:rPr>
                <w:rFonts w:hint="eastAsia" w:ascii="宋体" w:hAnsi="宋体" w:cs="宋体"/>
                <w:i w:val="0"/>
                <w:iCs w:val="0"/>
                <w:color w:val="000000"/>
                <w:kern w:val="0"/>
                <w:sz w:val="18"/>
                <w:szCs w:val="18"/>
                <w:u w:val="none"/>
                <w:lang w:val="en-US" w:eastAsia="zh-CN" w:bidi="ar"/>
              </w:rPr>
              <w:t>雇用专业</w:t>
            </w:r>
            <w:r>
              <w:rPr>
                <w:rFonts w:ascii="宋体" w:hAnsi="宋体" w:eastAsia="宋体" w:cs="宋体"/>
                <w:i w:val="0"/>
                <w:iCs w:val="0"/>
                <w:color w:val="000000"/>
                <w:kern w:val="0"/>
                <w:sz w:val="18"/>
                <w:szCs w:val="18"/>
                <w:u w:val="none"/>
                <w:lang w:val="en-US" w:eastAsia="zh-CN" w:bidi="ar"/>
              </w:rPr>
              <w:t>儿童心理及成长健康关心关爱指导团队开展对留守儿童的关心关爱工作，以及关心关爱基层妇女购买保险</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C5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46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8E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F2D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8C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DEC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B030">
            <w:pPr>
              <w:jc w:val="center"/>
              <w:rPr>
                <w:rFonts w:hint="eastAsia" w:ascii="微软雅黑" w:hAnsi="微软雅黑" w:eastAsia="微软雅黑" w:cs="微软雅黑"/>
                <w:i/>
                <w:iCs/>
                <w:color w:val="000000"/>
                <w:sz w:val="16"/>
                <w:szCs w:val="16"/>
                <w:u w:val="none"/>
              </w:rPr>
            </w:pPr>
          </w:p>
        </w:tc>
      </w:tr>
      <w:tr w14:paraId="18433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900ED">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410B5">
            <w:pPr>
              <w:jc w:val="center"/>
              <w:rPr>
                <w:rFonts w:hint="eastAsia" w:ascii="宋体" w:hAnsi="宋体" w:eastAsia="宋体" w:cs="宋体"/>
                <w:i w:val="0"/>
                <w:iCs w:val="0"/>
                <w:color w:val="000000"/>
                <w:sz w:val="18"/>
                <w:szCs w:val="18"/>
                <w:u w:val="none"/>
              </w:rPr>
            </w:pPr>
          </w:p>
        </w:tc>
        <w:tc>
          <w:tcPr>
            <w:tcW w:w="1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4F69F">
            <w:pPr>
              <w:jc w:val="center"/>
              <w:rPr>
                <w:rFonts w:hint="eastAsia" w:ascii="宋体" w:hAnsi="宋体" w:eastAsia="宋体" w:cs="宋体"/>
                <w:i w:val="0"/>
                <w:iCs w:val="0"/>
                <w:color w:val="000000"/>
                <w:sz w:val="18"/>
                <w:szCs w:val="18"/>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79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租用车辆对特殊儿童开展定期走访关心教育工作</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E5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52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FA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57A5">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DB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327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A748">
            <w:pPr>
              <w:jc w:val="center"/>
              <w:rPr>
                <w:rFonts w:hint="eastAsia" w:ascii="微软雅黑" w:hAnsi="微软雅黑" w:eastAsia="微软雅黑" w:cs="微软雅黑"/>
                <w:i/>
                <w:iCs/>
                <w:color w:val="000000"/>
                <w:sz w:val="16"/>
                <w:szCs w:val="16"/>
                <w:u w:val="none"/>
              </w:rPr>
            </w:pPr>
          </w:p>
        </w:tc>
      </w:tr>
      <w:tr w14:paraId="65616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3C4A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2F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DF79">
            <w:pP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80D6">
            <w:pPr>
              <w:rPr>
                <w:rFonts w:hint="eastAsia" w:ascii="宋体" w:hAnsi="宋体" w:eastAsia="宋体" w:cs="宋体"/>
                <w:i w:val="0"/>
                <w:iCs w:val="0"/>
                <w:color w:val="000000"/>
                <w:sz w:val="18"/>
                <w:szCs w:val="18"/>
                <w:u w:val="none"/>
              </w:rPr>
            </w:pPr>
          </w:p>
        </w:tc>
      </w:tr>
      <w:tr w14:paraId="252DE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02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4E553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本单位组织相关人员于</w:t>
            </w:r>
            <w:r>
              <w:rPr>
                <w:rFonts w:hint="eastAsia" w:ascii="宋体" w:hAnsi="宋体" w:cs="宋体"/>
                <w:i w:val="0"/>
                <w:iCs w:val="0"/>
                <w:color w:val="000000"/>
                <w:kern w:val="0"/>
                <w:sz w:val="18"/>
                <w:szCs w:val="18"/>
                <w:u w:val="none"/>
                <w:lang w:val="en-US" w:eastAsia="zh-CN" w:bidi="ar"/>
              </w:rPr>
              <w:t>2024</w:t>
            </w:r>
            <w:r>
              <w:rPr>
                <w:rFonts w:hint="eastAsia" w:ascii="宋体" w:hAnsi="宋体" w:eastAsia="宋体" w:cs="宋体"/>
                <w:i w:val="0"/>
                <w:iCs w:val="0"/>
                <w:color w:val="000000"/>
                <w:kern w:val="0"/>
                <w:sz w:val="18"/>
                <w:szCs w:val="18"/>
                <w:u w:val="none"/>
                <w:lang w:val="en-US" w:eastAsia="zh-CN" w:bidi="ar"/>
              </w:rPr>
              <w:t>年12月底，对</w:t>
            </w:r>
            <w:r>
              <w:rPr>
                <w:rFonts w:hint="eastAsia" w:ascii="宋体" w:hAnsi="宋体" w:cs="宋体"/>
                <w:i w:val="0"/>
                <w:iCs w:val="0"/>
                <w:color w:val="000000"/>
                <w:kern w:val="0"/>
                <w:sz w:val="18"/>
                <w:szCs w:val="18"/>
                <w:u w:val="none"/>
                <w:lang w:val="en-US" w:eastAsia="zh-CN" w:bidi="ar"/>
              </w:rPr>
              <w:t>2024</w:t>
            </w:r>
            <w:r>
              <w:rPr>
                <w:rFonts w:hint="eastAsia" w:ascii="宋体" w:hAnsi="宋体" w:eastAsia="宋体" w:cs="宋体"/>
                <w:i w:val="0"/>
                <w:iCs w:val="0"/>
                <w:color w:val="000000"/>
                <w:kern w:val="0"/>
                <w:sz w:val="18"/>
                <w:szCs w:val="18"/>
                <w:u w:val="none"/>
                <w:lang w:val="en-US" w:eastAsia="zh-CN" w:bidi="ar"/>
              </w:rPr>
              <w:t>年关心下一代工作项目绩效进行自评。根据相关政策制度，充分了解我镇关心下一代工作开展情况，收集与项目有关立项申报的有关资料，成立绩效评价工作小组负责整个评价工作的组织指导。采用实地抽查等形式，收集相关信息资料，对各项指标进行逐项逐条审核，对重点事项进行核实，在对取得的资料进行分析整理的基础上形成绩效自评报告。</w:t>
            </w:r>
          </w:p>
        </w:tc>
      </w:tr>
      <w:tr w14:paraId="7F17F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C5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A127F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关心下一代工作专业人员少，开展关心关爱工作形式较为单一。</w:t>
            </w:r>
          </w:p>
        </w:tc>
      </w:tr>
      <w:tr w14:paraId="69A1F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74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1EDCC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注重提高运用法治思维和法治方式开展关心下一代工作的能力，积极推动未成年人保护、义务教育、预防未成年人犯罪等方面法律法规贯彻落实。</w:t>
            </w:r>
          </w:p>
        </w:tc>
      </w:tr>
      <w:tr w14:paraId="211C5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544B0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项目负责人：王寒梅</w:t>
            </w:r>
          </w:p>
        </w:tc>
        <w:tc>
          <w:tcPr>
            <w:tcW w:w="682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D4F263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0E78F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23E991BB">
            <w:pPr>
              <w:rPr>
                <w:rFonts w:hint="eastAsia" w:ascii="宋体" w:hAnsi="宋体" w:eastAsia="宋体" w:cs="宋体"/>
                <w:i w:val="0"/>
                <w:iCs w:val="0"/>
                <w:color w:val="000000"/>
                <w:sz w:val="18"/>
                <w:szCs w:val="18"/>
                <w:u w:val="none"/>
              </w:rPr>
            </w:pPr>
          </w:p>
        </w:tc>
        <w:tc>
          <w:tcPr>
            <w:tcW w:w="2045" w:type="dxa"/>
            <w:tcBorders>
              <w:top w:val="nil"/>
              <w:left w:val="nil"/>
              <w:bottom w:val="nil"/>
              <w:right w:val="nil"/>
            </w:tcBorders>
            <w:shd w:val="clear" w:color="auto" w:fill="auto"/>
            <w:vAlign w:val="center"/>
          </w:tcPr>
          <w:p w14:paraId="3A291824">
            <w:pPr>
              <w:rPr>
                <w:rFonts w:hint="eastAsia" w:ascii="宋体" w:hAnsi="宋体" w:eastAsia="宋体" w:cs="宋体"/>
                <w:i w:val="0"/>
                <w:iCs w:val="0"/>
                <w:color w:val="000000"/>
                <w:sz w:val="18"/>
                <w:szCs w:val="18"/>
                <w:u w:val="none"/>
              </w:rPr>
            </w:pPr>
          </w:p>
        </w:tc>
        <w:tc>
          <w:tcPr>
            <w:tcW w:w="1771" w:type="dxa"/>
            <w:tcBorders>
              <w:top w:val="nil"/>
              <w:left w:val="nil"/>
              <w:bottom w:val="nil"/>
              <w:right w:val="nil"/>
            </w:tcBorders>
            <w:shd w:val="clear" w:color="auto" w:fill="auto"/>
            <w:vAlign w:val="center"/>
          </w:tcPr>
          <w:p w14:paraId="30AC9CC8">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7AE59D09">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6E3C0628">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2DBDCB37">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27427109">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1D34948E">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53DA833D">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0D62C1D3">
            <w:pPr>
              <w:rPr>
                <w:rFonts w:hint="eastAsia" w:ascii="宋体" w:hAnsi="宋体" w:eastAsia="宋体" w:cs="宋体"/>
                <w:i w:val="0"/>
                <w:iCs w:val="0"/>
                <w:color w:val="000000"/>
                <w:sz w:val="18"/>
                <w:szCs w:val="18"/>
                <w:u w:val="none"/>
              </w:rPr>
            </w:pPr>
          </w:p>
        </w:tc>
        <w:tc>
          <w:tcPr>
            <w:tcW w:w="2549" w:type="dxa"/>
            <w:tcBorders>
              <w:top w:val="nil"/>
              <w:left w:val="nil"/>
              <w:bottom w:val="nil"/>
              <w:right w:val="nil"/>
            </w:tcBorders>
            <w:shd w:val="clear" w:color="auto" w:fill="auto"/>
            <w:vAlign w:val="center"/>
          </w:tcPr>
          <w:p w14:paraId="12BB6B60">
            <w:pPr>
              <w:rPr>
                <w:rFonts w:hint="eastAsia" w:ascii="宋体" w:hAnsi="宋体" w:eastAsia="宋体" w:cs="宋体"/>
                <w:i w:val="0"/>
                <w:iCs w:val="0"/>
                <w:color w:val="000000"/>
                <w:sz w:val="18"/>
                <w:szCs w:val="18"/>
                <w:u w:val="none"/>
              </w:rPr>
            </w:pPr>
          </w:p>
        </w:tc>
      </w:tr>
    </w:tbl>
    <w:p w14:paraId="46F32396">
      <w:pPr>
        <w:widowControl/>
        <w:jc w:val="left"/>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45"/>
        <w:gridCol w:w="1770"/>
        <w:gridCol w:w="2257"/>
        <w:gridCol w:w="521"/>
        <w:gridCol w:w="1673"/>
        <w:gridCol w:w="521"/>
        <w:gridCol w:w="1090"/>
        <w:gridCol w:w="505"/>
        <w:gridCol w:w="486"/>
        <w:gridCol w:w="2549"/>
      </w:tblGrid>
      <w:tr w14:paraId="64A84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8B5AE66">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646A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57A3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D854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51090423T000007748589-</w:t>
            </w:r>
            <w:r>
              <w:rPr>
                <w:rFonts w:hint="eastAsia" w:ascii="宋体" w:hAnsi="宋体" w:cs="宋体"/>
                <w:i w:val="0"/>
                <w:iCs w:val="0"/>
                <w:color w:val="000000"/>
                <w:kern w:val="0"/>
                <w:sz w:val="18"/>
                <w:szCs w:val="18"/>
                <w:u w:val="none"/>
                <w:lang w:val="en-US" w:eastAsia="zh-CN" w:bidi="ar"/>
              </w:rPr>
              <w:t>2024</w:t>
            </w:r>
            <w:r>
              <w:rPr>
                <w:rFonts w:ascii="宋体" w:hAnsi="宋体" w:eastAsia="宋体" w:cs="宋体"/>
                <w:i w:val="0"/>
                <w:iCs w:val="0"/>
                <w:color w:val="000000"/>
                <w:kern w:val="0"/>
                <w:sz w:val="18"/>
                <w:szCs w:val="18"/>
                <w:u w:val="none"/>
                <w:lang w:val="en-US" w:eastAsia="zh-CN" w:bidi="ar"/>
              </w:rPr>
              <w:t>年驻村工作队工作经费</w:t>
            </w:r>
          </w:p>
        </w:tc>
      </w:tr>
      <w:tr w14:paraId="6501E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5C6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A198E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13A52FBE">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B800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1F51E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36D0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14D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22A9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D98AD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98AB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367C2">
            <w:pP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2FB4F">
            <w:pPr>
              <w:rPr>
                <w:rFonts w:hint="eastAsia" w:ascii="宋体" w:hAnsi="宋体" w:eastAsia="宋体" w:cs="宋体"/>
                <w:i w:val="0"/>
                <w:iCs w:val="0"/>
                <w:color w:val="000000"/>
                <w:sz w:val="18"/>
                <w:szCs w:val="18"/>
                <w:u w:val="none"/>
              </w:rPr>
            </w:pPr>
          </w:p>
        </w:tc>
        <w:tc>
          <w:tcPr>
            <w:tcW w:w="67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5A0C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做好乡村振兴工作经费保障。确保3个乡村振兴工作队做好乡村振兴的宣传、教育、帮扶工作，改善群众精神文明建设，改善基础设施建设，实现各村经济稳步增长。</w:t>
            </w:r>
          </w:p>
        </w:tc>
        <w:tc>
          <w:tcPr>
            <w:tcW w:w="46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A6CCE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08185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AAA09">
            <w:pP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71E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9EC9B36">
            <w:pPr>
              <w:rPr>
                <w:rFonts w:hint="eastAsia" w:ascii="宋体" w:hAnsi="宋体" w:eastAsia="宋体" w:cs="宋体"/>
                <w:i w:val="0"/>
                <w:iCs w:val="0"/>
                <w:color w:val="000000"/>
                <w:sz w:val="18"/>
                <w:szCs w:val="18"/>
                <w:u w:val="none"/>
              </w:rPr>
            </w:pPr>
          </w:p>
        </w:tc>
      </w:tr>
      <w:tr w14:paraId="175FB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B02A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C7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DD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7D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E803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2C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0B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C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12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A6F6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9943B">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2E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8E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47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ACC7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C1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90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3B81">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2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997E2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13AF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84521">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1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96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CF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0700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9C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0A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57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70D4D">
            <w:pPr>
              <w:rPr>
                <w:rFonts w:hint="eastAsia" w:ascii="黑体" w:hAnsi="黑体" w:eastAsia="黑体" w:cs="黑体"/>
                <w:i/>
                <w:iCs/>
                <w:color w:val="000000"/>
                <w:sz w:val="18"/>
                <w:szCs w:val="18"/>
                <w:u w:val="none"/>
              </w:rPr>
            </w:pPr>
          </w:p>
        </w:tc>
      </w:tr>
      <w:tr w14:paraId="1D833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260C8">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9E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89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F8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2552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A7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DE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EC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A5B4F">
            <w:pPr>
              <w:rPr>
                <w:rFonts w:hint="eastAsia" w:ascii="黑体" w:hAnsi="黑体" w:eastAsia="黑体" w:cs="黑体"/>
                <w:i/>
                <w:iCs/>
                <w:color w:val="000000"/>
                <w:sz w:val="18"/>
                <w:szCs w:val="18"/>
                <w:u w:val="none"/>
              </w:rPr>
            </w:pPr>
          </w:p>
        </w:tc>
      </w:tr>
      <w:tr w14:paraId="68B0A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B2092">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DC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76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3A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FCFE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CC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E5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05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1BE0D">
            <w:pPr>
              <w:rPr>
                <w:rFonts w:hint="eastAsia" w:ascii="黑体" w:hAnsi="黑体" w:eastAsia="黑体" w:cs="黑体"/>
                <w:i/>
                <w:iCs/>
                <w:color w:val="000000"/>
                <w:sz w:val="18"/>
                <w:szCs w:val="18"/>
                <w:u w:val="none"/>
              </w:rPr>
            </w:pPr>
          </w:p>
        </w:tc>
      </w:tr>
      <w:tr w14:paraId="0C763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065D5">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79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0ABA">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5BE0">
            <w:pPr>
              <w:jc w:val="center"/>
              <w:rPr>
                <w:rFonts w:hint="eastAsia" w:ascii="微软雅黑" w:hAnsi="微软雅黑" w:eastAsia="微软雅黑" w:cs="微软雅黑"/>
                <w:i/>
                <w:iCs/>
                <w:color w:val="000000"/>
                <w:sz w:val="16"/>
                <w:szCs w:val="16"/>
                <w:u w:val="none"/>
              </w:rPr>
            </w:pPr>
          </w:p>
        </w:tc>
        <w:tc>
          <w:tcPr>
            <w:tcW w:w="2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BF5D10">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2608">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C6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C3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12223">
            <w:pPr>
              <w:rPr>
                <w:rFonts w:hint="eastAsia" w:ascii="黑体" w:hAnsi="黑体" w:eastAsia="黑体" w:cs="黑体"/>
                <w:i/>
                <w:iCs/>
                <w:color w:val="000000"/>
                <w:sz w:val="18"/>
                <w:szCs w:val="18"/>
                <w:u w:val="none"/>
              </w:rPr>
            </w:pPr>
          </w:p>
        </w:tc>
      </w:tr>
      <w:tr w14:paraId="4E037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ABD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F7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61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67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1A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96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7D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C3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EE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DA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87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6698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16C04">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35C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E5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D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经费保障覆盖村个数</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7C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DC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72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D091">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8F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7E1D">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3C62">
            <w:pPr>
              <w:jc w:val="center"/>
              <w:rPr>
                <w:rFonts w:hint="eastAsia" w:ascii="微软雅黑" w:hAnsi="微软雅黑" w:eastAsia="微软雅黑" w:cs="微软雅黑"/>
                <w:i/>
                <w:iCs/>
                <w:color w:val="000000"/>
                <w:sz w:val="16"/>
                <w:szCs w:val="16"/>
                <w:u w:val="none"/>
              </w:rPr>
            </w:pPr>
          </w:p>
        </w:tc>
      </w:tr>
      <w:tr w14:paraId="1F0B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20597">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ABC51">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C6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05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乡村振兴宣传、教育、帮扶工作开展完成情况</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83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84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2F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BCCC">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31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225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20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02DF">
            <w:pPr>
              <w:jc w:val="center"/>
              <w:rPr>
                <w:rFonts w:hint="eastAsia" w:ascii="微软雅黑" w:hAnsi="微软雅黑" w:eastAsia="微软雅黑" w:cs="微软雅黑"/>
                <w:i/>
                <w:iCs/>
                <w:color w:val="000000"/>
                <w:sz w:val="16"/>
                <w:szCs w:val="16"/>
                <w:u w:val="none"/>
              </w:rPr>
            </w:pPr>
          </w:p>
        </w:tc>
      </w:tr>
      <w:tr w14:paraId="659F1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2A418">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C9FAF">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5C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17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项目完成时间</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F5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79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9E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FFD0">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4E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A606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DB87">
            <w:pPr>
              <w:jc w:val="center"/>
              <w:rPr>
                <w:rFonts w:hint="eastAsia" w:ascii="微软雅黑" w:hAnsi="微软雅黑" w:eastAsia="微软雅黑" w:cs="微软雅黑"/>
                <w:i/>
                <w:iCs/>
                <w:color w:val="000000"/>
                <w:sz w:val="16"/>
                <w:szCs w:val="16"/>
                <w:u w:val="none"/>
              </w:rPr>
            </w:pPr>
          </w:p>
        </w:tc>
      </w:tr>
      <w:tr w14:paraId="3AF56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E7FDD">
            <w:pPr>
              <w:jc w:val="center"/>
              <w:rPr>
                <w:rFonts w:hint="eastAsia" w:ascii="宋体" w:hAnsi="宋体" w:eastAsia="宋体" w:cs="宋体"/>
                <w:i w:val="0"/>
                <w:iCs w:val="0"/>
                <w:color w:val="000000"/>
                <w:sz w:val="18"/>
                <w:szCs w:val="18"/>
                <w:u w:val="none"/>
              </w:rPr>
            </w:pPr>
          </w:p>
        </w:tc>
        <w:tc>
          <w:tcPr>
            <w:tcW w:w="2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483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B8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33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促进驻村各项经济事业健康持续发展</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3F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5F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E4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168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28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321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09D93">
            <w:pPr>
              <w:jc w:val="center"/>
              <w:rPr>
                <w:rFonts w:hint="eastAsia" w:ascii="微软雅黑" w:hAnsi="微软雅黑" w:eastAsia="微软雅黑" w:cs="微软雅黑"/>
                <w:i/>
                <w:iCs/>
                <w:color w:val="000000"/>
                <w:sz w:val="16"/>
                <w:szCs w:val="16"/>
                <w:u w:val="none"/>
              </w:rPr>
            </w:pPr>
          </w:p>
        </w:tc>
      </w:tr>
      <w:tr w14:paraId="5B4FD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F9716">
            <w:pPr>
              <w:jc w:val="center"/>
              <w:rPr>
                <w:rFonts w:hint="eastAsia" w:ascii="宋体" w:hAnsi="宋体" w:eastAsia="宋体" w:cs="宋体"/>
                <w:i w:val="0"/>
                <w:iCs w:val="0"/>
                <w:color w:val="000000"/>
                <w:sz w:val="18"/>
                <w:szCs w:val="18"/>
                <w:u w:val="none"/>
              </w:rPr>
            </w:pPr>
          </w:p>
        </w:tc>
        <w:tc>
          <w:tcPr>
            <w:tcW w:w="2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010D7">
            <w:pPr>
              <w:jc w:val="center"/>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A3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54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乡村振兴工作对社会产生的影响</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FC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E9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8C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C399">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66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B44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15</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8375">
            <w:pPr>
              <w:jc w:val="center"/>
              <w:rPr>
                <w:rFonts w:hint="eastAsia" w:ascii="微软雅黑" w:hAnsi="微软雅黑" w:eastAsia="微软雅黑" w:cs="微软雅黑"/>
                <w:i/>
                <w:iCs/>
                <w:color w:val="000000"/>
                <w:sz w:val="16"/>
                <w:szCs w:val="16"/>
                <w:u w:val="none"/>
              </w:rPr>
            </w:pPr>
          </w:p>
        </w:tc>
      </w:tr>
      <w:tr w14:paraId="79EF0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67F19">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79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16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02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6C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50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03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C4B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2A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752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0C24">
            <w:pPr>
              <w:jc w:val="center"/>
              <w:rPr>
                <w:rFonts w:hint="eastAsia" w:ascii="微软雅黑" w:hAnsi="微软雅黑" w:eastAsia="微软雅黑" w:cs="微软雅黑"/>
                <w:i/>
                <w:iCs/>
                <w:color w:val="000000"/>
                <w:sz w:val="16"/>
                <w:szCs w:val="16"/>
                <w:u w:val="none"/>
              </w:rPr>
            </w:pPr>
          </w:p>
        </w:tc>
      </w:tr>
      <w:tr w14:paraId="37833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71B42">
            <w:pPr>
              <w:jc w:val="center"/>
              <w:rPr>
                <w:rFonts w:hint="eastAsia" w:ascii="宋体" w:hAnsi="宋体" w:eastAsia="宋体" w:cs="宋体"/>
                <w:i w:val="0"/>
                <w:iCs w:val="0"/>
                <w:color w:val="000000"/>
                <w:sz w:val="18"/>
                <w:szCs w:val="18"/>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2A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26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41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厉行节约，合理安排资金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5D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F7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5D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E27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AB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D3F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i w:val="0"/>
                <w:iCs w:val="0"/>
                <w:color w:val="000000"/>
                <w:kern w:val="0"/>
                <w:sz w:val="18"/>
                <w:szCs w:val="18"/>
                <w:u w:val="none"/>
                <w:lang w:val="en-US" w:eastAsia="zh-CN" w:bidi="ar"/>
              </w:rPr>
              <w:t>10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8E04">
            <w:pPr>
              <w:jc w:val="center"/>
              <w:rPr>
                <w:rFonts w:hint="eastAsia" w:ascii="微软雅黑" w:hAnsi="微软雅黑" w:eastAsia="微软雅黑" w:cs="微软雅黑"/>
                <w:i/>
                <w:iCs/>
                <w:color w:val="000000"/>
                <w:sz w:val="16"/>
                <w:szCs w:val="16"/>
                <w:u w:val="none"/>
              </w:rPr>
            </w:pPr>
          </w:p>
        </w:tc>
      </w:tr>
      <w:tr w14:paraId="138F8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016BD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AC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27D5">
            <w:pP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2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453F">
            <w:pPr>
              <w:rPr>
                <w:rFonts w:hint="eastAsia" w:ascii="宋体" w:hAnsi="宋体" w:eastAsia="宋体" w:cs="宋体"/>
                <w:i w:val="0"/>
                <w:iCs w:val="0"/>
                <w:color w:val="000000"/>
                <w:sz w:val="18"/>
                <w:szCs w:val="18"/>
                <w:u w:val="none"/>
              </w:rPr>
            </w:pPr>
          </w:p>
        </w:tc>
      </w:tr>
      <w:tr w14:paraId="6E5E9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86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2BD35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驻村工作队工作项目在制定时遵循客观公正性原则，从项目内部要素的内在联系，以及与外部条件的广泛联系入手，进行全面的动态的分析论证。严格资金管理，切实保障资金的安全、规范；在资金拨付和发放方面，严格审批程序，确保手续完备，资金使用合理合规。较好</w:t>
            </w:r>
            <w:r>
              <w:rPr>
                <w:rFonts w:hint="eastAsia" w:ascii="宋体" w:hAnsi="宋体" w:cs="宋体"/>
                <w:i w:val="0"/>
                <w:iCs w:val="0"/>
                <w:color w:val="000000"/>
                <w:kern w:val="0"/>
                <w:sz w:val="18"/>
                <w:szCs w:val="18"/>
                <w:u w:val="none"/>
                <w:lang w:val="en-US" w:eastAsia="zh-CN" w:bidi="ar"/>
              </w:rPr>
              <w:t>地</w:t>
            </w:r>
            <w:r>
              <w:rPr>
                <w:rFonts w:hint="eastAsia" w:ascii="宋体" w:hAnsi="宋体" w:eastAsia="宋体" w:cs="宋体"/>
                <w:i w:val="0"/>
                <w:iCs w:val="0"/>
                <w:color w:val="000000"/>
                <w:kern w:val="0"/>
                <w:sz w:val="18"/>
                <w:szCs w:val="18"/>
                <w:u w:val="none"/>
                <w:lang w:val="en-US" w:eastAsia="zh-CN" w:bidi="ar"/>
              </w:rPr>
              <w:t>完成了年初的绩效目标。</w:t>
            </w:r>
          </w:p>
        </w:tc>
      </w:tr>
      <w:tr w14:paraId="46A6A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24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D520A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驻村工作队在培育各村农业、养殖等特色优势产业，壮大村集体经济方面有待提高。</w:t>
            </w:r>
          </w:p>
        </w:tc>
      </w:tr>
      <w:tr w14:paraId="0908A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A3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19421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通过驻村工作队帮扶工作，加强宣传指导，以乡村振兴为契机，指导制定村级集体经济发展规划，推动发展集体经济产业项目。</w:t>
            </w:r>
          </w:p>
        </w:tc>
      </w:tr>
      <w:tr w14:paraId="23515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91957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项目负责人：唐晓东</w:t>
            </w:r>
          </w:p>
        </w:tc>
        <w:tc>
          <w:tcPr>
            <w:tcW w:w="682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F74FE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481EE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4880658D">
            <w:pPr>
              <w:rPr>
                <w:rFonts w:hint="eastAsia" w:ascii="宋体" w:hAnsi="宋体" w:eastAsia="宋体" w:cs="宋体"/>
                <w:i w:val="0"/>
                <w:iCs w:val="0"/>
                <w:color w:val="000000"/>
                <w:sz w:val="18"/>
                <w:szCs w:val="18"/>
                <w:u w:val="none"/>
              </w:rPr>
            </w:pPr>
          </w:p>
        </w:tc>
        <w:tc>
          <w:tcPr>
            <w:tcW w:w="2045" w:type="dxa"/>
            <w:tcBorders>
              <w:top w:val="nil"/>
              <w:left w:val="nil"/>
              <w:bottom w:val="nil"/>
              <w:right w:val="nil"/>
            </w:tcBorders>
            <w:shd w:val="clear" w:color="auto" w:fill="auto"/>
            <w:vAlign w:val="center"/>
          </w:tcPr>
          <w:p w14:paraId="3CD869CC">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1280CB8E">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139E3AB0">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2B219F4D">
            <w:pPr>
              <w:rPr>
                <w:rFonts w:hint="eastAsia" w:ascii="宋体" w:hAnsi="宋体" w:eastAsia="宋体" w:cs="宋体"/>
                <w:i w:val="0"/>
                <w:iCs w:val="0"/>
                <w:color w:val="000000"/>
                <w:sz w:val="18"/>
                <w:szCs w:val="18"/>
                <w:u w:val="none"/>
              </w:rPr>
            </w:pPr>
          </w:p>
        </w:tc>
        <w:tc>
          <w:tcPr>
            <w:tcW w:w="1673" w:type="dxa"/>
            <w:tcBorders>
              <w:top w:val="nil"/>
              <w:left w:val="nil"/>
              <w:bottom w:val="nil"/>
              <w:right w:val="nil"/>
            </w:tcBorders>
            <w:shd w:val="clear" w:color="auto" w:fill="auto"/>
            <w:vAlign w:val="center"/>
          </w:tcPr>
          <w:p w14:paraId="110ECA30">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49AB4F8B">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12C63588">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33757097">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0548132B">
            <w:pPr>
              <w:rPr>
                <w:rFonts w:hint="eastAsia" w:ascii="宋体" w:hAnsi="宋体" w:eastAsia="宋体" w:cs="宋体"/>
                <w:i w:val="0"/>
                <w:iCs w:val="0"/>
                <w:color w:val="000000"/>
                <w:sz w:val="18"/>
                <w:szCs w:val="18"/>
                <w:u w:val="none"/>
              </w:rPr>
            </w:pPr>
          </w:p>
        </w:tc>
        <w:tc>
          <w:tcPr>
            <w:tcW w:w="2549" w:type="dxa"/>
            <w:tcBorders>
              <w:top w:val="nil"/>
              <w:left w:val="nil"/>
              <w:bottom w:val="nil"/>
              <w:right w:val="nil"/>
            </w:tcBorders>
            <w:shd w:val="clear" w:color="auto" w:fill="auto"/>
            <w:vAlign w:val="center"/>
          </w:tcPr>
          <w:p w14:paraId="7AD6DD79">
            <w:pPr>
              <w:rPr>
                <w:rFonts w:hint="eastAsia" w:ascii="宋体" w:hAnsi="宋体" w:eastAsia="宋体" w:cs="宋体"/>
                <w:i w:val="0"/>
                <w:iCs w:val="0"/>
                <w:color w:val="000000"/>
                <w:sz w:val="18"/>
                <w:szCs w:val="18"/>
                <w:u w:val="none"/>
              </w:rPr>
            </w:pPr>
          </w:p>
        </w:tc>
      </w:tr>
    </w:tbl>
    <w:p w14:paraId="64C8C2F9">
      <w:pPr>
        <w:widowControl/>
        <w:jc w:val="left"/>
        <w:rPr>
          <w:rStyle w:val="23"/>
          <w:rFonts w:ascii="黑体" w:hAnsi="黑体" w:eastAsia="黑体"/>
          <w:b w:val="0"/>
          <w:color w:val="auto"/>
          <w:highlight w:val="none"/>
        </w:rPr>
      </w:pPr>
    </w:p>
    <w:p w14:paraId="3DA22BCC">
      <w:pPr>
        <w:pStyle w:val="2"/>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p w14:paraId="066CB9A7">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宋体" w:eastAsia="方正小标宋简体"/>
          <w:color w:val="000000"/>
          <w:kern w:val="0"/>
          <w:sz w:val="44"/>
          <w:szCs w:val="24"/>
          <w:lang w:val="zh-CN"/>
        </w:rPr>
      </w:pPr>
      <w:r>
        <w:rPr>
          <w:rFonts w:hint="eastAsia" w:ascii="方正小标宋简体" w:hAnsi="宋体" w:eastAsia="方正小标宋简体"/>
          <w:color w:val="000000"/>
          <w:kern w:val="0"/>
          <w:sz w:val="44"/>
          <w:szCs w:val="24"/>
          <w:lang w:val="en-US" w:eastAsia="zh-CN"/>
        </w:rPr>
        <w:t>2024年</w:t>
      </w:r>
      <w:r>
        <w:rPr>
          <w:rFonts w:hint="eastAsia" w:ascii="方正小标宋简体" w:hAnsi="宋体" w:eastAsia="方正小标宋简体"/>
          <w:color w:val="000000"/>
          <w:kern w:val="0"/>
          <w:sz w:val="44"/>
          <w:szCs w:val="24"/>
          <w:lang w:val="zh-CN"/>
        </w:rPr>
        <w:t>项目</w:t>
      </w:r>
      <w:r>
        <w:rPr>
          <w:rFonts w:hint="eastAsia" w:ascii="方正小标宋简体" w:hAnsi="宋体" w:eastAsia="方正小标宋简体"/>
          <w:color w:val="000000"/>
          <w:kern w:val="0"/>
          <w:sz w:val="44"/>
          <w:szCs w:val="24"/>
        </w:rPr>
        <w:t>支出</w:t>
      </w:r>
      <w:r>
        <w:rPr>
          <w:rFonts w:hint="eastAsia" w:ascii="方正小标宋简体" w:hAnsi="宋体" w:eastAsia="方正小标宋简体"/>
          <w:color w:val="000000"/>
          <w:kern w:val="0"/>
          <w:sz w:val="44"/>
          <w:szCs w:val="24"/>
          <w:lang w:val="zh-CN"/>
        </w:rPr>
        <w:t>绩效自评报告</w:t>
      </w:r>
    </w:p>
    <w:p w14:paraId="35CF93A0">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32"/>
          <w:szCs w:val="32"/>
        </w:rPr>
      </w:pPr>
      <w:r>
        <w:rPr>
          <w:rFonts w:hint="eastAsia" w:ascii="方正小标宋简体" w:hAnsi="方正小标宋简体" w:eastAsia="方正小标宋简体" w:cs="方正小标宋简体"/>
          <w:spacing w:val="0"/>
          <w:sz w:val="32"/>
          <w:szCs w:val="32"/>
          <w:lang w:eastAsia="zh-CN"/>
        </w:rPr>
        <w:t>（</w:t>
      </w:r>
      <w:r>
        <w:rPr>
          <w:rFonts w:hint="eastAsia" w:ascii="方正小标宋简体" w:hAnsi="方正小标宋简体" w:eastAsia="方正小标宋简体" w:cs="方正小标宋简体"/>
          <w:b w:val="0"/>
          <w:bCs w:val="0"/>
          <w:spacing w:val="0"/>
          <w:sz w:val="32"/>
          <w:szCs w:val="32"/>
          <w:lang w:eastAsia="zh-CN"/>
        </w:rPr>
        <w:t>民生实事票决制项目经费）</w:t>
      </w:r>
    </w:p>
    <w:p w14:paraId="1E9B1E29">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44"/>
          <w:szCs w:val="44"/>
        </w:rPr>
      </w:pPr>
    </w:p>
    <w:p w14:paraId="02FB5D9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eastAsia="黑体"/>
          <w:sz w:val="32"/>
          <w:szCs w:val="32"/>
          <w:highlight w:val="none"/>
          <w:lang w:val="zh-CN"/>
        </w:rPr>
      </w:pPr>
      <w:r>
        <w:rPr>
          <w:rFonts w:hint="eastAsia" w:ascii="Times New Roman" w:hAnsi="Times New Roman" w:eastAsia="黑体"/>
          <w:sz w:val="32"/>
          <w:szCs w:val="32"/>
          <w:highlight w:val="none"/>
        </w:rPr>
        <w:t>一、</w:t>
      </w:r>
      <w:r>
        <w:rPr>
          <w:rFonts w:hint="eastAsia" w:ascii="Times New Roman" w:hAnsi="Times New Roman" w:eastAsia="黑体"/>
          <w:sz w:val="32"/>
          <w:szCs w:val="32"/>
          <w:highlight w:val="none"/>
          <w:lang w:val="zh-CN"/>
        </w:rPr>
        <w:t>项目概况</w:t>
      </w:r>
    </w:p>
    <w:p w14:paraId="38D89CCD">
      <w:pPr>
        <w:keepNext w:val="0"/>
        <w:keepLines w:val="0"/>
        <w:widowControl/>
        <w:suppressLineNumbers w:val="0"/>
        <w:ind w:firstLine="643" w:firstLineChars="2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474FA5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随着乡村振兴战略的深入推进，群众对改善交通出行条件、保障出行安全的需求日益迫切，为切实解决群众关心的热点难点问题，增强政府决策的科学性和民主性，我镇推行民生实事票决制，由群众参与投票表决确定年度民生实事项目。2024 年民生实事票决制项目经镇人民代表大会审议通过，对黄茅沟村6社村道路硬化，改善村民出行及物资运输条件，保障群众出行安全。镇人民政府作为主管部门，主要职能包括统筹规划项目实施、协调各方资源、监督项目建设进度及质量等，确保项目顺利推进。</w:t>
      </w:r>
    </w:p>
    <w:p w14:paraId="30AF2AAB">
      <w:pPr>
        <w:keepNext w:val="0"/>
        <w:keepLines w:val="0"/>
        <w:widowControl/>
        <w:numPr>
          <w:ilvl w:val="0"/>
          <w:numId w:val="0"/>
        </w:numPr>
        <w:suppressLineNumbers w:val="0"/>
        <w:ind w:firstLine="643" w:firstLineChars="200"/>
        <w:jc w:val="left"/>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p>
    <w:p w14:paraId="16C71C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为规范项目资金使用，乡镇制定了《乡镇民生实事票决制项目资金管理细则》，明确资金使用范围、审批流程及监管责任。项目实施目的在于通过完善基础设施、提升公共服务、强化民生保障，切实改善乡镇居民生产生活条件，增强群众获得感与幸福感。
</w:t>
      </w:r>
    </w:p>
    <w:p w14:paraId="0C1D36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主要工作任务围绕年初票决确定的项目清单有序推进，资金支持方向聚焦民生保障与基础设施建设，优先解决群众关注度高、受益面广的民生问题。
</w:t>
      </w:r>
    </w:p>
    <w:p w14:paraId="6F83C0B2">
      <w:pPr>
        <w:keepNext w:val="0"/>
        <w:keepLines w:val="0"/>
        <w:widowControl/>
        <w:numPr>
          <w:ilvl w:val="0"/>
          <w:numId w:val="0"/>
        </w:numPr>
        <w:suppressLineNumbers w:val="0"/>
        <w:ind w:firstLine="643" w:firstLineChars="200"/>
        <w:jc w:val="left"/>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en-US"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1C461E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default" w:ascii="Times New Roman" w:hAnsi="Times New Roman" w:eastAsia="仿宋_GB2312" w:cs="仿宋_GB2312"/>
          <w:sz w:val="32"/>
          <w:lang w:val="en-US" w:eastAsia="zh-CN" w:bidi="ar-SA"/>
        </w:rPr>
        <w:t>2024 年民生实事票决制项目预算总额为</w:t>
      </w:r>
      <w:r>
        <w:rPr>
          <w:rFonts w:hint="eastAsia" w:ascii="Times New Roman" w:hAnsi="Times New Roman" w:eastAsia="仿宋_GB2312" w:cs="仿宋_GB2312"/>
          <w:sz w:val="32"/>
          <w:lang w:val="en-US" w:eastAsia="zh-CN" w:bidi="ar-SA"/>
        </w:rPr>
        <w:t>24</w:t>
      </w:r>
      <w:r>
        <w:rPr>
          <w:rFonts w:hint="default" w:ascii="Times New Roman" w:hAnsi="Times New Roman" w:eastAsia="仿宋_GB2312" w:cs="仿宋_GB2312"/>
          <w:sz w:val="32"/>
          <w:lang w:val="en-US" w:eastAsia="zh-CN" w:bidi="ar-SA"/>
        </w:rPr>
        <w:t>万元，其中财政专项资金</w:t>
      </w:r>
      <w:r>
        <w:rPr>
          <w:rFonts w:hint="eastAsia" w:ascii="Times New Roman" w:hAnsi="Times New Roman" w:eastAsia="仿宋_GB2312" w:cs="仿宋_GB2312"/>
          <w:sz w:val="32"/>
          <w:lang w:val="en-US" w:eastAsia="zh-CN" w:bidi="ar-SA"/>
        </w:rPr>
        <w:t>24</w:t>
      </w:r>
      <w:r>
        <w:rPr>
          <w:rFonts w:hint="default" w:ascii="Times New Roman" w:hAnsi="Times New Roman" w:eastAsia="仿宋_GB2312" w:cs="仿宋_GB2312"/>
          <w:sz w:val="32"/>
          <w:lang w:val="en-US" w:eastAsia="zh-CN" w:bidi="ar-SA"/>
        </w:rPr>
        <w:t>万元。资金分配遵循 “统筹兼顾、突出重点、公平公正” 原则，综合考虑各村实际需求。主要用于</w:t>
      </w:r>
      <w:r>
        <w:rPr>
          <w:rFonts w:hint="eastAsia" w:ascii="Times New Roman" w:hAnsi="Times New Roman" w:eastAsia="仿宋_GB2312" w:cs="仿宋_GB2312"/>
          <w:sz w:val="32"/>
          <w:lang w:val="en-US" w:eastAsia="zh-CN" w:bidi="ar-SA"/>
        </w:rPr>
        <w:t>黄茅沟村6社村道路硬化建设</w:t>
      </w:r>
      <w:r>
        <w:rPr>
          <w:rFonts w:hint="default" w:ascii="Times New Roman" w:hAnsi="Times New Roman" w:eastAsia="仿宋_GB2312" w:cs="仿宋_GB2312"/>
          <w:sz w:val="32"/>
          <w:lang w:val="en-US" w:eastAsia="zh-CN" w:bidi="ar-SA"/>
        </w:rPr>
        <w:t>。通过科学分配资金，确保项目顺利实施。</w:t>
      </w:r>
    </w:p>
    <w:p w14:paraId="507AF8F5">
      <w:pPr>
        <w:keepNext w:val="0"/>
        <w:keepLines w:val="0"/>
        <w:widowControl/>
        <w:numPr>
          <w:ilvl w:val="0"/>
          <w:numId w:val="7"/>
        </w:numPr>
        <w:suppressLineNumbers w:val="0"/>
        <w:pBdr>
          <w:left w:val="none" w:color="auto" w:sz="0" w:space="0"/>
        </w:pBdr>
        <w:spacing w:before="120" w:beforeAutospacing="0" w:after="120" w:afterAutospacing="0" w:line="23" w:lineRule="atLeast"/>
        <w:ind w:left="0" w:firstLine="0"/>
      </w:pPr>
      <w:r>
        <w:rPr>
          <w:rFonts w:hint="eastAsia" w:ascii="楷体_GB2312" w:hAnsi="宋体" w:eastAsia="楷体_GB2312" w:cs="Times New Roman"/>
          <w:b/>
          <w:color w:val="auto"/>
          <w:sz w:val="32"/>
          <w:szCs w:val="32"/>
          <w:highlight w:val="none"/>
          <w:u w:val="none"/>
          <w:lang w:val="zh-CN" w:eastAsia="zh-CN"/>
        </w:rPr>
        <w:t>（四）项目绩效目标设置。</w:t>
      </w:r>
    </w:p>
    <w:p w14:paraId="1F0E7D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整体绩效目标：全面完成镇人民代表大会票决确定的民生实事交通类项目，显著改善全镇交通出行条件和安全状况，提升群众满意度。推进民生实事项目决策与民意深度融合，实现从为民做主到由民做主转变。​​</w:t>
      </w:r>
    </w:p>
    <w:p w14:paraId="2A7534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具体绩效目标：</w:t>
      </w:r>
      <w:r>
        <w:rPr>
          <w:rFonts w:hint="eastAsia" w:ascii="Times New Roman" w:hAnsi="Times New Roman" w:eastAsia="仿宋_GB2312" w:cs="仿宋_GB2312"/>
          <w:sz w:val="32"/>
          <w:lang w:val="en-US" w:eastAsia="zh-CN" w:bidi="ar-SA"/>
        </w:rPr>
        <w:t>黄茅沟村6社村</w:t>
      </w:r>
      <w:r>
        <w:rPr>
          <w:rFonts w:hint="default" w:ascii="Times New Roman" w:hAnsi="Times New Roman" w:eastAsia="仿宋_GB2312" w:cs="仿宋_GB2312"/>
          <w:sz w:val="32"/>
          <w:lang w:val="en-US" w:eastAsia="zh-CN" w:bidi="ar-SA"/>
        </w:rPr>
        <w:t>道路</w:t>
      </w:r>
      <w:r>
        <w:rPr>
          <w:rFonts w:hint="eastAsia" w:ascii="Times New Roman" w:hAnsi="Times New Roman" w:eastAsia="仿宋_GB2312" w:cs="仿宋_GB2312"/>
          <w:sz w:val="32"/>
          <w:lang w:val="en-US" w:eastAsia="zh-CN" w:bidi="ar-SA"/>
        </w:rPr>
        <w:t>硬化建设</w:t>
      </w:r>
      <w:r>
        <w:rPr>
          <w:rFonts w:hint="default" w:ascii="Times New Roman" w:hAnsi="Times New Roman" w:eastAsia="仿宋_GB2312" w:cs="仿宋_GB2312"/>
          <w:sz w:val="32"/>
          <w:lang w:val="en-US" w:eastAsia="zh-CN" w:bidi="ar-SA"/>
        </w:rPr>
        <w:t>，</w:t>
      </w:r>
      <w:r>
        <w:rPr>
          <w:rFonts w:hint="eastAsia" w:ascii="Times New Roman" w:hAnsi="Times New Roman" w:eastAsia="仿宋_GB2312" w:cs="仿宋_GB2312"/>
          <w:sz w:val="32"/>
          <w:lang w:val="en-US" w:eastAsia="zh-CN" w:bidi="ar-SA"/>
        </w:rPr>
        <w:t>惠及</w:t>
      </w:r>
      <w:r>
        <w:rPr>
          <w:rFonts w:hint="default" w:ascii="Times New Roman" w:hAnsi="Times New Roman" w:eastAsia="仿宋_GB2312" w:cs="仿宋_GB2312"/>
          <w:sz w:val="32"/>
          <w:lang w:val="en-US" w:eastAsia="zh-CN" w:bidi="ar-SA"/>
        </w:rPr>
        <w:t>率</w:t>
      </w:r>
      <w:r>
        <w:rPr>
          <w:rFonts w:hint="eastAsia" w:ascii="Times New Roman" w:hAnsi="Times New Roman" w:eastAsia="仿宋_GB2312" w:cs="仿宋_GB2312"/>
          <w:sz w:val="32"/>
          <w:lang w:val="en-US" w:eastAsia="zh-CN" w:bidi="ar-SA"/>
        </w:rPr>
        <w:t>99</w:t>
      </w:r>
      <w:r>
        <w:rPr>
          <w:rFonts w:hint="default" w:ascii="Times New Roman" w:hAnsi="Times New Roman" w:eastAsia="仿宋_GB2312" w:cs="仿宋_GB2312"/>
          <w:sz w:val="32"/>
          <w:lang w:val="en-US" w:eastAsia="zh-CN" w:bidi="ar-SA"/>
        </w:rPr>
        <w:t>%；</w:t>
      </w:r>
      <w:r>
        <w:rPr>
          <w:rFonts w:hint="eastAsia" w:ascii="Times New Roman" w:hAnsi="Times New Roman" w:eastAsia="仿宋_GB2312" w:cs="仿宋_GB2312"/>
          <w:sz w:val="32"/>
          <w:lang w:val="en-US" w:eastAsia="zh-CN" w:bidi="ar-SA"/>
        </w:rPr>
        <w:t>建设项目使用率达100%，</w:t>
      </w:r>
      <w:r>
        <w:rPr>
          <w:rFonts w:hint="default" w:ascii="Times New Roman" w:hAnsi="Times New Roman" w:eastAsia="仿宋_GB2312" w:cs="仿宋_GB2312"/>
          <w:sz w:val="32"/>
          <w:lang w:val="en-US" w:eastAsia="zh-CN" w:bidi="ar-SA"/>
        </w:rPr>
        <w:t>项目按时完工率达 100%，工程质量合格率达 100%，群众满意度达9</w:t>
      </w:r>
      <w:r>
        <w:rPr>
          <w:rFonts w:hint="eastAsia" w:ascii="Times New Roman" w:hAnsi="Times New Roman" w:eastAsia="仿宋_GB2312" w:cs="仿宋_GB2312"/>
          <w:sz w:val="32"/>
          <w:lang w:val="en-US" w:eastAsia="zh-CN" w:bidi="ar-SA"/>
        </w:rPr>
        <w:t>0</w:t>
      </w:r>
      <w:r>
        <w:rPr>
          <w:rFonts w:hint="default" w:ascii="Times New Roman" w:hAnsi="Times New Roman" w:eastAsia="仿宋_GB2312" w:cs="仿宋_GB2312"/>
          <w:sz w:val="32"/>
          <w:lang w:val="en-US" w:eastAsia="zh-CN" w:bidi="ar-SA"/>
        </w:rPr>
        <w:t>% 以上。</w:t>
      </w:r>
    </w:p>
    <w:p w14:paraId="61FB4B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我镇成立绩效自评工作小组，于项目实施各阶段开展自查，在项目完成后进行全面自评，确保绩效目标有效落实。</w:t>
      </w:r>
    </w:p>
    <w:p w14:paraId="7178E2D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Times New Roman" w:hAnsi="Times New Roman" w:eastAsia="黑体"/>
          <w:sz w:val="32"/>
          <w:szCs w:val="32"/>
          <w:highlight w:val="none"/>
          <w:lang w:eastAsia="zh-CN"/>
        </w:rPr>
      </w:pPr>
      <w:r>
        <w:rPr>
          <w:rFonts w:hint="eastAsia" w:ascii="Times New Roman" w:hAnsi="Times New Roman" w:eastAsia="黑体"/>
          <w:sz w:val="32"/>
          <w:szCs w:val="32"/>
          <w:highlight w:val="none"/>
        </w:rPr>
        <w:t>二、</w:t>
      </w:r>
      <w:r>
        <w:rPr>
          <w:rFonts w:hint="eastAsia" w:ascii="Times New Roman" w:hAnsi="Times New Roman" w:eastAsia="黑体"/>
          <w:sz w:val="32"/>
          <w:szCs w:val="32"/>
          <w:highlight w:val="none"/>
          <w:lang w:eastAsia="zh-CN"/>
        </w:rPr>
        <w:t>评价实施</w:t>
      </w:r>
    </w:p>
    <w:p w14:paraId="5EAEF20B">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（一）评价目的</w:t>
      </w:r>
    </w:p>
    <w:p w14:paraId="669CE7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经综合评价，本乡镇 2024 年民生实事票决制项目经费专项资金绩效自评总分为 100分，项目整体实施情况良好。大部分项目按时完成，有效改善了乡镇基础设施和民生保障水平，群众满意度较高。</w:t>
      </w:r>
      <w:r>
        <w:rPr>
          <w:rFonts w:hint="default" w:ascii="Times New Roman" w:hAnsi="Times New Roman" w:eastAsia="仿宋_GB2312" w:cs="仿宋_GB2312"/>
          <w:sz w:val="32"/>
          <w:lang w:val="en-US" w:eastAsia="zh-CN" w:bidi="ar-SA"/>
        </w:rPr>
        <w:t>​</w:t>
      </w:r>
    </w:p>
    <w:p w14:paraId="2F288AB3">
      <w:pPr>
        <w:keepNext w:val="0"/>
        <w:keepLines w:val="0"/>
        <w:pageBreakBefore w:val="0"/>
        <w:tabs>
          <w:tab w:val="left" w:pos="369"/>
        </w:tabs>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cs="仿宋_GB2312"/>
          <w:color w:val="auto"/>
          <w:kern w:val="0"/>
          <w:sz w:val="32"/>
          <w:szCs w:val="32"/>
          <w:highlight w:val="none"/>
          <w:u w:val="none"/>
          <w:shd w:val="clear" w:color="auto" w:fill="FFFFFF"/>
          <w:lang w:val="zh-CN" w:eastAsia="zh-CN"/>
        </w:rPr>
        <w:tab/>
      </w:r>
      <w:r>
        <w:rPr>
          <w:rFonts w:hint="eastAsia" w:ascii="Times New Roman" w:hAnsi="Times New Roman" w:eastAsia="楷体_GB2312"/>
          <w:b/>
          <w:color w:val="auto"/>
          <w:sz w:val="32"/>
          <w:szCs w:val="32"/>
          <w:highlight w:val="none"/>
          <w:u w:val="none"/>
          <w:lang w:val="zh-CN"/>
        </w:rPr>
        <w:t>（二）预设问题及评价重点</w:t>
      </w:r>
    </w:p>
    <w:p w14:paraId="336B31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default" w:ascii="Times New Roman" w:hAnsi="Times New Roman" w:eastAsia="仿宋_GB2312" w:cs="仿宋_GB2312"/>
          <w:sz w:val="32"/>
          <w:lang w:val="en-US" w:eastAsia="zh-CN" w:bidi="ar-SA"/>
        </w:rPr>
        <w:t>预设问题包括资金使用是否规范、项目建设进度是否达标、工程质量是否合格、交通隐患整治效果是否显著、群众是否满意等。评价重点围绕资金支出使用全过程及其实施效果，依据绩效评价指标体系，对项目决策、管理、实施和结果等方面进行综合评价和判断，确保评价结果客观、真实、准确。</w:t>
      </w:r>
    </w:p>
    <w:p w14:paraId="79D3B084">
      <w:pPr>
        <w:keepNext w:val="0"/>
        <w:keepLines w:val="0"/>
        <w:pageBreakBefore w:val="0"/>
        <w:tabs>
          <w:tab w:val="left" w:pos="369"/>
        </w:tabs>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Times New Roman" w:hAnsi="Times New Roman" w:eastAsia="楷体_GB2312"/>
          <w:b/>
          <w:color w:val="auto"/>
          <w:sz w:val="32"/>
          <w:szCs w:val="32"/>
          <w:highlight w:val="none"/>
          <w:u w:val="none"/>
          <w:lang w:val="zh-CN" w:eastAsia="zh-CN"/>
        </w:rPr>
      </w:pPr>
      <w:r>
        <w:rPr>
          <w:rFonts w:hint="eastAsia" w:ascii="Times New Roman" w:hAnsi="Times New Roman" w:eastAsia="楷体_GB2312"/>
          <w:b/>
          <w:color w:val="auto"/>
          <w:sz w:val="32"/>
          <w:szCs w:val="32"/>
          <w:highlight w:val="none"/>
          <w:u w:val="none"/>
          <w:lang w:val="zh-CN" w:eastAsia="zh-CN"/>
        </w:rPr>
        <w:t>（三）评价选点</w:t>
      </w:r>
    </w:p>
    <w:p w14:paraId="6CE515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default" w:ascii="Times New Roman" w:hAnsi="Times New Roman" w:eastAsia="仿宋_GB2312" w:cs="仿宋_GB2312"/>
          <w:sz w:val="32"/>
          <w:lang w:val="en-US" w:eastAsia="zh-CN" w:bidi="ar-SA"/>
        </w:rPr>
        <w:t>本次绩效自评选取</w:t>
      </w:r>
      <w:r>
        <w:rPr>
          <w:rFonts w:hint="eastAsia" w:ascii="Times New Roman" w:hAnsi="Times New Roman" w:eastAsia="仿宋_GB2312" w:cs="仿宋_GB2312"/>
          <w:sz w:val="32"/>
          <w:lang w:val="en-US" w:eastAsia="zh-CN" w:bidi="ar-SA"/>
        </w:rPr>
        <w:t>黄茅沟村6社村道路硬化建设</w:t>
      </w:r>
      <w:r>
        <w:rPr>
          <w:rFonts w:hint="default" w:ascii="Times New Roman" w:hAnsi="Times New Roman" w:eastAsia="仿宋_GB2312" w:cs="仿宋_GB2312"/>
          <w:sz w:val="32"/>
          <w:lang w:val="en-US" w:eastAsia="zh-CN" w:bidi="ar-SA"/>
        </w:rPr>
        <w:t>作为抽样评价点位，确保评价结果能够全面反映项目整体情况。</w:t>
      </w:r>
    </w:p>
    <w:p w14:paraId="58E19CFC">
      <w:pPr>
        <w:keepNext w:val="0"/>
        <w:keepLines w:val="0"/>
        <w:pageBreakBefore w:val="0"/>
        <w:tabs>
          <w:tab w:val="left" w:pos="369"/>
        </w:tabs>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Times New Roman" w:hAnsi="Times New Roman" w:eastAsia="楷体_GB2312"/>
          <w:b/>
          <w:color w:val="auto"/>
          <w:sz w:val="32"/>
          <w:szCs w:val="32"/>
          <w:highlight w:val="none"/>
          <w:u w:val="none"/>
          <w:lang w:val="zh-CN" w:eastAsia="zh-CN"/>
        </w:rPr>
      </w:pPr>
      <w:r>
        <w:rPr>
          <w:rFonts w:hint="eastAsia" w:ascii="Times New Roman" w:hAnsi="Times New Roman" w:eastAsia="楷体_GB2312"/>
          <w:b/>
          <w:color w:val="auto"/>
          <w:sz w:val="32"/>
          <w:szCs w:val="32"/>
          <w:highlight w:val="none"/>
          <w:u w:val="none"/>
          <w:lang w:val="zh-CN" w:eastAsia="zh-CN"/>
        </w:rPr>
        <w:t>（四）评价方法</w:t>
      </w:r>
    </w:p>
    <w:p w14:paraId="1A1471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成本效益分析法：对比项目投入成本与改善交通出行、减少交通事故带来的效益，评估资金使用效率。</w:t>
      </w:r>
    </w:p>
    <w:p w14:paraId="166AA7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实地勘察法：深入项目现场，查看</w:t>
      </w:r>
      <w:r>
        <w:rPr>
          <w:rFonts w:hint="eastAsia" w:ascii="Times New Roman" w:hAnsi="Times New Roman" w:eastAsia="仿宋_GB2312" w:cs="仿宋_GB2312"/>
          <w:sz w:val="32"/>
          <w:lang w:val="en-US" w:eastAsia="zh-CN" w:bidi="ar-SA"/>
        </w:rPr>
        <w:t>黄茅沟村6社</w:t>
      </w:r>
      <w:r>
        <w:rPr>
          <w:rFonts w:hint="default" w:ascii="Times New Roman" w:hAnsi="Times New Roman" w:eastAsia="仿宋_GB2312" w:cs="仿宋_GB2312"/>
          <w:sz w:val="32"/>
          <w:lang w:val="en-US" w:eastAsia="zh-CN" w:bidi="ar-SA"/>
        </w:rPr>
        <w:t>道路</w:t>
      </w:r>
      <w:r>
        <w:rPr>
          <w:rFonts w:hint="eastAsia" w:ascii="Times New Roman" w:hAnsi="Times New Roman" w:eastAsia="仿宋_GB2312" w:cs="仿宋_GB2312"/>
          <w:sz w:val="32"/>
          <w:lang w:val="en-US" w:eastAsia="zh-CN" w:bidi="ar-SA"/>
        </w:rPr>
        <w:t>硬化</w:t>
      </w:r>
      <w:r>
        <w:rPr>
          <w:rFonts w:hint="default" w:ascii="Times New Roman" w:hAnsi="Times New Roman" w:eastAsia="仿宋_GB2312" w:cs="仿宋_GB2312"/>
          <w:sz w:val="32"/>
          <w:lang w:val="en-US" w:eastAsia="zh-CN" w:bidi="ar-SA"/>
        </w:rPr>
        <w:t>建设进度、检查交通隐患整治项目是否存在残留隐患。</w:t>
      </w:r>
    </w:p>
    <w:p w14:paraId="408843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座谈调研法：组织镇村干部、群众代表、项目施工方等召开座谈会，听取各方对项目建设和使用的意见和建议。</w:t>
      </w:r>
    </w:p>
    <w:p w14:paraId="5FDC293B">
      <w:pPr>
        <w:keepNext w:val="0"/>
        <w:keepLines w:val="0"/>
        <w:pageBreakBefore w:val="0"/>
        <w:tabs>
          <w:tab w:val="left" w:pos="369"/>
        </w:tabs>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Times New Roman" w:hAnsi="Times New Roman" w:eastAsia="楷体_GB2312"/>
          <w:b/>
          <w:color w:val="auto"/>
          <w:sz w:val="32"/>
          <w:szCs w:val="32"/>
          <w:highlight w:val="none"/>
          <w:u w:val="none"/>
          <w:lang w:val="zh-CN" w:eastAsia="zh-CN"/>
        </w:rPr>
      </w:pPr>
      <w:r>
        <w:rPr>
          <w:rFonts w:hint="eastAsia" w:ascii="Times New Roman" w:hAnsi="Times New Roman" w:eastAsia="楷体_GB2312"/>
          <w:b/>
          <w:color w:val="auto"/>
          <w:sz w:val="32"/>
          <w:szCs w:val="32"/>
          <w:highlight w:val="none"/>
          <w:u w:val="none"/>
          <w:lang w:val="zh-CN" w:eastAsia="zh-CN"/>
        </w:rPr>
        <w:t>（五）评价组织</w:t>
      </w:r>
    </w:p>
    <w:p w14:paraId="69B32E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评价组由乡镇项目部门代表、人大代表、项目主管部门负责人及第三方专业人员组成。其中，项目人员负责资金使用情况审核；人大代表发挥监督职能，确保评价公正；项目主管部门负责人提供项目实施信息；第三方专业人员运用专业知识进行绩效分析与评分，各成员分工明确，协同完成绩效评价工作。</w:t>
      </w:r>
    </w:p>
    <w:p w14:paraId="07E5367C">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Chars="0" w:right="0" w:rightChars="0" w:firstLine="640" w:firstLineChars="200"/>
        <w:textAlignment w:val="auto"/>
        <w:outlineLvl w:val="9"/>
        <w:rPr>
          <w:rFonts w:hint="eastAsia" w:ascii="Times New Roman" w:hAnsi="Times New Roman" w:eastAsia="黑体"/>
          <w:color w:val="auto"/>
          <w:sz w:val="32"/>
          <w:szCs w:val="32"/>
          <w:highlight w:val="none"/>
          <w:u w:val="none"/>
          <w:lang w:eastAsia="zh-CN"/>
        </w:rPr>
      </w:pPr>
      <w:r>
        <w:rPr>
          <w:rFonts w:hint="eastAsia" w:eastAsia="黑体"/>
          <w:color w:val="auto"/>
          <w:sz w:val="32"/>
          <w:szCs w:val="32"/>
          <w:highlight w:val="none"/>
          <w:u w:val="none"/>
          <w:lang w:eastAsia="zh-CN"/>
        </w:rPr>
        <w:t>三、绩效</w:t>
      </w:r>
      <w:r>
        <w:rPr>
          <w:rFonts w:hint="eastAsia" w:ascii="Times New Roman" w:hAnsi="Times New Roman" w:eastAsia="黑体"/>
          <w:color w:val="auto"/>
          <w:sz w:val="32"/>
          <w:szCs w:val="32"/>
          <w:highlight w:val="none"/>
          <w:u w:val="none"/>
          <w:lang w:eastAsia="zh-CN"/>
        </w:rPr>
        <w:t>分析</w:t>
      </w:r>
    </w:p>
    <w:p w14:paraId="27A4A6C8">
      <w:pPr>
        <w:keepNext w:val="0"/>
        <w:keepLines w:val="0"/>
        <w:pageBreakBefore w:val="0"/>
        <w:widowControl w:val="0"/>
        <w:kinsoku/>
        <w:wordWrap/>
        <w:overflowPunct/>
        <w:topLinePunct w:val="0"/>
        <w:autoSpaceDE/>
        <w:autoSpaceDN/>
        <w:bidi w:val="0"/>
        <w:adjustRightInd/>
        <w:snapToGrid/>
        <w:spacing w:line="578" w:lineRule="exact"/>
        <w:ind w:firstLine="321" w:firstLineChars="100"/>
        <w:textAlignment w:val="auto"/>
        <w:outlineLvl w:val="9"/>
        <w:rPr>
          <w:rFonts w:hint="eastAsia" w:ascii="Times New Roman" w:hAnsi="Times New Roman" w:eastAsia="楷体_GB2312" w:cs="Times New Roman"/>
          <w:b/>
          <w:color w:val="auto"/>
          <w:sz w:val="32"/>
          <w:szCs w:val="32"/>
          <w:highlight w:val="none"/>
          <w:u w:val="none"/>
          <w:lang w:val="en-US" w:eastAsia="zh-CN"/>
        </w:rPr>
      </w:pPr>
      <w:r>
        <w:rPr>
          <w:rFonts w:hint="eastAsia" w:ascii="Times New Roman" w:hAnsi="Times New Roman" w:eastAsia="楷体_GB2312" w:cs="Times New Roman"/>
          <w:b/>
          <w:color w:val="auto"/>
          <w:sz w:val="32"/>
          <w:szCs w:val="32"/>
          <w:highlight w:val="none"/>
          <w:u w:val="none"/>
          <w:lang w:val="zh-CN"/>
        </w:rPr>
        <w:t>（一）</w:t>
      </w:r>
      <w:r>
        <w:rPr>
          <w:rFonts w:hint="eastAsia"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163CAD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1.</w:t>
      </w:r>
      <w:r>
        <w:rPr>
          <w:rFonts w:hint="eastAsia" w:ascii="Times New Roman" w:hAnsi="Times New Roman" w:eastAsia="仿宋_GB2312" w:cs="仿宋_GB2312"/>
          <w:sz w:val="32"/>
          <w:lang w:val="zh-CN" w:eastAsia="zh-CN" w:bidi="ar-SA"/>
        </w:rPr>
        <w:t>项目决策。我镇在广泛征求人大代表和人民群众意见建议的基础上，提出民生实事候选项目，经同级人大代表在本级人民代表大会会议上，以差额投票表决方式决定正式项目。项目规划合理，年度绩效目标与中长期规划一致。资金管理办法健全完善，</w:t>
      </w:r>
      <w:r>
        <w:rPr>
          <w:rFonts w:hint="default" w:ascii="Times New Roman" w:hAnsi="Times New Roman" w:eastAsia="仿宋_GB2312" w:cs="仿宋_GB2312"/>
          <w:sz w:val="32"/>
          <w:lang w:val="en-US" w:eastAsia="zh-CN" w:bidi="ar-SA"/>
        </w:rPr>
        <w:t>资金投向聚焦民生交通领域，符合群众需求，该项指标得分</w:t>
      </w:r>
      <w:r>
        <w:rPr>
          <w:rFonts w:hint="eastAsia" w:ascii="Times New Roman" w:hAnsi="Times New Roman" w:eastAsia="仿宋_GB2312" w:cs="仿宋_GB2312"/>
          <w:sz w:val="32"/>
          <w:lang w:val="en-US" w:eastAsia="zh-CN" w:bidi="ar-SA"/>
        </w:rPr>
        <w:t>18</w:t>
      </w:r>
      <w:r>
        <w:rPr>
          <w:rFonts w:hint="default" w:ascii="Times New Roman" w:hAnsi="Times New Roman" w:eastAsia="仿宋_GB2312" w:cs="仿宋_GB2312"/>
          <w:sz w:val="32"/>
          <w:lang w:val="en-US" w:eastAsia="zh-CN" w:bidi="ar-SA"/>
        </w:rPr>
        <w:t>分。</w:t>
      </w:r>
    </w:p>
    <w:p w14:paraId="624057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w:t>
      </w:r>
      <w:r>
        <w:rPr>
          <w:rFonts w:hint="eastAsia" w:ascii="Times New Roman" w:hAnsi="Times New Roman" w:eastAsia="仿宋_GB2312" w:cs="仿宋_GB2312"/>
          <w:sz w:val="32"/>
          <w:lang w:val="zh-CN" w:eastAsia="zh-CN" w:bidi="ar-SA"/>
        </w:rPr>
        <w:t>项目管理。票决确定的项目由政府负责组织实施，政府制定项目实施方案，明确责任单位、目标任务、完成时限等，确保项目按时按质完成。在项目资金发放工作中，严格按照预算执行，实行专款专用，资金拨付规范、发放及时。根据预算资金使用管理的相关规定，细化项目的实施计划，集中财力保证重点，努力提高财政资金使用的质量和效益。对</w:t>
      </w:r>
      <w:r>
        <w:rPr>
          <w:rFonts w:hint="default" w:ascii="Times New Roman" w:hAnsi="Times New Roman" w:eastAsia="仿宋_GB2312" w:cs="仿宋_GB2312"/>
          <w:sz w:val="32"/>
          <w:lang w:val="en-US" w:eastAsia="zh-CN" w:bidi="ar-SA"/>
        </w:rPr>
        <w:t>资金使用等情况进行跟踪检查，该项指标得分</w:t>
      </w:r>
      <w:r>
        <w:rPr>
          <w:rFonts w:hint="eastAsia" w:ascii="Times New Roman" w:hAnsi="Times New Roman" w:eastAsia="仿宋_GB2312" w:cs="仿宋_GB2312"/>
          <w:sz w:val="32"/>
          <w:lang w:val="en-US" w:eastAsia="zh-CN" w:bidi="ar-SA"/>
        </w:rPr>
        <w:t>14</w:t>
      </w:r>
      <w:r>
        <w:rPr>
          <w:rFonts w:hint="default" w:ascii="Times New Roman" w:hAnsi="Times New Roman" w:eastAsia="仿宋_GB2312" w:cs="仿宋_GB2312"/>
          <w:sz w:val="32"/>
          <w:lang w:val="en-US" w:eastAsia="zh-CN" w:bidi="ar-SA"/>
        </w:rPr>
        <w:t>分。</w:t>
      </w:r>
    </w:p>
    <w:p w14:paraId="772AD0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3.项目实施。</w:t>
      </w:r>
      <w:r>
        <w:rPr>
          <w:rFonts w:hint="default" w:ascii="Times New Roman" w:hAnsi="Times New Roman" w:eastAsia="仿宋_GB2312" w:cs="仿宋_GB2312"/>
          <w:sz w:val="32"/>
          <w:lang w:val="en-US" w:eastAsia="zh-CN" w:bidi="ar-SA"/>
        </w:rPr>
        <w:t xml:space="preserve">项目预算执行率达 </w:t>
      </w:r>
      <w:r>
        <w:rPr>
          <w:rFonts w:hint="eastAsia" w:ascii="Times New Roman" w:hAnsi="Times New Roman" w:eastAsia="仿宋_GB2312" w:cs="仿宋_GB2312"/>
          <w:sz w:val="32"/>
          <w:lang w:val="en-US" w:eastAsia="zh-CN" w:bidi="ar-SA"/>
        </w:rPr>
        <w:t>100</w:t>
      </w:r>
      <w:r>
        <w:rPr>
          <w:rFonts w:hint="default" w:ascii="Times New Roman" w:hAnsi="Times New Roman" w:eastAsia="仿宋_GB2312" w:cs="仿宋_GB2312"/>
          <w:sz w:val="32"/>
          <w:lang w:val="en-US" w:eastAsia="zh-CN" w:bidi="ar-SA"/>
        </w:rPr>
        <w:t>%，资金使用规范，未出现截留、挤占、挪用等情况，该项指标得分</w:t>
      </w:r>
      <w:r>
        <w:rPr>
          <w:rFonts w:hint="eastAsia" w:ascii="Times New Roman" w:hAnsi="Times New Roman" w:eastAsia="仿宋_GB2312" w:cs="仿宋_GB2312"/>
          <w:sz w:val="32"/>
          <w:lang w:val="en-US" w:eastAsia="zh-CN" w:bidi="ar-SA"/>
        </w:rPr>
        <w:t>9</w:t>
      </w:r>
      <w:r>
        <w:rPr>
          <w:rFonts w:hint="default" w:ascii="Times New Roman" w:hAnsi="Times New Roman" w:eastAsia="仿宋_GB2312" w:cs="仿宋_GB2312"/>
          <w:sz w:val="32"/>
          <w:lang w:val="en-US" w:eastAsia="zh-CN" w:bidi="ar-SA"/>
        </w:rPr>
        <w:t>分。</w:t>
      </w:r>
    </w:p>
    <w:p w14:paraId="7A305B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4.项目结果。黄茅沟村6社村道路硬化建设项目目标完成率达 100%，均按时完工，达到预期效果，该项指标得分 9分。</w:t>
      </w:r>
    </w:p>
    <w:p w14:paraId="09AE526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楷体_GB2312" w:cs="Times New Roman"/>
          <w:b/>
          <w:color w:val="auto"/>
          <w:sz w:val="32"/>
          <w:szCs w:val="32"/>
          <w:highlight w:val="none"/>
          <w:u w:val="none"/>
          <w:lang w:val="zh-CN"/>
        </w:rPr>
        <w:t>（二）</w:t>
      </w:r>
      <w:r>
        <w:rPr>
          <w:rFonts w:hint="eastAsia"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eastAsia="楷体_GB2312" w:cs="Times New Roman"/>
          <w:b/>
          <w:bCs/>
          <w:color w:val="000000"/>
          <w:kern w:val="0"/>
          <w:sz w:val="32"/>
          <w:szCs w:val="32"/>
          <w:highlight w:val="none"/>
          <w:shd w:val="clear" w:color="auto" w:fill="FFFFFF"/>
          <w:lang w:val="zh-CN"/>
        </w:rPr>
        <w:t>。</w:t>
      </w:r>
      <w:r>
        <w:rPr>
          <w:rFonts w:hint="default" w:ascii="Times New Roman" w:hAnsi="Times New Roman" w:eastAsia="仿宋_GB2312" w:cs="仿宋_GB2312"/>
          <w:sz w:val="32"/>
          <w:lang w:val="en-US" w:eastAsia="zh-CN" w:bidi="ar-SA"/>
        </w:rPr>
        <w:t>本项目属于民生保障类项目，具体分析如下：​</w:t>
      </w:r>
    </w:p>
    <w:p w14:paraId="18826B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区域均衡性：</w:t>
      </w:r>
      <w:r>
        <w:rPr>
          <w:rFonts w:hint="eastAsia" w:ascii="Times New Roman" w:hAnsi="Times New Roman" w:eastAsia="仿宋_GB2312" w:cs="仿宋_GB2312"/>
          <w:sz w:val="32"/>
          <w:lang w:val="en-US" w:eastAsia="zh-CN" w:bidi="ar-SA"/>
        </w:rPr>
        <w:t>黄茅沟村6社村道路硬化建设项目</w:t>
      </w:r>
      <w:r>
        <w:rPr>
          <w:rFonts w:hint="default" w:ascii="Times New Roman" w:hAnsi="Times New Roman" w:eastAsia="仿宋_GB2312" w:cs="仿宋_GB2312"/>
          <w:sz w:val="32"/>
          <w:lang w:val="en-US" w:eastAsia="zh-CN" w:bidi="ar-SA"/>
        </w:rPr>
        <w:t>，有效提升了全</w:t>
      </w:r>
      <w:r>
        <w:rPr>
          <w:rFonts w:hint="eastAsia" w:ascii="Times New Roman" w:hAnsi="Times New Roman" w:eastAsia="仿宋_GB2312" w:cs="仿宋_GB2312"/>
          <w:sz w:val="32"/>
          <w:lang w:val="en-US" w:eastAsia="zh-CN" w:bidi="ar-SA"/>
        </w:rPr>
        <w:t>村</w:t>
      </w:r>
      <w:r>
        <w:rPr>
          <w:rFonts w:hint="default" w:ascii="Times New Roman" w:hAnsi="Times New Roman" w:eastAsia="仿宋_GB2312" w:cs="仿宋_GB2312"/>
          <w:sz w:val="32"/>
          <w:lang w:val="en-US" w:eastAsia="zh-CN" w:bidi="ar-SA"/>
        </w:rPr>
        <w:t>交通环境，促进区域均衡发展，该项指标得分</w:t>
      </w:r>
      <w:r>
        <w:rPr>
          <w:rFonts w:hint="eastAsia" w:ascii="Times New Roman" w:hAnsi="Times New Roman" w:eastAsia="仿宋_GB2312" w:cs="仿宋_GB2312"/>
          <w:sz w:val="32"/>
          <w:lang w:val="en-US" w:eastAsia="zh-CN" w:bidi="ar-SA"/>
        </w:rPr>
        <w:t>10</w:t>
      </w:r>
      <w:r>
        <w:rPr>
          <w:rFonts w:hint="default" w:ascii="Times New Roman" w:hAnsi="Times New Roman" w:eastAsia="仿宋_GB2312" w:cs="仿宋_GB2312"/>
          <w:sz w:val="32"/>
          <w:lang w:val="en-US" w:eastAsia="zh-CN" w:bidi="ar-SA"/>
        </w:rPr>
        <w:t>分。​</w:t>
      </w:r>
    </w:p>
    <w:p w14:paraId="7FBAEB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对象精准性：项目针对</w:t>
      </w:r>
      <w:r>
        <w:rPr>
          <w:rFonts w:hint="eastAsia" w:ascii="Times New Roman" w:hAnsi="Times New Roman" w:eastAsia="仿宋_GB2312" w:cs="仿宋_GB2312"/>
          <w:sz w:val="32"/>
          <w:lang w:val="en-US" w:eastAsia="zh-CN" w:bidi="ar-SA"/>
        </w:rPr>
        <w:t>村社周边</w:t>
      </w:r>
      <w:r>
        <w:rPr>
          <w:rFonts w:hint="default" w:ascii="Times New Roman" w:hAnsi="Times New Roman" w:eastAsia="仿宋_GB2312" w:cs="仿宋_GB2312"/>
          <w:sz w:val="32"/>
          <w:lang w:val="en-US" w:eastAsia="zh-CN" w:bidi="ar-SA"/>
        </w:rPr>
        <w:t>交通不便和交通隐患问题实施，精准解决了群众的实际需求，该项指标得分</w:t>
      </w:r>
      <w:r>
        <w:rPr>
          <w:rFonts w:hint="eastAsia" w:ascii="Times New Roman" w:hAnsi="Times New Roman" w:eastAsia="仿宋_GB2312" w:cs="仿宋_GB2312"/>
          <w:sz w:val="32"/>
          <w:lang w:val="en-US" w:eastAsia="zh-CN" w:bidi="ar-SA"/>
        </w:rPr>
        <w:t>10</w:t>
      </w:r>
      <w:r>
        <w:rPr>
          <w:rFonts w:hint="default" w:ascii="Times New Roman" w:hAnsi="Times New Roman" w:eastAsia="仿宋_GB2312" w:cs="仿宋_GB2312"/>
          <w:sz w:val="32"/>
          <w:lang w:val="en-US" w:eastAsia="zh-CN" w:bidi="ar-SA"/>
        </w:rPr>
        <w:t>分。</w:t>
      </w:r>
    </w:p>
    <w:p w14:paraId="618A02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标准合理性：项目建设标准符合交通基础设施建设相关规范和要求，达到消除安全隐患的标准，确保工程质量和使用效果，该项指标得分</w:t>
      </w:r>
      <w:r>
        <w:rPr>
          <w:rFonts w:hint="eastAsia" w:ascii="Times New Roman" w:hAnsi="Times New Roman" w:eastAsia="仿宋_GB2312" w:cs="仿宋_GB2312"/>
          <w:sz w:val="32"/>
          <w:lang w:val="en-US" w:eastAsia="zh-CN" w:bidi="ar-SA"/>
        </w:rPr>
        <w:t>5</w:t>
      </w:r>
      <w:r>
        <w:rPr>
          <w:rFonts w:hint="default" w:ascii="Times New Roman" w:hAnsi="Times New Roman" w:eastAsia="仿宋_GB2312" w:cs="仿宋_GB2312"/>
          <w:sz w:val="32"/>
          <w:lang w:val="en-US" w:eastAsia="zh-CN" w:bidi="ar-SA"/>
        </w:rPr>
        <w:t>分。​</w:t>
      </w:r>
    </w:p>
    <w:p w14:paraId="24502E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群众满意度：通过问卷调查，群众对项目的满意度达</w:t>
      </w:r>
      <w:r>
        <w:rPr>
          <w:rFonts w:hint="eastAsia" w:ascii="Times New Roman" w:hAnsi="Times New Roman" w:eastAsia="仿宋_GB2312" w:cs="仿宋_GB2312"/>
          <w:sz w:val="32"/>
          <w:lang w:val="en-US" w:eastAsia="zh-CN" w:bidi="ar-SA"/>
        </w:rPr>
        <w:t>99</w:t>
      </w:r>
      <w:r>
        <w:rPr>
          <w:rFonts w:hint="default" w:ascii="Times New Roman" w:hAnsi="Times New Roman" w:eastAsia="仿宋_GB2312" w:cs="仿宋_GB2312"/>
          <w:sz w:val="32"/>
          <w:lang w:val="en-US" w:eastAsia="zh-CN" w:bidi="ar-SA"/>
        </w:rPr>
        <w:t>%，达到预期目标，该项指标得分</w:t>
      </w:r>
      <w:r>
        <w:rPr>
          <w:rFonts w:hint="eastAsia" w:ascii="Times New Roman" w:hAnsi="Times New Roman" w:eastAsia="仿宋_GB2312" w:cs="仿宋_GB2312"/>
          <w:sz w:val="32"/>
          <w:lang w:val="en-US" w:eastAsia="zh-CN" w:bidi="ar-SA"/>
        </w:rPr>
        <w:t>5</w:t>
      </w:r>
      <w:r>
        <w:rPr>
          <w:rFonts w:hint="default" w:ascii="Times New Roman" w:hAnsi="Times New Roman" w:eastAsia="仿宋_GB2312" w:cs="仿宋_GB2312"/>
          <w:sz w:val="32"/>
          <w:lang w:val="en-US" w:eastAsia="zh-CN" w:bidi="ar-SA"/>
        </w:rPr>
        <w:t>分。</w:t>
      </w:r>
    </w:p>
    <w:p w14:paraId="2B088034">
      <w:pPr>
        <w:keepNext w:val="0"/>
        <w:keepLines w:val="0"/>
        <w:pageBreakBefore w:val="0"/>
        <w:widowControl w:val="0"/>
        <w:numPr>
          <w:ilvl w:val="0"/>
          <w:numId w:val="5"/>
        </w:numPr>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577894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eastAsia="仿宋_GB2312" w:cs="仿宋_GB2312"/>
          <w:sz w:val="32"/>
          <w:lang w:val="en-US" w:eastAsia="zh-CN" w:bidi="ar-SA"/>
        </w:rPr>
        <w:t>1.</w:t>
      </w:r>
      <w:r>
        <w:rPr>
          <w:rFonts w:hint="default" w:ascii="Times New Roman" w:hAnsi="Times New Roman" w:eastAsia="仿宋_GB2312" w:cs="仿宋_GB2312"/>
          <w:sz w:val="32"/>
          <w:lang w:val="en-US" w:eastAsia="zh-CN" w:bidi="ar-SA"/>
        </w:rPr>
        <w:t>群众参与决策率：作为民生票决制项目，群众参与决策是核心特色</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在项目立项阶段</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通过人大代表广泛征集群众意见</w:t>
      </w:r>
      <w:r>
        <w:rPr>
          <w:rFonts w:hint="eastAsia" w:ascii="Times New Roman" w:hAnsi="Times New Roman" w:eastAsia="仿宋_GB2312" w:cs="仿宋_GB2312"/>
          <w:sz w:val="32"/>
          <w:lang w:val="en-US" w:eastAsia="zh-CN" w:bidi="ar-SA"/>
        </w:rPr>
        <w:t>，决策民主化</w:t>
      </w:r>
      <w:r>
        <w:rPr>
          <w:rFonts w:hint="default" w:ascii="Times New Roman" w:hAnsi="Times New Roman" w:eastAsia="仿宋_GB2312" w:cs="仿宋_GB2312"/>
          <w:sz w:val="32"/>
          <w:lang w:val="en-US" w:eastAsia="zh-CN" w:bidi="ar-SA"/>
        </w:rPr>
        <w:t>从“为民做主”到“由民做主”</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组织</w:t>
      </w:r>
      <w:r>
        <w:rPr>
          <w:rFonts w:hint="eastAsia" w:ascii="Times New Roman" w:hAnsi="Times New Roman" w:eastAsia="仿宋_GB2312" w:cs="仿宋_GB2312"/>
          <w:sz w:val="32"/>
          <w:lang w:val="en-US" w:eastAsia="zh-CN" w:bidi="ar-SA"/>
        </w:rPr>
        <w:t>人民代表大会</w:t>
      </w:r>
      <w:r>
        <w:rPr>
          <w:rFonts w:hint="default" w:ascii="Times New Roman" w:hAnsi="Times New Roman" w:eastAsia="仿宋_GB2312" w:cs="仿宋_GB2312"/>
          <w:sz w:val="32"/>
          <w:lang w:val="en-US" w:eastAsia="zh-CN" w:bidi="ar-SA"/>
        </w:rPr>
        <w:t>对候选项目进行投票表决，最终确定</w:t>
      </w:r>
      <w:r>
        <w:rPr>
          <w:rFonts w:hint="eastAsia" w:ascii="Times New Roman" w:hAnsi="Times New Roman" w:eastAsia="仿宋_GB2312" w:cs="仿宋_GB2312"/>
          <w:sz w:val="32"/>
          <w:lang w:val="en-US" w:eastAsia="zh-CN" w:bidi="ar-SA"/>
        </w:rPr>
        <w:t>黄茅沟村6社村道路硬化建设</w:t>
      </w:r>
      <w:r>
        <w:rPr>
          <w:rFonts w:hint="default" w:ascii="Times New Roman" w:hAnsi="Times New Roman" w:eastAsia="仿宋_GB2312" w:cs="仿宋_GB2312"/>
          <w:sz w:val="32"/>
          <w:lang w:val="en-US" w:eastAsia="zh-CN" w:bidi="ar-SA"/>
        </w:rPr>
        <w:t>项目</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该项指标得分</w:t>
      </w:r>
      <w:r>
        <w:rPr>
          <w:rFonts w:hint="eastAsia" w:ascii="Times New Roman" w:hAnsi="Times New Roman" w:eastAsia="仿宋_GB2312" w:cs="仿宋_GB2312"/>
          <w:sz w:val="32"/>
          <w:lang w:val="en-US" w:eastAsia="zh-CN" w:bidi="ar-SA"/>
        </w:rPr>
        <w:t>8</w:t>
      </w:r>
      <w:r>
        <w:rPr>
          <w:rFonts w:hint="default" w:ascii="Times New Roman" w:hAnsi="Times New Roman" w:eastAsia="仿宋_GB2312" w:cs="仿宋_GB2312"/>
          <w:sz w:val="32"/>
          <w:lang w:val="en-US" w:eastAsia="zh-CN" w:bidi="ar-SA"/>
        </w:rPr>
        <w:t>分。</w:t>
      </w:r>
    </w:p>
    <w:p w14:paraId="7B0A2D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w:t>
      </w:r>
      <w:r>
        <w:rPr>
          <w:rFonts w:hint="default" w:ascii="Times New Roman" w:hAnsi="Times New Roman" w:eastAsia="仿宋_GB2312" w:cs="仿宋_GB2312"/>
          <w:sz w:val="32"/>
          <w:lang w:val="en-US" w:eastAsia="zh-CN" w:bidi="ar-SA"/>
        </w:rPr>
        <w:t>人大监督有效性：在项目实施过程中，镇人大发挥监督职能，组织人大代表视察，针对项目进度、资金使用、工程质量等方面提出意见建议，相关问题均得到及时整改落实</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该项指标得分</w:t>
      </w:r>
      <w:r>
        <w:rPr>
          <w:rFonts w:hint="eastAsia" w:ascii="Times New Roman" w:hAnsi="Times New Roman" w:eastAsia="仿宋_GB2312" w:cs="仿宋_GB2312"/>
          <w:sz w:val="32"/>
          <w:lang w:val="en-US" w:eastAsia="zh-CN" w:bidi="ar-SA"/>
        </w:rPr>
        <w:t>8</w:t>
      </w:r>
      <w:r>
        <w:rPr>
          <w:rFonts w:hint="default" w:ascii="Times New Roman" w:hAnsi="Times New Roman" w:eastAsia="仿宋_GB2312" w:cs="仿宋_GB2312"/>
          <w:sz w:val="32"/>
          <w:lang w:val="en-US" w:eastAsia="zh-CN" w:bidi="ar-SA"/>
        </w:rPr>
        <w:t>分。</w:t>
      </w:r>
    </w:p>
    <w:p w14:paraId="7CD6EA92">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413700C5">
      <w:pPr>
        <w:pStyle w:val="32"/>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民生实事票决制项目有效提升了民生项目的精准性和群众满意度，但在实施过程中仍存在资金保障、长效维护等挑战。经综合评价，我镇 2024 年民生实事票决制项目经费专项资金绩效自评总分为 100分，项目整体实施情况良好。大部分项目按时完成，有效改善了乡镇基础设施和民生保障水平，群众满意度较高，但在资金使用效率、部分项目后续管护及个别绩效目标达成方面仍存在不足。</w:t>
      </w:r>
    </w:p>
    <w:p w14:paraId="4900F90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en-US" w:eastAsia="zh-CN" w:bidi="ar-SA"/>
        </w:rPr>
      </w:pPr>
      <w:r>
        <w:rPr>
          <w:rFonts w:hint="eastAsia" w:ascii="黑体" w:hAnsi="黑体" w:eastAsia="黑体" w:cs="黑体"/>
          <w:b w:val="0"/>
          <w:bCs w:val="0"/>
          <w:kern w:val="0"/>
          <w:position w:val="0"/>
          <w:sz w:val="32"/>
          <w:szCs w:val="32"/>
          <w:highlight w:val="none"/>
          <w:lang w:val="en-US" w:eastAsia="zh-CN" w:bidi="ar-SA"/>
        </w:rPr>
        <w:t>五、存在主要问题</w:t>
      </w:r>
    </w:p>
    <w:p w14:paraId="33FE28F4">
      <w:pPr>
        <w:pStyle w:val="32"/>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1.资金使用方面，部分项目资金拨付与工程进度不匹配，导致资金闲置或使用滞后，影响资金使用效益。
</w:t>
      </w:r>
    </w:p>
    <w:p w14:paraId="24268AFD">
      <w:pPr>
        <w:pStyle w:val="32"/>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2项目管理方面，个别项目前期规划不够细致，如职业技能培训课程设置与市场需求存在偏差，导致就业率未达预期；部分基础设施项目后续管护责任不明确，存在管护不到位的情况。</w:t>
      </w:r>
    </w:p>
    <w:p w14:paraId="3DE03A46">
      <w:pPr>
        <w:pStyle w:val="32"/>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3绩效目标方面，部分个性指标设定过高，未充分考虑实际实施难度，导致目标未完成。
</w:t>
      </w:r>
    </w:p>
    <w:p w14:paraId="149D68E5">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zh-CN" w:eastAsia="zh-CN" w:bidi="ar-SA"/>
        </w:rPr>
      </w:pPr>
      <w:r>
        <w:rPr>
          <w:rFonts w:hint="eastAsia" w:ascii="黑体" w:hAnsi="黑体" w:eastAsia="黑体" w:cs="黑体"/>
          <w:b w:val="0"/>
          <w:bCs w:val="0"/>
          <w:kern w:val="0"/>
          <w:position w:val="0"/>
          <w:sz w:val="32"/>
          <w:szCs w:val="32"/>
          <w:highlight w:val="none"/>
          <w:lang w:val="zh-CN" w:eastAsia="zh-CN" w:bidi="ar-SA"/>
        </w:rPr>
        <w:t>六、改进建议</w:t>
      </w:r>
    </w:p>
    <w:p w14:paraId="11060E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强化资金保障与资源整合，优化资金管理，建立资金动态监控机制，根据项目进度及时调整资金拨付计划，确保资金与项目进度相匹配。加强资金使用效益分析，定期对项目资金使用情况进行评估，提高资金使用效率。完善长效维护机制，深化群众参与信息公开，推动科技赋能与评估优化。</w:t>
      </w:r>
    </w:p>
    <w:p w14:paraId="613C99E3">
      <w:pPr>
        <w:keepNext w:val="0"/>
        <w:keepLines w:val="0"/>
        <w:pageBreakBefore w:val="0"/>
        <w:widowControl w:val="0"/>
        <w:kinsoku/>
        <w:wordWrap/>
        <w:overflowPunct/>
        <w:topLinePunct/>
        <w:autoSpaceDE w:val="0"/>
        <w:autoSpaceDN w:val="0"/>
        <w:bidi w:val="0"/>
        <w:adjustRightInd w:val="0"/>
        <w:snapToGrid w:val="0"/>
        <w:spacing w:line="560" w:lineRule="exact"/>
        <w:ind w:left="0" w:leftChars="0" w:right="0" w:firstLine="643" w:firstLineChars="200"/>
        <w:jc w:val="both"/>
        <w:textAlignment w:val="baseline"/>
        <w:rPr>
          <w:rFonts w:hint="eastAsia" w:ascii="楷体_GB2312" w:hAnsi="楷体_GB2312" w:eastAsia="楷体_GB2312" w:cs="楷体_GB2312"/>
          <w:b/>
          <w:bCs/>
          <w:spacing w:val="0"/>
          <w:sz w:val="32"/>
          <w:szCs w:val="32"/>
        </w:rPr>
      </w:pPr>
    </w:p>
    <w:p w14:paraId="37902BA8">
      <w:pPr>
        <w:widowControl/>
        <w:ind w:firstLine="640" w:firstLineChars="200"/>
        <w:jc w:val="left"/>
        <w:rPr>
          <w:rFonts w:hint="eastAsia" w:ascii="仿宋_GB2312" w:hAnsi="仿宋_GB2312" w:eastAsia="仿宋_GB2312" w:cs="仿宋_GB2312"/>
          <w:spacing w:val="0"/>
          <w:sz w:val="32"/>
          <w:szCs w:val="32"/>
          <w:lang w:val="en-US" w:eastAsia="zh-CN"/>
        </w:rPr>
        <w:sectPr>
          <w:pgSz w:w="11906" w:h="16838"/>
          <w:pgMar w:top="1440" w:right="1800" w:bottom="1440" w:left="180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14:paraId="7BEA4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9F5A6E8">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1F0B7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CC0E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86444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51090422T000004961219</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民生实事票决制项目经费</w:t>
            </w:r>
          </w:p>
        </w:tc>
      </w:tr>
      <w:tr w14:paraId="7709E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B589C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DDDA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5E9E3E7D">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83A8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5F583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DE56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13333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D7EF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521C1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AD0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61AD5">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9782C">
            <w:pPr>
              <w:rPr>
                <w:rFonts w:hint="eastAsia" w:ascii="宋体" w:hAnsi="宋体" w:eastAsia="宋体" w:cs="宋体"/>
                <w:i w:val="0"/>
                <w:iCs w:val="0"/>
                <w:color w:val="000000"/>
                <w:sz w:val="18"/>
                <w:szCs w:val="18"/>
                <w:u w:val="none"/>
              </w:rPr>
            </w:pP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B783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推进民生实事项目决策与民意深度融合，实现从为民做主到由民做主转变。</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E7218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人大代表和群众全程监督，确保项目质量与进度，完成情况100%，群众满意度90%以上。</w:t>
            </w:r>
          </w:p>
        </w:tc>
      </w:tr>
      <w:tr w14:paraId="3CCB6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7D62B">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E9B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E68A1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东禅镇黄茅沟6社道路硬化</w:t>
            </w:r>
          </w:p>
        </w:tc>
      </w:tr>
      <w:tr w14:paraId="2AAFA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710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33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89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C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FAA3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59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C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8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DA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07C8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14E6C">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7E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DC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ED7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34AF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BA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1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A1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EC0A0">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BD80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D0183">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6A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F1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67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D62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24.00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12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9D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A7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E482A">
            <w:pPr>
              <w:rPr>
                <w:rFonts w:hint="eastAsia" w:ascii="黑体" w:hAnsi="黑体" w:eastAsia="黑体" w:cs="黑体"/>
                <w:i/>
                <w:iCs/>
                <w:color w:val="000000"/>
                <w:sz w:val="18"/>
                <w:szCs w:val="18"/>
                <w:u w:val="none"/>
              </w:rPr>
            </w:pPr>
          </w:p>
        </w:tc>
      </w:tr>
      <w:tr w14:paraId="320E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4D53B">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D4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02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A1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7234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F6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28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49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D12DC">
            <w:pPr>
              <w:rPr>
                <w:rFonts w:hint="eastAsia" w:ascii="黑体" w:hAnsi="黑体" w:eastAsia="黑体" w:cs="黑体"/>
                <w:i/>
                <w:iCs/>
                <w:color w:val="000000"/>
                <w:sz w:val="18"/>
                <w:szCs w:val="18"/>
                <w:u w:val="none"/>
              </w:rPr>
            </w:pPr>
          </w:p>
        </w:tc>
      </w:tr>
      <w:tr w14:paraId="7015D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31861">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0D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9C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A1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0314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39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B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BD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DF559">
            <w:pPr>
              <w:rPr>
                <w:rFonts w:hint="eastAsia" w:ascii="黑体" w:hAnsi="黑体" w:eastAsia="黑体" w:cs="黑体"/>
                <w:i/>
                <w:iCs/>
                <w:color w:val="000000"/>
                <w:sz w:val="18"/>
                <w:szCs w:val="18"/>
                <w:u w:val="none"/>
              </w:rPr>
            </w:pPr>
          </w:p>
        </w:tc>
      </w:tr>
      <w:tr w14:paraId="26B73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F9122">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2A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5ECE">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B836">
            <w:pPr>
              <w:jc w:val="center"/>
              <w:rPr>
                <w:rFonts w:hint="eastAsia" w:ascii="微软雅黑" w:hAnsi="微软雅黑" w:eastAsia="微软雅黑" w:cs="微软雅黑"/>
                <w:i/>
                <w:iCs/>
                <w:color w:val="000000"/>
                <w:sz w:val="16"/>
                <w:szCs w:val="16"/>
                <w:u w:val="none"/>
              </w:rPr>
            </w:pP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038C6C">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B7E2">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3C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55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620B2">
            <w:pPr>
              <w:rPr>
                <w:rFonts w:hint="eastAsia" w:ascii="黑体" w:hAnsi="黑体" w:eastAsia="黑体" w:cs="黑体"/>
                <w:i/>
                <w:iCs/>
                <w:color w:val="000000"/>
                <w:sz w:val="18"/>
                <w:szCs w:val="18"/>
                <w:u w:val="none"/>
              </w:rPr>
            </w:pPr>
          </w:p>
        </w:tc>
      </w:tr>
      <w:tr w14:paraId="59353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4C8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43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36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E5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DC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04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3C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F1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2E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67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B3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F5CC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D68B2">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1F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F4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56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民生实事票决数</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6D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21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C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AA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01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60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B115">
            <w:pPr>
              <w:jc w:val="center"/>
              <w:rPr>
                <w:rFonts w:hint="eastAsia" w:ascii="宋体" w:hAnsi="宋体" w:eastAsia="宋体" w:cs="宋体"/>
                <w:i w:val="0"/>
                <w:iCs w:val="0"/>
                <w:color w:val="000000"/>
                <w:sz w:val="18"/>
                <w:szCs w:val="18"/>
                <w:u w:val="none"/>
              </w:rPr>
            </w:pPr>
          </w:p>
        </w:tc>
      </w:tr>
      <w:tr w14:paraId="7F57F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99878">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0A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38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26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社会效益达到标准</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C6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8E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B2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29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FA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8F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1FAF">
            <w:pPr>
              <w:jc w:val="center"/>
              <w:rPr>
                <w:rFonts w:hint="eastAsia" w:ascii="宋体" w:hAnsi="宋体" w:eastAsia="宋体" w:cs="宋体"/>
                <w:i w:val="0"/>
                <w:iCs w:val="0"/>
                <w:color w:val="000000"/>
                <w:sz w:val="18"/>
                <w:szCs w:val="18"/>
                <w:u w:val="none"/>
              </w:rPr>
            </w:pPr>
          </w:p>
        </w:tc>
      </w:tr>
      <w:tr w14:paraId="7DB00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9D8B8">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60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FD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1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F6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B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74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ED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6A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8B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8592">
            <w:pPr>
              <w:jc w:val="center"/>
              <w:rPr>
                <w:rFonts w:hint="eastAsia" w:ascii="微软雅黑" w:hAnsi="微软雅黑" w:eastAsia="微软雅黑" w:cs="微软雅黑"/>
                <w:i/>
                <w:iCs/>
                <w:color w:val="000000"/>
                <w:sz w:val="16"/>
                <w:szCs w:val="16"/>
                <w:u w:val="none"/>
              </w:rPr>
            </w:pPr>
          </w:p>
        </w:tc>
      </w:tr>
      <w:tr w14:paraId="148F8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E9E5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C2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985E">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CE57">
            <w:pPr>
              <w:rPr>
                <w:rFonts w:hint="eastAsia" w:ascii="宋体" w:hAnsi="宋体" w:eastAsia="宋体" w:cs="宋体"/>
                <w:i w:val="0"/>
                <w:iCs w:val="0"/>
                <w:color w:val="000000"/>
                <w:sz w:val="18"/>
                <w:szCs w:val="18"/>
                <w:u w:val="none"/>
              </w:rPr>
            </w:pPr>
          </w:p>
        </w:tc>
      </w:tr>
      <w:tr w14:paraId="2A510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80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646967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民生实事票决制项目通过“群众点单、代表定单、政府买单”的民主决策模式，有效提升了民生项目的精准性和群众满意度，但在实施过程中仍存在资金保障、长效维护等挑战。总体来看，该制度在推动民生改善方面成效显著，需进一步优化完善以实现可持续发展。</w:t>
            </w:r>
          </w:p>
        </w:tc>
      </w:tr>
      <w:tr w14:paraId="02CAE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9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DDBE4B">
            <w:pPr>
              <w:pStyle w:val="32"/>
              <w:keepNext w:val="0"/>
              <w:keepLines w:val="0"/>
              <w:pageBreakBefore w:val="0"/>
              <w:widowControl/>
              <w:kinsoku/>
              <w:wordWrap/>
              <w:overflowPunct/>
              <w:topLinePunct w:val="0"/>
              <w:autoSpaceDE/>
              <w:autoSpaceDN/>
              <w:bidi w:val="0"/>
              <w:adjustRightInd/>
              <w:snapToGrid/>
              <w:spacing w:line="240" w:lineRule="auto"/>
              <w:ind w:firstLine="320" w:firstLineChars="200"/>
              <w:textAlignment w:val="auto"/>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1.资金使用方面，部分项目资金拨付与工程进度不匹配，导致资金闲置或使用滞后，影响资金使用效益。
</w:t>
            </w:r>
          </w:p>
          <w:p w14:paraId="114F46BD">
            <w:pPr>
              <w:pStyle w:val="32"/>
              <w:keepNext w:val="0"/>
              <w:keepLines w:val="0"/>
              <w:pageBreakBefore w:val="0"/>
              <w:widowControl/>
              <w:kinsoku/>
              <w:wordWrap/>
              <w:overflowPunct/>
              <w:topLinePunct w:val="0"/>
              <w:autoSpaceDE/>
              <w:autoSpaceDN/>
              <w:bidi w:val="0"/>
              <w:adjustRightInd/>
              <w:snapToGrid/>
              <w:spacing w:line="240" w:lineRule="auto"/>
              <w:ind w:firstLine="320" w:firstLineChars="200"/>
              <w:textAlignment w:val="auto"/>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2项目管理方面，个别项目前期规划不够细致，如职业技能培训课程设置与市场需求存在偏差，导致就业率未达预期；部分基础设施项目后续管护责任不明确，存在管护不到位的情况。</w:t>
            </w:r>
          </w:p>
          <w:p w14:paraId="2CBF86C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3绩效目标方面，部分个性指标设定过高，未充分考虑实际实施难度，导致目标未完成。
</w:t>
            </w:r>
          </w:p>
        </w:tc>
      </w:tr>
      <w:tr w14:paraId="61DE9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42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F49471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1.强化资金保障与资源整合2、完善长效维护机制3、深化群众参与信息公开4、推动科技赋能与评估优化。</w:t>
            </w:r>
          </w:p>
        </w:tc>
      </w:tr>
      <w:tr w14:paraId="7104D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F739D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项目负责人：王军</w:t>
            </w:r>
          </w:p>
        </w:tc>
        <w:tc>
          <w:tcPr>
            <w:tcW w:w="682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9B5E7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bl>
    <w:p w14:paraId="11AC3CD7">
      <w:pPr>
        <w:pStyle w:val="3"/>
        <w:ind w:left="0" w:leftChars="0" w:firstLine="0" w:firstLineChars="0"/>
      </w:pPr>
    </w:p>
    <w:p w14:paraId="76689B33">
      <w:pPr>
        <w:pStyle w:val="3"/>
        <w:rPr>
          <w:rStyle w:val="23"/>
          <w:rFonts w:ascii="黑体" w:hAnsi="黑体" w:eastAsia="黑体"/>
          <w:b w:val="0"/>
          <w:color w:val="auto"/>
          <w:highlight w:val="none"/>
        </w:rPr>
      </w:pPr>
    </w:p>
    <w:p w14:paraId="2AC5C831">
      <w:pPr>
        <w:pStyle w:val="3"/>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p w14:paraId="665CD588">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宋体" w:eastAsia="方正小标宋简体"/>
          <w:color w:val="000000"/>
          <w:kern w:val="0"/>
          <w:sz w:val="44"/>
          <w:szCs w:val="24"/>
          <w:lang w:val="zh-CN"/>
        </w:rPr>
      </w:pPr>
      <w:r>
        <w:rPr>
          <w:rFonts w:hint="eastAsia" w:ascii="方正小标宋简体" w:hAnsi="宋体" w:eastAsia="方正小标宋简体"/>
          <w:color w:val="000000"/>
          <w:kern w:val="0"/>
          <w:sz w:val="44"/>
          <w:szCs w:val="24"/>
          <w:lang w:val="en-US" w:eastAsia="zh-CN"/>
        </w:rPr>
        <w:t>2024年</w:t>
      </w:r>
      <w:r>
        <w:rPr>
          <w:rFonts w:hint="eastAsia" w:ascii="方正小标宋简体" w:hAnsi="宋体" w:eastAsia="方正小标宋简体"/>
          <w:color w:val="000000"/>
          <w:kern w:val="0"/>
          <w:sz w:val="44"/>
          <w:szCs w:val="24"/>
          <w:lang w:val="zh-CN"/>
        </w:rPr>
        <w:t>项目</w:t>
      </w:r>
      <w:r>
        <w:rPr>
          <w:rFonts w:hint="eastAsia" w:ascii="方正小标宋简体" w:hAnsi="宋体" w:eastAsia="方正小标宋简体"/>
          <w:color w:val="000000"/>
          <w:kern w:val="0"/>
          <w:sz w:val="44"/>
          <w:szCs w:val="24"/>
        </w:rPr>
        <w:t>支出</w:t>
      </w:r>
      <w:r>
        <w:rPr>
          <w:rFonts w:hint="eastAsia" w:ascii="方正小标宋简体" w:hAnsi="宋体" w:eastAsia="方正小标宋简体"/>
          <w:color w:val="000000"/>
          <w:kern w:val="0"/>
          <w:sz w:val="44"/>
          <w:szCs w:val="24"/>
          <w:lang w:val="zh-CN"/>
        </w:rPr>
        <w:t>绩效自评报告</w:t>
      </w:r>
    </w:p>
    <w:p w14:paraId="3BABA303">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32"/>
          <w:szCs w:val="32"/>
        </w:rPr>
      </w:pPr>
      <w:r>
        <w:rPr>
          <w:rFonts w:hint="eastAsia" w:ascii="方正小标宋简体" w:hAnsi="方正小标宋简体" w:eastAsia="方正小标宋简体" w:cs="方正小标宋简体"/>
          <w:spacing w:val="0"/>
          <w:sz w:val="32"/>
          <w:szCs w:val="32"/>
          <w:lang w:eastAsia="zh-CN"/>
        </w:rPr>
        <w:t>（</w:t>
      </w:r>
      <w:r>
        <w:rPr>
          <w:rFonts w:hint="eastAsia" w:ascii="方正小标宋简体" w:hAnsi="方正小标宋简体" w:eastAsia="方正小标宋简体" w:cs="方正小标宋简体"/>
          <w:b w:val="0"/>
          <w:bCs w:val="0"/>
          <w:spacing w:val="0"/>
          <w:sz w:val="32"/>
          <w:szCs w:val="32"/>
          <w:lang w:eastAsia="zh-CN"/>
        </w:rPr>
        <w:t>民生实事票决制项目经费）</w:t>
      </w:r>
    </w:p>
    <w:p w14:paraId="047309A7">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44"/>
          <w:szCs w:val="44"/>
        </w:rPr>
      </w:pPr>
    </w:p>
    <w:p w14:paraId="53E28807">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eastAsia="黑体"/>
          <w:sz w:val="32"/>
          <w:szCs w:val="32"/>
          <w:highlight w:val="none"/>
          <w:lang w:val="zh-CN"/>
        </w:rPr>
      </w:pPr>
      <w:r>
        <w:rPr>
          <w:rFonts w:hint="eastAsia" w:ascii="Times New Roman" w:hAnsi="Times New Roman" w:eastAsia="黑体"/>
          <w:sz w:val="32"/>
          <w:szCs w:val="32"/>
          <w:highlight w:val="none"/>
        </w:rPr>
        <w:t>一、</w:t>
      </w:r>
      <w:r>
        <w:rPr>
          <w:rFonts w:hint="eastAsia" w:ascii="Times New Roman" w:hAnsi="Times New Roman" w:eastAsia="黑体"/>
          <w:sz w:val="32"/>
          <w:szCs w:val="32"/>
          <w:highlight w:val="none"/>
          <w:lang w:val="zh-CN"/>
        </w:rPr>
        <w:t>项目概况</w:t>
      </w:r>
    </w:p>
    <w:p w14:paraId="51984A59">
      <w:pPr>
        <w:keepNext w:val="0"/>
        <w:keepLines w:val="0"/>
        <w:widowControl/>
        <w:suppressLineNumbers w:val="0"/>
        <w:ind w:firstLine="643" w:firstLineChars="2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4CB30F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随着乡村振兴战略的深入推进，群众对改善交通出行条件、保障出行安全的需求日益迫切，为切实解决群众关心的热点难点问题，增强政府决策的科学性和民主性，我镇推行民生实事票决制，由群众参与投票表决确定年度民生实事项目。2024 年民生实事票决制项目经镇人民代表大会审议通过三联村场镇改造建设，改善村民场镇条件，提升群众幸福感。镇人民政府作为主管部门，主要职能包括统筹规划项目实施、协调各方资源、监督项目建设进度及质量等，确保项目顺利推进。</w:t>
      </w:r>
    </w:p>
    <w:p w14:paraId="5A2EF0B5">
      <w:pPr>
        <w:keepNext w:val="0"/>
        <w:keepLines w:val="0"/>
        <w:widowControl/>
        <w:numPr>
          <w:ilvl w:val="0"/>
          <w:numId w:val="0"/>
        </w:numPr>
        <w:suppressLineNumbers w:val="0"/>
        <w:ind w:firstLine="643" w:firstLineChars="200"/>
        <w:jc w:val="left"/>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en-US" w:eastAsia="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p>
    <w:p w14:paraId="5EC617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为规范项目资金使用，乡镇制定了《乡镇民生实事票决制项目资金管理细则》，明确资金使用范围、审批流程及监管责任。项目实施的目的在于通过完善基础设施、提升公共服务、强化民生保障，切实改善乡镇居民生产生活条件，增强群众获得感与幸福感。
</w:t>
      </w:r>
    </w:p>
    <w:p w14:paraId="62AB14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主要工作任务围绕年初票决确定的项目清单有序推进，资金支持方向聚焦民生保障与基础设施建设，优先解决群众关注度高、受益面广的民生问题。
</w:t>
      </w:r>
    </w:p>
    <w:p w14:paraId="0DB1FDD7">
      <w:pPr>
        <w:keepNext w:val="0"/>
        <w:keepLines w:val="0"/>
        <w:widowControl/>
        <w:numPr>
          <w:ilvl w:val="0"/>
          <w:numId w:val="0"/>
        </w:numPr>
        <w:suppressLineNumbers w:val="0"/>
        <w:ind w:firstLine="643" w:firstLineChars="200"/>
        <w:jc w:val="left"/>
        <w:rPr>
          <w:rFonts w:hint="eastAsia" w:ascii="楷体_GB2312" w:hAnsi="宋体" w:eastAsia="楷体_GB2312" w:cs="Times New Roman"/>
          <w:b/>
          <w:color w:val="auto"/>
          <w:sz w:val="32"/>
          <w:szCs w:val="32"/>
          <w:highlight w:val="none"/>
          <w:u w:val="none"/>
          <w:lang w:val="zh-CN" w:eastAsia="zh-CN"/>
        </w:rPr>
      </w:pPr>
      <w:r>
        <w:rPr>
          <w:rFonts w:hint="eastAsia" w:ascii="楷体_GB2312" w:hAnsi="宋体" w:eastAsia="楷体_GB2312" w:cs="Times New Roman"/>
          <w:b/>
          <w:color w:val="auto"/>
          <w:sz w:val="32"/>
          <w:szCs w:val="32"/>
          <w:highlight w:val="none"/>
          <w:u w:val="none"/>
          <w:lang w:val="en-US"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7E0CE4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default" w:ascii="Times New Roman" w:hAnsi="Times New Roman" w:eastAsia="仿宋_GB2312" w:cs="仿宋_GB2312"/>
          <w:sz w:val="32"/>
          <w:lang w:val="en-US" w:eastAsia="zh-CN" w:bidi="ar-SA"/>
        </w:rPr>
        <w:t>2024 年民生实事票决制项目预算总额为</w:t>
      </w:r>
      <w:r>
        <w:rPr>
          <w:rFonts w:hint="eastAsia" w:ascii="Times New Roman" w:hAnsi="Times New Roman" w:eastAsia="仿宋_GB2312" w:cs="仿宋_GB2312"/>
          <w:sz w:val="32"/>
          <w:lang w:val="en-US" w:eastAsia="zh-CN" w:bidi="ar-SA"/>
        </w:rPr>
        <w:t>21</w:t>
      </w:r>
      <w:r>
        <w:rPr>
          <w:rFonts w:hint="default" w:ascii="Times New Roman" w:hAnsi="Times New Roman" w:eastAsia="仿宋_GB2312" w:cs="仿宋_GB2312"/>
          <w:sz w:val="32"/>
          <w:lang w:val="en-US" w:eastAsia="zh-CN" w:bidi="ar-SA"/>
        </w:rPr>
        <w:t>万元，其中财政专项资金</w:t>
      </w:r>
      <w:r>
        <w:rPr>
          <w:rFonts w:hint="eastAsia" w:ascii="Times New Roman" w:hAnsi="Times New Roman" w:eastAsia="仿宋_GB2312" w:cs="仿宋_GB2312"/>
          <w:sz w:val="32"/>
          <w:lang w:val="en-US" w:eastAsia="zh-CN" w:bidi="ar-SA"/>
        </w:rPr>
        <w:t>21</w:t>
      </w:r>
      <w:r>
        <w:rPr>
          <w:rFonts w:hint="default" w:ascii="Times New Roman" w:hAnsi="Times New Roman" w:eastAsia="仿宋_GB2312" w:cs="仿宋_GB2312"/>
          <w:sz w:val="32"/>
          <w:lang w:val="en-US" w:eastAsia="zh-CN" w:bidi="ar-SA"/>
        </w:rPr>
        <w:t>万元。资金分配遵循 “统筹兼顾、突出重点、公平公正” 原则，综合考虑各村实际需求。主要用于</w:t>
      </w:r>
      <w:r>
        <w:rPr>
          <w:rFonts w:hint="eastAsia" w:ascii="Times New Roman" w:hAnsi="Times New Roman" w:eastAsia="仿宋_GB2312" w:cs="仿宋_GB2312"/>
          <w:sz w:val="32"/>
          <w:lang w:val="en-US" w:eastAsia="zh-CN" w:bidi="ar-SA"/>
        </w:rPr>
        <w:t>三联村场镇改造建设</w:t>
      </w:r>
      <w:r>
        <w:rPr>
          <w:rFonts w:hint="default" w:ascii="Times New Roman" w:hAnsi="Times New Roman" w:eastAsia="仿宋_GB2312" w:cs="仿宋_GB2312"/>
          <w:sz w:val="32"/>
          <w:lang w:val="en-US" w:eastAsia="zh-CN" w:bidi="ar-SA"/>
        </w:rPr>
        <w:t>。通过科学分配资金，确保项目顺利实施。</w:t>
      </w:r>
    </w:p>
    <w:p w14:paraId="2803538D">
      <w:pPr>
        <w:keepNext w:val="0"/>
        <w:keepLines w:val="0"/>
        <w:widowControl/>
        <w:numPr>
          <w:ilvl w:val="0"/>
          <w:numId w:val="7"/>
        </w:numPr>
        <w:suppressLineNumbers w:val="0"/>
        <w:pBdr>
          <w:left w:val="none" w:color="auto" w:sz="0" w:space="0"/>
        </w:pBdr>
        <w:spacing w:before="120" w:beforeAutospacing="0" w:after="120" w:afterAutospacing="0" w:line="23" w:lineRule="atLeast"/>
        <w:ind w:left="0" w:firstLine="0"/>
      </w:pPr>
      <w:r>
        <w:rPr>
          <w:rFonts w:hint="eastAsia" w:ascii="楷体_GB2312" w:hAnsi="宋体" w:eastAsia="楷体_GB2312" w:cs="Times New Roman"/>
          <w:b/>
          <w:color w:val="auto"/>
          <w:sz w:val="32"/>
          <w:szCs w:val="32"/>
          <w:highlight w:val="none"/>
          <w:u w:val="none"/>
          <w:lang w:val="zh-CN" w:eastAsia="zh-CN"/>
        </w:rPr>
        <w:t>（四）项目绩效目标设置。</w:t>
      </w:r>
    </w:p>
    <w:p w14:paraId="525438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整体绩效目标：全面完成镇人民代表大会票决确定的民生实事项目，显著改善</w:t>
      </w:r>
      <w:r>
        <w:rPr>
          <w:rFonts w:hint="eastAsia" w:ascii="Times New Roman" w:hAnsi="Times New Roman" w:eastAsia="仿宋_GB2312" w:cs="仿宋_GB2312"/>
          <w:sz w:val="32"/>
          <w:lang w:val="en-US" w:eastAsia="zh-CN" w:bidi="ar-SA"/>
        </w:rPr>
        <w:t>场镇</w:t>
      </w:r>
      <w:r>
        <w:rPr>
          <w:rFonts w:hint="default" w:ascii="Times New Roman" w:hAnsi="Times New Roman" w:eastAsia="仿宋_GB2312" w:cs="仿宋_GB2312"/>
          <w:sz w:val="32"/>
          <w:lang w:val="en-US" w:eastAsia="zh-CN" w:bidi="ar-SA"/>
        </w:rPr>
        <w:t>状况，提升群众满意度。推进民生实事项目决策与民意深度融合，实现从为民做主到由民做主转变。​​</w:t>
      </w:r>
    </w:p>
    <w:p w14:paraId="318B2E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具体绩效目标：</w:t>
      </w:r>
      <w:r>
        <w:rPr>
          <w:rFonts w:hint="eastAsia" w:ascii="Times New Roman" w:hAnsi="Times New Roman" w:eastAsia="仿宋_GB2312" w:cs="仿宋_GB2312"/>
          <w:sz w:val="32"/>
          <w:lang w:val="en-US" w:eastAsia="zh-CN" w:bidi="ar-SA"/>
        </w:rPr>
        <w:t>三联村场镇改造建设</w:t>
      </w:r>
      <w:r>
        <w:rPr>
          <w:rFonts w:hint="default" w:ascii="Times New Roman" w:hAnsi="Times New Roman" w:eastAsia="仿宋_GB2312" w:cs="仿宋_GB2312"/>
          <w:sz w:val="32"/>
          <w:lang w:val="en-US" w:eastAsia="zh-CN" w:bidi="ar-SA"/>
        </w:rPr>
        <w:t>，</w:t>
      </w:r>
      <w:r>
        <w:rPr>
          <w:rFonts w:hint="eastAsia" w:ascii="Times New Roman" w:hAnsi="Times New Roman" w:eastAsia="仿宋_GB2312" w:cs="仿宋_GB2312"/>
          <w:sz w:val="32"/>
          <w:lang w:val="en-US" w:eastAsia="zh-CN" w:bidi="ar-SA"/>
        </w:rPr>
        <w:t>惠及</w:t>
      </w:r>
      <w:r>
        <w:rPr>
          <w:rFonts w:hint="default" w:ascii="Times New Roman" w:hAnsi="Times New Roman" w:eastAsia="仿宋_GB2312" w:cs="仿宋_GB2312"/>
          <w:sz w:val="32"/>
          <w:lang w:val="en-US" w:eastAsia="zh-CN" w:bidi="ar-SA"/>
        </w:rPr>
        <w:t>率</w:t>
      </w:r>
      <w:r>
        <w:rPr>
          <w:rFonts w:hint="eastAsia" w:ascii="Times New Roman" w:hAnsi="Times New Roman" w:eastAsia="仿宋_GB2312" w:cs="仿宋_GB2312"/>
          <w:sz w:val="32"/>
          <w:lang w:val="en-US" w:eastAsia="zh-CN" w:bidi="ar-SA"/>
        </w:rPr>
        <w:t>99</w:t>
      </w:r>
      <w:r>
        <w:rPr>
          <w:rFonts w:hint="default" w:ascii="Times New Roman" w:hAnsi="Times New Roman" w:eastAsia="仿宋_GB2312" w:cs="仿宋_GB2312"/>
          <w:sz w:val="32"/>
          <w:lang w:val="en-US" w:eastAsia="zh-CN" w:bidi="ar-SA"/>
        </w:rPr>
        <w:t>%；</w:t>
      </w:r>
      <w:r>
        <w:rPr>
          <w:rFonts w:hint="eastAsia" w:ascii="Times New Roman" w:hAnsi="Times New Roman" w:eastAsia="仿宋_GB2312" w:cs="仿宋_GB2312"/>
          <w:sz w:val="32"/>
          <w:lang w:val="en-US" w:eastAsia="zh-CN" w:bidi="ar-SA"/>
        </w:rPr>
        <w:t>建设项目使用率达100%，</w:t>
      </w:r>
      <w:r>
        <w:rPr>
          <w:rFonts w:hint="default" w:ascii="Times New Roman" w:hAnsi="Times New Roman" w:eastAsia="仿宋_GB2312" w:cs="仿宋_GB2312"/>
          <w:sz w:val="32"/>
          <w:lang w:val="en-US" w:eastAsia="zh-CN" w:bidi="ar-SA"/>
        </w:rPr>
        <w:t>项目按时完工率达 100%，工程质量合格率达 100%，群众满意度达9</w:t>
      </w:r>
      <w:r>
        <w:rPr>
          <w:rFonts w:hint="eastAsia" w:ascii="Times New Roman" w:hAnsi="Times New Roman" w:eastAsia="仿宋_GB2312" w:cs="仿宋_GB2312"/>
          <w:sz w:val="32"/>
          <w:lang w:val="en-US" w:eastAsia="zh-CN" w:bidi="ar-SA"/>
        </w:rPr>
        <w:t>0</w:t>
      </w:r>
      <w:r>
        <w:rPr>
          <w:rFonts w:hint="default" w:ascii="Times New Roman" w:hAnsi="Times New Roman" w:eastAsia="仿宋_GB2312" w:cs="仿宋_GB2312"/>
          <w:sz w:val="32"/>
          <w:lang w:val="en-US" w:eastAsia="zh-CN" w:bidi="ar-SA"/>
        </w:rPr>
        <w:t>% 以上。</w:t>
      </w:r>
    </w:p>
    <w:p w14:paraId="7AE211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我镇成立绩效自评工作小组，于项目实施各阶段开展自查，在项目完成后进行全面自评，确保绩效目标有效落实。</w:t>
      </w:r>
    </w:p>
    <w:p w14:paraId="1B689767">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Times New Roman" w:hAnsi="Times New Roman" w:eastAsia="黑体"/>
          <w:sz w:val="32"/>
          <w:szCs w:val="32"/>
          <w:highlight w:val="none"/>
          <w:lang w:eastAsia="zh-CN"/>
        </w:rPr>
      </w:pPr>
      <w:r>
        <w:rPr>
          <w:rFonts w:hint="eastAsia" w:ascii="Times New Roman" w:hAnsi="Times New Roman" w:eastAsia="黑体"/>
          <w:sz w:val="32"/>
          <w:szCs w:val="32"/>
          <w:highlight w:val="none"/>
        </w:rPr>
        <w:t>二、</w:t>
      </w:r>
      <w:r>
        <w:rPr>
          <w:rFonts w:hint="eastAsia" w:ascii="Times New Roman" w:hAnsi="Times New Roman" w:eastAsia="黑体"/>
          <w:sz w:val="32"/>
          <w:szCs w:val="32"/>
          <w:highlight w:val="none"/>
          <w:lang w:eastAsia="zh-CN"/>
        </w:rPr>
        <w:t>评价实施</w:t>
      </w:r>
    </w:p>
    <w:p w14:paraId="24DF5FF9">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（一）评价目的</w:t>
      </w:r>
    </w:p>
    <w:p w14:paraId="6D7B4A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经综合评价，本乡镇 2024 年民生实事票决制项目经费专项资金绩效自评总分为 100分，项目整体实施情况良好。大部分项目按时完成，有效改善了乡镇基础设施和民生保障水平，群众满意度较高。</w:t>
      </w:r>
      <w:r>
        <w:rPr>
          <w:rFonts w:hint="default" w:ascii="Times New Roman" w:hAnsi="Times New Roman" w:eastAsia="仿宋_GB2312" w:cs="仿宋_GB2312"/>
          <w:sz w:val="32"/>
          <w:lang w:val="en-US" w:eastAsia="zh-CN" w:bidi="ar-SA"/>
        </w:rPr>
        <w:t>​</w:t>
      </w:r>
    </w:p>
    <w:p w14:paraId="2845038C">
      <w:pPr>
        <w:keepNext w:val="0"/>
        <w:keepLines w:val="0"/>
        <w:pageBreakBefore w:val="0"/>
        <w:tabs>
          <w:tab w:val="left" w:pos="369"/>
        </w:tabs>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cs="仿宋_GB2312"/>
          <w:color w:val="auto"/>
          <w:kern w:val="0"/>
          <w:sz w:val="32"/>
          <w:szCs w:val="32"/>
          <w:highlight w:val="none"/>
          <w:u w:val="none"/>
          <w:shd w:val="clear" w:color="auto" w:fill="FFFFFF"/>
          <w:lang w:val="zh-CN" w:eastAsia="zh-CN"/>
        </w:rPr>
        <w:tab/>
      </w:r>
      <w:r>
        <w:rPr>
          <w:rFonts w:hint="eastAsia" w:ascii="Times New Roman" w:hAnsi="Times New Roman" w:eastAsia="楷体_GB2312"/>
          <w:b/>
          <w:color w:val="auto"/>
          <w:sz w:val="32"/>
          <w:szCs w:val="32"/>
          <w:highlight w:val="none"/>
          <w:u w:val="none"/>
          <w:lang w:val="zh-CN"/>
        </w:rPr>
        <w:t>（二）预设问题及评价重点</w:t>
      </w:r>
    </w:p>
    <w:p w14:paraId="544BCA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预设问题包括资金使用是否规范、项目建设进度是否达标、工程质量是否合格、交通隐患整治效果是否显著、群众是否满意等。评价重点围绕资金支出使用全过程及其实施效果，依据绩效评价指标体系，对项目决策、管理、实施和结果等方面进行综合评价和判断，确保评价结果客观、真实、准确。</w:t>
      </w:r>
    </w:p>
    <w:p w14:paraId="45CE1146">
      <w:pPr>
        <w:keepNext w:val="0"/>
        <w:keepLines w:val="0"/>
        <w:pageBreakBefore w:val="0"/>
        <w:tabs>
          <w:tab w:val="left" w:pos="369"/>
        </w:tabs>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Times New Roman" w:hAnsi="Times New Roman" w:eastAsia="楷体_GB2312"/>
          <w:b/>
          <w:color w:val="auto"/>
          <w:sz w:val="32"/>
          <w:szCs w:val="32"/>
          <w:highlight w:val="none"/>
          <w:u w:val="none"/>
          <w:lang w:val="zh-CN" w:eastAsia="zh-CN"/>
        </w:rPr>
      </w:pPr>
      <w:r>
        <w:rPr>
          <w:rFonts w:hint="eastAsia" w:ascii="Times New Roman" w:hAnsi="Times New Roman" w:eastAsia="楷体_GB2312"/>
          <w:b/>
          <w:color w:val="auto"/>
          <w:sz w:val="32"/>
          <w:szCs w:val="32"/>
          <w:highlight w:val="none"/>
          <w:u w:val="none"/>
          <w:lang w:val="zh-CN" w:eastAsia="zh-CN"/>
        </w:rPr>
        <w:t>（三）评价选点</w:t>
      </w:r>
    </w:p>
    <w:p w14:paraId="7A490C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default" w:ascii="Times New Roman" w:hAnsi="Times New Roman" w:eastAsia="仿宋_GB2312" w:cs="仿宋_GB2312"/>
          <w:sz w:val="32"/>
          <w:lang w:val="en-US" w:eastAsia="zh-CN" w:bidi="ar-SA"/>
        </w:rPr>
        <w:t>本次绩效自评选取</w:t>
      </w:r>
      <w:r>
        <w:rPr>
          <w:rFonts w:hint="eastAsia" w:ascii="Times New Roman" w:hAnsi="Times New Roman" w:eastAsia="仿宋_GB2312" w:cs="仿宋_GB2312"/>
          <w:sz w:val="32"/>
          <w:lang w:val="en-US" w:eastAsia="zh-CN" w:bidi="ar-SA"/>
        </w:rPr>
        <w:t>三联村场镇改造建设</w:t>
      </w:r>
      <w:r>
        <w:rPr>
          <w:rFonts w:hint="default" w:ascii="Times New Roman" w:hAnsi="Times New Roman" w:eastAsia="仿宋_GB2312" w:cs="仿宋_GB2312"/>
          <w:sz w:val="32"/>
          <w:lang w:val="en-US" w:eastAsia="zh-CN" w:bidi="ar-SA"/>
        </w:rPr>
        <w:t>作为抽样评价点位，确保评价结果能够全面反映项目整体情况。</w:t>
      </w:r>
    </w:p>
    <w:p w14:paraId="67D49F0F">
      <w:pPr>
        <w:keepNext w:val="0"/>
        <w:keepLines w:val="0"/>
        <w:pageBreakBefore w:val="0"/>
        <w:tabs>
          <w:tab w:val="left" w:pos="369"/>
        </w:tabs>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Times New Roman" w:hAnsi="Times New Roman" w:eastAsia="楷体_GB2312"/>
          <w:b/>
          <w:color w:val="auto"/>
          <w:sz w:val="32"/>
          <w:szCs w:val="32"/>
          <w:highlight w:val="none"/>
          <w:u w:val="none"/>
          <w:lang w:val="zh-CN" w:eastAsia="zh-CN"/>
        </w:rPr>
      </w:pPr>
      <w:r>
        <w:rPr>
          <w:rFonts w:hint="eastAsia" w:ascii="Times New Roman" w:hAnsi="Times New Roman" w:eastAsia="楷体_GB2312"/>
          <w:b/>
          <w:color w:val="auto"/>
          <w:sz w:val="32"/>
          <w:szCs w:val="32"/>
          <w:highlight w:val="none"/>
          <w:u w:val="none"/>
          <w:lang w:val="zh-CN" w:eastAsia="zh-CN"/>
        </w:rPr>
        <w:t>（四）评价方法</w:t>
      </w:r>
    </w:p>
    <w:p w14:paraId="199885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成本效益分析法：对比项目投入成本与改善交通出行、评估资金使用效率。</w:t>
      </w:r>
    </w:p>
    <w:p w14:paraId="7AD807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实地</w:t>
      </w:r>
      <w:r>
        <w:rPr>
          <w:rFonts w:hint="eastAsia" w:ascii="Times New Roman" w:hAnsi="Times New Roman" w:eastAsia="仿宋_GB2312" w:cs="仿宋_GB2312"/>
          <w:sz w:val="32"/>
          <w:lang w:val="en-US" w:eastAsia="zh-CN" w:bidi="ar-SA"/>
        </w:rPr>
        <w:t>勘察</w:t>
      </w:r>
      <w:r>
        <w:rPr>
          <w:rFonts w:hint="default" w:ascii="Times New Roman" w:hAnsi="Times New Roman" w:eastAsia="仿宋_GB2312" w:cs="仿宋_GB2312"/>
          <w:sz w:val="32"/>
          <w:lang w:val="en-US" w:eastAsia="zh-CN" w:bidi="ar-SA"/>
        </w:rPr>
        <w:t>：深入项目现场，查看</w:t>
      </w:r>
      <w:r>
        <w:rPr>
          <w:rFonts w:hint="eastAsia" w:ascii="Times New Roman" w:hAnsi="Times New Roman" w:eastAsia="仿宋_GB2312" w:cs="仿宋_GB2312"/>
          <w:sz w:val="32"/>
          <w:lang w:val="en-US" w:eastAsia="zh-CN" w:bidi="ar-SA"/>
        </w:rPr>
        <w:t>三联村场镇改造</w:t>
      </w:r>
      <w:r>
        <w:rPr>
          <w:rFonts w:hint="default" w:ascii="Times New Roman" w:hAnsi="Times New Roman" w:eastAsia="仿宋_GB2312" w:cs="仿宋_GB2312"/>
          <w:sz w:val="32"/>
          <w:lang w:val="en-US" w:eastAsia="zh-CN" w:bidi="ar-SA"/>
        </w:rPr>
        <w:t>建设进度、检查交通隐患整治项目是否存在残留隐患。</w:t>
      </w:r>
    </w:p>
    <w:p w14:paraId="5AAB767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座谈调研法：组织镇村干部、群众代表、项目施工方等召开座谈会，听取各方对项目建设和使用的意见和建议。</w:t>
      </w:r>
    </w:p>
    <w:p w14:paraId="621443A2">
      <w:pPr>
        <w:keepNext w:val="0"/>
        <w:keepLines w:val="0"/>
        <w:pageBreakBefore w:val="0"/>
        <w:tabs>
          <w:tab w:val="left" w:pos="369"/>
        </w:tabs>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Times New Roman" w:hAnsi="Times New Roman" w:eastAsia="楷体_GB2312"/>
          <w:b/>
          <w:color w:val="auto"/>
          <w:sz w:val="32"/>
          <w:szCs w:val="32"/>
          <w:highlight w:val="none"/>
          <w:u w:val="none"/>
          <w:lang w:val="zh-CN" w:eastAsia="zh-CN"/>
        </w:rPr>
      </w:pPr>
      <w:r>
        <w:rPr>
          <w:rFonts w:hint="eastAsia" w:ascii="Times New Roman" w:hAnsi="Times New Roman" w:eastAsia="楷体_GB2312"/>
          <w:b/>
          <w:color w:val="auto"/>
          <w:sz w:val="32"/>
          <w:szCs w:val="32"/>
          <w:highlight w:val="none"/>
          <w:u w:val="none"/>
          <w:lang w:val="zh-CN" w:eastAsia="zh-CN"/>
        </w:rPr>
        <w:t>（五）评价组织</w:t>
      </w:r>
    </w:p>
    <w:p w14:paraId="4B7067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评价组由乡镇项目部门代表、人大代表、项目主管部门负责人及第三方专业人员组成。其中，项目人员负责资金使用情况审核；人大代表发挥监督职能，确保评价公正；项目主管部门负责人提供项目实施信息；第三方专业人员运用专业知识进行绩效分析与评分，各成员分工明确，协同完成绩效评价工作。</w:t>
      </w:r>
    </w:p>
    <w:p w14:paraId="77FF8FE0">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Chars="0" w:right="0" w:rightChars="0" w:firstLine="640" w:firstLineChars="200"/>
        <w:textAlignment w:val="auto"/>
        <w:outlineLvl w:val="9"/>
        <w:rPr>
          <w:rFonts w:hint="eastAsia" w:ascii="Times New Roman" w:hAnsi="Times New Roman" w:eastAsia="黑体"/>
          <w:color w:val="auto"/>
          <w:sz w:val="32"/>
          <w:szCs w:val="32"/>
          <w:highlight w:val="none"/>
          <w:u w:val="none"/>
          <w:lang w:eastAsia="zh-CN"/>
        </w:rPr>
      </w:pPr>
      <w:r>
        <w:rPr>
          <w:rFonts w:hint="eastAsia" w:eastAsia="黑体"/>
          <w:color w:val="auto"/>
          <w:sz w:val="32"/>
          <w:szCs w:val="32"/>
          <w:highlight w:val="none"/>
          <w:u w:val="none"/>
          <w:lang w:eastAsia="zh-CN"/>
        </w:rPr>
        <w:t>三、绩效</w:t>
      </w:r>
      <w:r>
        <w:rPr>
          <w:rFonts w:hint="eastAsia" w:ascii="Times New Roman" w:hAnsi="Times New Roman" w:eastAsia="黑体"/>
          <w:color w:val="auto"/>
          <w:sz w:val="32"/>
          <w:szCs w:val="32"/>
          <w:highlight w:val="none"/>
          <w:u w:val="none"/>
          <w:lang w:eastAsia="zh-CN"/>
        </w:rPr>
        <w:t>分析</w:t>
      </w:r>
    </w:p>
    <w:p w14:paraId="7005834B">
      <w:pPr>
        <w:keepNext w:val="0"/>
        <w:keepLines w:val="0"/>
        <w:pageBreakBefore w:val="0"/>
        <w:widowControl w:val="0"/>
        <w:kinsoku/>
        <w:wordWrap/>
        <w:overflowPunct/>
        <w:topLinePunct w:val="0"/>
        <w:autoSpaceDE/>
        <w:autoSpaceDN/>
        <w:bidi w:val="0"/>
        <w:adjustRightInd/>
        <w:snapToGrid/>
        <w:spacing w:line="578" w:lineRule="exact"/>
        <w:ind w:firstLine="321" w:firstLineChars="100"/>
        <w:textAlignment w:val="auto"/>
        <w:outlineLvl w:val="9"/>
        <w:rPr>
          <w:rFonts w:hint="eastAsia" w:ascii="Times New Roman" w:hAnsi="Times New Roman" w:eastAsia="楷体_GB2312" w:cs="Times New Roman"/>
          <w:b/>
          <w:color w:val="auto"/>
          <w:sz w:val="32"/>
          <w:szCs w:val="32"/>
          <w:highlight w:val="none"/>
          <w:u w:val="none"/>
          <w:lang w:val="en-US" w:eastAsia="zh-CN"/>
        </w:rPr>
      </w:pPr>
      <w:r>
        <w:rPr>
          <w:rFonts w:hint="eastAsia" w:ascii="Times New Roman" w:hAnsi="Times New Roman" w:eastAsia="楷体_GB2312" w:cs="Times New Roman"/>
          <w:b/>
          <w:color w:val="auto"/>
          <w:sz w:val="32"/>
          <w:szCs w:val="32"/>
          <w:highlight w:val="none"/>
          <w:u w:val="none"/>
          <w:lang w:val="zh-CN"/>
        </w:rPr>
        <w:t>（一）</w:t>
      </w:r>
      <w:r>
        <w:rPr>
          <w:rFonts w:hint="eastAsia"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33A572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1.</w:t>
      </w:r>
      <w:r>
        <w:rPr>
          <w:rFonts w:hint="eastAsia" w:ascii="Times New Roman" w:hAnsi="Times New Roman" w:eastAsia="仿宋_GB2312" w:cs="仿宋_GB2312"/>
          <w:sz w:val="32"/>
          <w:lang w:val="zh-CN" w:eastAsia="zh-CN" w:bidi="ar-SA"/>
        </w:rPr>
        <w:t>项目决策。</w:t>
      </w:r>
      <w:r>
        <w:rPr>
          <w:rFonts w:hint="eastAsia" w:ascii="Times New Roman" w:hAnsi="Times New Roman" w:eastAsia="仿宋_GB2312" w:cs="仿宋_GB2312"/>
          <w:sz w:val="32"/>
          <w:lang w:val="en-US" w:eastAsia="zh-CN" w:bidi="ar-SA"/>
        </w:rPr>
        <w:t>我镇在广泛征求人大代表和人民群众意见建议的基础上，提出民生实事候选项目，经同级人大代表在本级人民代表大会会议上，以差额投票表决方式决定正式项目。项目规划合理，年度绩效目标与中长期规划一致。资金管理办法健全完善，</w:t>
      </w:r>
      <w:r>
        <w:rPr>
          <w:rFonts w:hint="default" w:ascii="Times New Roman" w:hAnsi="Times New Roman" w:eastAsia="仿宋_GB2312" w:cs="仿宋_GB2312"/>
          <w:sz w:val="32"/>
          <w:lang w:val="en-US" w:eastAsia="zh-CN" w:bidi="ar-SA"/>
        </w:rPr>
        <w:t>资金投向聚焦民生交通领域，符合群众需求，该项指标得分</w:t>
      </w:r>
      <w:r>
        <w:rPr>
          <w:rFonts w:hint="eastAsia" w:ascii="Times New Roman" w:hAnsi="Times New Roman" w:eastAsia="仿宋_GB2312" w:cs="仿宋_GB2312"/>
          <w:sz w:val="32"/>
          <w:lang w:val="en-US" w:eastAsia="zh-CN" w:bidi="ar-SA"/>
        </w:rPr>
        <w:t>18</w:t>
      </w:r>
      <w:r>
        <w:rPr>
          <w:rFonts w:hint="default" w:ascii="Times New Roman" w:hAnsi="Times New Roman" w:eastAsia="仿宋_GB2312" w:cs="仿宋_GB2312"/>
          <w:sz w:val="32"/>
          <w:lang w:val="en-US" w:eastAsia="zh-CN" w:bidi="ar-SA"/>
        </w:rPr>
        <w:t>分。</w:t>
      </w:r>
    </w:p>
    <w:p w14:paraId="3A780C8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w:t>
      </w:r>
      <w:r>
        <w:rPr>
          <w:rFonts w:hint="eastAsia" w:ascii="Times New Roman" w:hAnsi="Times New Roman" w:eastAsia="仿宋_GB2312" w:cs="仿宋_GB2312"/>
          <w:sz w:val="32"/>
          <w:lang w:val="zh-CN" w:eastAsia="zh-CN" w:bidi="ar-SA"/>
        </w:rPr>
        <w:t>项目管理。</w:t>
      </w:r>
      <w:r>
        <w:rPr>
          <w:rFonts w:hint="eastAsia" w:ascii="Times New Roman" w:hAnsi="Times New Roman" w:eastAsia="仿宋_GB2312" w:cs="仿宋_GB2312"/>
          <w:sz w:val="32"/>
          <w:lang w:val="en-US" w:eastAsia="zh-CN" w:bidi="ar-SA"/>
        </w:rPr>
        <w:t>票决确定的项目由政府负责组织实施，政府制定项目实施方案，明确责任单位、目标任务、完成时限等，确保项目按时按质完成。在项目资金发放工作中，严格按照预算执行，实行专款专用，资金拨付规范、发放及时。根据预算资金使用管理的相关规定，细化项目的实施计划，集中财力保证重点，努力提高财政资金使用的质量和效益。对</w:t>
      </w:r>
      <w:r>
        <w:rPr>
          <w:rFonts w:hint="default" w:ascii="Times New Roman" w:hAnsi="Times New Roman" w:eastAsia="仿宋_GB2312" w:cs="仿宋_GB2312"/>
          <w:sz w:val="32"/>
          <w:lang w:val="en-US" w:eastAsia="zh-CN" w:bidi="ar-SA"/>
        </w:rPr>
        <w:t>资金使用等情况进行跟踪检查，该项指标得分</w:t>
      </w:r>
      <w:r>
        <w:rPr>
          <w:rFonts w:hint="eastAsia" w:ascii="Times New Roman" w:hAnsi="Times New Roman" w:eastAsia="仿宋_GB2312" w:cs="仿宋_GB2312"/>
          <w:sz w:val="32"/>
          <w:lang w:val="en-US" w:eastAsia="zh-CN" w:bidi="ar-SA"/>
        </w:rPr>
        <w:t>14</w:t>
      </w:r>
      <w:r>
        <w:rPr>
          <w:rFonts w:hint="default" w:ascii="Times New Roman" w:hAnsi="Times New Roman" w:eastAsia="仿宋_GB2312" w:cs="仿宋_GB2312"/>
          <w:sz w:val="32"/>
          <w:lang w:val="en-US" w:eastAsia="zh-CN" w:bidi="ar-SA"/>
        </w:rPr>
        <w:t>分。</w:t>
      </w:r>
    </w:p>
    <w:p w14:paraId="7766D67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3.项目实施。</w:t>
      </w:r>
      <w:r>
        <w:rPr>
          <w:rFonts w:hint="default" w:ascii="Times New Roman" w:hAnsi="Times New Roman" w:eastAsia="仿宋_GB2312" w:cs="仿宋_GB2312"/>
          <w:sz w:val="32"/>
          <w:lang w:val="en-US" w:eastAsia="zh-CN" w:bidi="ar-SA"/>
        </w:rPr>
        <w:t xml:space="preserve">项目预算执行率达 </w:t>
      </w:r>
      <w:r>
        <w:rPr>
          <w:rFonts w:hint="eastAsia" w:ascii="Times New Roman" w:hAnsi="Times New Roman" w:eastAsia="仿宋_GB2312" w:cs="仿宋_GB2312"/>
          <w:sz w:val="32"/>
          <w:lang w:val="en-US" w:eastAsia="zh-CN" w:bidi="ar-SA"/>
        </w:rPr>
        <w:t>100</w:t>
      </w:r>
      <w:r>
        <w:rPr>
          <w:rFonts w:hint="default" w:ascii="Times New Roman" w:hAnsi="Times New Roman" w:eastAsia="仿宋_GB2312" w:cs="仿宋_GB2312"/>
          <w:sz w:val="32"/>
          <w:lang w:val="en-US" w:eastAsia="zh-CN" w:bidi="ar-SA"/>
        </w:rPr>
        <w:t>%，资金使用规范，未出现截留、挤占、挪用等情况，该项指标得分</w:t>
      </w:r>
      <w:r>
        <w:rPr>
          <w:rFonts w:hint="eastAsia" w:ascii="Times New Roman" w:hAnsi="Times New Roman" w:eastAsia="仿宋_GB2312" w:cs="仿宋_GB2312"/>
          <w:sz w:val="32"/>
          <w:lang w:val="en-US" w:eastAsia="zh-CN" w:bidi="ar-SA"/>
        </w:rPr>
        <w:t>9</w:t>
      </w:r>
      <w:r>
        <w:rPr>
          <w:rFonts w:hint="default" w:ascii="Times New Roman" w:hAnsi="Times New Roman" w:eastAsia="仿宋_GB2312" w:cs="仿宋_GB2312"/>
          <w:sz w:val="32"/>
          <w:lang w:val="en-US" w:eastAsia="zh-CN" w:bidi="ar-SA"/>
        </w:rPr>
        <w:t>分。</w:t>
      </w:r>
    </w:p>
    <w:p w14:paraId="1E4C18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4.项目结果。三联村场镇改造建设项目目标完成率达 100%，均按时完工，达到预期效果，该项指标得分 9分。</w:t>
      </w:r>
    </w:p>
    <w:p w14:paraId="46FF4C8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楷体_GB2312" w:cs="Times New Roman"/>
          <w:b/>
          <w:color w:val="auto"/>
          <w:sz w:val="32"/>
          <w:szCs w:val="32"/>
          <w:highlight w:val="none"/>
          <w:u w:val="none"/>
          <w:lang w:val="zh-CN"/>
        </w:rPr>
        <w:t>（二）</w:t>
      </w:r>
      <w:r>
        <w:rPr>
          <w:rFonts w:hint="eastAsia"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eastAsia="楷体_GB2312" w:cs="Times New Roman"/>
          <w:b/>
          <w:bCs/>
          <w:color w:val="000000"/>
          <w:kern w:val="0"/>
          <w:sz w:val="32"/>
          <w:szCs w:val="32"/>
          <w:highlight w:val="none"/>
          <w:shd w:val="clear" w:color="auto" w:fill="FFFFFF"/>
          <w:lang w:val="zh-CN"/>
        </w:rPr>
        <w:t>。</w:t>
      </w:r>
      <w:r>
        <w:rPr>
          <w:rFonts w:hint="default" w:ascii="Times New Roman" w:hAnsi="Times New Roman" w:eastAsia="仿宋_GB2312" w:cs="仿宋_GB2312"/>
          <w:sz w:val="32"/>
          <w:lang w:val="en-US" w:eastAsia="zh-CN" w:bidi="ar-SA"/>
        </w:rPr>
        <w:t>本项目属于民生保障类项目，具体分析如下：​</w:t>
      </w:r>
    </w:p>
    <w:p w14:paraId="317D0C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区域均衡性：</w:t>
      </w:r>
      <w:r>
        <w:rPr>
          <w:rFonts w:hint="eastAsia" w:ascii="Times New Roman" w:hAnsi="Times New Roman" w:eastAsia="仿宋_GB2312" w:cs="仿宋_GB2312"/>
          <w:sz w:val="32"/>
          <w:lang w:val="en-US" w:eastAsia="zh-CN" w:bidi="ar-SA"/>
        </w:rPr>
        <w:t>三联村场镇建设项目</w:t>
      </w:r>
      <w:r>
        <w:rPr>
          <w:rFonts w:hint="default" w:ascii="Times New Roman" w:hAnsi="Times New Roman" w:eastAsia="仿宋_GB2312" w:cs="仿宋_GB2312"/>
          <w:sz w:val="32"/>
          <w:lang w:val="en-US" w:eastAsia="zh-CN" w:bidi="ar-SA"/>
        </w:rPr>
        <w:t>，有效提升了</w:t>
      </w:r>
      <w:r>
        <w:rPr>
          <w:rFonts w:hint="eastAsia" w:ascii="Times New Roman" w:hAnsi="Times New Roman" w:eastAsia="仿宋_GB2312" w:cs="仿宋_GB2312"/>
          <w:sz w:val="32"/>
          <w:lang w:val="en-US" w:eastAsia="zh-CN" w:bidi="ar-SA"/>
        </w:rPr>
        <w:t>三联场镇</w:t>
      </w:r>
      <w:r>
        <w:rPr>
          <w:rFonts w:hint="default" w:ascii="Times New Roman" w:hAnsi="Times New Roman" w:eastAsia="仿宋_GB2312" w:cs="仿宋_GB2312"/>
          <w:sz w:val="32"/>
          <w:lang w:val="en-US" w:eastAsia="zh-CN" w:bidi="ar-SA"/>
        </w:rPr>
        <w:t>环境，促进区域均衡发展，该项指标得分</w:t>
      </w:r>
      <w:r>
        <w:rPr>
          <w:rFonts w:hint="eastAsia" w:ascii="Times New Roman" w:hAnsi="Times New Roman" w:eastAsia="仿宋_GB2312" w:cs="仿宋_GB2312"/>
          <w:sz w:val="32"/>
          <w:lang w:val="en-US" w:eastAsia="zh-CN" w:bidi="ar-SA"/>
        </w:rPr>
        <w:t>10</w:t>
      </w:r>
      <w:r>
        <w:rPr>
          <w:rFonts w:hint="default" w:ascii="Times New Roman" w:hAnsi="Times New Roman" w:eastAsia="仿宋_GB2312" w:cs="仿宋_GB2312"/>
          <w:sz w:val="32"/>
          <w:lang w:val="en-US" w:eastAsia="zh-CN" w:bidi="ar-SA"/>
        </w:rPr>
        <w:t>分。​</w:t>
      </w:r>
    </w:p>
    <w:p w14:paraId="55A293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对象精准性：项目针对</w:t>
      </w:r>
      <w:r>
        <w:rPr>
          <w:rFonts w:hint="eastAsia" w:ascii="Times New Roman" w:hAnsi="Times New Roman" w:eastAsia="仿宋_GB2312" w:cs="仿宋_GB2312"/>
          <w:sz w:val="32"/>
          <w:lang w:val="en-US" w:eastAsia="zh-CN" w:bidi="ar-SA"/>
        </w:rPr>
        <w:t>村社周边</w:t>
      </w:r>
      <w:r>
        <w:rPr>
          <w:rFonts w:hint="default" w:ascii="Times New Roman" w:hAnsi="Times New Roman" w:eastAsia="仿宋_GB2312" w:cs="仿宋_GB2312"/>
          <w:sz w:val="32"/>
          <w:lang w:val="en-US" w:eastAsia="zh-CN" w:bidi="ar-SA"/>
        </w:rPr>
        <w:t>交通不便和交通隐患问题实施，精准解决了群众的实际需求，该项指标得分</w:t>
      </w:r>
      <w:r>
        <w:rPr>
          <w:rFonts w:hint="eastAsia" w:ascii="Times New Roman" w:hAnsi="Times New Roman" w:eastAsia="仿宋_GB2312" w:cs="仿宋_GB2312"/>
          <w:sz w:val="32"/>
          <w:lang w:val="en-US" w:eastAsia="zh-CN" w:bidi="ar-SA"/>
        </w:rPr>
        <w:t>10</w:t>
      </w:r>
      <w:r>
        <w:rPr>
          <w:rFonts w:hint="default" w:ascii="Times New Roman" w:hAnsi="Times New Roman" w:eastAsia="仿宋_GB2312" w:cs="仿宋_GB2312"/>
          <w:sz w:val="32"/>
          <w:lang w:val="en-US" w:eastAsia="zh-CN" w:bidi="ar-SA"/>
        </w:rPr>
        <w:t>分。</w:t>
      </w:r>
    </w:p>
    <w:p w14:paraId="38E75B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标准合理性：项目建设标准符合交通基础设施建设相关规范和要求，达到消除安全隐患的标准，确保工程质量和使用效果，该项指标得分</w:t>
      </w:r>
      <w:r>
        <w:rPr>
          <w:rFonts w:hint="eastAsia" w:ascii="Times New Roman" w:hAnsi="Times New Roman" w:eastAsia="仿宋_GB2312" w:cs="仿宋_GB2312"/>
          <w:sz w:val="32"/>
          <w:lang w:val="en-US" w:eastAsia="zh-CN" w:bidi="ar-SA"/>
        </w:rPr>
        <w:t>5</w:t>
      </w:r>
      <w:r>
        <w:rPr>
          <w:rFonts w:hint="default" w:ascii="Times New Roman" w:hAnsi="Times New Roman" w:eastAsia="仿宋_GB2312" w:cs="仿宋_GB2312"/>
          <w:sz w:val="32"/>
          <w:lang w:val="en-US" w:eastAsia="zh-CN" w:bidi="ar-SA"/>
        </w:rPr>
        <w:t>分。​</w:t>
      </w:r>
    </w:p>
    <w:p w14:paraId="7704E9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群众满意度：通过问卷调查，群众对项目的满意度达</w:t>
      </w:r>
      <w:r>
        <w:rPr>
          <w:rFonts w:hint="eastAsia" w:ascii="Times New Roman" w:hAnsi="Times New Roman" w:eastAsia="仿宋_GB2312" w:cs="仿宋_GB2312"/>
          <w:sz w:val="32"/>
          <w:lang w:val="en-US" w:eastAsia="zh-CN" w:bidi="ar-SA"/>
        </w:rPr>
        <w:t>99</w:t>
      </w:r>
      <w:r>
        <w:rPr>
          <w:rFonts w:hint="default" w:ascii="Times New Roman" w:hAnsi="Times New Roman" w:eastAsia="仿宋_GB2312" w:cs="仿宋_GB2312"/>
          <w:sz w:val="32"/>
          <w:lang w:val="en-US" w:eastAsia="zh-CN" w:bidi="ar-SA"/>
        </w:rPr>
        <w:t>%，达到预期目标，该项指标得分</w:t>
      </w:r>
      <w:r>
        <w:rPr>
          <w:rFonts w:hint="eastAsia" w:ascii="Times New Roman" w:hAnsi="Times New Roman" w:eastAsia="仿宋_GB2312" w:cs="仿宋_GB2312"/>
          <w:sz w:val="32"/>
          <w:lang w:val="en-US" w:eastAsia="zh-CN" w:bidi="ar-SA"/>
        </w:rPr>
        <w:t>5</w:t>
      </w:r>
      <w:r>
        <w:rPr>
          <w:rFonts w:hint="default" w:ascii="Times New Roman" w:hAnsi="Times New Roman" w:eastAsia="仿宋_GB2312" w:cs="仿宋_GB2312"/>
          <w:sz w:val="32"/>
          <w:lang w:val="en-US" w:eastAsia="zh-CN" w:bidi="ar-SA"/>
        </w:rPr>
        <w:t>分。</w:t>
      </w:r>
    </w:p>
    <w:p w14:paraId="2DD38B87">
      <w:pPr>
        <w:keepNext w:val="0"/>
        <w:keepLines w:val="0"/>
        <w:pageBreakBefore w:val="0"/>
        <w:widowControl w:val="0"/>
        <w:numPr>
          <w:ilvl w:val="0"/>
          <w:numId w:val="5"/>
        </w:numPr>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5F4C40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eastAsia="仿宋_GB2312" w:cs="仿宋_GB2312"/>
          <w:sz w:val="32"/>
          <w:lang w:val="en-US" w:eastAsia="zh-CN" w:bidi="ar-SA"/>
        </w:rPr>
        <w:t>1.</w:t>
      </w:r>
      <w:r>
        <w:rPr>
          <w:rFonts w:hint="default" w:ascii="Times New Roman" w:hAnsi="Times New Roman" w:eastAsia="仿宋_GB2312" w:cs="仿宋_GB2312"/>
          <w:sz w:val="32"/>
          <w:lang w:val="en-US" w:eastAsia="zh-CN" w:bidi="ar-SA"/>
        </w:rPr>
        <w:t>群众参与决策率：作为民生票决制项目，群众参与决策是核心特色</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在项目立项阶段</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通过人大代表广泛征集群众意见</w:t>
      </w:r>
      <w:r>
        <w:rPr>
          <w:rFonts w:hint="eastAsia" w:ascii="Times New Roman" w:hAnsi="Times New Roman" w:eastAsia="仿宋_GB2312" w:cs="仿宋_GB2312"/>
          <w:sz w:val="32"/>
          <w:lang w:val="en-US" w:eastAsia="zh-CN" w:bidi="ar-SA"/>
        </w:rPr>
        <w:t>，决策民主化</w:t>
      </w:r>
      <w:r>
        <w:rPr>
          <w:rFonts w:hint="default" w:ascii="Times New Roman" w:hAnsi="Times New Roman" w:eastAsia="仿宋_GB2312" w:cs="仿宋_GB2312"/>
          <w:sz w:val="32"/>
          <w:lang w:val="en-US" w:eastAsia="zh-CN" w:bidi="ar-SA"/>
        </w:rPr>
        <w:t>从“为民做主”到“由民做主”</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组织</w:t>
      </w:r>
      <w:r>
        <w:rPr>
          <w:rFonts w:hint="eastAsia" w:ascii="Times New Roman" w:hAnsi="Times New Roman" w:eastAsia="仿宋_GB2312" w:cs="仿宋_GB2312"/>
          <w:sz w:val="32"/>
          <w:lang w:val="en-US" w:eastAsia="zh-CN" w:bidi="ar-SA"/>
        </w:rPr>
        <w:t>人民代表大会</w:t>
      </w:r>
      <w:r>
        <w:rPr>
          <w:rFonts w:hint="default" w:ascii="Times New Roman" w:hAnsi="Times New Roman" w:eastAsia="仿宋_GB2312" w:cs="仿宋_GB2312"/>
          <w:sz w:val="32"/>
          <w:lang w:val="en-US" w:eastAsia="zh-CN" w:bidi="ar-SA"/>
        </w:rPr>
        <w:t>对候选项目进行投票表决，最终确定</w:t>
      </w:r>
      <w:r>
        <w:rPr>
          <w:rFonts w:hint="eastAsia" w:ascii="Times New Roman" w:hAnsi="Times New Roman" w:eastAsia="仿宋_GB2312" w:cs="仿宋_GB2312"/>
          <w:sz w:val="32"/>
          <w:lang w:val="en-US" w:eastAsia="zh-CN" w:bidi="ar-SA"/>
        </w:rPr>
        <w:t>黄茅沟村6社村道路硬化建设</w:t>
      </w:r>
      <w:r>
        <w:rPr>
          <w:rFonts w:hint="default" w:ascii="Times New Roman" w:hAnsi="Times New Roman" w:eastAsia="仿宋_GB2312" w:cs="仿宋_GB2312"/>
          <w:sz w:val="32"/>
          <w:lang w:val="en-US" w:eastAsia="zh-CN" w:bidi="ar-SA"/>
        </w:rPr>
        <w:t>项目</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该项指标得分</w:t>
      </w:r>
      <w:r>
        <w:rPr>
          <w:rFonts w:hint="eastAsia" w:ascii="Times New Roman" w:hAnsi="Times New Roman" w:eastAsia="仿宋_GB2312" w:cs="仿宋_GB2312"/>
          <w:sz w:val="32"/>
          <w:lang w:val="en-US" w:eastAsia="zh-CN" w:bidi="ar-SA"/>
        </w:rPr>
        <w:t>8</w:t>
      </w:r>
      <w:r>
        <w:rPr>
          <w:rFonts w:hint="default" w:ascii="Times New Roman" w:hAnsi="Times New Roman" w:eastAsia="仿宋_GB2312" w:cs="仿宋_GB2312"/>
          <w:sz w:val="32"/>
          <w:lang w:val="en-US" w:eastAsia="zh-CN" w:bidi="ar-SA"/>
        </w:rPr>
        <w:t>分。</w:t>
      </w:r>
    </w:p>
    <w:p w14:paraId="321A5E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w:t>
      </w:r>
      <w:r>
        <w:rPr>
          <w:rFonts w:hint="default" w:ascii="Times New Roman" w:hAnsi="Times New Roman" w:eastAsia="仿宋_GB2312" w:cs="仿宋_GB2312"/>
          <w:sz w:val="32"/>
          <w:lang w:val="en-US" w:eastAsia="zh-CN" w:bidi="ar-SA"/>
        </w:rPr>
        <w:t>人大监督有效性：在项目实施过程中，镇人大发挥监督职能，组织人大代表视察，针对项目进度、资金使用、工程质量等方面提出意见建议，相关问题均得到及时整改落实</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该项指标得分</w:t>
      </w:r>
      <w:r>
        <w:rPr>
          <w:rFonts w:hint="eastAsia" w:ascii="Times New Roman" w:hAnsi="Times New Roman" w:eastAsia="仿宋_GB2312" w:cs="仿宋_GB2312"/>
          <w:sz w:val="32"/>
          <w:lang w:val="en-US" w:eastAsia="zh-CN" w:bidi="ar-SA"/>
        </w:rPr>
        <w:t>8</w:t>
      </w:r>
      <w:r>
        <w:rPr>
          <w:rFonts w:hint="default" w:ascii="Times New Roman" w:hAnsi="Times New Roman" w:eastAsia="仿宋_GB2312" w:cs="仿宋_GB2312"/>
          <w:sz w:val="32"/>
          <w:lang w:val="en-US" w:eastAsia="zh-CN" w:bidi="ar-SA"/>
        </w:rPr>
        <w:t>分。</w:t>
      </w:r>
    </w:p>
    <w:p w14:paraId="780DFCAC">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629ABD2">
      <w:pPr>
        <w:pStyle w:val="32"/>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民生实事票决制项目有效提升了民生项目的精准性和群众满意度，但在实施过程中仍存在资金保障、长效维护等挑战。经综合评价，我镇 2024 年民生实事票决制项目经费专项资金绩效自评总分为 100分，项目整体实施情况良好。大部分项目按时完成，有效改善了乡镇基础设施和民生保障水平，群众满意度较高，但在资金使用效率、部分项目后续管护及个别绩效目标达成方面仍存在不足。</w:t>
      </w:r>
    </w:p>
    <w:p w14:paraId="0FDD8FCB">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en-US" w:eastAsia="zh-CN" w:bidi="ar-SA"/>
        </w:rPr>
      </w:pPr>
      <w:r>
        <w:rPr>
          <w:rFonts w:hint="eastAsia" w:ascii="黑体" w:hAnsi="黑体" w:eastAsia="黑体" w:cs="黑体"/>
          <w:b w:val="0"/>
          <w:bCs w:val="0"/>
          <w:kern w:val="0"/>
          <w:position w:val="0"/>
          <w:sz w:val="32"/>
          <w:szCs w:val="32"/>
          <w:highlight w:val="none"/>
          <w:lang w:val="en-US" w:eastAsia="zh-CN" w:bidi="ar-SA"/>
        </w:rPr>
        <w:t>五、存在主要问题</w:t>
      </w:r>
    </w:p>
    <w:p w14:paraId="024D9863">
      <w:pPr>
        <w:pStyle w:val="32"/>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1.资金使用方面，部分项目资金拨付与工程进度不匹配，导致资金闲置或使用滞后，影响资金使用效益。
</w:t>
      </w:r>
    </w:p>
    <w:p w14:paraId="6701CD84">
      <w:pPr>
        <w:pStyle w:val="32"/>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2项目管理方面，个别项目前期规划不够细致，如职业技能培训课程设置与市场需求存在偏差，导致就业率未达预期；部分基础设施项目后续管护责任不明确，存在管护不到位的情况。</w:t>
      </w:r>
    </w:p>
    <w:p w14:paraId="792F91C7">
      <w:pPr>
        <w:pStyle w:val="32"/>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3绩效目标方面，部分个性指标设定过高，未充分考虑实际实施难度，导致目标未完成。
</w:t>
      </w:r>
    </w:p>
    <w:p w14:paraId="2A787FCE">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zh-CN" w:eastAsia="zh-CN" w:bidi="ar-SA"/>
        </w:rPr>
      </w:pPr>
      <w:r>
        <w:rPr>
          <w:rFonts w:hint="eastAsia" w:ascii="黑体" w:hAnsi="黑体" w:eastAsia="黑体" w:cs="黑体"/>
          <w:b w:val="0"/>
          <w:bCs w:val="0"/>
          <w:kern w:val="0"/>
          <w:position w:val="0"/>
          <w:sz w:val="32"/>
          <w:szCs w:val="32"/>
          <w:highlight w:val="none"/>
          <w:lang w:val="zh-CN" w:eastAsia="zh-CN" w:bidi="ar-SA"/>
        </w:rPr>
        <w:t>六、改进建议</w:t>
      </w:r>
    </w:p>
    <w:p w14:paraId="20B51F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sectPr>
          <w:pgSz w:w="11906" w:h="16838"/>
          <w:pgMar w:top="1440" w:right="1800" w:bottom="1440" w:left="1800" w:header="851" w:footer="992" w:gutter="0"/>
          <w:pgNumType w:fmt="decimal"/>
          <w:cols w:space="425" w:num="1"/>
          <w:titlePg/>
          <w:docGrid w:type="lines" w:linePitch="312" w:charSpace="0"/>
        </w:sectPr>
      </w:pPr>
      <w:r>
        <w:rPr>
          <w:rFonts w:hint="eastAsia" w:ascii="Times New Roman" w:hAnsi="Times New Roman" w:eastAsia="仿宋_GB2312" w:cs="仿宋_GB2312"/>
          <w:sz w:val="32"/>
          <w:lang w:val="en-US" w:eastAsia="zh-CN" w:bidi="ar-SA"/>
        </w:rPr>
        <w:t>强化资金保障与资源整合，优化资金管理，建立资金动态监控机制，根据项目进度及时调整资金拨付计划，确保资金与项目进度相匹配。加强资金使用效益分析，定期对项目资金使用情况进行评估，提高资金使用效率。完善长效维护机制，深化群众参与信息公开，推动科技赋能与评估优化。</w:t>
      </w: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51"/>
        <w:gridCol w:w="1775"/>
        <w:gridCol w:w="2263"/>
        <w:gridCol w:w="521"/>
        <w:gridCol w:w="1677"/>
        <w:gridCol w:w="521"/>
        <w:gridCol w:w="1091"/>
        <w:gridCol w:w="505"/>
        <w:gridCol w:w="456"/>
        <w:gridCol w:w="2556"/>
      </w:tblGrid>
      <w:tr w14:paraId="52EA0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CDD2D65">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5D87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CB353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D07CB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51090424T000011156342-2024年民生实事票决制项目经费</w:t>
            </w:r>
          </w:p>
        </w:tc>
      </w:tr>
      <w:tr w14:paraId="4C9A1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A1D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BC7AE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1" w:type="dxa"/>
            <w:tcBorders>
              <w:top w:val="nil"/>
              <w:left w:val="nil"/>
              <w:bottom w:val="nil"/>
              <w:right w:val="nil"/>
            </w:tcBorders>
            <w:shd w:val="clear" w:color="auto" w:fill="auto"/>
            <w:vAlign w:val="center"/>
          </w:tcPr>
          <w:p w14:paraId="40276BA5">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5596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3D0A0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9A0F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AEF9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F4B3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741FC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1825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75FF5">
            <w:pPr>
              <w:rPr>
                <w:rFonts w:hint="eastAsia" w:ascii="宋体" w:hAnsi="宋体" w:eastAsia="宋体" w:cs="宋体"/>
                <w:i w:val="0"/>
                <w:iCs w:val="0"/>
                <w:color w:val="000000"/>
                <w:sz w:val="18"/>
                <w:szCs w:val="18"/>
                <w:u w:val="none"/>
              </w:rPr>
            </w:pPr>
          </w:p>
        </w:tc>
        <w:tc>
          <w:tcPr>
            <w:tcW w:w="20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6E573">
            <w:pPr>
              <w:rPr>
                <w:rFonts w:hint="eastAsia" w:ascii="宋体" w:hAnsi="宋体" w:eastAsia="宋体" w:cs="宋体"/>
                <w:i w:val="0"/>
                <w:iCs w:val="0"/>
                <w:color w:val="000000"/>
                <w:sz w:val="18"/>
                <w:szCs w:val="18"/>
                <w:u w:val="none"/>
              </w:rPr>
            </w:pP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C6F80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推进民生实事项目决策与民意深度融合，实现从为民做主到由民做主转变。</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C05CD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人大代表和群众全程监督，确保项目质量与进度，完成情况100%，群众满意度95%以上。</w:t>
            </w:r>
          </w:p>
        </w:tc>
      </w:tr>
      <w:tr w14:paraId="3C76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33627">
            <w:pP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C06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0B71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东禅镇三联乡场镇改造建设</w:t>
            </w:r>
          </w:p>
        </w:tc>
      </w:tr>
      <w:tr w14:paraId="2856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A26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98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6B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AE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3CF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07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0A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F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45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4C36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B3388">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79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43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3B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4EE5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82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22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F9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D565F">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C13E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2C651">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49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64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A6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F1C6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4E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79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51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6D506">
            <w:pPr>
              <w:rPr>
                <w:rFonts w:hint="eastAsia" w:ascii="黑体" w:hAnsi="黑体" w:eastAsia="黑体" w:cs="黑体"/>
                <w:i/>
                <w:iCs/>
                <w:color w:val="000000"/>
                <w:sz w:val="18"/>
                <w:szCs w:val="18"/>
                <w:u w:val="none"/>
              </w:rPr>
            </w:pPr>
          </w:p>
        </w:tc>
      </w:tr>
      <w:tr w14:paraId="197B1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9D68C">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E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21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CF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3EC4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FF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92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48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58DFB">
            <w:pPr>
              <w:rPr>
                <w:rFonts w:hint="eastAsia" w:ascii="黑体" w:hAnsi="黑体" w:eastAsia="黑体" w:cs="黑体"/>
                <w:i/>
                <w:iCs/>
                <w:color w:val="000000"/>
                <w:sz w:val="18"/>
                <w:szCs w:val="18"/>
                <w:u w:val="none"/>
              </w:rPr>
            </w:pPr>
          </w:p>
        </w:tc>
      </w:tr>
      <w:tr w14:paraId="3DB55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7B7D9">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6D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18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AB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2079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98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A7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69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D6B3C">
            <w:pPr>
              <w:rPr>
                <w:rFonts w:hint="eastAsia" w:ascii="黑体" w:hAnsi="黑体" w:eastAsia="黑体" w:cs="黑体"/>
                <w:i/>
                <w:iCs/>
                <w:color w:val="000000"/>
                <w:sz w:val="18"/>
                <w:szCs w:val="18"/>
                <w:u w:val="none"/>
              </w:rPr>
            </w:pPr>
          </w:p>
        </w:tc>
      </w:tr>
      <w:tr w14:paraId="78D4F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436F2">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1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1221">
            <w:pPr>
              <w:jc w:val="center"/>
              <w:rPr>
                <w:rFonts w:hint="eastAsia" w:ascii="微软雅黑" w:hAnsi="微软雅黑" w:eastAsia="微软雅黑" w:cs="微软雅黑"/>
                <w:i/>
                <w:iCs/>
                <w:color w:val="000000"/>
                <w:sz w:val="16"/>
                <w:szCs w:val="16"/>
                <w:u w:val="none"/>
              </w:rPr>
            </w:pP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E84A">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35618A">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DA01">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89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C2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E4860">
            <w:pPr>
              <w:rPr>
                <w:rFonts w:hint="eastAsia" w:ascii="黑体" w:hAnsi="黑体" w:eastAsia="黑体" w:cs="黑体"/>
                <w:i/>
                <w:iCs/>
                <w:color w:val="000000"/>
                <w:sz w:val="18"/>
                <w:szCs w:val="18"/>
                <w:u w:val="none"/>
              </w:rPr>
            </w:pPr>
          </w:p>
        </w:tc>
      </w:tr>
      <w:tr w14:paraId="142A8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7E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58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8F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99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69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0D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59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E7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81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59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18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5AB0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1E806">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ED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7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F5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三联乡场镇覆盖村</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25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EB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B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27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9C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09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7801">
            <w:pPr>
              <w:jc w:val="center"/>
              <w:rPr>
                <w:rFonts w:hint="eastAsia" w:ascii="宋体" w:hAnsi="宋体" w:eastAsia="宋体" w:cs="宋体"/>
                <w:i w:val="0"/>
                <w:iCs w:val="0"/>
                <w:color w:val="000000"/>
                <w:sz w:val="18"/>
                <w:szCs w:val="18"/>
                <w:u w:val="none"/>
              </w:rPr>
            </w:pPr>
          </w:p>
        </w:tc>
      </w:tr>
      <w:tr w14:paraId="4AECE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D8BCB">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6A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38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76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三联乡镇持续发展</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1B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81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04F4">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B5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AA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A2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DC2F">
            <w:pPr>
              <w:jc w:val="center"/>
              <w:rPr>
                <w:rFonts w:hint="eastAsia" w:ascii="宋体" w:hAnsi="宋体" w:eastAsia="宋体" w:cs="宋体"/>
                <w:i w:val="0"/>
                <w:iCs w:val="0"/>
                <w:color w:val="000000"/>
                <w:sz w:val="18"/>
                <w:szCs w:val="18"/>
                <w:u w:val="none"/>
              </w:rPr>
            </w:pPr>
          </w:p>
        </w:tc>
      </w:tr>
      <w:tr w14:paraId="3C4A1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CF5A5">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6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5B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13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受益群众满意度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0D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BB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03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3F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D6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D7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6D5B">
            <w:pPr>
              <w:jc w:val="center"/>
              <w:rPr>
                <w:rFonts w:hint="eastAsia" w:ascii="宋体" w:hAnsi="宋体" w:eastAsia="宋体" w:cs="宋体"/>
                <w:i w:val="0"/>
                <w:iCs w:val="0"/>
                <w:color w:val="000000"/>
                <w:sz w:val="18"/>
                <w:szCs w:val="18"/>
                <w:u w:val="none"/>
              </w:rPr>
            </w:pPr>
          </w:p>
        </w:tc>
      </w:tr>
      <w:tr w14:paraId="5C47B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68C65">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C1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0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CB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场镇改造资金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E2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C7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18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6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89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9F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39C6D">
            <w:pPr>
              <w:jc w:val="center"/>
              <w:rPr>
                <w:rFonts w:hint="eastAsia" w:ascii="微软雅黑" w:hAnsi="微软雅黑" w:eastAsia="微软雅黑" w:cs="微软雅黑"/>
                <w:i/>
                <w:iCs/>
                <w:color w:val="000000"/>
                <w:sz w:val="16"/>
                <w:szCs w:val="16"/>
                <w:u w:val="none"/>
              </w:rPr>
            </w:pPr>
          </w:p>
        </w:tc>
      </w:tr>
      <w:tr w14:paraId="52DE7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8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1442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0D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7727">
            <w:pPr>
              <w:rPr>
                <w:rFonts w:hint="eastAsia" w:ascii="宋体" w:hAnsi="宋体" w:eastAsia="宋体" w:cs="宋体"/>
                <w:i w:val="0"/>
                <w:iCs w:val="0"/>
                <w:color w:val="000000"/>
                <w:sz w:val="18"/>
                <w:szCs w:val="18"/>
                <w:u w:val="none"/>
              </w:rPr>
            </w:pP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2DE3">
            <w:pPr>
              <w:rPr>
                <w:rFonts w:hint="eastAsia" w:ascii="宋体" w:hAnsi="宋体" w:eastAsia="宋体" w:cs="宋体"/>
                <w:i w:val="0"/>
                <w:iCs w:val="0"/>
                <w:color w:val="000000"/>
                <w:sz w:val="18"/>
                <w:szCs w:val="18"/>
                <w:u w:val="none"/>
              </w:rPr>
            </w:pPr>
          </w:p>
        </w:tc>
      </w:tr>
      <w:tr w14:paraId="5AA60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0B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823C15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民生实事票决制项目通过“群众点单、代表定单、政府买单”的民主决策模式，有效提升了民生项目的精准性和群众满意度，但在实施过程中仍存在资金保障、长效维护等挑战。总体来看，该制度在推动民生改善方面成效显著，需进一步优化完善以实现可持续发展。</w:t>
            </w:r>
          </w:p>
        </w:tc>
      </w:tr>
      <w:tr w14:paraId="6ED30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03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51AFDE">
            <w:pPr>
              <w:pStyle w:val="32"/>
              <w:keepNext w:val="0"/>
              <w:keepLines w:val="0"/>
              <w:pageBreakBefore w:val="0"/>
              <w:widowControl/>
              <w:kinsoku/>
              <w:wordWrap/>
              <w:overflowPunct/>
              <w:topLinePunct w:val="0"/>
              <w:autoSpaceDE/>
              <w:autoSpaceDN/>
              <w:bidi w:val="0"/>
              <w:adjustRightInd/>
              <w:snapToGrid/>
              <w:spacing w:line="240" w:lineRule="auto"/>
              <w:ind w:firstLine="320" w:firstLineChars="200"/>
              <w:textAlignment w:val="auto"/>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1.资金使用方面，部分项目资金拨付与工程进度不匹配，导致资金闲置或使用滞后，影响资金使用效益。
</w:t>
            </w:r>
          </w:p>
          <w:p w14:paraId="429A4EA2">
            <w:pPr>
              <w:pStyle w:val="32"/>
              <w:keepNext w:val="0"/>
              <w:keepLines w:val="0"/>
              <w:pageBreakBefore w:val="0"/>
              <w:widowControl/>
              <w:kinsoku/>
              <w:wordWrap/>
              <w:overflowPunct/>
              <w:topLinePunct w:val="0"/>
              <w:autoSpaceDE/>
              <w:autoSpaceDN/>
              <w:bidi w:val="0"/>
              <w:adjustRightInd/>
              <w:snapToGrid/>
              <w:spacing w:line="240" w:lineRule="auto"/>
              <w:ind w:firstLine="320" w:firstLineChars="200"/>
              <w:textAlignment w:val="auto"/>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2项目管理方面，个别项目前期规划不够细致，如职业技能培训课程设置与市场需求存在偏差，导致就业率未达预期；部分基础设施项目后续管护责任不明确，存在管护不到位的情况。</w:t>
            </w:r>
          </w:p>
          <w:p w14:paraId="3CE86874">
            <w:pPr>
              <w:pStyle w:val="32"/>
              <w:keepNext w:val="0"/>
              <w:keepLines w:val="0"/>
              <w:pageBreakBefore w:val="0"/>
              <w:widowControl/>
              <w:kinsoku/>
              <w:wordWrap/>
              <w:overflowPunct/>
              <w:topLinePunct w:val="0"/>
              <w:autoSpaceDE/>
              <w:autoSpaceDN/>
              <w:bidi w:val="0"/>
              <w:adjustRightInd/>
              <w:snapToGrid/>
              <w:spacing w:line="240" w:lineRule="auto"/>
              <w:ind w:firstLine="320" w:firstLineChars="200"/>
              <w:textAlignment w:val="auto"/>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3绩效目标方面，部分个性指标设定过高，未充分考虑实际实施难度，导致目标未完成。
</w:t>
            </w:r>
          </w:p>
        </w:tc>
      </w:tr>
      <w:tr w14:paraId="2B7B9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17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8B407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1.强化资金保障与资源整合2、完善长效维护机制3、深化群众参与信息公开4、推动科技赋能与评估优化。</w:t>
            </w:r>
          </w:p>
        </w:tc>
      </w:tr>
      <w:tr w14:paraId="1E76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2BC11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项目负责人：王军</w:t>
            </w:r>
          </w:p>
        </w:tc>
        <w:tc>
          <w:tcPr>
            <w:tcW w:w="68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52C9ED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4799B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512F3B43">
            <w:pPr>
              <w:rPr>
                <w:rFonts w:hint="eastAsia" w:ascii="宋体" w:hAnsi="宋体" w:eastAsia="宋体" w:cs="宋体"/>
                <w:i w:val="0"/>
                <w:iCs w:val="0"/>
                <w:color w:val="000000"/>
                <w:sz w:val="18"/>
                <w:szCs w:val="18"/>
                <w:u w:val="none"/>
              </w:rPr>
            </w:pPr>
          </w:p>
        </w:tc>
        <w:tc>
          <w:tcPr>
            <w:tcW w:w="2051" w:type="dxa"/>
            <w:tcBorders>
              <w:top w:val="nil"/>
              <w:left w:val="nil"/>
              <w:bottom w:val="nil"/>
              <w:right w:val="nil"/>
            </w:tcBorders>
            <w:shd w:val="clear" w:color="auto" w:fill="auto"/>
            <w:vAlign w:val="center"/>
          </w:tcPr>
          <w:p w14:paraId="2FFA1A66">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442F961A">
            <w:pPr>
              <w:rPr>
                <w:rFonts w:hint="eastAsia" w:ascii="宋体" w:hAnsi="宋体" w:eastAsia="宋体" w:cs="宋体"/>
                <w:i w:val="0"/>
                <w:iCs w:val="0"/>
                <w:color w:val="000000"/>
                <w:sz w:val="18"/>
                <w:szCs w:val="18"/>
                <w:u w:val="none"/>
              </w:rPr>
            </w:pPr>
          </w:p>
        </w:tc>
        <w:tc>
          <w:tcPr>
            <w:tcW w:w="2263" w:type="dxa"/>
            <w:tcBorders>
              <w:top w:val="nil"/>
              <w:left w:val="nil"/>
              <w:bottom w:val="nil"/>
              <w:right w:val="nil"/>
            </w:tcBorders>
            <w:shd w:val="clear" w:color="auto" w:fill="auto"/>
            <w:vAlign w:val="center"/>
          </w:tcPr>
          <w:p w14:paraId="64DC2F47">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32FB3956">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628D6288">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45BF763A">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4D52D2FB">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7F164001">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42F1F754">
            <w:pPr>
              <w:rPr>
                <w:rFonts w:hint="eastAsia" w:ascii="宋体" w:hAnsi="宋体" w:eastAsia="宋体" w:cs="宋体"/>
                <w:i w:val="0"/>
                <w:iCs w:val="0"/>
                <w:color w:val="000000"/>
                <w:sz w:val="18"/>
                <w:szCs w:val="18"/>
                <w:u w:val="none"/>
              </w:rPr>
            </w:pPr>
          </w:p>
        </w:tc>
        <w:tc>
          <w:tcPr>
            <w:tcW w:w="2556" w:type="dxa"/>
            <w:tcBorders>
              <w:top w:val="nil"/>
              <w:left w:val="nil"/>
              <w:bottom w:val="nil"/>
              <w:right w:val="nil"/>
            </w:tcBorders>
            <w:shd w:val="clear" w:color="auto" w:fill="auto"/>
            <w:vAlign w:val="center"/>
          </w:tcPr>
          <w:p w14:paraId="3FFE4B70">
            <w:pPr>
              <w:rPr>
                <w:rFonts w:hint="eastAsia" w:ascii="宋体" w:hAnsi="宋体" w:eastAsia="宋体" w:cs="宋体"/>
                <w:i w:val="0"/>
                <w:iCs w:val="0"/>
                <w:color w:val="000000"/>
                <w:sz w:val="18"/>
                <w:szCs w:val="18"/>
                <w:u w:val="none"/>
              </w:rPr>
            </w:pPr>
          </w:p>
        </w:tc>
      </w:tr>
    </w:tbl>
    <w:p w14:paraId="7848974F">
      <w:pPr>
        <w:pStyle w:val="3"/>
        <w:ind w:left="0" w:leftChars="0" w:firstLine="0" w:firstLineChars="0"/>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2052"/>
        <w:gridCol w:w="1775"/>
        <w:gridCol w:w="2263"/>
        <w:gridCol w:w="521"/>
        <w:gridCol w:w="1677"/>
        <w:gridCol w:w="521"/>
        <w:gridCol w:w="1091"/>
        <w:gridCol w:w="505"/>
        <w:gridCol w:w="456"/>
        <w:gridCol w:w="2556"/>
      </w:tblGrid>
      <w:tr w14:paraId="305C6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3" w:type="dxa"/>
            <w:tcBorders>
              <w:top w:val="nil"/>
              <w:left w:val="nil"/>
              <w:bottom w:val="nil"/>
              <w:right w:val="nil"/>
            </w:tcBorders>
            <w:shd w:val="clear" w:color="auto" w:fill="auto"/>
            <w:vAlign w:val="center"/>
          </w:tcPr>
          <w:p w14:paraId="009C5335">
            <w:pPr>
              <w:rPr>
                <w:rFonts w:hint="eastAsia" w:ascii="宋体" w:hAnsi="宋体" w:eastAsia="宋体" w:cs="宋体"/>
                <w:i w:val="0"/>
                <w:iCs w:val="0"/>
                <w:color w:val="000000"/>
                <w:sz w:val="18"/>
                <w:szCs w:val="18"/>
                <w:u w:val="none"/>
              </w:rPr>
            </w:pPr>
          </w:p>
        </w:tc>
        <w:tc>
          <w:tcPr>
            <w:tcW w:w="2052" w:type="dxa"/>
            <w:tcBorders>
              <w:top w:val="nil"/>
              <w:left w:val="nil"/>
              <w:bottom w:val="nil"/>
              <w:right w:val="nil"/>
            </w:tcBorders>
            <w:shd w:val="clear" w:color="auto" w:fill="auto"/>
            <w:vAlign w:val="center"/>
          </w:tcPr>
          <w:p w14:paraId="7BE250E0">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6EE13A4D">
            <w:pPr>
              <w:rPr>
                <w:rFonts w:hint="eastAsia" w:ascii="宋体" w:hAnsi="宋体" w:eastAsia="宋体" w:cs="宋体"/>
                <w:i w:val="0"/>
                <w:iCs w:val="0"/>
                <w:color w:val="000000"/>
                <w:sz w:val="18"/>
                <w:szCs w:val="18"/>
                <w:u w:val="none"/>
              </w:rPr>
            </w:pPr>
          </w:p>
        </w:tc>
        <w:tc>
          <w:tcPr>
            <w:tcW w:w="2263" w:type="dxa"/>
            <w:tcBorders>
              <w:top w:val="nil"/>
              <w:left w:val="nil"/>
              <w:bottom w:val="nil"/>
              <w:right w:val="nil"/>
            </w:tcBorders>
            <w:shd w:val="clear" w:color="auto" w:fill="auto"/>
            <w:vAlign w:val="center"/>
          </w:tcPr>
          <w:p w14:paraId="273B01A2">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04AB6961">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406F3ECE">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507E3D2A">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7A7E1651">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0D4F4323">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51E48482">
            <w:pPr>
              <w:rPr>
                <w:rFonts w:hint="eastAsia" w:ascii="宋体" w:hAnsi="宋体" w:eastAsia="宋体" w:cs="宋体"/>
                <w:i w:val="0"/>
                <w:iCs w:val="0"/>
                <w:color w:val="000000"/>
                <w:sz w:val="18"/>
                <w:szCs w:val="18"/>
                <w:u w:val="none"/>
              </w:rPr>
            </w:pPr>
          </w:p>
        </w:tc>
        <w:tc>
          <w:tcPr>
            <w:tcW w:w="2556" w:type="dxa"/>
            <w:tcBorders>
              <w:top w:val="nil"/>
              <w:left w:val="nil"/>
              <w:bottom w:val="nil"/>
              <w:right w:val="nil"/>
            </w:tcBorders>
            <w:shd w:val="clear" w:color="auto" w:fill="auto"/>
            <w:vAlign w:val="center"/>
          </w:tcPr>
          <w:p w14:paraId="2D970060">
            <w:pPr>
              <w:rPr>
                <w:rFonts w:hint="eastAsia" w:ascii="宋体" w:hAnsi="宋体" w:eastAsia="宋体" w:cs="宋体"/>
                <w:i w:val="0"/>
                <w:iCs w:val="0"/>
                <w:color w:val="000000"/>
                <w:sz w:val="18"/>
                <w:szCs w:val="18"/>
                <w:u w:val="none"/>
              </w:rPr>
            </w:pPr>
          </w:p>
        </w:tc>
      </w:tr>
    </w:tbl>
    <w:p w14:paraId="7651F394">
      <w:pPr>
        <w:pStyle w:val="3"/>
        <w:ind w:left="0" w:leftChars="0" w:firstLine="0" w:firstLineChars="0"/>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p w14:paraId="2E30B254">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宋体" w:eastAsia="方正小标宋简体"/>
          <w:color w:val="000000"/>
          <w:kern w:val="0"/>
          <w:sz w:val="44"/>
          <w:szCs w:val="24"/>
          <w:lang w:val="zh-CN"/>
        </w:rPr>
      </w:pPr>
      <w:r>
        <w:rPr>
          <w:rFonts w:hint="eastAsia" w:ascii="方正小标宋简体" w:hAnsi="宋体" w:eastAsia="方正小标宋简体"/>
          <w:color w:val="000000"/>
          <w:kern w:val="0"/>
          <w:sz w:val="44"/>
          <w:szCs w:val="24"/>
          <w:lang w:val="en-US" w:eastAsia="zh-CN"/>
        </w:rPr>
        <w:t>2024年</w:t>
      </w:r>
      <w:r>
        <w:rPr>
          <w:rFonts w:hint="eastAsia" w:ascii="方正小标宋简体" w:hAnsi="宋体" w:eastAsia="方正小标宋简体"/>
          <w:color w:val="000000"/>
          <w:kern w:val="0"/>
          <w:sz w:val="44"/>
          <w:szCs w:val="24"/>
          <w:lang w:val="zh-CN"/>
        </w:rPr>
        <w:t>项目</w:t>
      </w:r>
      <w:r>
        <w:rPr>
          <w:rFonts w:hint="eastAsia" w:ascii="方正小标宋简体" w:hAnsi="宋体" w:eastAsia="方正小标宋简体"/>
          <w:color w:val="000000"/>
          <w:kern w:val="0"/>
          <w:sz w:val="44"/>
          <w:szCs w:val="24"/>
        </w:rPr>
        <w:t>支出</w:t>
      </w:r>
      <w:r>
        <w:rPr>
          <w:rFonts w:hint="eastAsia" w:ascii="方正小标宋简体" w:hAnsi="宋体" w:eastAsia="方正小标宋简体"/>
          <w:color w:val="000000"/>
          <w:kern w:val="0"/>
          <w:sz w:val="44"/>
          <w:szCs w:val="24"/>
          <w:lang w:val="zh-CN"/>
        </w:rPr>
        <w:t>绩效自评报告</w:t>
      </w:r>
    </w:p>
    <w:p w14:paraId="3A8D1074">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32"/>
          <w:szCs w:val="32"/>
        </w:rPr>
      </w:pPr>
      <w:r>
        <w:rPr>
          <w:rFonts w:hint="eastAsia" w:ascii="方正小标宋简体" w:hAnsi="方正小标宋简体" w:eastAsia="方正小标宋简体" w:cs="方正小标宋简体"/>
          <w:spacing w:val="0"/>
          <w:sz w:val="32"/>
          <w:szCs w:val="32"/>
        </w:rPr>
        <w:t>(</w:t>
      </w:r>
      <w:r>
        <w:rPr>
          <w:rFonts w:hint="eastAsia" w:ascii="方正小标宋简体" w:hAnsi="方正小标宋简体" w:eastAsia="方正小标宋简体" w:cs="方正小标宋简体"/>
          <w:b w:val="0"/>
          <w:bCs w:val="0"/>
          <w:spacing w:val="0"/>
          <w:sz w:val="32"/>
          <w:szCs w:val="32"/>
          <w:lang w:eastAsia="zh-CN"/>
        </w:rPr>
        <w:t>2024年网格人员保险费用）</w:t>
      </w:r>
    </w:p>
    <w:p w14:paraId="64074DF2">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44"/>
          <w:szCs w:val="44"/>
        </w:rPr>
      </w:pPr>
    </w:p>
    <w:p w14:paraId="52C5ECFD">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eastAsia="黑体"/>
          <w:sz w:val="32"/>
          <w:szCs w:val="32"/>
          <w:highlight w:val="none"/>
          <w:lang w:val="zh-CN"/>
        </w:rPr>
      </w:pPr>
      <w:r>
        <w:rPr>
          <w:rFonts w:hint="eastAsia" w:ascii="Times New Roman" w:hAnsi="Times New Roman" w:eastAsia="黑体"/>
          <w:sz w:val="32"/>
          <w:szCs w:val="32"/>
          <w:highlight w:val="none"/>
        </w:rPr>
        <w:t>一、</w:t>
      </w:r>
      <w:r>
        <w:rPr>
          <w:rFonts w:hint="eastAsia" w:ascii="Times New Roman" w:hAnsi="Times New Roman" w:eastAsia="黑体"/>
          <w:sz w:val="32"/>
          <w:szCs w:val="32"/>
          <w:highlight w:val="none"/>
          <w:lang w:val="zh-CN"/>
        </w:rPr>
        <w:t>项目概况</w:t>
      </w:r>
    </w:p>
    <w:p w14:paraId="649A2D0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zh-CN"/>
        </w:rPr>
      </w:pPr>
      <w:r>
        <w:rPr>
          <w:rFonts w:hint="default" w:ascii="Times New Roman" w:hAnsi="Times New Roman" w:eastAsia="楷体_GB2312" w:cs="Times New Roman"/>
          <w:b/>
          <w:color w:val="auto"/>
          <w:sz w:val="32"/>
          <w:szCs w:val="32"/>
          <w:highlight w:val="none"/>
          <w:u w:val="none"/>
          <w:lang w:val="zh-CN"/>
        </w:rPr>
        <w:t>（一）设立背景及基本情况</w:t>
      </w:r>
    </w:p>
    <w:p w14:paraId="68DC3218">
      <w:pPr>
        <w:pStyle w:val="14"/>
        <w:keepNext w:val="0"/>
        <w:keepLines w:val="0"/>
        <w:widowControl/>
        <w:suppressLineNumbers w:val="0"/>
        <w:ind w:firstLine="640" w:firstLineChars="200"/>
        <w:rPr>
          <w:rFonts w:hint="default" w:ascii="Times New Roman" w:hAnsi="Times New Roman" w:eastAsia="仿宋_GB2312" w:cs="仿宋_GB2312"/>
          <w:kern w:val="2"/>
          <w:sz w:val="32"/>
          <w:szCs w:val="24"/>
          <w:lang w:val="zh-CN" w:eastAsia="zh-CN" w:bidi="ar-SA"/>
        </w:rPr>
      </w:pPr>
      <w:r>
        <w:rPr>
          <w:rFonts w:hint="default" w:ascii="Times New Roman" w:hAnsi="Times New Roman" w:eastAsia="仿宋_GB2312" w:cs="仿宋_GB2312"/>
          <w:kern w:val="2"/>
          <w:sz w:val="32"/>
          <w:szCs w:val="24"/>
          <w:lang w:val="zh-CN" w:eastAsia="zh-CN" w:bidi="ar-SA"/>
        </w:rPr>
        <w:t xml:space="preserve">在基层治理体系中，网格人员承担着政策宣传、民情收集、矛盾调解、隐患排查等重要职责，是连接政府与群众的桥梁和纽带，对维护社会稳定、提升基层治理水平起着至关重要的作用。为切实保障网格人员的合法权益，解决他们在工作和生活中的后顾之忧，稳定网格工作队伍，激发其工作积极性和主动性，进一步提升基层治理整体效能，2024 年特设立网格人员保险费用项目。 </w:t>
      </w:r>
    </w:p>
    <w:p w14:paraId="0C5F2939">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p>
    <w:p w14:paraId="3B8877F1">
      <w:pPr>
        <w:pStyle w:val="14"/>
        <w:keepNext w:val="0"/>
        <w:keepLines w:val="0"/>
        <w:widowControl/>
        <w:suppressLineNumbers w:val="0"/>
        <w:ind w:firstLine="640" w:firstLineChars="200"/>
        <w:rPr>
          <w:rFonts w:hint="default" w:ascii="Times New Roman" w:hAnsi="Times New Roman" w:eastAsia="仿宋_GB2312" w:cs="仿宋_GB2312"/>
          <w:kern w:val="2"/>
          <w:sz w:val="32"/>
          <w:szCs w:val="24"/>
          <w:lang w:val="zh-CN" w:eastAsia="zh-CN" w:bidi="ar-SA"/>
        </w:rPr>
      </w:pPr>
      <w:r>
        <w:rPr>
          <w:rFonts w:hint="default" w:ascii="Times New Roman" w:hAnsi="Times New Roman" w:eastAsia="仿宋_GB2312" w:cs="仿宋_GB2312"/>
          <w:kern w:val="2"/>
          <w:sz w:val="32"/>
          <w:szCs w:val="24"/>
          <w:lang w:val="zh-CN" w:eastAsia="zh-CN" w:bidi="ar-SA"/>
        </w:rPr>
        <w:t>项目资金严格按照财务会计管理，</w:t>
      </w:r>
      <w:r>
        <w:rPr>
          <w:rFonts w:hint="eastAsia" w:ascii="Times New Roman" w:hAnsi="Times New Roman" w:eastAsia="仿宋_GB2312" w:cs="仿宋_GB2312"/>
          <w:kern w:val="2"/>
          <w:sz w:val="32"/>
          <w:szCs w:val="24"/>
          <w:lang w:val="zh-CN" w:eastAsia="zh-CN" w:bidi="ar-SA"/>
        </w:rPr>
        <w:t>实行</w:t>
      </w:r>
      <w:r>
        <w:rPr>
          <w:rFonts w:hint="default" w:ascii="Times New Roman" w:hAnsi="Times New Roman" w:eastAsia="仿宋_GB2312" w:cs="仿宋_GB2312"/>
          <w:kern w:val="2"/>
          <w:sz w:val="32"/>
          <w:szCs w:val="24"/>
          <w:lang w:val="zh-CN" w:eastAsia="zh-CN" w:bidi="ar-SA"/>
        </w:rPr>
        <w:t>报账制，保证专款专用，按有关程序要求保证，并接受纪委和财政部门检查监督，符合资金管理办法等相关规定。项目实施目的在于降低网格人员职业风险，为网格人员提供保障。主要工作任务是</w:t>
      </w:r>
      <w:r>
        <w:rPr>
          <w:rFonts w:hint="default" w:ascii="Times New Roman" w:hAnsi="Times New Roman" w:eastAsia="仿宋_GB2312" w:cs="仿宋_GB2312"/>
          <w:kern w:val="2"/>
          <w:sz w:val="32"/>
          <w:szCs w:val="24"/>
          <w:lang w:val="en-US" w:eastAsia="zh-CN" w:bidi="ar-SA"/>
        </w:rPr>
        <w:t>购买网格人员保险。项目支持方向是民生保障</w:t>
      </w:r>
      <w:r>
        <w:rPr>
          <w:rFonts w:hint="eastAsia" w:ascii="Times New Roman" w:hAnsi="Times New Roman" w:eastAsia="仿宋_GB2312" w:cs="仿宋_GB2312"/>
          <w:kern w:val="2"/>
          <w:sz w:val="32"/>
          <w:szCs w:val="24"/>
          <w:lang w:val="en-US" w:eastAsia="zh-CN" w:bidi="ar-SA"/>
        </w:rPr>
        <w:t>，</w:t>
      </w:r>
      <w:r>
        <w:rPr>
          <w:rFonts w:hint="default" w:ascii="Times New Roman" w:hAnsi="Times New Roman" w:eastAsia="仿宋_GB2312" w:cs="仿宋_GB2312"/>
          <w:kern w:val="2"/>
          <w:sz w:val="32"/>
          <w:szCs w:val="24"/>
          <w:lang w:val="zh-CN" w:eastAsia="zh-CN" w:bidi="ar-SA"/>
        </w:rPr>
        <w:t xml:space="preserve">增强网格人员的职业安全感和归属感。 </w:t>
      </w:r>
    </w:p>
    <w:p w14:paraId="6C3DC764">
      <w:pPr>
        <w:keepNext w:val="0"/>
        <w:keepLines w:val="0"/>
        <w:pageBreakBefore w:val="0"/>
        <w:widowControl/>
        <w:numPr>
          <w:ilvl w:val="0"/>
          <w:numId w:val="8"/>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en-US" w:eastAsia="zh-CN"/>
        </w:rPr>
        <w:t>预算安排及分配管理</w:t>
      </w:r>
    </w:p>
    <w:p w14:paraId="1B27D3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 xml:space="preserve">2024年网格人员保险费用项目追加预算资金为0.57万元，实际到位资金0.57万元，资金到位率为 100%。截至 2024 年 12 月 31 日，该项目实际支出资金0.57万元，资金使用率为100%。资金主要用于为39名网格人员缴纳各项保险费用。 </w:t>
      </w:r>
    </w:p>
    <w:p w14:paraId="122E0510">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Times New Roman" w:hAnsi="Times New Roman" w:cs="Times New Roman"/>
          <w:color w:val="auto"/>
          <w:kern w:val="0"/>
          <w:sz w:val="32"/>
          <w:szCs w:val="32"/>
          <w:highlight w:val="none"/>
          <w:u w:val="none"/>
          <w:shd w:val="clear" w:color="auto" w:fill="FFFFFF"/>
          <w:lang w:val="zh-CN" w:eastAsia="zh-CN"/>
        </w:rPr>
      </w:pPr>
      <w:r>
        <w:rPr>
          <w:rFonts w:hint="default" w:ascii="Times New Roman" w:hAnsi="Times New Roman" w:eastAsia="楷体_GB2312" w:cs="Times New Roman"/>
          <w:b/>
          <w:color w:val="auto"/>
          <w:sz w:val="32"/>
          <w:szCs w:val="32"/>
          <w:highlight w:val="none"/>
          <w:u w:val="none"/>
          <w:lang w:val="zh-CN" w:eastAsia="zh-CN"/>
        </w:rPr>
        <w:t>（四）项目绩效目标设置</w:t>
      </w:r>
    </w:p>
    <w:p w14:paraId="73A901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整体绩效目标：保障网格人员职业安全、提升基层治理效能、支撑国家治理现代化。</w:t>
      </w:r>
    </w:p>
    <w:p w14:paraId="7D50B9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区域绩效目标：为网格人员购买保险。</w:t>
      </w:r>
    </w:p>
    <w:p w14:paraId="4A0E34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具体绩效目标：保障网格人员人数=</w:t>
      </w:r>
      <w:r>
        <w:rPr>
          <w:rFonts w:hint="eastAsia" w:ascii="Times New Roman" w:hAnsi="Times New Roman" w:eastAsia="仿宋_GB2312" w:cs="仿宋_GB2312"/>
          <w:sz w:val="32"/>
          <w:lang w:val="en-US" w:eastAsia="zh-CN" w:bidi="ar-SA"/>
        </w:rPr>
        <w:t>39</w:t>
      </w:r>
      <w:r>
        <w:rPr>
          <w:rFonts w:hint="default" w:ascii="Times New Roman" w:hAnsi="Times New Roman" w:eastAsia="仿宋_GB2312" w:cs="仿宋_GB2312"/>
          <w:sz w:val="32"/>
          <w:lang w:val="en-US" w:eastAsia="zh-CN" w:bidi="ar-SA"/>
        </w:rPr>
        <w:t>人；项目保障时间2024年；网格人员工作良好；网格人员满意度≥90%。</w:t>
      </w:r>
    </w:p>
    <w:p w14:paraId="0AA9AA2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Times New Roman" w:hAnsi="Times New Roman" w:eastAsia="黑体"/>
          <w:sz w:val="32"/>
          <w:szCs w:val="32"/>
          <w:highlight w:val="none"/>
          <w:lang w:eastAsia="zh-CN"/>
        </w:rPr>
      </w:pPr>
      <w:r>
        <w:rPr>
          <w:rFonts w:hint="eastAsia" w:ascii="Times New Roman" w:hAnsi="Times New Roman" w:eastAsia="黑体"/>
          <w:sz w:val="32"/>
          <w:szCs w:val="32"/>
          <w:highlight w:val="none"/>
        </w:rPr>
        <w:t>二、</w:t>
      </w:r>
      <w:r>
        <w:rPr>
          <w:rFonts w:hint="eastAsia" w:ascii="Times New Roman" w:hAnsi="Times New Roman" w:eastAsia="黑体"/>
          <w:sz w:val="32"/>
          <w:szCs w:val="32"/>
          <w:highlight w:val="none"/>
          <w:lang w:eastAsia="zh-CN"/>
        </w:rPr>
        <w:t>评价实施</w:t>
      </w:r>
    </w:p>
    <w:p w14:paraId="657C5349">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eastAsia="仿宋_GB2312" w:cs="Times New Roman"/>
          <w:szCs w:val="32"/>
        </w:rPr>
      </w:pPr>
      <w:r>
        <w:rPr>
          <w:rFonts w:hint="default" w:ascii="Times New Roman" w:hAnsi="Times New Roman" w:eastAsia="楷体_GB2312" w:cs="Times New Roman"/>
          <w:b/>
          <w:color w:val="auto"/>
          <w:sz w:val="32"/>
          <w:szCs w:val="32"/>
          <w:highlight w:val="none"/>
          <w:u w:val="none"/>
          <w:lang w:val="zh-CN"/>
        </w:rPr>
        <w:t>（一）评价目的</w:t>
      </w:r>
    </w:p>
    <w:p w14:paraId="709AF4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zh-CN" w:eastAsia="zh-CN" w:bidi="ar-SA"/>
        </w:rPr>
      </w:pPr>
      <w:r>
        <w:rPr>
          <w:rFonts w:hint="default" w:ascii="Times New Roman" w:hAnsi="Times New Roman" w:eastAsia="仿宋_GB2312" w:cs="仿宋_GB2312"/>
          <w:sz w:val="32"/>
          <w:lang w:val="zh-CN" w:eastAsia="zh-CN" w:bidi="ar-SA"/>
        </w:rPr>
        <w:t>通过对比项目实际成果与预设绩效目标，验证目标完成情况；总结项目经验，发现项目问题，改进同类项目方向，有利于优化资源配置效率，提升过程管控能力。</w:t>
      </w:r>
    </w:p>
    <w:p w14:paraId="1A01B5FE">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cs="Times New Roman"/>
          <w:szCs w:val="32"/>
          <w:lang w:eastAsia="zh-CN"/>
        </w:rPr>
      </w:pPr>
      <w:r>
        <w:rPr>
          <w:rFonts w:hint="default" w:ascii="Times New Roman" w:hAnsi="Times New Roman" w:eastAsia="楷体_GB2312" w:cs="Times New Roman"/>
          <w:b/>
          <w:color w:val="auto"/>
          <w:sz w:val="32"/>
          <w:szCs w:val="32"/>
          <w:highlight w:val="none"/>
          <w:u w:val="none"/>
          <w:lang w:val="zh-CN"/>
        </w:rPr>
        <w:t>（二）预设问题及评价重点</w:t>
      </w:r>
    </w:p>
    <w:p w14:paraId="66D146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zh-CN" w:eastAsia="zh-CN" w:bidi="ar-SA"/>
        </w:rPr>
      </w:pPr>
      <w:r>
        <w:rPr>
          <w:rFonts w:hint="default" w:ascii="Times New Roman" w:hAnsi="Times New Roman" w:eastAsia="仿宋_GB2312" w:cs="仿宋_GB2312"/>
          <w:sz w:val="32"/>
          <w:lang w:val="zh-CN" w:eastAsia="zh-CN" w:bidi="ar-SA"/>
        </w:rPr>
        <w:t>预设问题包括资金支出是否规范，保险保障人数是否达标，保险保障力度是否足够，网格人员工作是否良好，网格人员是否满意等；评价重点围绕资金支出使用全过程及其实施效果，依据绩效评价指标体系，对项目预算、管理、实施、结果进行综合性评价和判断。</w:t>
      </w:r>
    </w:p>
    <w:p w14:paraId="2347D7C0">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cs="Times New Roman"/>
          <w:szCs w:val="32"/>
          <w:lang w:val="zh-CN" w:eastAsia="zh-CN"/>
        </w:rPr>
      </w:pPr>
      <w:r>
        <w:rPr>
          <w:rFonts w:hint="default" w:ascii="Times New Roman" w:hAnsi="Times New Roman" w:eastAsia="楷体_GB2312" w:cs="Times New Roman"/>
          <w:b/>
          <w:color w:val="auto"/>
          <w:sz w:val="32"/>
          <w:szCs w:val="32"/>
          <w:highlight w:val="none"/>
          <w:u w:val="none"/>
          <w:lang w:val="zh-CN"/>
        </w:rPr>
        <w:t>（三）评价选点</w:t>
      </w:r>
    </w:p>
    <w:p w14:paraId="1516D1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zh-CN" w:eastAsia="zh-CN" w:bidi="ar-SA"/>
        </w:rPr>
      </w:pPr>
      <w:r>
        <w:rPr>
          <w:rFonts w:hint="default" w:ascii="Times New Roman" w:hAnsi="Times New Roman" w:eastAsia="仿宋_GB2312" w:cs="仿宋_GB2312"/>
          <w:sz w:val="32"/>
          <w:lang w:val="zh-CN" w:eastAsia="zh-CN" w:bidi="ar-SA"/>
        </w:rPr>
        <w:t>本次项目绩效自评选取所有因本项目购买了保险的网格人员作为点位，确保评价能够全面</w:t>
      </w:r>
      <w:r>
        <w:rPr>
          <w:rFonts w:hint="eastAsia" w:ascii="Times New Roman" w:hAnsi="Times New Roman" w:eastAsia="仿宋_GB2312" w:cs="仿宋_GB2312"/>
          <w:sz w:val="32"/>
          <w:lang w:val="zh-CN" w:eastAsia="zh-CN" w:bidi="ar-SA"/>
        </w:rPr>
        <w:t>反映</w:t>
      </w:r>
      <w:r>
        <w:rPr>
          <w:rFonts w:hint="default" w:ascii="Times New Roman" w:hAnsi="Times New Roman" w:eastAsia="仿宋_GB2312" w:cs="仿宋_GB2312"/>
          <w:sz w:val="32"/>
          <w:lang w:val="zh-CN" w:eastAsia="zh-CN" w:bidi="ar-SA"/>
        </w:rPr>
        <w:t>项目资金使用全过程及实施效果。</w:t>
      </w:r>
    </w:p>
    <w:p w14:paraId="756137FC">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（四）评价方法</w:t>
      </w:r>
    </w:p>
    <w:p w14:paraId="1B3AB089">
      <w:pPr>
        <w:pStyle w:val="14"/>
        <w:keepNext w:val="0"/>
        <w:keepLines w:val="0"/>
        <w:widowControl/>
        <w:suppressLineNumbers w:val="0"/>
        <w:ind w:firstLine="640" w:firstLineChars="200"/>
        <w:rPr>
          <w:rFonts w:hint="default" w:ascii="Times New Roman" w:hAnsi="Times New Roman" w:eastAsia="仿宋_GB2312" w:cs="Times New Roman"/>
          <w:b w:val="0"/>
          <w:bCs w:val="0"/>
          <w:color w:val="auto"/>
          <w:kern w:val="2"/>
          <w:sz w:val="32"/>
          <w:szCs w:val="32"/>
          <w:highlight w:val="none"/>
          <w:u w:val="none"/>
          <w:lang w:val="en-US" w:eastAsia="zh-CN" w:bidi="ar-SA"/>
        </w:rPr>
      </w:pPr>
      <w:r>
        <w:rPr>
          <w:rFonts w:hint="default" w:ascii="Times New Roman" w:hAnsi="Times New Roman" w:eastAsia="仿宋_GB2312" w:cs="仿宋_GB2312"/>
          <w:kern w:val="2"/>
          <w:sz w:val="32"/>
          <w:szCs w:val="24"/>
          <w:lang w:val="en-US" w:eastAsia="zh-CN" w:bidi="ar-SA"/>
        </w:rPr>
        <w:t>本次绩效评价采用定量与定性相结合、资料查阅与实地调研相结合的方法。通过查阅项目资金预算、拨付凭证、保险缴纳记录等相关资料，掌握项目资金使用情况；通过发放调查问卷、与网格人员进行座谈交流等方式，了解网格人员对保险保障的满意度和项目实施对其工作的影响；同时，结合基层治理工作的实际成效，对项目绩效进行综合评估。</w:t>
      </w:r>
      <w:r>
        <w:rPr>
          <w:rFonts w:hint="default" w:ascii="Times New Roman" w:hAnsi="Times New Roman" w:eastAsia="仿宋_GB2312" w:cs="Times New Roman"/>
          <w:b w:val="0"/>
          <w:bCs w:val="0"/>
          <w:color w:val="auto"/>
          <w:kern w:val="2"/>
          <w:sz w:val="32"/>
          <w:szCs w:val="32"/>
          <w:highlight w:val="none"/>
          <w:u w:val="none"/>
          <w:lang w:val="en-US" w:eastAsia="zh-CN" w:bidi="ar-SA"/>
        </w:rPr>
        <w:t xml:space="preserve"> </w:t>
      </w:r>
    </w:p>
    <w:p w14:paraId="24B58D6B">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eastAsia="仿宋_GB2312" w:cs="Times New Roman"/>
          <w:bCs/>
          <w:lang w:eastAsia="zh-CN"/>
        </w:rPr>
      </w:pPr>
      <w:r>
        <w:rPr>
          <w:rFonts w:hint="default" w:ascii="Times New Roman" w:hAnsi="Times New Roman" w:eastAsia="楷体_GB2312" w:cs="Times New Roman"/>
          <w:b/>
          <w:color w:val="auto"/>
          <w:sz w:val="32"/>
          <w:szCs w:val="32"/>
          <w:highlight w:val="none"/>
          <w:u w:val="none"/>
          <w:lang w:val="zh-CN"/>
        </w:rPr>
        <w:t>（五）评价组织</w:t>
      </w:r>
    </w:p>
    <w:p w14:paraId="53CBDE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本次绩效评价工作成立了政府牵头组建的绩效评价小组（包括财政部门、业务部门、纪委监察部门等多个部门），小组负责对项目实施全过程进行绩效监督与评价，包括绩效目标合规性审查，跟踪项目执行进度与资金使用规范性，得出评价报告等。绩效评价小组严格遵循《财政支出绩效评价管理办法》等相关规定，制定详细的评价计划，设定评价标准、明确各环节的负责人及时间节点，通过定期召开工作会等形式，确保评价结果真实、客观、可靠。</w:t>
      </w:r>
    </w:p>
    <w:p w14:paraId="79A21D75">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1AB36EA2">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eastAsia="楷体_GB2312" w:cs="Times New Roman"/>
          <w:b/>
          <w:color w:val="auto"/>
          <w:sz w:val="32"/>
          <w:szCs w:val="32"/>
          <w:highlight w:val="none"/>
          <w:u w:val="none"/>
          <w:lang w:val="en-US" w:eastAsia="zh-CN"/>
        </w:rPr>
      </w:pPr>
      <w:r>
        <w:rPr>
          <w:rFonts w:hint="eastAsia" w:ascii="Times New Roman" w:hAnsi="Times New Roman" w:eastAsia="楷体_GB2312" w:cs="Times New Roman"/>
          <w:b/>
          <w:color w:val="auto"/>
          <w:sz w:val="32"/>
          <w:szCs w:val="32"/>
          <w:highlight w:val="none"/>
          <w:u w:val="none"/>
          <w:lang w:val="zh-CN"/>
        </w:rPr>
        <w:t>（一）</w:t>
      </w:r>
      <w:r>
        <w:rPr>
          <w:rFonts w:hint="eastAsia"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default" w:ascii="Times New Roman" w:hAnsi="Times New Roman" w:eastAsia="楷体_GB2312" w:cs="Times New Roman"/>
          <w:b/>
          <w:bCs/>
          <w:color w:val="000000"/>
          <w:kern w:val="0"/>
          <w:szCs w:val="32"/>
          <w:highlight w:val="none"/>
          <w:shd w:val="clear" w:color="auto" w:fill="FFFFFF"/>
          <w:lang w:val="zh-CN"/>
        </w:rPr>
        <w:t>。</w:t>
      </w:r>
    </w:p>
    <w:p w14:paraId="6249F5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1.</w:t>
      </w:r>
      <w:r>
        <w:rPr>
          <w:rFonts w:hint="eastAsia" w:ascii="Times New Roman" w:hAnsi="Times New Roman" w:eastAsia="仿宋_GB2312" w:cs="仿宋_GB2312"/>
          <w:sz w:val="32"/>
          <w:lang w:val="zh-CN" w:eastAsia="zh-CN" w:bidi="ar-SA"/>
        </w:rPr>
        <w:t>项目决策。</w:t>
      </w:r>
      <w:r>
        <w:rPr>
          <w:rFonts w:hint="default" w:ascii="Times New Roman" w:hAnsi="Times New Roman" w:eastAsia="仿宋_GB2312" w:cs="仿宋_GB2312"/>
          <w:sz w:val="32"/>
          <w:lang w:val="en-US" w:eastAsia="zh-CN" w:bidi="ar-SA"/>
        </w:rPr>
        <w:t>2024年网格人员保险费用项目为延续性项目，立项经过镇党委会审议通过，决策程序规范；前期通过实地调研、问卷调查等形式，开展了充分的论证，规划合理；2024年网格人员保险费用项目聚焦民生保障领域，符合群众需求。该项指标18分、得18分。</w:t>
      </w:r>
    </w:p>
    <w:p w14:paraId="27A8CB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w:t>
      </w:r>
      <w:r>
        <w:rPr>
          <w:rFonts w:hint="eastAsia" w:ascii="Times New Roman" w:hAnsi="Times New Roman" w:eastAsia="仿宋_GB2312" w:cs="仿宋_GB2312"/>
          <w:sz w:val="32"/>
          <w:lang w:val="zh-CN" w:eastAsia="zh-CN" w:bidi="ar-SA"/>
        </w:rPr>
        <w:t>项目管理。</w:t>
      </w:r>
      <w:r>
        <w:rPr>
          <w:rFonts w:hint="default" w:ascii="Times New Roman" w:hAnsi="Times New Roman" w:eastAsia="仿宋_GB2312" w:cs="仿宋_GB2312"/>
          <w:sz w:val="32"/>
          <w:lang w:val="en-US" w:eastAsia="zh-CN" w:bidi="ar-SA"/>
        </w:rPr>
        <w:t>为使项目如期完成，结合</w:t>
      </w:r>
      <w:r>
        <w:rPr>
          <w:rFonts w:hint="eastAsia" w:ascii="Times New Roman" w:hAnsi="Times New Roman" w:eastAsia="仿宋_GB2312" w:cs="仿宋_GB2312"/>
          <w:sz w:val="32"/>
          <w:lang w:val="en-US" w:eastAsia="zh-CN" w:bidi="ar-SA"/>
        </w:rPr>
        <w:t>我</w:t>
      </w:r>
      <w:r>
        <w:rPr>
          <w:rFonts w:hint="default" w:ascii="Times New Roman" w:hAnsi="Times New Roman" w:eastAsia="仿宋_GB2312" w:cs="仿宋_GB2312"/>
          <w:sz w:val="32"/>
          <w:lang w:val="en-US" w:eastAsia="zh-CN" w:bidi="ar-SA"/>
        </w:rPr>
        <w:t>镇实际情况，2024年网格人员保险费用项目按照镇党委分工，将项目分解到所有相关党政班子成员，由分管领导负责具体项目实施。严格执行项目管理制度，资金分配合理，过程公开透明，建立了绩效监控机制，定期对项目实施、资金使用情况进行监控。该项指标18分、得18分。</w:t>
      </w:r>
    </w:p>
    <w:p w14:paraId="74CC74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3.项目实施。</w:t>
      </w:r>
      <w:r>
        <w:rPr>
          <w:rFonts w:hint="default" w:ascii="Times New Roman" w:hAnsi="Times New Roman" w:eastAsia="仿宋_GB2312" w:cs="仿宋_GB2312"/>
          <w:sz w:val="32"/>
          <w:lang w:val="en-US" w:eastAsia="zh-CN" w:bidi="ar-SA"/>
        </w:rPr>
        <w:t>预算执行率100%，未出现截留、挤占、挪用等情况，资金使用规范。该项指标9分，得9分。</w:t>
      </w:r>
    </w:p>
    <w:p w14:paraId="1C9FBE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4.项目结果。</w:t>
      </w:r>
      <w:r>
        <w:rPr>
          <w:rFonts w:hint="default" w:ascii="Times New Roman" w:hAnsi="Times New Roman" w:eastAsia="仿宋_GB2312" w:cs="仿宋_GB2312"/>
          <w:sz w:val="32"/>
          <w:lang w:val="en-US" w:eastAsia="zh-CN" w:bidi="ar-SA"/>
        </w:rPr>
        <w:t>2024年网格人员保险费用项目绩效目标完成，均按时完工，达到预期效果。该项指标9分，得9分。</w:t>
      </w:r>
    </w:p>
    <w:p w14:paraId="6ED2A0CD">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color w:val="auto"/>
          <w:sz w:val="32"/>
          <w:szCs w:val="32"/>
          <w:highlight w:val="none"/>
          <w:u w:val="none"/>
          <w:lang w:val="zh-CN"/>
        </w:rPr>
        <w:t>（二）</w:t>
      </w:r>
      <w:r>
        <w:rPr>
          <w:rFonts w:hint="eastAsia"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4BC346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2024年网格人员保险费用</w:t>
      </w:r>
      <w:r>
        <w:rPr>
          <w:rFonts w:hint="default" w:ascii="Times New Roman" w:hAnsi="Times New Roman" w:eastAsia="仿宋_GB2312" w:cs="仿宋_GB2312"/>
          <w:sz w:val="32"/>
          <w:lang w:val="en-US" w:eastAsia="zh-CN" w:bidi="ar-SA"/>
        </w:rPr>
        <w:t>项目属于民生保障类项目，具体分析如下：</w:t>
      </w:r>
    </w:p>
    <w:p w14:paraId="5FA8E1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zh-CN" w:eastAsia="zh-CN" w:bidi="ar-SA"/>
        </w:rPr>
        <w:t>区域均衡性：</w:t>
      </w:r>
      <w:r>
        <w:rPr>
          <w:rFonts w:hint="default" w:ascii="Times New Roman" w:hAnsi="Times New Roman" w:eastAsia="仿宋_GB2312" w:cs="仿宋_GB2312"/>
          <w:sz w:val="32"/>
          <w:lang w:val="en-US" w:eastAsia="zh-CN" w:bidi="ar-SA"/>
        </w:rPr>
        <w:t>2024年网格人员保险费用项目是为全镇网格人员购买保险，整个项目覆盖</w:t>
      </w:r>
      <w:r>
        <w:rPr>
          <w:rFonts w:hint="eastAsia" w:ascii="Times New Roman" w:hAnsi="Times New Roman" w:eastAsia="仿宋_GB2312" w:cs="仿宋_GB2312"/>
          <w:sz w:val="32"/>
          <w:lang w:val="en-US" w:eastAsia="zh-CN" w:bidi="ar-SA"/>
        </w:rPr>
        <w:t>分水</w:t>
      </w:r>
      <w:r>
        <w:rPr>
          <w:rFonts w:hint="default" w:ascii="Times New Roman" w:hAnsi="Times New Roman" w:eastAsia="仿宋_GB2312" w:cs="仿宋_GB2312"/>
          <w:sz w:val="32"/>
          <w:lang w:val="en-US" w:eastAsia="zh-CN" w:bidi="ar-SA"/>
        </w:rPr>
        <w:t>镇整个辖区。该项指标10分，得10分。</w:t>
      </w:r>
    </w:p>
    <w:p w14:paraId="16539D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zh-CN" w:eastAsia="zh-CN" w:bidi="ar-SA"/>
        </w:rPr>
        <w:t>对象精准性：</w:t>
      </w:r>
      <w:r>
        <w:rPr>
          <w:rFonts w:hint="default" w:ascii="Times New Roman" w:hAnsi="Times New Roman" w:eastAsia="仿宋_GB2312" w:cs="仿宋_GB2312"/>
          <w:sz w:val="32"/>
          <w:lang w:val="en-US" w:eastAsia="zh-CN" w:bidi="ar-SA"/>
        </w:rPr>
        <w:t>2024年网格人员保险费用项目是为全镇网格人员购买保险，项目实施对象精准明确。该项指标10分，得10分。</w:t>
      </w:r>
    </w:p>
    <w:p w14:paraId="134301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zh-CN" w:eastAsia="zh-CN" w:bidi="ar-SA"/>
        </w:rPr>
        <w:t>标准合理性：</w:t>
      </w:r>
      <w:r>
        <w:rPr>
          <w:rFonts w:hint="default" w:ascii="Times New Roman" w:hAnsi="Times New Roman" w:eastAsia="仿宋_GB2312" w:cs="仿宋_GB2312"/>
          <w:sz w:val="32"/>
          <w:lang w:val="en-US" w:eastAsia="zh-CN" w:bidi="ar-SA"/>
        </w:rPr>
        <w:t>2024年网格人员保险费用项目</w:t>
      </w:r>
      <w:r>
        <w:rPr>
          <w:rFonts w:hint="default" w:ascii="Times New Roman" w:hAnsi="Times New Roman" w:eastAsia="仿宋_GB2312" w:cs="仿宋_GB2312"/>
          <w:sz w:val="32"/>
          <w:lang w:val="zh-CN" w:eastAsia="zh-CN" w:bidi="ar-SA"/>
        </w:rPr>
        <w:t>符合相关资金管理办法的相关标准和要求，项目实施达到预期效果，社会稳定。该项指标</w:t>
      </w:r>
      <w:r>
        <w:rPr>
          <w:rFonts w:hint="default" w:ascii="Times New Roman" w:hAnsi="Times New Roman" w:eastAsia="仿宋_GB2312" w:cs="仿宋_GB2312"/>
          <w:sz w:val="32"/>
          <w:lang w:val="en-US" w:eastAsia="zh-CN" w:bidi="ar-SA"/>
        </w:rPr>
        <w:t>5分，得5分。</w:t>
      </w:r>
    </w:p>
    <w:p w14:paraId="495CC4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zh-CN" w:eastAsia="zh-CN" w:bidi="ar-SA"/>
        </w:rPr>
      </w:pPr>
      <w:r>
        <w:rPr>
          <w:rFonts w:hint="default" w:ascii="Times New Roman" w:hAnsi="Times New Roman" w:eastAsia="仿宋_GB2312" w:cs="仿宋_GB2312"/>
          <w:sz w:val="32"/>
          <w:lang w:val="zh-CN" w:eastAsia="zh-CN" w:bidi="ar-SA"/>
        </w:rPr>
        <w:t>群众满意度：通过问卷调查，群众对项目满意度达到</w:t>
      </w:r>
      <w:r>
        <w:rPr>
          <w:rFonts w:hint="default" w:ascii="Times New Roman" w:hAnsi="Times New Roman" w:eastAsia="仿宋_GB2312" w:cs="仿宋_GB2312"/>
          <w:sz w:val="32"/>
          <w:lang w:val="en-US" w:eastAsia="zh-CN" w:bidi="ar-SA"/>
        </w:rPr>
        <w:t>100%。该项指标5分，得5分。</w:t>
      </w:r>
    </w:p>
    <w:p w14:paraId="6133CD7F">
      <w:pPr>
        <w:pStyle w:val="10"/>
        <w:keepNext w:val="0"/>
        <w:keepLines w:val="0"/>
        <w:pageBreakBefore w:val="0"/>
        <w:numPr>
          <w:ilvl w:val="0"/>
          <w:numId w:val="9"/>
        </w:numPr>
        <w:tabs>
          <w:tab w:val="left" w:pos="2160"/>
        </w:tabs>
        <w:kinsoku/>
        <w:wordWrap/>
        <w:overflowPunct/>
        <w:topLinePunct w:val="0"/>
        <w:autoSpaceDE/>
        <w:autoSpaceDN/>
        <w:bidi w:val="0"/>
        <w:adjustRightInd/>
        <w:snapToGrid/>
        <w:spacing w:line="590" w:lineRule="exact"/>
        <w:ind w:left="0" w:leftChars="0" w:right="0" w:rightChars="0" w:firstLine="643" w:firstLineChars="200"/>
        <w:textAlignment w:val="auto"/>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08F6C240">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default" w:ascii="Times New Roman" w:hAnsi="Times New Roman" w:eastAsia="仿宋_GB2312" w:cs="仿宋_GB2312"/>
          <w:kern w:val="2"/>
          <w:sz w:val="32"/>
          <w:szCs w:val="24"/>
          <w:lang w:val="en-US" w:eastAsia="zh-CN" w:bidi="ar-SA"/>
        </w:rPr>
      </w:pPr>
      <w:r>
        <w:rPr>
          <w:rFonts w:hint="default" w:ascii="Times New Roman" w:hAnsi="Times New Roman" w:eastAsia="仿宋_GB2312" w:cs="仿宋_GB2312"/>
          <w:kern w:val="2"/>
          <w:sz w:val="32"/>
          <w:szCs w:val="24"/>
          <w:lang w:val="en-US" w:eastAsia="zh-CN" w:bidi="ar-SA"/>
        </w:rPr>
        <w:t>覆盖全面性；为全镇所有网格人员购买保险，全面覆盖网格人员。该项指标8分、得8分。</w:t>
      </w:r>
    </w:p>
    <w:p w14:paraId="6BDB4525">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仿宋_GB2312"/>
          <w:kern w:val="2"/>
          <w:sz w:val="32"/>
          <w:szCs w:val="24"/>
          <w:lang w:val="en-US" w:eastAsia="zh-CN" w:bidi="ar-SA"/>
        </w:rPr>
      </w:pPr>
      <w:r>
        <w:rPr>
          <w:rFonts w:hint="default" w:ascii="Times New Roman" w:hAnsi="Times New Roman" w:eastAsia="仿宋_GB2312" w:cs="仿宋_GB2312"/>
          <w:kern w:val="2"/>
          <w:sz w:val="32"/>
          <w:szCs w:val="24"/>
          <w:lang w:val="en-US" w:eastAsia="zh-CN" w:bidi="ar-SA"/>
        </w:rPr>
        <w:t>增强工作稳定性：为网格人员购买保险后，网格人员减少后顾之忧，减少人员流失，能支撑网格队伍长期运转，提升网格人员的履职效能。该项指标8分，得8分。</w:t>
      </w:r>
    </w:p>
    <w:p w14:paraId="33574612">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07776E01">
      <w:pPr>
        <w:pStyle w:val="14"/>
        <w:keepNext w:val="0"/>
        <w:keepLines w:val="0"/>
        <w:widowControl/>
        <w:suppressLineNumbers w:val="0"/>
        <w:ind w:firstLine="640" w:firstLineChars="200"/>
        <w:rPr>
          <w:rFonts w:hint="default" w:ascii="Times New Roman" w:hAnsi="Times New Roman" w:eastAsia="仿宋_GB2312" w:cs="仿宋_GB2312"/>
          <w:kern w:val="2"/>
          <w:sz w:val="32"/>
          <w:szCs w:val="24"/>
          <w:lang w:val="en-US" w:eastAsia="zh-CN" w:bidi="ar-SA"/>
        </w:rPr>
      </w:pPr>
      <w:r>
        <w:rPr>
          <w:rFonts w:hint="default" w:ascii="Times New Roman" w:hAnsi="Times New Roman" w:eastAsia="仿宋_GB2312" w:cs="仿宋_GB2312"/>
          <w:kern w:val="2"/>
          <w:sz w:val="32"/>
          <w:szCs w:val="24"/>
          <w:lang w:val="en-US" w:eastAsia="zh-CN" w:bidi="ar-SA"/>
        </w:rPr>
        <w:t>经过全面、客观的评价，2024 年网格人员保险费用项目支出绩效综合评价结论为良好</w:t>
      </w:r>
      <w:r>
        <w:rPr>
          <w:rFonts w:hint="eastAsia" w:ascii="Times New Roman" w:hAnsi="Times New Roman" w:eastAsia="仿宋_GB2312" w:cs="仿宋_GB2312"/>
          <w:kern w:val="2"/>
          <w:sz w:val="32"/>
          <w:szCs w:val="24"/>
          <w:lang w:val="en-US" w:eastAsia="zh-CN" w:bidi="ar-SA"/>
        </w:rPr>
        <w:t>，</w:t>
      </w:r>
      <w:r>
        <w:rPr>
          <w:rFonts w:hint="default" w:ascii="Times New Roman" w:hAnsi="Times New Roman" w:eastAsia="仿宋_GB2312" w:cs="仿宋_GB2312"/>
          <w:kern w:val="2"/>
          <w:sz w:val="32"/>
          <w:szCs w:val="24"/>
          <w:lang w:val="en-US" w:eastAsia="zh-CN" w:bidi="ar-SA"/>
        </w:rPr>
        <w:t>项目绩效自评总分为100分。项目完成既定绩效目标，预算执行率100%，网格人员认真履职，职业风险下降，达到预期社会效益</w:t>
      </w:r>
      <w:r>
        <w:rPr>
          <w:rFonts w:hint="eastAsia" w:ascii="Times New Roman" w:hAnsi="Times New Roman" w:eastAsia="仿宋_GB2312" w:cs="仿宋_GB2312"/>
          <w:kern w:val="2"/>
          <w:sz w:val="32"/>
          <w:szCs w:val="24"/>
          <w:lang w:val="en-US" w:eastAsia="zh-CN" w:bidi="ar-SA"/>
        </w:rPr>
        <w:t>，</w:t>
      </w:r>
      <w:r>
        <w:rPr>
          <w:rFonts w:hint="default" w:ascii="Times New Roman" w:hAnsi="Times New Roman" w:eastAsia="仿宋_GB2312" w:cs="仿宋_GB2312"/>
          <w:kern w:val="2"/>
          <w:sz w:val="32"/>
          <w:szCs w:val="24"/>
          <w:lang w:val="en-US" w:eastAsia="zh-CN" w:bidi="ar-SA"/>
        </w:rPr>
        <w:t xml:space="preserve">有效保障了网格人员的合法权益，对稳定网格队伍、提升基层治理效能起到了积极作用。但在项目管理和绩效提升方面仍存在一些有待改进的问题。 </w:t>
      </w:r>
    </w:p>
    <w:p w14:paraId="46842879">
      <w:pPr>
        <w:keepNext w:val="0"/>
        <w:keepLines w:val="0"/>
        <w:pageBreakBefore w:val="0"/>
        <w:widowControl w:val="0"/>
        <w:numPr>
          <w:ilvl w:val="0"/>
          <w:numId w:val="10"/>
        </w:numPr>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en-US" w:eastAsia="zh-CN" w:bidi="ar-SA"/>
        </w:rPr>
      </w:pPr>
      <w:r>
        <w:rPr>
          <w:rFonts w:hint="eastAsia" w:ascii="黑体" w:hAnsi="黑体" w:eastAsia="黑体" w:cs="黑体"/>
          <w:b w:val="0"/>
          <w:bCs w:val="0"/>
          <w:kern w:val="0"/>
          <w:position w:val="0"/>
          <w:sz w:val="32"/>
          <w:szCs w:val="32"/>
          <w:highlight w:val="none"/>
          <w:lang w:val="en-US" w:eastAsia="zh-CN" w:bidi="ar-SA"/>
        </w:rPr>
        <w:t>存在主要问题</w:t>
      </w:r>
    </w:p>
    <w:p w14:paraId="472B05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保险方案设计不够完善，保险保障内容有限。在项目实施过程中，与网格人员的沟通反馈不够及时、顺畅</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 xml:space="preserve">未能及时向项目管理部门反映问题和需求。 </w:t>
      </w:r>
    </w:p>
    <w:p w14:paraId="5BA4C920">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4D5A5A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zh-CN" w:eastAsia="zh-CN" w:bidi="ar-SA"/>
        </w:rPr>
        <w:sectPr>
          <w:pgSz w:w="11906" w:h="16838"/>
          <w:pgMar w:top="1440" w:right="1800" w:bottom="1440" w:left="1800" w:header="851" w:footer="992" w:gutter="0"/>
          <w:pgNumType w:fmt="decimal"/>
          <w:cols w:space="425" w:num="1"/>
          <w:titlePg/>
          <w:docGrid w:type="lines" w:linePitch="312" w:charSpace="0"/>
        </w:sectPr>
      </w:pPr>
      <w:r>
        <w:rPr>
          <w:rFonts w:hint="default" w:ascii="Times New Roman" w:hAnsi="Times New Roman" w:eastAsia="仿宋_GB2312" w:cs="仿宋_GB2312"/>
          <w:sz w:val="32"/>
          <w:lang w:val="zh-CN" w:eastAsia="zh-CN" w:bidi="ar-SA"/>
        </w:rPr>
        <w:t>一是优化保险方案；二是建议增加</w:t>
      </w:r>
      <w:r>
        <w:rPr>
          <w:rFonts w:hint="default" w:ascii="Times New Roman" w:hAnsi="Times New Roman" w:eastAsia="仿宋_GB2312" w:cs="仿宋_GB2312"/>
          <w:sz w:val="32"/>
          <w:lang w:val="en-US" w:eastAsia="zh-CN" w:bidi="ar-SA"/>
        </w:rPr>
        <w:t>严重精神障碍患者投保监护人责任保险项目工作资金投入，保障工作开展</w:t>
      </w:r>
      <w:r>
        <w:rPr>
          <w:rFonts w:hint="eastAsia" w:ascii="Times New Roman" w:hAnsi="Times New Roman" w:eastAsia="仿宋_GB2312" w:cs="仿宋_GB2312"/>
          <w:sz w:val="32"/>
          <w:lang w:val="zh-CN" w:eastAsia="zh-CN" w:bidi="ar-SA"/>
        </w:rPr>
        <w:t>。</w:t>
      </w: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51"/>
        <w:gridCol w:w="1775"/>
        <w:gridCol w:w="2263"/>
        <w:gridCol w:w="521"/>
        <w:gridCol w:w="1677"/>
        <w:gridCol w:w="521"/>
        <w:gridCol w:w="1091"/>
        <w:gridCol w:w="505"/>
        <w:gridCol w:w="456"/>
        <w:gridCol w:w="2556"/>
      </w:tblGrid>
      <w:tr w14:paraId="6FB16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696BFD3">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49D1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7128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4B166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51090424T000011156508-2024年网格人员保险费用</w:t>
            </w:r>
          </w:p>
        </w:tc>
      </w:tr>
      <w:tr w14:paraId="37E4D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F34F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649C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1" w:type="dxa"/>
            <w:tcBorders>
              <w:top w:val="nil"/>
              <w:left w:val="nil"/>
              <w:bottom w:val="nil"/>
              <w:right w:val="nil"/>
            </w:tcBorders>
            <w:shd w:val="clear" w:color="auto" w:fill="auto"/>
            <w:vAlign w:val="center"/>
          </w:tcPr>
          <w:p w14:paraId="4AD8EB4B">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880A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16403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B8990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5D00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29B5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A7375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FE74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134BF">
            <w:pPr>
              <w:rPr>
                <w:rFonts w:hint="eastAsia" w:ascii="宋体" w:hAnsi="宋体" w:eastAsia="宋体" w:cs="宋体"/>
                <w:i w:val="0"/>
                <w:iCs w:val="0"/>
                <w:color w:val="000000"/>
                <w:sz w:val="18"/>
                <w:szCs w:val="18"/>
                <w:u w:val="none"/>
              </w:rPr>
            </w:pPr>
          </w:p>
        </w:tc>
        <w:tc>
          <w:tcPr>
            <w:tcW w:w="20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5E47B">
            <w:pPr>
              <w:rPr>
                <w:rFonts w:hint="eastAsia" w:ascii="宋体" w:hAnsi="宋体" w:eastAsia="宋体" w:cs="宋体"/>
                <w:i w:val="0"/>
                <w:iCs w:val="0"/>
                <w:color w:val="000000"/>
                <w:sz w:val="18"/>
                <w:szCs w:val="18"/>
                <w:u w:val="none"/>
              </w:rPr>
            </w:pP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506F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网格人员保险费用项目年度目标完成情况总体良好</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D590A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保险项目为网格员提供工作安全保障，提升其工作积极性和稳定性。</w:t>
            </w:r>
          </w:p>
        </w:tc>
      </w:tr>
      <w:tr w14:paraId="5B18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4C793">
            <w:pP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094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000D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为村社区网格人员39人</w:t>
            </w:r>
            <w:r>
              <w:rPr>
                <w:rFonts w:hint="eastAsia" w:ascii="宋体" w:hAnsi="宋体" w:cs="宋体"/>
                <w:i w:val="0"/>
                <w:iCs w:val="0"/>
                <w:color w:val="000000"/>
                <w:kern w:val="0"/>
                <w:sz w:val="18"/>
                <w:szCs w:val="18"/>
                <w:u w:val="none"/>
                <w:lang w:val="en-US" w:eastAsia="zh-CN" w:bidi="ar"/>
              </w:rPr>
              <w:t>购买</w:t>
            </w:r>
            <w:r>
              <w:rPr>
                <w:rFonts w:ascii="宋体" w:hAnsi="宋体" w:eastAsia="宋体" w:cs="宋体"/>
                <w:i w:val="0"/>
                <w:iCs w:val="0"/>
                <w:color w:val="000000"/>
                <w:kern w:val="0"/>
                <w:sz w:val="18"/>
                <w:szCs w:val="18"/>
                <w:u w:val="none"/>
                <w:lang w:val="en-US" w:eastAsia="zh-CN" w:bidi="ar"/>
              </w:rPr>
              <w:t>保险，建立网格员队伍长效保障机制，提升网格化服务管理水平。</w:t>
            </w:r>
          </w:p>
        </w:tc>
      </w:tr>
      <w:tr w14:paraId="08F72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4E8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C0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FE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BB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1947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50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67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2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ED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4EC4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FE771">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44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5B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00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0.57</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FF79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A9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EC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931E">
            <w:pPr>
              <w:jc w:val="center"/>
              <w:rPr>
                <w:rFonts w:hint="eastAsia" w:ascii="宋体" w:hAnsi="宋体" w:eastAsia="宋体" w:cs="宋体"/>
                <w:i w:val="0"/>
                <w:iCs w:val="0"/>
                <w:color w:val="000000"/>
                <w:sz w:val="18"/>
                <w:szCs w:val="18"/>
                <w:u w:val="none"/>
              </w:rPr>
            </w:pPr>
          </w:p>
        </w:tc>
        <w:tc>
          <w:tcPr>
            <w:tcW w:w="25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1DB67">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8C4D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CC798">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0C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6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D2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0.57</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F90C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D1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9C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F3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D56D7">
            <w:pPr>
              <w:rPr>
                <w:rFonts w:hint="eastAsia" w:ascii="黑体" w:hAnsi="黑体" w:eastAsia="黑体" w:cs="黑体"/>
                <w:i/>
                <w:iCs/>
                <w:color w:val="000000"/>
                <w:sz w:val="18"/>
                <w:szCs w:val="18"/>
                <w:u w:val="none"/>
              </w:rPr>
            </w:pPr>
          </w:p>
        </w:tc>
      </w:tr>
      <w:tr w14:paraId="6CCC7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29144">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BC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C6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D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E650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BC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3A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05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DF5B6">
            <w:pPr>
              <w:rPr>
                <w:rFonts w:hint="eastAsia" w:ascii="黑体" w:hAnsi="黑体" w:eastAsia="黑体" w:cs="黑体"/>
                <w:i/>
                <w:iCs/>
                <w:color w:val="000000"/>
                <w:sz w:val="18"/>
                <w:szCs w:val="18"/>
                <w:u w:val="none"/>
              </w:rPr>
            </w:pPr>
          </w:p>
        </w:tc>
      </w:tr>
      <w:tr w14:paraId="4C090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99588">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D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C18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2E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FE12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98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54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00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EAC9D">
            <w:pPr>
              <w:rPr>
                <w:rFonts w:hint="eastAsia" w:ascii="黑体" w:hAnsi="黑体" w:eastAsia="黑体" w:cs="黑体"/>
                <w:i/>
                <w:iCs/>
                <w:color w:val="000000"/>
                <w:sz w:val="18"/>
                <w:szCs w:val="18"/>
                <w:u w:val="none"/>
              </w:rPr>
            </w:pPr>
          </w:p>
        </w:tc>
      </w:tr>
      <w:tr w14:paraId="74914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11ABC">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4D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9318">
            <w:pPr>
              <w:jc w:val="center"/>
              <w:rPr>
                <w:rFonts w:hint="eastAsia" w:ascii="微软雅黑" w:hAnsi="微软雅黑" w:eastAsia="微软雅黑" w:cs="微软雅黑"/>
                <w:i/>
                <w:iCs/>
                <w:color w:val="000000"/>
                <w:sz w:val="16"/>
                <w:szCs w:val="16"/>
                <w:u w:val="none"/>
              </w:rPr>
            </w:pP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5F44">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466911">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071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61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A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FBC16">
            <w:pPr>
              <w:rPr>
                <w:rFonts w:hint="eastAsia" w:ascii="黑体" w:hAnsi="黑体" w:eastAsia="黑体" w:cs="黑体"/>
                <w:i/>
                <w:iCs/>
                <w:color w:val="000000"/>
                <w:sz w:val="18"/>
                <w:szCs w:val="18"/>
                <w:u w:val="none"/>
              </w:rPr>
            </w:pPr>
          </w:p>
        </w:tc>
      </w:tr>
      <w:tr w14:paraId="4FD8D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3E2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C7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8A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E8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79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ED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14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75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66E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B5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A2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C955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C94F9">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5D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F3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AD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村（社区）网格员</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FE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90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4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84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EA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42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EA22">
            <w:pPr>
              <w:jc w:val="center"/>
              <w:rPr>
                <w:rFonts w:hint="eastAsia" w:ascii="宋体" w:hAnsi="宋体" w:eastAsia="宋体" w:cs="宋体"/>
                <w:i w:val="0"/>
                <w:iCs w:val="0"/>
                <w:color w:val="000000"/>
                <w:sz w:val="18"/>
                <w:szCs w:val="18"/>
                <w:u w:val="none"/>
              </w:rPr>
            </w:pPr>
          </w:p>
        </w:tc>
      </w:tr>
      <w:tr w14:paraId="523D1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9DF4B">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4B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C9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35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村（社区）网格持续发展</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F9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2B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7945">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76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EC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93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7363">
            <w:pPr>
              <w:jc w:val="center"/>
              <w:rPr>
                <w:rFonts w:hint="eastAsia" w:ascii="宋体" w:hAnsi="宋体" w:eastAsia="宋体" w:cs="宋体"/>
                <w:i w:val="0"/>
                <w:iCs w:val="0"/>
                <w:color w:val="000000"/>
                <w:sz w:val="18"/>
                <w:szCs w:val="18"/>
                <w:u w:val="none"/>
              </w:rPr>
            </w:pPr>
          </w:p>
        </w:tc>
      </w:tr>
      <w:tr w14:paraId="36A7C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863E2">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D0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92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CA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BB8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25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64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6C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43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97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FB4C">
            <w:pPr>
              <w:jc w:val="center"/>
              <w:rPr>
                <w:rFonts w:hint="eastAsia" w:ascii="宋体" w:hAnsi="宋体" w:eastAsia="宋体" w:cs="宋体"/>
                <w:i w:val="0"/>
                <w:iCs w:val="0"/>
                <w:color w:val="000000"/>
                <w:sz w:val="18"/>
                <w:szCs w:val="18"/>
                <w:u w:val="none"/>
              </w:rPr>
            </w:pPr>
          </w:p>
        </w:tc>
      </w:tr>
      <w:tr w14:paraId="19406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A2023">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0B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97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6C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39人，150元/人</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F1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D9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5850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6A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00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5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8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A374">
            <w:pPr>
              <w:jc w:val="center"/>
              <w:rPr>
                <w:rFonts w:hint="eastAsia" w:ascii="微软雅黑" w:hAnsi="微软雅黑" w:eastAsia="微软雅黑" w:cs="微软雅黑"/>
                <w:i/>
                <w:iCs/>
                <w:color w:val="000000"/>
                <w:sz w:val="16"/>
                <w:szCs w:val="16"/>
                <w:u w:val="none"/>
              </w:rPr>
            </w:pPr>
          </w:p>
        </w:tc>
      </w:tr>
      <w:tr w14:paraId="7C254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8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DC3B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E4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CF68">
            <w:pPr>
              <w:rPr>
                <w:rFonts w:hint="eastAsia" w:ascii="宋体" w:hAnsi="宋体" w:eastAsia="宋体" w:cs="宋体"/>
                <w:i w:val="0"/>
                <w:iCs w:val="0"/>
                <w:color w:val="000000"/>
                <w:sz w:val="18"/>
                <w:szCs w:val="18"/>
                <w:u w:val="none"/>
              </w:rPr>
            </w:pP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8759">
            <w:pPr>
              <w:rPr>
                <w:rFonts w:hint="eastAsia" w:ascii="宋体" w:hAnsi="宋体" w:eastAsia="宋体" w:cs="宋体"/>
                <w:i w:val="0"/>
                <w:iCs w:val="0"/>
                <w:color w:val="000000"/>
                <w:sz w:val="18"/>
                <w:szCs w:val="18"/>
                <w:u w:val="none"/>
              </w:rPr>
            </w:pPr>
          </w:p>
        </w:tc>
      </w:tr>
      <w:tr w14:paraId="472D2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38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6F4901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网格人员保险费用项目在保障网格员职业安全、提升队伍稳定性及促进基层治理效能方面发挥了重要作用，整体达到预期目标。</w:t>
            </w:r>
          </w:p>
        </w:tc>
      </w:tr>
      <w:tr w14:paraId="4BB81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CC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16AC3E">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r>
              <w:rPr>
                <w:rFonts w:hint="default" w:ascii="微软雅黑" w:hAnsi="微软雅黑" w:eastAsia="微软雅黑" w:cs="微软雅黑"/>
                <w:i/>
                <w:iCs/>
                <w:color w:val="000000"/>
                <w:kern w:val="0"/>
                <w:sz w:val="16"/>
                <w:szCs w:val="16"/>
                <w:u w:val="none"/>
                <w:lang w:val="en-US" w:eastAsia="zh-CN" w:bidi="ar"/>
              </w:rPr>
              <w:t>保险方案设计不够完善，保险保障内容有限。在项目实施过程中，与网格人员的沟通反馈不够及时、顺畅</w:t>
            </w:r>
            <w:r>
              <w:rPr>
                <w:rFonts w:hint="eastAsia" w:ascii="微软雅黑" w:hAnsi="微软雅黑" w:eastAsia="微软雅黑" w:cs="微软雅黑"/>
                <w:i/>
                <w:iCs/>
                <w:color w:val="000000"/>
                <w:kern w:val="0"/>
                <w:sz w:val="16"/>
                <w:szCs w:val="16"/>
                <w:u w:val="none"/>
                <w:lang w:val="en-US" w:eastAsia="zh-CN" w:bidi="ar"/>
              </w:rPr>
              <w:t>，</w:t>
            </w:r>
            <w:r>
              <w:rPr>
                <w:rFonts w:hint="default" w:ascii="微软雅黑" w:hAnsi="微软雅黑" w:eastAsia="微软雅黑" w:cs="微软雅黑"/>
                <w:i/>
                <w:iCs/>
                <w:color w:val="000000"/>
                <w:kern w:val="0"/>
                <w:sz w:val="16"/>
                <w:szCs w:val="16"/>
                <w:u w:val="none"/>
                <w:lang w:val="en-US" w:eastAsia="zh-CN" w:bidi="ar"/>
              </w:rPr>
              <w:t xml:space="preserve">未能及时向项目管理部门反映问题和需求。 </w:t>
            </w:r>
          </w:p>
        </w:tc>
      </w:tr>
      <w:tr w14:paraId="625EE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4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3326D5">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r>
              <w:rPr>
                <w:rFonts w:hint="default" w:ascii="微软雅黑" w:hAnsi="微软雅黑" w:eastAsia="微软雅黑" w:cs="微软雅黑"/>
                <w:i/>
                <w:iCs/>
                <w:color w:val="000000"/>
                <w:kern w:val="0"/>
                <w:sz w:val="16"/>
                <w:szCs w:val="16"/>
                <w:u w:val="none"/>
                <w:lang w:val="zh-CN" w:eastAsia="zh-CN" w:bidi="ar"/>
              </w:rPr>
              <w:t>一是优化保险方案；二是建议增加</w:t>
            </w:r>
            <w:r>
              <w:rPr>
                <w:rFonts w:hint="default" w:ascii="微软雅黑" w:hAnsi="微软雅黑" w:eastAsia="微软雅黑" w:cs="微软雅黑"/>
                <w:i/>
                <w:iCs/>
                <w:color w:val="000000"/>
                <w:kern w:val="0"/>
                <w:sz w:val="16"/>
                <w:szCs w:val="16"/>
                <w:u w:val="none"/>
                <w:lang w:val="en-US" w:eastAsia="zh-CN" w:bidi="ar"/>
              </w:rPr>
              <w:t>严重精神障碍患者投保监护人责任保险项目工作资金投入，保障工作开展</w:t>
            </w:r>
            <w:r>
              <w:rPr>
                <w:rFonts w:hint="eastAsia" w:ascii="微软雅黑" w:hAnsi="微软雅黑" w:eastAsia="微软雅黑" w:cs="微软雅黑"/>
                <w:i/>
                <w:iCs/>
                <w:color w:val="000000"/>
                <w:kern w:val="0"/>
                <w:sz w:val="16"/>
                <w:szCs w:val="16"/>
                <w:u w:val="none"/>
                <w:lang w:val="en-US" w:eastAsia="zh-CN" w:bidi="ar"/>
              </w:rPr>
              <w:t>。</w:t>
            </w:r>
          </w:p>
        </w:tc>
      </w:tr>
      <w:tr w14:paraId="19139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4C273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项目负责人：唐鑫</w:t>
            </w:r>
          </w:p>
        </w:tc>
        <w:tc>
          <w:tcPr>
            <w:tcW w:w="68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39FBBB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3B326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40F8E012">
            <w:pPr>
              <w:rPr>
                <w:rFonts w:hint="eastAsia" w:ascii="宋体" w:hAnsi="宋体" w:eastAsia="宋体" w:cs="宋体"/>
                <w:i w:val="0"/>
                <w:iCs w:val="0"/>
                <w:color w:val="000000"/>
                <w:sz w:val="18"/>
                <w:szCs w:val="18"/>
                <w:u w:val="none"/>
              </w:rPr>
            </w:pPr>
          </w:p>
        </w:tc>
        <w:tc>
          <w:tcPr>
            <w:tcW w:w="2051" w:type="dxa"/>
            <w:tcBorders>
              <w:top w:val="nil"/>
              <w:left w:val="nil"/>
              <w:bottom w:val="nil"/>
              <w:right w:val="nil"/>
            </w:tcBorders>
            <w:shd w:val="clear" w:color="auto" w:fill="auto"/>
            <w:vAlign w:val="center"/>
          </w:tcPr>
          <w:p w14:paraId="582169FE">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5F380569">
            <w:pPr>
              <w:rPr>
                <w:rFonts w:hint="eastAsia" w:ascii="宋体" w:hAnsi="宋体" w:eastAsia="宋体" w:cs="宋体"/>
                <w:i w:val="0"/>
                <w:iCs w:val="0"/>
                <w:color w:val="000000"/>
                <w:sz w:val="18"/>
                <w:szCs w:val="18"/>
                <w:u w:val="none"/>
              </w:rPr>
            </w:pPr>
          </w:p>
        </w:tc>
        <w:tc>
          <w:tcPr>
            <w:tcW w:w="2263" w:type="dxa"/>
            <w:tcBorders>
              <w:top w:val="nil"/>
              <w:left w:val="nil"/>
              <w:bottom w:val="nil"/>
              <w:right w:val="nil"/>
            </w:tcBorders>
            <w:shd w:val="clear" w:color="auto" w:fill="auto"/>
            <w:vAlign w:val="center"/>
          </w:tcPr>
          <w:p w14:paraId="5539C30B">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00C55F96">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025558AD">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5898C3DC">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41F1826D">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3BF26141">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7104BC2C">
            <w:pPr>
              <w:rPr>
                <w:rFonts w:hint="eastAsia" w:ascii="宋体" w:hAnsi="宋体" w:eastAsia="宋体" w:cs="宋体"/>
                <w:i w:val="0"/>
                <w:iCs w:val="0"/>
                <w:color w:val="000000"/>
                <w:sz w:val="18"/>
                <w:szCs w:val="18"/>
                <w:u w:val="none"/>
              </w:rPr>
            </w:pPr>
          </w:p>
        </w:tc>
        <w:tc>
          <w:tcPr>
            <w:tcW w:w="2556" w:type="dxa"/>
            <w:tcBorders>
              <w:top w:val="nil"/>
              <w:left w:val="nil"/>
              <w:bottom w:val="nil"/>
              <w:right w:val="nil"/>
            </w:tcBorders>
            <w:shd w:val="clear" w:color="auto" w:fill="auto"/>
            <w:vAlign w:val="center"/>
          </w:tcPr>
          <w:p w14:paraId="3CE7708B">
            <w:pPr>
              <w:rPr>
                <w:rFonts w:hint="eastAsia" w:ascii="宋体" w:hAnsi="宋体" w:eastAsia="宋体" w:cs="宋体"/>
                <w:i w:val="0"/>
                <w:iCs w:val="0"/>
                <w:color w:val="000000"/>
                <w:sz w:val="18"/>
                <w:szCs w:val="18"/>
                <w:u w:val="none"/>
              </w:rPr>
            </w:pPr>
          </w:p>
        </w:tc>
      </w:tr>
    </w:tbl>
    <w:p w14:paraId="350BD0E9">
      <w:pPr>
        <w:pStyle w:val="3"/>
        <w:ind w:left="0" w:leftChars="0" w:firstLine="0" w:firstLineChars="0"/>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p w14:paraId="0BC5763F">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宋体" w:eastAsia="方正小标宋简体"/>
          <w:color w:val="000000"/>
          <w:kern w:val="0"/>
          <w:sz w:val="44"/>
          <w:szCs w:val="24"/>
          <w:lang w:val="zh-CN"/>
        </w:rPr>
      </w:pPr>
      <w:r>
        <w:rPr>
          <w:rFonts w:hint="eastAsia" w:ascii="方正小标宋简体" w:hAnsi="宋体" w:eastAsia="方正小标宋简体"/>
          <w:color w:val="000000"/>
          <w:kern w:val="0"/>
          <w:sz w:val="44"/>
          <w:szCs w:val="24"/>
          <w:lang w:val="en-US" w:eastAsia="zh-CN"/>
        </w:rPr>
        <w:t>2024年</w:t>
      </w:r>
      <w:r>
        <w:rPr>
          <w:rFonts w:hint="eastAsia" w:ascii="方正小标宋简体" w:hAnsi="宋体" w:eastAsia="方正小标宋简体"/>
          <w:color w:val="000000"/>
          <w:kern w:val="0"/>
          <w:sz w:val="44"/>
          <w:szCs w:val="24"/>
          <w:lang w:val="zh-CN"/>
        </w:rPr>
        <w:t>项目</w:t>
      </w:r>
      <w:r>
        <w:rPr>
          <w:rFonts w:hint="eastAsia" w:ascii="方正小标宋简体" w:hAnsi="宋体" w:eastAsia="方正小标宋简体"/>
          <w:color w:val="000000"/>
          <w:kern w:val="0"/>
          <w:sz w:val="44"/>
          <w:szCs w:val="24"/>
        </w:rPr>
        <w:t>支出</w:t>
      </w:r>
      <w:r>
        <w:rPr>
          <w:rFonts w:hint="eastAsia" w:ascii="方正小标宋简体" w:hAnsi="宋体" w:eastAsia="方正小标宋简体"/>
          <w:color w:val="000000"/>
          <w:kern w:val="0"/>
          <w:sz w:val="44"/>
          <w:szCs w:val="24"/>
          <w:lang w:val="zh-CN"/>
        </w:rPr>
        <w:t>绩效自评报告</w:t>
      </w:r>
    </w:p>
    <w:p w14:paraId="39846BF7">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32"/>
          <w:szCs w:val="32"/>
        </w:rPr>
      </w:pPr>
      <w:r>
        <w:rPr>
          <w:rFonts w:hint="eastAsia" w:ascii="方正小标宋简体" w:hAnsi="方正小标宋简体" w:eastAsia="方正小标宋简体" w:cs="方正小标宋简体"/>
          <w:spacing w:val="0"/>
          <w:sz w:val="32"/>
          <w:szCs w:val="32"/>
          <w:lang w:eastAsia="zh-CN"/>
        </w:rPr>
        <w:t>（</w:t>
      </w:r>
      <w:r>
        <w:rPr>
          <w:rFonts w:hint="eastAsia" w:ascii="方正小标宋简体" w:hAnsi="方正小标宋简体" w:eastAsia="方正小标宋简体" w:cs="方正小标宋简体"/>
          <w:b w:val="0"/>
          <w:bCs w:val="0"/>
          <w:spacing w:val="0"/>
          <w:sz w:val="32"/>
          <w:szCs w:val="32"/>
          <w:lang w:eastAsia="zh-CN"/>
        </w:rPr>
        <w:t>城乡基层治理能力建设专项资金）</w:t>
      </w:r>
    </w:p>
    <w:p w14:paraId="2BD19D77">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44"/>
          <w:szCs w:val="44"/>
        </w:rPr>
      </w:pPr>
    </w:p>
    <w:p w14:paraId="7FCBD573">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eastAsia="黑体"/>
          <w:sz w:val="32"/>
          <w:szCs w:val="32"/>
          <w:highlight w:val="none"/>
          <w:lang w:val="zh-CN"/>
        </w:rPr>
      </w:pPr>
      <w:r>
        <w:rPr>
          <w:rFonts w:hint="eastAsia" w:ascii="Times New Roman" w:hAnsi="Times New Roman" w:eastAsia="黑体"/>
          <w:sz w:val="32"/>
          <w:szCs w:val="32"/>
          <w:highlight w:val="none"/>
        </w:rPr>
        <w:t>一、</w:t>
      </w:r>
      <w:r>
        <w:rPr>
          <w:rFonts w:hint="eastAsia" w:ascii="Times New Roman" w:hAnsi="Times New Roman" w:eastAsia="黑体"/>
          <w:sz w:val="32"/>
          <w:szCs w:val="32"/>
          <w:highlight w:val="none"/>
          <w:lang w:val="zh-CN"/>
        </w:rPr>
        <w:t>项目概况</w:t>
      </w:r>
    </w:p>
    <w:p w14:paraId="63973A7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（一）设立背景及基本情况</w:t>
      </w:r>
    </w:p>
    <w:p w14:paraId="7E2C57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党建阵地是党组织联系群众、凝聚力量的核心平台，其建设质量直接影响基层党组织的凝聚力和战斗力。当前部分村级组织活动场所存在的面积不足、功能不全、设施陈旧、管理混乱等问题，通过系统性规划与资源整合，提升基层阵地服务效能、优化空间布局、完善功能配置的专项工程。</w:t>
      </w:r>
    </w:p>
    <w:p w14:paraId="2241CA06">
      <w:pPr>
        <w:keepNext w:val="0"/>
        <w:keepLines w:val="0"/>
        <w:pageBreakBefore w:val="0"/>
        <w:numPr>
          <w:ilvl w:val="0"/>
          <w:numId w:val="11"/>
        </w:numPr>
        <w:kinsoku/>
        <w:wordWrap/>
        <w:overflowPunct/>
        <w:topLinePunct w:val="0"/>
        <w:autoSpaceDE/>
        <w:autoSpaceDN/>
        <w:bidi w:val="0"/>
        <w:adjustRightInd w:val="0"/>
        <w:snapToGrid w:val="0"/>
        <w:spacing w:line="578" w:lineRule="exact"/>
        <w:ind w:left="0" w:leftChars="0" w:firstLine="643" w:firstLineChars="200"/>
        <w:textAlignment w:val="auto"/>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en-US" w:eastAsia="zh-CN"/>
        </w:rPr>
        <w:t>实施目的及支持方向</w:t>
      </w:r>
    </w:p>
    <w:p w14:paraId="362BC4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其核心目的在于构建标准化、亲民化、多功能的村级服务综合体，为基层党建、村民自治、公共服务提供坚实支撑。</w:t>
      </w:r>
    </w:p>
    <w:p w14:paraId="5CB952B8">
      <w:pPr>
        <w:pStyle w:val="2"/>
        <w:numPr>
          <w:ilvl w:val="0"/>
          <w:numId w:val="0"/>
        </w:numPr>
        <w:rPr>
          <w:rFonts w:hint="eastAsia"/>
          <w:lang w:val="zh-CN" w:eastAsia="zh-CN"/>
        </w:rPr>
      </w:pPr>
    </w:p>
    <w:p w14:paraId="582598A4">
      <w:pPr>
        <w:keepNext w:val="0"/>
        <w:keepLines w:val="0"/>
        <w:pageBreakBefore w:val="0"/>
        <w:widowControl/>
        <w:numPr>
          <w:ilvl w:val="0"/>
          <w:numId w:val="11"/>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en-US" w:eastAsia="zh-CN"/>
        </w:rPr>
        <w:t>预算安排及分配管理</w:t>
      </w:r>
    </w:p>
    <w:p w14:paraId="5BA912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该项目2024</w:t>
      </w:r>
      <w:r>
        <w:rPr>
          <w:rFonts w:hint="default" w:ascii="Times New Roman" w:hAnsi="Times New Roman" w:eastAsia="仿宋_GB2312" w:cs="仿宋_GB2312"/>
          <w:sz w:val="32"/>
          <w:lang w:val="en-US" w:eastAsia="zh-CN" w:bidi="ar-SA"/>
        </w:rPr>
        <w:t>年</w:t>
      </w:r>
      <w:r>
        <w:rPr>
          <w:rFonts w:hint="eastAsia" w:ascii="Times New Roman" w:hAnsi="Times New Roman" w:eastAsia="仿宋_GB2312" w:cs="仿宋_GB2312"/>
          <w:sz w:val="32"/>
          <w:lang w:val="en-US" w:eastAsia="zh-CN" w:bidi="ar-SA"/>
        </w:rPr>
        <w:t>追加</w:t>
      </w:r>
      <w:r>
        <w:rPr>
          <w:rFonts w:hint="default" w:ascii="Times New Roman" w:hAnsi="Times New Roman" w:eastAsia="仿宋_GB2312" w:cs="仿宋_GB2312"/>
          <w:sz w:val="32"/>
          <w:lang w:val="en-US" w:eastAsia="zh-CN" w:bidi="ar-SA"/>
        </w:rPr>
        <w:t>预算金额为</w:t>
      </w:r>
      <w:r>
        <w:rPr>
          <w:rFonts w:hint="eastAsia" w:ascii="Times New Roman" w:hAnsi="Times New Roman" w:eastAsia="仿宋_GB2312" w:cs="仿宋_GB2312"/>
          <w:sz w:val="32"/>
          <w:lang w:val="en-US" w:eastAsia="zh-CN" w:bidi="ar-SA"/>
        </w:rPr>
        <w:t>8</w:t>
      </w:r>
      <w:r>
        <w:rPr>
          <w:rFonts w:hint="default" w:ascii="Times New Roman" w:hAnsi="Times New Roman" w:eastAsia="仿宋_GB2312" w:cs="仿宋_GB2312"/>
          <w:sz w:val="32"/>
          <w:lang w:val="en-US" w:eastAsia="zh-CN" w:bidi="ar-SA"/>
        </w:rPr>
        <w:t>.00万元，截止评价时点项目资金的实际支出</w:t>
      </w:r>
      <w:r>
        <w:rPr>
          <w:rFonts w:hint="eastAsia" w:ascii="Times New Roman" w:hAnsi="Times New Roman" w:eastAsia="仿宋_GB2312" w:cs="仿宋_GB2312"/>
          <w:sz w:val="32"/>
          <w:lang w:val="en-US" w:eastAsia="zh-CN" w:bidi="ar-SA"/>
        </w:rPr>
        <w:t>8</w:t>
      </w:r>
      <w:r>
        <w:rPr>
          <w:rFonts w:hint="default" w:ascii="Times New Roman" w:hAnsi="Times New Roman" w:eastAsia="仿宋_GB2312" w:cs="仿宋_GB2312"/>
          <w:sz w:val="32"/>
          <w:lang w:val="en-US" w:eastAsia="zh-CN" w:bidi="ar-SA"/>
        </w:rPr>
        <w:t>.00万元，</w:t>
      </w:r>
      <w:r>
        <w:rPr>
          <w:rFonts w:hint="eastAsia" w:ascii="Times New Roman" w:hAnsi="Times New Roman" w:eastAsia="仿宋_GB2312" w:cs="仿宋_GB2312"/>
          <w:sz w:val="32"/>
          <w:lang w:val="en-US" w:eastAsia="zh-CN" w:bidi="ar-SA"/>
        </w:rPr>
        <w:t>资金主要用于桐石村不达标阵地建设，包括村办公室、党员活动室、综合文化站等。</w:t>
      </w:r>
    </w:p>
    <w:p w14:paraId="6BDF775C">
      <w:pPr>
        <w:keepNext w:val="0"/>
        <w:keepLines w:val="0"/>
        <w:pageBreakBefore w:val="0"/>
        <w:numPr>
          <w:ilvl w:val="0"/>
          <w:numId w:val="11"/>
        </w:numPr>
        <w:kinsoku/>
        <w:wordWrap/>
        <w:overflowPunct/>
        <w:topLinePunct w:val="0"/>
        <w:autoSpaceDE/>
        <w:autoSpaceDN/>
        <w:bidi w:val="0"/>
        <w:adjustRightInd w:val="0"/>
        <w:snapToGrid w:val="0"/>
        <w:spacing w:line="578" w:lineRule="exact"/>
        <w:ind w:left="0" w:leftChars="0" w:firstLine="643" w:firstLineChars="200"/>
        <w:textAlignment w:val="auto"/>
        <w:rPr>
          <w:rFonts w:hint="eastAsia" w:ascii="Times New Roman" w:hAnsi="Times New Roman" w:eastAsia="楷体_GB2312" w:cs="Times New Roman"/>
          <w:b/>
          <w:color w:val="auto"/>
          <w:sz w:val="32"/>
          <w:szCs w:val="32"/>
          <w:highlight w:val="none"/>
          <w:u w:val="none"/>
          <w:lang w:val="zh-CN" w:eastAsia="zh-CN"/>
        </w:rPr>
      </w:pPr>
      <w:r>
        <w:rPr>
          <w:rFonts w:hint="eastAsia" w:ascii="Times New Roman" w:hAnsi="Times New Roman" w:eastAsia="楷体_GB2312" w:cs="Times New Roman"/>
          <w:b/>
          <w:color w:val="auto"/>
          <w:sz w:val="32"/>
          <w:szCs w:val="32"/>
          <w:highlight w:val="none"/>
          <w:u w:val="none"/>
          <w:lang w:val="zh-CN" w:eastAsia="zh-CN"/>
        </w:rPr>
        <w:t>项目绩效目标设置</w:t>
      </w:r>
    </w:p>
    <w:p w14:paraId="2B7F7E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zh-CN" w:eastAsia="zh-CN" w:bidi="ar-SA"/>
        </w:rPr>
        <w:t>项目整体目标：</w:t>
      </w:r>
      <w:r>
        <w:rPr>
          <w:rFonts w:hint="eastAsia" w:ascii="Times New Roman" w:hAnsi="Times New Roman" w:eastAsia="仿宋_GB2312" w:cs="仿宋_GB2312"/>
          <w:sz w:val="32"/>
          <w:lang w:val="en-US" w:eastAsia="zh-CN" w:bidi="ar-SA"/>
        </w:rPr>
        <w:t>公共空间得到优化，居民生活质量提高，社区凝聚力增强。</w:t>
      </w:r>
    </w:p>
    <w:p w14:paraId="5C5B0A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b w:val="0"/>
          <w:bCs w:val="0"/>
          <w:kern w:val="0"/>
          <w:position w:val="0"/>
          <w:sz w:val="32"/>
          <w:szCs w:val="32"/>
          <w:highlight w:val="none"/>
          <w:lang w:val="zh-CN" w:eastAsia="zh-CN" w:bidi="ar-SA"/>
        </w:rPr>
      </w:pPr>
      <w:r>
        <w:rPr>
          <w:rFonts w:hint="eastAsia" w:ascii="Times New Roman" w:hAnsi="Times New Roman" w:eastAsia="仿宋_GB2312" w:cs="仿宋_GB2312"/>
          <w:sz w:val="32"/>
          <w:lang w:val="zh-CN" w:eastAsia="zh-CN" w:bidi="ar-SA"/>
        </w:rPr>
        <w:t>具体绩效目标：</w:t>
      </w:r>
      <w:r>
        <w:rPr>
          <w:rFonts w:hint="eastAsia" w:ascii="Times New Roman" w:hAnsi="Times New Roman" w:eastAsia="仿宋_GB2312" w:cs="仿宋_GB2312"/>
          <w:sz w:val="32"/>
          <w:lang w:val="en-US" w:eastAsia="zh-CN" w:bidi="ar-SA"/>
        </w:rPr>
        <w:t>决策合理性，科学规划与资源整合；过程规范性，资金管理与组织执行；产出实效性，数量、质量与成本；效益可持续性：经济、社会与生态影响。</w:t>
      </w:r>
    </w:p>
    <w:p w14:paraId="67FF316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Times New Roman" w:hAnsi="Times New Roman" w:eastAsia="黑体"/>
          <w:sz w:val="32"/>
          <w:szCs w:val="32"/>
          <w:highlight w:val="none"/>
          <w:lang w:eastAsia="zh-CN"/>
        </w:rPr>
      </w:pPr>
      <w:r>
        <w:rPr>
          <w:rFonts w:hint="eastAsia" w:ascii="Times New Roman" w:hAnsi="Times New Roman" w:eastAsia="黑体"/>
          <w:sz w:val="32"/>
          <w:szCs w:val="32"/>
          <w:highlight w:val="none"/>
        </w:rPr>
        <w:t>二、</w:t>
      </w:r>
      <w:r>
        <w:rPr>
          <w:rFonts w:hint="eastAsia" w:ascii="Times New Roman" w:hAnsi="Times New Roman" w:eastAsia="黑体"/>
          <w:sz w:val="32"/>
          <w:szCs w:val="32"/>
          <w:highlight w:val="none"/>
          <w:lang w:eastAsia="zh-CN"/>
        </w:rPr>
        <w:t>评价实施</w:t>
      </w:r>
    </w:p>
    <w:p w14:paraId="7C276DE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（一）评价目的</w:t>
      </w:r>
    </w:p>
    <w:p w14:paraId="057861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zh-CN" w:eastAsia="zh-CN" w:bidi="ar-SA"/>
        </w:rPr>
        <w:t>城乡基层治理能力建设评价的目的在于全面、科学地评估改造工作的成效，为后续优化提升提供依据，同时强化基层党组织的领导力、服务力和凝聚力。</w:t>
      </w:r>
    </w:p>
    <w:p w14:paraId="45AB6AC4">
      <w:pPr>
        <w:keepNext w:val="0"/>
        <w:keepLines w:val="0"/>
        <w:pageBreakBefore w:val="0"/>
        <w:widowControl w:val="0"/>
        <w:numPr>
          <w:ilvl w:val="0"/>
          <w:numId w:val="12"/>
        </w:numPr>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预设问题及评价重点</w:t>
      </w:r>
    </w:p>
    <w:p w14:paraId="189E4A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zh-CN" w:eastAsia="zh-CN" w:bidi="ar-SA"/>
        </w:rPr>
        <w:t>此项目资金专款专用，按预算计划及时到位并执行，确保了项目顺利实施，预算执行率</w:t>
      </w:r>
      <w:r>
        <w:rPr>
          <w:rFonts w:hint="eastAsia" w:ascii="Times New Roman" w:hAnsi="Times New Roman" w:eastAsia="仿宋_GB2312" w:cs="仿宋_GB2312"/>
          <w:sz w:val="32"/>
          <w:lang w:val="en-US" w:eastAsia="zh-CN" w:bidi="ar-SA"/>
        </w:rPr>
        <w:t>100%，</w:t>
      </w:r>
      <w:r>
        <w:rPr>
          <w:rFonts w:hint="eastAsia" w:ascii="Times New Roman" w:hAnsi="Times New Roman" w:eastAsia="仿宋_GB2312" w:cs="仿宋_GB2312"/>
          <w:sz w:val="32"/>
          <w:lang w:val="zh-CN" w:eastAsia="zh-CN" w:bidi="ar-SA"/>
        </w:rPr>
        <w:t>资金使用符合相关管理制度的规定，不存在截留、挤占、挪用、虚列支出等情况。城乡基层治理能力项目完成预期目标，数量质量达标。</w:t>
      </w:r>
    </w:p>
    <w:p w14:paraId="4CC75FCD">
      <w:pPr>
        <w:keepNext w:val="0"/>
        <w:keepLines w:val="0"/>
        <w:pageBreakBefore w:val="0"/>
        <w:widowControl w:val="0"/>
        <w:numPr>
          <w:ilvl w:val="0"/>
          <w:numId w:val="12"/>
        </w:numPr>
        <w:kinsoku/>
        <w:wordWrap/>
        <w:overflowPunct/>
        <w:topLinePunct w:val="0"/>
        <w:autoSpaceDE/>
        <w:autoSpaceDN/>
        <w:bidi w:val="0"/>
        <w:spacing w:line="578" w:lineRule="exact"/>
        <w:ind w:left="0" w:leftChars="0" w:firstLine="643" w:firstLineChars="200"/>
        <w:textAlignment w:val="auto"/>
        <w:outlineLvl w:val="9"/>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评价选点</w:t>
      </w:r>
    </w:p>
    <w:p w14:paraId="79574C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default" w:ascii="Times New Roman" w:hAnsi="Times New Roman" w:eastAsia="仿宋_GB2312" w:cs="仿宋_GB2312"/>
          <w:sz w:val="32"/>
          <w:lang w:val="zh-CN" w:eastAsia="zh-CN" w:bidi="ar-SA"/>
        </w:rPr>
        <w:t>本次项目绩效自评选取</w:t>
      </w:r>
      <w:r>
        <w:rPr>
          <w:rFonts w:hint="eastAsia" w:ascii="Times New Roman" w:hAnsi="Times New Roman" w:eastAsia="仿宋_GB2312" w:cs="仿宋_GB2312"/>
          <w:sz w:val="32"/>
          <w:lang w:val="zh-CN" w:eastAsia="zh-CN" w:bidi="ar-SA"/>
        </w:rPr>
        <w:t>桐石村不达标阵地改造</w:t>
      </w:r>
      <w:r>
        <w:rPr>
          <w:rFonts w:hint="default" w:ascii="Times New Roman" w:hAnsi="Times New Roman" w:eastAsia="仿宋_GB2312" w:cs="仿宋_GB2312"/>
          <w:sz w:val="32"/>
          <w:lang w:val="zh-CN" w:eastAsia="zh-CN" w:bidi="ar-SA"/>
        </w:rPr>
        <w:t>作为点位，确保评价能够全面</w:t>
      </w:r>
      <w:r>
        <w:rPr>
          <w:rFonts w:hint="eastAsia" w:ascii="Times New Roman" w:hAnsi="Times New Roman" w:eastAsia="仿宋_GB2312" w:cs="仿宋_GB2312"/>
          <w:sz w:val="32"/>
          <w:lang w:val="zh-CN" w:eastAsia="zh-CN" w:bidi="ar-SA"/>
        </w:rPr>
        <w:t>反映</w:t>
      </w:r>
      <w:r>
        <w:rPr>
          <w:rFonts w:hint="default" w:ascii="Times New Roman" w:hAnsi="Times New Roman" w:eastAsia="仿宋_GB2312" w:cs="仿宋_GB2312"/>
          <w:sz w:val="32"/>
          <w:lang w:val="zh-CN" w:eastAsia="zh-CN" w:bidi="ar-SA"/>
        </w:rPr>
        <w:t>项目资金使用全过程及实施效果。</w:t>
      </w:r>
    </w:p>
    <w:p w14:paraId="66021BD7">
      <w:pPr>
        <w:keepNext w:val="0"/>
        <w:keepLines w:val="0"/>
        <w:pageBreakBefore w:val="0"/>
        <w:widowControl w:val="0"/>
        <w:numPr>
          <w:ilvl w:val="0"/>
          <w:numId w:val="12"/>
        </w:numPr>
        <w:kinsoku/>
        <w:wordWrap/>
        <w:overflowPunct/>
        <w:topLinePunct w:val="0"/>
        <w:autoSpaceDE/>
        <w:autoSpaceDN/>
        <w:bidi w:val="0"/>
        <w:spacing w:line="578" w:lineRule="exact"/>
        <w:ind w:left="0" w:leftChars="0" w:firstLine="643" w:firstLineChars="200"/>
        <w:textAlignment w:val="auto"/>
        <w:outlineLvl w:val="9"/>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评价方法</w:t>
      </w:r>
    </w:p>
    <w:p w14:paraId="311D99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zh-CN" w:eastAsia="zh-CN" w:bidi="ar-SA"/>
        </w:rPr>
        <w:t>我镇通过问卷调查、座谈会等方式收集群众对阵地改造效果的满意度评价。群众对改造后的阵地使用便利性提升</w:t>
      </w:r>
      <w:r>
        <w:rPr>
          <w:rFonts w:hint="eastAsia" w:ascii="Times New Roman" w:hAnsi="Times New Roman" w:eastAsia="仿宋_GB2312" w:cs="仿宋_GB2312"/>
          <w:sz w:val="32"/>
          <w:lang w:val="en-US" w:eastAsia="zh-CN" w:bidi="ar-SA"/>
        </w:rPr>
        <w:t>90%，</w:t>
      </w:r>
      <w:r>
        <w:rPr>
          <w:rFonts w:hint="eastAsia" w:ascii="Times New Roman" w:hAnsi="Times New Roman" w:eastAsia="仿宋_GB2312" w:cs="仿宋_GB2312"/>
          <w:sz w:val="32"/>
          <w:lang w:val="zh-CN" w:eastAsia="zh-CN" w:bidi="ar-SA"/>
        </w:rPr>
        <w:t>功能完善性等方面的满意度</w:t>
      </w:r>
      <w:r>
        <w:rPr>
          <w:rFonts w:hint="eastAsia" w:ascii="Times New Roman" w:hAnsi="Times New Roman" w:eastAsia="仿宋_GB2312" w:cs="仿宋_GB2312"/>
          <w:sz w:val="32"/>
          <w:lang w:val="en-US" w:eastAsia="zh-CN" w:bidi="ar-SA"/>
        </w:rPr>
        <w:t>99%</w:t>
      </w:r>
      <w:r>
        <w:rPr>
          <w:rFonts w:hint="eastAsia" w:ascii="Times New Roman" w:hAnsi="Times New Roman" w:eastAsia="仿宋_GB2312" w:cs="仿宋_GB2312"/>
          <w:sz w:val="32"/>
          <w:lang w:val="zh-CN" w:eastAsia="zh-CN" w:bidi="ar-SA"/>
        </w:rPr>
        <w:t>。</w:t>
      </w:r>
    </w:p>
    <w:p w14:paraId="3FFF4120">
      <w:pPr>
        <w:keepNext w:val="0"/>
        <w:keepLines w:val="0"/>
        <w:pageBreakBefore w:val="0"/>
        <w:widowControl w:val="0"/>
        <w:numPr>
          <w:ilvl w:val="0"/>
          <w:numId w:val="12"/>
        </w:numPr>
        <w:kinsoku/>
        <w:wordWrap/>
        <w:overflowPunct/>
        <w:topLinePunct w:val="0"/>
        <w:autoSpaceDE/>
        <w:autoSpaceDN/>
        <w:bidi w:val="0"/>
        <w:spacing w:line="578" w:lineRule="exact"/>
        <w:ind w:left="0" w:leftChars="0" w:firstLine="643" w:firstLineChars="200"/>
        <w:textAlignment w:val="auto"/>
        <w:outlineLvl w:val="9"/>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评价组织</w:t>
      </w:r>
    </w:p>
    <w:p w14:paraId="33BB02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本次绩效评价工作成立了政府牵头组建的绩效评价小组（包括财政部门、业务部门、纪委监察部门等多个部门），小组负责对项目实施全过程进行绩效监督与评价，包括绩效目标合规性审查，跟踪项目执行进度与资金使用规范性，得出评价报告等。绩效评价小组严格遵循《财政支出绩效评价管理办法》等相关规定，制定详细的评价计划，设定评价标准、明确各环节的负责人及时间节点，通过定期召开工作会等形式，确保评价结果真实、客观、可靠。</w:t>
      </w:r>
    </w:p>
    <w:p w14:paraId="29C5C43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黑体"/>
          <w:color w:val="auto"/>
          <w:sz w:val="32"/>
          <w:szCs w:val="32"/>
          <w:highlight w:val="none"/>
          <w:u w:val="none"/>
        </w:rPr>
        <w:t>三、</w:t>
      </w:r>
      <w:r>
        <w:rPr>
          <w:rFonts w:hint="eastAsia" w:ascii="Times New Roman" w:hAnsi="Times New Roman" w:eastAsia="黑体"/>
          <w:color w:val="auto"/>
          <w:sz w:val="32"/>
          <w:szCs w:val="32"/>
          <w:highlight w:val="none"/>
          <w:u w:val="none"/>
          <w:lang w:eastAsia="zh-CN"/>
        </w:rPr>
        <w:t>绩效分析</w:t>
      </w:r>
      <w:r>
        <w:rPr>
          <w:rFonts w:hint="eastAsia" w:ascii="Times New Roman" w:hAnsi="Times New Roman"/>
          <w:color w:val="auto"/>
          <w:sz w:val="32"/>
          <w:szCs w:val="32"/>
          <w:highlight w:val="none"/>
          <w:u w:val="none"/>
          <w:lang w:val="zh-CN"/>
        </w:rPr>
        <w:tab/>
      </w:r>
    </w:p>
    <w:p w14:paraId="1F324E5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Times New Roman" w:hAnsi="Times New Roman" w:eastAsia="楷体_GB2312" w:cs="Times New Roman"/>
          <w:b/>
          <w:color w:val="auto"/>
          <w:sz w:val="32"/>
          <w:szCs w:val="32"/>
          <w:highlight w:val="none"/>
          <w:u w:val="none"/>
          <w:lang w:val="en-US" w:eastAsia="zh-CN"/>
        </w:rPr>
      </w:pPr>
      <w:r>
        <w:rPr>
          <w:rFonts w:hint="eastAsia" w:ascii="Times New Roman" w:hAnsi="Times New Roman" w:eastAsia="楷体_GB2312" w:cs="Times New Roman"/>
          <w:b/>
          <w:color w:val="auto"/>
          <w:sz w:val="32"/>
          <w:szCs w:val="32"/>
          <w:highlight w:val="none"/>
          <w:u w:val="none"/>
          <w:lang w:val="zh-CN"/>
        </w:rPr>
        <w:t>（一）</w:t>
      </w:r>
      <w:r>
        <w:rPr>
          <w:rFonts w:hint="eastAsia"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552B64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1.</w:t>
      </w:r>
      <w:r>
        <w:rPr>
          <w:rFonts w:hint="eastAsia" w:ascii="Times New Roman" w:hAnsi="Times New Roman" w:eastAsia="仿宋_GB2312" w:cs="仿宋_GB2312"/>
          <w:sz w:val="32"/>
          <w:lang w:val="zh-CN" w:eastAsia="zh-CN" w:bidi="ar-SA"/>
        </w:rPr>
        <w:t>项目决策。</w:t>
      </w:r>
      <w:r>
        <w:rPr>
          <w:rFonts w:hint="default" w:ascii="Times New Roman" w:hAnsi="Times New Roman" w:eastAsia="仿宋_GB2312" w:cs="仿宋_GB2312"/>
          <w:sz w:val="32"/>
          <w:lang w:val="en-US" w:eastAsia="zh-CN" w:bidi="ar-SA"/>
        </w:rPr>
        <w:t>2024年</w:t>
      </w:r>
      <w:r>
        <w:rPr>
          <w:rFonts w:hint="eastAsia" w:ascii="Times New Roman" w:hAnsi="Times New Roman" w:eastAsia="仿宋_GB2312" w:cs="仿宋_GB2312"/>
          <w:sz w:val="32"/>
          <w:lang w:val="en-US" w:eastAsia="zh-CN" w:bidi="ar-SA"/>
        </w:rPr>
        <w:t>城乡基层治理能力</w:t>
      </w:r>
      <w:r>
        <w:rPr>
          <w:rFonts w:hint="default" w:ascii="Times New Roman" w:hAnsi="Times New Roman" w:eastAsia="仿宋_GB2312" w:cs="仿宋_GB2312"/>
          <w:sz w:val="32"/>
          <w:lang w:val="en-US" w:eastAsia="zh-CN" w:bidi="ar-SA"/>
        </w:rPr>
        <w:t>项目为延续性项目，立项经过镇党委会审议通过，决策程序规范；前期通过实地调研、问卷调查等形式，开展了充分的论证，规划合理；</w:t>
      </w:r>
      <w:r>
        <w:rPr>
          <w:rFonts w:hint="eastAsia" w:ascii="Times New Roman" w:hAnsi="Times New Roman" w:eastAsia="仿宋_GB2312" w:cs="仿宋_GB2312"/>
          <w:sz w:val="32"/>
          <w:lang w:val="en-US" w:eastAsia="zh-CN" w:bidi="ar-SA"/>
        </w:rPr>
        <w:t>决策机制成熟且具备可操作性。需求导向明确，立项依据充分，资金筹措多元化，决策保障有力，功能定位科学，服务导向突出，决策程序规范，民主参与充分，决策成效显著，基层治理效能提升。</w:t>
      </w:r>
      <w:r>
        <w:rPr>
          <w:rFonts w:hint="default" w:ascii="Times New Roman" w:hAnsi="Times New Roman" w:eastAsia="仿宋_GB2312" w:cs="仿宋_GB2312"/>
          <w:sz w:val="32"/>
          <w:lang w:val="en-US" w:eastAsia="zh-CN" w:bidi="ar-SA"/>
        </w:rPr>
        <w:t>该项指标18分、得18分。</w:t>
      </w:r>
    </w:p>
    <w:p w14:paraId="420032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w:t>
      </w:r>
      <w:r>
        <w:rPr>
          <w:rFonts w:hint="eastAsia" w:ascii="Times New Roman" w:hAnsi="Times New Roman" w:eastAsia="仿宋_GB2312" w:cs="仿宋_GB2312"/>
          <w:sz w:val="32"/>
          <w:lang w:val="zh-CN" w:eastAsia="zh-CN" w:bidi="ar-SA"/>
        </w:rPr>
        <w:t>项目管理。</w:t>
      </w:r>
      <w:r>
        <w:rPr>
          <w:rFonts w:hint="default" w:ascii="Times New Roman" w:hAnsi="Times New Roman" w:eastAsia="仿宋_GB2312" w:cs="仿宋_GB2312"/>
          <w:sz w:val="32"/>
          <w:lang w:val="en-US" w:eastAsia="zh-CN" w:bidi="ar-SA"/>
        </w:rPr>
        <w:t>为使项目如期完成，结合</w:t>
      </w:r>
      <w:r>
        <w:rPr>
          <w:rFonts w:hint="eastAsia" w:ascii="Times New Roman" w:hAnsi="Times New Roman" w:eastAsia="仿宋_GB2312" w:cs="仿宋_GB2312"/>
          <w:sz w:val="32"/>
          <w:lang w:val="en-US" w:eastAsia="zh-CN" w:bidi="ar-SA"/>
        </w:rPr>
        <w:t>我</w:t>
      </w:r>
      <w:r>
        <w:rPr>
          <w:rFonts w:hint="default" w:ascii="Times New Roman" w:hAnsi="Times New Roman" w:eastAsia="仿宋_GB2312" w:cs="仿宋_GB2312"/>
          <w:sz w:val="32"/>
          <w:lang w:val="en-US" w:eastAsia="zh-CN" w:bidi="ar-SA"/>
        </w:rPr>
        <w:t>镇实际情况，项目按照镇党委分工，将项目分解到所有相关党政班子成员，由分管领导负责具体项目实施。严格执行项目管理制度，资金分配合理，过程公开透明，建立了绩效监控机制，定期对项目实施、资金使用情况进行监控。该项指标18分、得18分。</w:t>
      </w:r>
    </w:p>
    <w:p w14:paraId="41100E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3.项目实施。</w:t>
      </w:r>
      <w:r>
        <w:rPr>
          <w:rFonts w:hint="default" w:ascii="Times New Roman" w:hAnsi="Times New Roman" w:eastAsia="仿宋_GB2312" w:cs="仿宋_GB2312"/>
          <w:sz w:val="32"/>
          <w:lang w:val="en-US" w:eastAsia="zh-CN" w:bidi="ar-SA"/>
        </w:rPr>
        <w:t>预算执行率100%，未出现截留、挤占、挪用等情况，资金使用规范。该项指标9分，得9分。</w:t>
      </w:r>
    </w:p>
    <w:p w14:paraId="4A0403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4.项目结果。</w:t>
      </w:r>
      <w:r>
        <w:rPr>
          <w:rFonts w:hint="default" w:ascii="Times New Roman" w:hAnsi="Times New Roman" w:eastAsia="仿宋_GB2312" w:cs="仿宋_GB2312"/>
          <w:sz w:val="32"/>
          <w:lang w:val="en-US" w:eastAsia="zh-CN" w:bidi="ar-SA"/>
        </w:rPr>
        <w:t>项目绩效目标完成，均按时完工，达到预期效果。该项指标9分，得9分。</w:t>
      </w:r>
    </w:p>
    <w:p w14:paraId="755C4536">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color w:val="auto"/>
          <w:sz w:val="32"/>
          <w:szCs w:val="32"/>
          <w:highlight w:val="none"/>
          <w:u w:val="none"/>
          <w:lang w:val="zh-CN"/>
        </w:rPr>
        <w:t>（二）</w:t>
      </w:r>
      <w:r>
        <w:rPr>
          <w:rFonts w:hint="eastAsia"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624788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2024年城乡基层治理能力</w:t>
      </w:r>
      <w:r>
        <w:rPr>
          <w:rFonts w:hint="default" w:ascii="Times New Roman" w:hAnsi="Times New Roman" w:eastAsia="仿宋_GB2312" w:cs="仿宋_GB2312"/>
          <w:sz w:val="32"/>
          <w:lang w:val="en-US" w:eastAsia="zh-CN" w:bidi="ar-SA"/>
        </w:rPr>
        <w:t>项目属于民生保障类项目，具体分析如下：</w:t>
      </w:r>
    </w:p>
    <w:p w14:paraId="690D06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zh-CN" w:eastAsia="zh-CN" w:bidi="ar-SA"/>
        </w:rPr>
        <w:t>社会效益性</w:t>
      </w:r>
      <w:r>
        <w:rPr>
          <w:rFonts w:hint="default" w:ascii="Times New Roman" w:hAnsi="Times New Roman" w:eastAsia="仿宋_GB2312" w:cs="仿宋_GB2312"/>
          <w:sz w:val="32"/>
          <w:lang w:val="zh-CN" w:eastAsia="zh-CN" w:bidi="ar-SA"/>
        </w:rPr>
        <w:t>：</w:t>
      </w:r>
      <w:r>
        <w:rPr>
          <w:rFonts w:hint="eastAsia" w:ascii="Times New Roman" w:hAnsi="Times New Roman" w:eastAsia="仿宋_GB2312" w:cs="仿宋_GB2312"/>
          <w:sz w:val="32"/>
          <w:lang w:val="zh-CN" w:eastAsia="zh-CN" w:bidi="ar-SA"/>
        </w:rPr>
        <w:t>该项目用于桐石村不达标阵地改造建设，有效提升了村级基础设施，改善周边交通，</w:t>
      </w:r>
      <w:r>
        <w:rPr>
          <w:rFonts w:hint="eastAsia" w:ascii="Times New Roman" w:hAnsi="Times New Roman" w:eastAsia="仿宋_GB2312" w:cs="仿宋_GB2312"/>
          <w:sz w:val="32"/>
          <w:lang w:val="en-US" w:eastAsia="zh-CN" w:bidi="ar-SA"/>
        </w:rPr>
        <w:t>基层组织形象和服务能力。</w:t>
      </w:r>
      <w:r>
        <w:rPr>
          <w:rFonts w:hint="default" w:ascii="Times New Roman" w:hAnsi="Times New Roman" w:eastAsia="仿宋_GB2312" w:cs="仿宋_GB2312"/>
          <w:sz w:val="32"/>
          <w:lang w:val="en-US" w:eastAsia="zh-CN" w:bidi="ar-SA"/>
        </w:rPr>
        <w:t>该项指标10分，得10分。</w:t>
      </w:r>
    </w:p>
    <w:p w14:paraId="02BEB4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持续经济发展性：村级阵地建设为农村实用技术培训提供了场所，提高了干部群众的致富本领，推动了农村经济的发展，</w:t>
      </w:r>
      <w:r>
        <w:rPr>
          <w:rFonts w:hint="default" w:ascii="Times New Roman" w:hAnsi="Times New Roman" w:eastAsia="仿宋_GB2312" w:cs="仿宋_GB2312"/>
          <w:sz w:val="32"/>
          <w:lang w:val="en-US" w:eastAsia="zh-CN" w:bidi="ar-SA"/>
        </w:rPr>
        <w:t>项目实施对象精准明确。该项指标10分，得10分。</w:t>
      </w:r>
    </w:p>
    <w:p w14:paraId="10C094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生态效益方面：改善农村人居环境，推动绿色发展。</w:t>
      </w:r>
      <w:r>
        <w:rPr>
          <w:rFonts w:hint="default" w:ascii="Times New Roman" w:hAnsi="Times New Roman" w:eastAsia="仿宋_GB2312" w:cs="仿宋_GB2312"/>
          <w:sz w:val="32"/>
          <w:lang w:val="zh-CN" w:eastAsia="zh-CN" w:bidi="ar-SA"/>
        </w:rPr>
        <w:t>项目实施达到预期效果，社会稳定。该项指标</w:t>
      </w:r>
      <w:r>
        <w:rPr>
          <w:rFonts w:hint="default" w:ascii="Times New Roman" w:hAnsi="Times New Roman" w:eastAsia="仿宋_GB2312" w:cs="仿宋_GB2312"/>
          <w:sz w:val="32"/>
          <w:lang w:val="en-US" w:eastAsia="zh-CN" w:bidi="ar-SA"/>
        </w:rPr>
        <w:t>5分，得5分。</w:t>
      </w:r>
    </w:p>
    <w:p w14:paraId="0DE83B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zh-CN" w:eastAsia="zh-CN" w:bidi="ar-SA"/>
        </w:rPr>
        <w:t>群众满意度：通过问卷调查，群众对项目满意度达到</w:t>
      </w:r>
      <w:r>
        <w:rPr>
          <w:rFonts w:hint="default" w:ascii="Times New Roman" w:hAnsi="Times New Roman" w:eastAsia="仿宋_GB2312" w:cs="仿宋_GB2312"/>
          <w:sz w:val="32"/>
          <w:lang w:val="en-US" w:eastAsia="zh-CN" w:bidi="ar-SA"/>
        </w:rPr>
        <w:t>100%。该项指标5分，得5分。</w:t>
      </w:r>
    </w:p>
    <w:p w14:paraId="1AC3E7B9">
      <w:pPr>
        <w:keepNext w:val="0"/>
        <w:keepLines w:val="0"/>
        <w:pageBreakBefore w:val="0"/>
        <w:widowControl w:val="0"/>
        <w:numPr>
          <w:ilvl w:val="0"/>
          <w:numId w:val="9"/>
        </w:numPr>
        <w:kinsoku/>
        <w:wordWrap/>
        <w:overflowPunct/>
        <w:topLinePunct/>
        <w:autoSpaceDE w:val="0"/>
        <w:autoSpaceDN w:val="0"/>
        <w:bidi w:val="0"/>
        <w:adjustRightInd w:val="0"/>
        <w:snapToGrid w:val="0"/>
        <w:spacing w:line="560" w:lineRule="exact"/>
        <w:ind w:left="0" w:leftChars="0" w:right="0" w:firstLine="643" w:firstLineChars="200"/>
        <w:jc w:val="both"/>
        <w:textAlignment w:val="baseline"/>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0C1C08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城乡基层治理能力建设专项资金项目在管理上呈现规划先行、多方筹资、规范建设、民主监督、注重功能与后期维护的特点，整体管理较为规范且注重实效。</w:t>
      </w:r>
      <w:r>
        <w:rPr>
          <w:rFonts w:hint="default" w:ascii="Times New Roman" w:hAnsi="Times New Roman" w:eastAsia="仿宋_GB2312" w:cs="仿宋_GB2312"/>
          <w:sz w:val="32"/>
          <w:lang w:val="en-US" w:eastAsia="zh-CN" w:bidi="ar-SA"/>
        </w:rPr>
        <w:t>该项指标8分、得8分。</w:t>
      </w:r>
    </w:p>
    <w:p w14:paraId="0F371F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村级基础设施有效提升，设置党员活动室、村民委员会办公室、档案资料室、村文化活动室等。</w:t>
      </w:r>
      <w:r>
        <w:rPr>
          <w:rFonts w:hint="default" w:ascii="Times New Roman" w:hAnsi="Times New Roman" w:eastAsia="仿宋_GB2312" w:cs="仿宋_GB2312"/>
          <w:sz w:val="32"/>
          <w:lang w:val="en-US" w:eastAsia="zh-CN" w:bidi="ar-SA"/>
        </w:rPr>
        <w:t>该项指标8分，得8分。</w:t>
      </w:r>
    </w:p>
    <w:p w14:paraId="1B1F2CC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en-US" w:eastAsia="zh-CN" w:bidi="ar-SA"/>
        </w:rPr>
      </w:pPr>
      <w:r>
        <w:rPr>
          <w:rFonts w:hint="eastAsia" w:ascii="黑体" w:hAnsi="黑体" w:eastAsia="黑体" w:cs="黑体"/>
          <w:b w:val="0"/>
          <w:bCs w:val="0"/>
          <w:kern w:val="0"/>
          <w:position w:val="0"/>
          <w:sz w:val="32"/>
          <w:szCs w:val="32"/>
          <w:highlight w:val="none"/>
          <w:lang w:val="en-US" w:eastAsia="zh-CN" w:bidi="ar-SA"/>
        </w:rPr>
        <w:t>四、评价结论</w:t>
      </w:r>
    </w:p>
    <w:p w14:paraId="557FC2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城乡基层治理能力建设专项资金项目作为基层组织建设的基础性工程，在功能布局、资金管理、建设模式、长效管理等方面取得显著成效，有效提升了基层治理效能和村民幸福感。严格资金管理，切实保障资金的安全、规范；在资金拨付和发放方面，严格审批程序，确保手续完备，资金使用合理合规。绩效目标完成率100%，得分100分。</w:t>
      </w:r>
    </w:p>
    <w:p w14:paraId="0FEC25AA">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en-US" w:eastAsia="zh-CN" w:bidi="ar-SA"/>
        </w:rPr>
      </w:pPr>
      <w:r>
        <w:rPr>
          <w:rFonts w:hint="eastAsia" w:ascii="黑体" w:hAnsi="黑体" w:eastAsia="黑体" w:cs="黑体"/>
          <w:b w:val="0"/>
          <w:bCs w:val="0"/>
          <w:kern w:val="0"/>
          <w:position w:val="0"/>
          <w:sz w:val="32"/>
          <w:szCs w:val="32"/>
          <w:highlight w:val="none"/>
          <w:lang w:val="en-US" w:eastAsia="zh-CN" w:bidi="ar-SA"/>
        </w:rPr>
        <w:t>五、存在主要问题</w:t>
      </w:r>
    </w:p>
    <w:p w14:paraId="5AD984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设施设备不完善，设施设备利用率低，管理机制不健全，功能发挥不充分，阵地活动形式单一，缺乏吸引力，服务功能不完善，未能满足群众多样化需求。</w:t>
      </w:r>
    </w:p>
    <w:p w14:paraId="59D3698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zh-CN" w:eastAsia="zh-CN" w:bidi="ar-SA"/>
        </w:rPr>
      </w:pPr>
      <w:r>
        <w:rPr>
          <w:rFonts w:hint="eastAsia" w:ascii="黑体" w:hAnsi="黑体" w:eastAsia="黑体" w:cs="黑体"/>
          <w:b w:val="0"/>
          <w:bCs w:val="0"/>
          <w:kern w:val="0"/>
          <w:position w:val="0"/>
          <w:sz w:val="32"/>
          <w:szCs w:val="32"/>
          <w:highlight w:val="none"/>
          <w:lang w:val="zh-CN" w:eastAsia="zh-CN" w:bidi="ar-SA"/>
        </w:rPr>
        <w:t>六、改进建议</w:t>
      </w:r>
    </w:p>
    <w:p w14:paraId="5BC38F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完善设施设备，提高阵地实用性，加强设施设备维护和管理，提高利用率。健全管理机制，保障阵地长效运行，健全管理机制，保障阵地长效运行，创新活动形式和内容，增强阵地活力。完善服务功能，满足群众多样化需求。</w:t>
      </w:r>
    </w:p>
    <w:p w14:paraId="7A96B3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sectPr>
          <w:pgSz w:w="11906" w:h="16838"/>
          <w:pgMar w:top="1440" w:right="1800" w:bottom="1440" w:left="180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51"/>
        <w:gridCol w:w="1775"/>
        <w:gridCol w:w="2263"/>
        <w:gridCol w:w="521"/>
        <w:gridCol w:w="1677"/>
        <w:gridCol w:w="521"/>
        <w:gridCol w:w="1091"/>
        <w:gridCol w:w="505"/>
        <w:gridCol w:w="456"/>
        <w:gridCol w:w="2556"/>
      </w:tblGrid>
      <w:tr w14:paraId="3850D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9176DC6">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3BBCC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100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61FB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51090424T000011898955-城乡基层治理能力建设专项资金</w:t>
            </w:r>
          </w:p>
        </w:tc>
      </w:tr>
      <w:tr w14:paraId="1E195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533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CB76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1" w:type="dxa"/>
            <w:tcBorders>
              <w:top w:val="nil"/>
              <w:left w:val="nil"/>
              <w:bottom w:val="nil"/>
              <w:right w:val="nil"/>
            </w:tcBorders>
            <w:shd w:val="clear" w:color="auto" w:fill="auto"/>
            <w:vAlign w:val="center"/>
          </w:tcPr>
          <w:p w14:paraId="483792BC">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976D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29D10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18575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2F7E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52F6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CF90B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B7FD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4D71A">
            <w:pPr>
              <w:rPr>
                <w:rFonts w:hint="eastAsia" w:ascii="宋体" w:hAnsi="宋体" w:eastAsia="宋体" w:cs="宋体"/>
                <w:i w:val="0"/>
                <w:iCs w:val="0"/>
                <w:color w:val="000000"/>
                <w:sz w:val="18"/>
                <w:szCs w:val="18"/>
                <w:u w:val="none"/>
              </w:rPr>
            </w:pPr>
          </w:p>
        </w:tc>
        <w:tc>
          <w:tcPr>
            <w:tcW w:w="20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D0625">
            <w:pPr>
              <w:rPr>
                <w:rFonts w:hint="eastAsia" w:ascii="宋体" w:hAnsi="宋体" w:eastAsia="宋体" w:cs="宋体"/>
                <w:i w:val="0"/>
                <w:iCs w:val="0"/>
                <w:color w:val="000000"/>
                <w:sz w:val="18"/>
                <w:szCs w:val="18"/>
                <w:u w:val="none"/>
              </w:rPr>
            </w:pP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FE2E2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公共空间得到优化，居民生活质量提高，社区凝聚力增强。</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C20F1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项目完成率100%</w:t>
            </w:r>
          </w:p>
        </w:tc>
      </w:tr>
      <w:tr w14:paraId="322DE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053DF">
            <w:pP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586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608E0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桐石村不达标阵地改造</w:t>
            </w:r>
          </w:p>
        </w:tc>
      </w:tr>
      <w:tr w14:paraId="44A2A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BB62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19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92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62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6FCB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CC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F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4C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9A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2221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8CCCA">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75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F5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86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2D9C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5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5B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D5E0">
            <w:pPr>
              <w:jc w:val="center"/>
              <w:rPr>
                <w:rFonts w:hint="eastAsia" w:ascii="宋体" w:hAnsi="宋体" w:eastAsia="宋体" w:cs="宋体"/>
                <w:i w:val="0"/>
                <w:iCs w:val="0"/>
                <w:color w:val="000000"/>
                <w:sz w:val="18"/>
                <w:szCs w:val="18"/>
                <w:u w:val="none"/>
              </w:rPr>
            </w:pPr>
          </w:p>
        </w:tc>
        <w:tc>
          <w:tcPr>
            <w:tcW w:w="25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0AC7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72EBD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9F1D1">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ED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8A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94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BDA7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5A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70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C3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ADF72">
            <w:pPr>
              <w:rPr>
                <w:rFonts w:hint="eastAsia" w:ascii="黑体" w:hAnsi="黑体" w:eastAsia="黑体" w:cs="黑体"/>
                <w:i/>
                <w:iCs/>
                <w:color w:val="000000"/>
                <w:sz w:val="18"/>
                <w:szCs w:val="18"/>
                <w:u w:val="none"/>
              </w:rPr>
            </w:pPr>
          </w:p>
        </w:tc>
      </w:tr>
      <w:tr w14:paraId="58740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BDD40">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7B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B2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57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07EF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A8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1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9A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35740">
            <w:pPr>
              <w:rPr>
                <w:rFonts w:hint="eastAsia" w:ascii="黑体" w:hAnsi="黑体" w:eastAsia="黑体" w:cs="黑体"/>
                <w:i/>
                <w:iCs/>
                <w:color w:val="000000"/>
                <w:sz w:val="18"/>
                <w:szCs w:val="18"/>
                <w:u w:val="none"/>
              </w:rPr>
            </w:pPr>
          </w:p>
        </w:tc>
      </w:tr>
      <w:tr w14:paraId="2D605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F9EC6">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80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F0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56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DD76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59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74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AA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20231">
            <w:pPr>
              <w:rPr>
                <w:rFonts w:hint="eastAsia" w:ascii="黑体" w:hAnsi="黑体" w:eastAsia="黑体" w:cs="黑体"/>
                <w:i/>
                <w:iCs/>
                <w:color w:val="000000"/>
                <w:sz w:val="18"/>
                <w:szCs w:val="18"/>
                <w:u w:val="none"/>
              </w:rPr>
            </w:pPr>
          </w:p>
        </w:tc>
      </w:tr>
      <w:tr w14:paraId="3460B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F17F9">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B4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A110">
            <w:pPr>
              <w:jc w:val="center"/>
              <w:rPr>
                <w:rFonts w:hint="eastAsia" w:ascii="微软雅黑" w:hAnsi="微软雅黑" w:eastAsia="微软雅黑" w:cs="微软雅黑"/>
                <w:i/>
                <w:iCs/>
                <w:color w:val="000000"/>
                <w:sz w:val="16"/>
                <w:szCs w:val="16"/>
                <w:u w:val="none"/>
              </w:rPr>
            </w:pP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8937">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5517C7">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C20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91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30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0DF6F">
            <w:pPr>
              <w:rPr>
                <w:rFonts w:hint="eastAsia" w:ascii="黑体" w:hAnsi="黑体" w:eastAsia="黑体" w:cs="黑体"/>
                <w:i/>
                <w:iCs/>
                <w:color w:val="000000"/>
                <w:sz w:val="18"/>
                <w:szCs w:val="18"/>
                <w:u w:val="none"/>
              </w:rPr>
            </w:pPr>
          </w:p>
        </w:tc>
      </w:tr>
      <w:tr w14:paraId="5422F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B5F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55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E5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1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00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02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54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2F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DB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0C3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85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F2A9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CFD7B">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57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1D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F9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阵地改造提升村</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AA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E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8B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E57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F8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5D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F8D2">
            <w:pPr>
              <w:jc w:val="center"/>
              <w:rPr>
                <w:rFonts w:hint="eastAsia" w:ascii="宋体" w:hAnsi="宋体" w:eastAsia="宋体" w:cs="宋体"/>
                <w:i w:val="0"/>
                <w:iCs w:val="0"/>
                <w:color w:val="000000"/>
                <w:sz w:val="18"/>
                <w:szCs w:val="18"/>
                <w:u w:val="none"/>
              </w:rPr>
            </w:pPr>
          </w:p>
        </w:tc>
      </w:tr>
      <w:tr w14:paraId="03E71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1EDC4">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50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A7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A8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持续影响桐石村发展</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65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FC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4615">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40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1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98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2C3C">
            <w:pPr>
              <w:jc w:val="center"/>
              <w:rPr>
                <w:rFonts w:hint="eastAsia" w:ascii="宋体" w:hAnsi="宋体" w:eastAsia="宋体" w:cs="宋体"/>
                <w:i w:val="0"/>
                <w:iCs w:val="0"/>
                <w:color w:val="000000"/>
                <w:sz w:val="18"/>
                <w:szCs w:val="18"/>
                <w:u w:val="none"/>
              </w:rPr>
            </w:pPr>
          </w:p>
        </w:tc>
      </w:tr>
      <w:tr w14:paraId="7D7C2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8AEE9">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1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B9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07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32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7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43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1B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A5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1D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684A">
            <w:pPr>
              <w:jc w:val="center"/>
              <w:rPr>
                <w:rFonts w:hint="eastAsia" w:ascii="宋体" w:hAnsi="宋体" w:eastAsia="宋体" w:cs="宋体"/>
                <w:i w:val="0"/>
                <w:iCs w:val="0"/>
                <w:color w:val="000000"/>
                <w:sz w:val="18"/>
                <w:szCs w:val="18"/>
                <w:u w:val="none"/>
              </w:rPr>
            </w:pPr>
          </w:p>
        </w:tc>
      </w:tr>
      <w:tr w14:paraId="17372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CDFB3">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4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FC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BC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提升项目补助资金</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C4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E3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73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A1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1D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98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B262">
            <w:pPr>
              <w:jc w:val="center"/>
              <w:rPr>
                <w:rFonts w:hint="eastAsia" w:ascii="微软雅黑" w:hAnsi="微软雅黑" w:eastAsia="微软雅黑" w:cs="微软雅黑"/>
                <w:i/>
                <w:iCs/>
                <w:color w:val="000000"/>
                <w:sz w:val="16"/>
                <w:szCs w:val="16"/>
                <w:u w:val="none"/>
              </w:rPr>
            </w:pPr>
          </w:p>
        </w:tc>
      </w:tr>
      <w:tr w14:paraId="2D1C5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8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2BD0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13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F069">
            <w:pPr>
              <w:rPr>
                <w:rFonts w:hint="eastAsia" w:ascii="宋体" w:hAnsi="宋体" w:eastAsia="宋体" w:cs="宋体"/>
                <w:i w:val="0"/>
                <w:iCs w:val="0"/>
                <w:color w:val="000000"/>
                <w:sz w:val="18"/>
                <w:szCs w:val="18"/>
                <w:u w:val="none"/>
              </w:rPr>
            </w:pP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E55B">
            <w:pPr>
              <w:rPr>
                <w:rFonts w:hint="eastAsia" w:ascii="宋体" w:hAnsi="宋体" w:eastAsia="宋体" w:cs="宋体"/>
                <w:i w:val="0"/>
                <w:iCs w:val="0"/>
                <w:color w:val="000000"/>
                <w:sz w:val="18"/>
                <w:szCs w:val="18"/>
                <w:u w:val="none"/>
              </w:rPr>
            </w:pPr>
          </w:p>
        </w:tc>
      </w:tr>
      <w:tr w14:paraId="3302A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85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37678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城乡基层治理能力建设专项资金项目作为基层组织建设的基础性工程，在功能布局、资金管理、建设模式、长效管理等方面取得显著成效，有效提升了基层治理效能和村民幸福感。</w:t>
            </w:r>
          </w:p>
        </w:tc>
      </w:tr>
      <w:tr w14:paraId="6C2D4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9D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003555">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设施设备不完善，设施设备利用率低，管理机制不健全，功能发挥不充分，阵地活动形式单一，缺乏吸引力，服务功能不完善，未能满足群众多样化需求。</w:t>
            </w:r>
          </w:p>
          <w:p w14:paraId="3A422F0E">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p>
        </w:tc>
      </w:tr>
      <w:tr w14:paraId="32F59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DF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60B036">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完善设施设备，提高阵地实用性，加强设施设备维护和管理，提高利用率。健全管理机制，保障阵地长效运行，健全管理机制，保障阵地长效运行，创新活动形式和内容，增强阵地活力。完善服务功能，满足群众多样化需求</w:t>
            </w:r>
          </w:p>
        </w:tc>
      </w:tr>
      <w:tr w14:paraId="5C70A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2E784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项目负责人：王寒梅</w:t>
            </w:r>
          </w:p>
        </w:tc>
        <w:tc>
          <w:tcPr>
            <w:tcW w:w="68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EF181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33464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0FB5FC61">
            <w:pPr>
              <w:rPr>
                <w:rFonts w:hint="eastAsia" w:ascii="宋体" w:hAnsi="宋体" w:eastAsia="宋体" w:cs="宋体"/>
                <w:i w:val="0"/>
                <w:iCs w:val="0"/>
                <w:color w:val="000000"/>
                <w:sz w:val="18"/>
                <w:szCs w:val="18"/>
                <w:u w:val="none"/>
              </w:rPr>
            </w:pPr>
          </w:p>
        </w:tc>
        <w:tc>
          <w:tcPr>
            <w:tcW w:w="2051" w:type="dxa"/>
            <w:tcBorders>
              <w:top w:val="nil"/>
              <w:left w:val="nil"/>
              <w:bottom w:val="nil"/>
              <w:right w:val="nil"/>
            </w:tcBorders>
            <w:shd w:val="clear" w:color="auto" w:fill="auto"/>
            <w:vAlign w:val="center"/>
          </w:tcPr>
          <w:p w14:paraId="4BB48E6A">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6AABCD03">
            <w:pPr>
              <w:rPr>
                <w:rFonts w:hint="eastAsia" w:ascii="宋体" w:hAnsi="宋体" w:eastAsia="宋体" w:cs="宋体"/>
                <w:i w:val="0"/>
                <w:iCs w:val="0"/>
                <w:color w:val="000000"/>
                <w:sz w:val="18"/>
                <w:szCs w:val="18"/>
                <w:u w:val="none"/>
              </w:rPr>
            </w:pPr>
          </w:p>
        </w:tc>
        <w:tc>
          <w:tcPr>
            <w:tcW w:w="2263" w:type="dxa"/>
            <w:tcBorders>
              <w:top w:val="nil"/>
              <w:left w:val="nil"/>
              <w:bottom w:val="nil"/>
              <w:right w:val="nil"/>
            </w:tcBorders>
            <w:shd w:val="clear" w:color="auto" w:fill="auto"/>
            <w:vAlign w:val="center"/>
          </w:tcPr>
          <w:p w14:paraId="1C6DB03D">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59A4F716">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1D961E09">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75CE52CB">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04BD823C">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07915299">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5F18FF4E">
            <w:pPr>
              <w:rPr>
                <w:rFonts w:hint="eastAsia" w:ascii="宋体" w:hAnsi="宋体" w:eastAsia="宋体" w:cs="宋体"/>
                <w:i w:val="0"/>
                <w:iCs w:val="0"/>
                <w:color w:val="000000"/>
                <w:sz w:val="18"/>
                <w:szCs w:val="18"/>
                <w:u w:val="none"/>
              </w:rPr>
            </w:pPr>
          </w:p>
        </w:tc>
        <w:tc>
          <w:tcPr>
            <w:tcW w:w="2556" w:type="dxa"/>
            <w:tcBorders>
              <w:top w:val="nil"/>
              <w:left w:val="nil"/>
              <w:bottom w:val="nil"/>
              <w:right w:val="nil"/>
            </w:tcBorders>
            <w:shd w:val="clear" w:color="auto" w:fill="auto"/>
            <w:vAlign w:val="center"/>
          </w:tcPr>
          <w:p w14:paraId="7BC22976">
            <w:pPr>
              <w:rPr>
                <w:rFonts w:hint="eastAsia" w:ascii="宋体" w:hAnsi="宋体" w:eastAsia="宋体" w:cs="宋体"/>
                <w:i w:val="0"/>
                <w:iCs w:val="0"/>
                <w:color w:val="000000"/>
                <w:sz w:val="18"/>
                <w:szCs w:val="18"/>
                <w:u w:val="none"/>
              </w:rPr>
            </w:pPr>
          </w:p>
        </w:tc>
      </w:tr>
    </w:tbl>
    <w:p w14:paraId="76260051">
      <w:pPr>
        <w:pStyle w:val="3"/>
        <w:ind w:left="0" w:leftChars="0" w:firstLine="0" w:firstLineChars="0"/>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p w14:paraId="360D98EA">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宋体" w:eastAsia="方正小标宋简体"/>
          <w:color w:val="000000"/>
          <w:kern w:val="0"/>
          <w:sz w:val="44"/>
          <w:szCs w:val="24"/>
          <w:lang w:val="zh-CN"/>
        </w:rPr>
      </w:pPr>
      <w:r>
        <w:rPr>
          <w:rFonts w:hint="eastAsia" w:ascii="方正小标宋简体" w:hAnsi="宋体" w:eastAsia="方正小标宋简体"/>
          <w:color w:val="000000"/>
          <w:kern w:val="0"/>
          <w:sz w:val="44"/>
          <w:szCs w:val="24"/>
          <w:lang w:val="en-US" w:eastAsia="zh-CN"/>
        </w:rPr>
        <w:t>2024年</w:t>
      </w:r>
      <w:r>
        <w:rPr>
          <w:rFonts w:hint="eastAsia" w:ascii="方正小标宋简体" w:hAnsi="宋体" w:eastAsia="方正小标宋简体"/>
          <w:color w:val="000000"/>
          <w:kern w:val="0"/>
          <w:sz w:val="44"/>
          <w:szCs w:val="24"/>
          <w:lang w:val="zh-CN"/>
        </w:rPr>
        <w:t>项目</w:t>
      </w:r>
      <w:r>
        <w:rPr>
          <w:rFonts w:hint="eastAsia" w:ascii="方正小标宋简体" w:hAnsi="宋体" w:eastAsia="方正小标宋简体"/>
          <w:color w:val="000000"/>
          <w:kern w:val="0"/>
          <w:sz w:val="44"/>
          <w:szCs w:val="24"/>
        </w:rPr>
        <w:t>支出</w:t>
      </w:r>
      <w:r>
        <w:rPr>
          <w:rFonts w:hint="eastAsia" w:ascii="方正小标宋简体" w:hAnsi="宋体" w:eastAsia="方正小标宋简体"/>
          <w:color w:val="000000"/>
          <w:kern w:val="0"/>
          <w:sz w:val="44"/>
          <w:szCs w:val="24"/>
          <w:lang w:val="zh-CN"/>
        </w:rPr>
        <w:t>绩效自评报告</w:t>
      </w:r>
    </w:p>
    <w:p w14:paraId="3D3A9ED4">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32"/>
          <w:szCs w:val="32"/>
        </w:rPr>
      </w:pPr>
      <w:r>
        <w:rPr>
          <w:rFonts w:hint="eastAsia" w:ascii="方正小标宋简体" w:hAnsi="方正小标宋简体" w:eastAsia="方正小标宋简体" w:cs="方正小标宋简体"/>
          <w:b w:val="0"/>
          <w:bCs w:val="0"/>
          <w:spacing w:val="0"/>
          <w:sz w:val="32"/>
          <w:szCs w:val="32"/>
          <w:lang w:eastAsia="zh-CN"/>
        </w:rPr>
        <w:t>综合文化站（中心）免费开放资金</w:t>
      </w:r>
      <w:r>
        <w:rPr>
          <w:rFonts w:hint="eastAsia" w:ascii="方正小标宋简体" w:hAnsi="方正小标宋简体" w:eastAsia="方正小标宋简体" w:cs="方正小标宋简体"/>
          <w:spacing w:val="0"/>
          <w:sz w:val="32"/>
          <w:szCs w:val="32"/>
        </w:rPr>
        <w:t>)</w:t>
      </w:r>
    </w:p>
    <w:p w14:paraId="65280FCC">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44"/>
          <w:szCs w:val="44"/>
        </w:rPr>
      </w:pPr>
    </w:p>
    <w:p w14:paraId="6CC1B2E4">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eastAsia="黑体"/>
          <w:sz w:val="32"/>
          <w:szCs w:val="32"/>
          <w:highlight w:val="none"/>
          <w:lang w:val="zh-CN"/>
        </w:rPr>
      </w:pPr>
      <w:r>
        <w:rPr>
          <w:rFonts w:hint="eastAsia" w:ascii="Times New Roman" w:hAnsi="Times New Roman" w:eastAsia="黑体"/>
          <w:sz w:val="32"/>
          <w:szCs w:val="32"/>
          <w:highlight w:val="none"/>
        </w:rPr>
        <w:t>一、</w:t>
      </w:r>
      <w:r>
        <w:rPr>
          <w:rFonts w:hint="eastAsia" w:ascii="Times New Roman" w:hAnsi="Times New Roman" w:eastAsia="黑体"/>
          <w:sz w:val="32"/>
          <w:szCs w:val="32"/>
          <w:highlight w:val="none"/>
          <w:lang w:val="zh-CN"/>
        </w:rPr>
        <w:t>项目概况</w:t>
      </w:r>
    </w:p>
    <w:p w14:paraId="44ECD421">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71BD18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随着经济发展，群众对精神文化生活的需求日益增长，但基层文化设施服务能力不足、活动形式单一等问题突出，综合文化站（中心）作为基层文化服务核心载体，其免费开放成为政策落地的关键环节。在此背景下，我镇积极响应上级政策，设立公共图书馆、美术馆、文化馆（站）免费开放项目。项目依据相关文化政策法规立项，资金申报严格遵循上级财政与文化部门的规定流程。项目主要内容涵盖综合文化站免费开放服务工作，包括公共空间设施场地的免费开放，基本公共文化服务项目如书报刊借阅及群众文化活动组织等的免费提供。</w:t>
      </w:r>
    </w:p>
    <w:p w14:paraId="05E4C38F">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en-US" w:eastAsia="zh-CN"/>
        </w:rPr>
        <w:t>（二）</w:t>
      </w:r>
      <w:r>
        <w:rPr>
          <w:rFonts w:hint="default" w:ascii="楷体_GB2312" w:hAnsi="宋体" w:eastAsia="楷体_GB2312"/>
          <w:b/>
          <w:color w:val="auto"/>
          <w:sz w:val="32"/>
          <w:szCs w:val="32"/>
          <w:highlight w:val="none"/>
          <w:u w:val="none"/>
          <w:lang w:val="en-US" w:eastAsia="zh-CN"/>
        </w:rPr>
        <w:t>实施目的及支持方向</w:t>
      </w:r>
    </w:p>
    <w:p w14:paraId="4DC137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我镇根据项目资金管理办法，明确资金专款专用，资金都精准投入到免费开放工作中。项目实施目的在于保障公民基本文化权益，促进基本公共文化服务均等化，激活基层文化活力，传承乡土文化，推动文化事业繁荣发展。</w:t>
      </w:r>
    </w:p>
    <w:p w14:paraId="3C770C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支持的方向包括公共空间设施场地全部免费开放，所提供的基本服务项目（如图书借阅、文艺演出）全部免费，支持公益性演出、展览、讲座、培训等，丰富群众文化生活，组织村、社区文化骨干培训，提升基层文化服务能力。业务活动用房小型修缮、零星业务设备更新，开展送戏下乡、流动图书借阅等，扩大文化服务覆盖面。</w:t>
      </w:r>
    </w:p>
    <w:p w14:paraId="22DEE393">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en-US" w:eastAsia="zh-CN"/>
        </w:rPr>
        <w:t>（三）</w:t>
      </w:r>
      <w:r>
        <w:rPr>
          <w:rFonts w:hint="default" w:ascii="楷体_GB2312" w:hAnsi="宋体" w:eastAsia="楷体_GB2312"/>
          <w:b/>
          <w:color w:val="auto"/>
          <w:sz w:val="32"/>
          <w:szCs w:val="32"/>
          <w:highlight w:val="none"/>
          <w:u w:val="none"/>
          <w:lang w:val="en-US" w:eastAsia="zh-CN"/>
        </w:rPr>
        <w:t>预算安排及分配管理</w:t>
      </w:r>
    </w:p>
    <w:p w14:paraId="59A481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上级财政部门依据相关标准下达免费开放专项资金，同时镇财政根据实际情况进行部分配套。在资金分配情况上，</w:t>
      </w:r>
      <w:r>
        <w:rPr>
          <w:rFonts w:hint="eastAsia" w:ascii="Times New Roman" w:hAnsi="Times New Roman" w:eastAsia="仿宋_GB2312" w:cs="仿宋_GB2312"/>
          <w:sz w:val="32"/>
          <w:lang w:val="en-US" w:eastAsia="zh-CN" w:bidi="ar-SA"/>
        </w:rPr>
        <w:t>我镇</w:t>
      </w:r>
      <w:r>
        <w:rPr>
          <w:rFonts w:hint="default" w:ascii="Times New Roman" w:hAnsi="Times New Roman" w:eastAsia="仿宋_GB2312" w:cs="仿宋_GB2312"/>
          <w:sz w:val="32"/>
          <w:lang w:val="en-US" w:eastAsia="zh-CN" w:bidi="ar-SA"/>
        </w:rPr>
        <w:t>综合文化站获得</w:t>
      </w:r>
      <w:r>
        <w:rPr>
          <w:rFonts w:hint="eastAsia" w:ascii="Times New Roman" w:hAnsi="Times New Roman" w:eastAsia="仿宋_GB2312" w:cs="仿宋_GB2312"/>
          <w:sz w:val="32"/>
          <w:lang w:val="en-US" w:eastAsia="zh-CN" w:bidi="ar-SA"/>
        </w:rPr>
        <w:t>3.60</w:t>
      </w:r>
      <w:r>
        <w:rPr>
          <w:rFonts w:hint="default" w:ascii="Times New Roman" w:hAnsi="Times New Roman" w:eastAsia="仿宋_GB2312" w:cs="仿宋_GB2312"/>
          <w:sz w:val="32"/>
          <w:lang w:val="en-US" w:eastAsia="zh-CN" w:bidi="ar-SA"/>
        </w:rPr>
        <w:t>万元资金，主要用于日常运营、活动开展以及设施维护；</w:t>
      </w:r>
      <w:r>
        <w:rPr>
          <w:rFonts w:hint="eastAsia" w:eastAsia="仿宋_GB2312" w:cs="仿宋_GB2312"/>
          <w:sz w:val="32"/>
          <w:lang w:val="en-US" w:eastAsia="zh-CN" w:bidi="ar-SA"/>
        </w:rPr>
        <w:t>涉及</w:t>
      </w:r>
      <w:r>
        <w:rPr>
          <w:rFonts w:hint="default" w:ascii="Times New Roman" w:hAnsi="Times New Roman" w:eastAsia="仿宋_GB2312" w:cs="仿宋_GB2312"/>
          <w:sz w:val="32"/>
          <w:lang w:val="en-US" w:eastAsia="zh-CN" w:bidi="ar-SA"/>
        </w:rPr>
        <w:t>的公共图书馆、美术馆、文化馆相关服务部分，按照实际服务覆盖人口及服务项目需求分配资金，确保各项免费开放服务均有足够资金支撑。</w:t>
      </w:r>
    </w:p>
    <w:p w14:paraId="74F11C34">
      <w:pPr>
        <w:keepNext w:val="0"/>
        <w:keepLines w:val="0"/>
        <w:widowControl/>
        <w:suppressLineNumbers w:val="0"/>
        <w:ind w:firstLine="321" w:firstLineChars="100"/>
        <w:jc w:val="left"/>
        <w:rPr>
          <w:rFonts w:hint="default" w:ascii="楷体_GB2312" w:hAnsi="宋体" w:eastAsia="楷体_GB2312"/>
          <w:b/>
          <w:color w:val="auto"/>
          <w:sz w:val="32"/>
          <w:szCs w:val="32"/>
          <w:highlight w:val="none"/>
          <w:u w:val="none"/>
          <w:lang w:val="zh-CN" w:eastAsia="zh-CN"/>
        </w:rPr>
      </w:pPr>
      <w:r>
        <w:rPr>
          <w:rFonts w:hint="eastAsia" w:ascii="楷体_GB2312" w:hAnsi="宋体" w:eastAsia="楷体_GB2312"/>
          <w:b/>
          <w:color w:val="auto"/>
          <w:sz w:val="32"/>
          <w:szCs w:val="32"/>
          <w:highlight w:val="none"/>
          <w:u w:val="none"/>
          <w:lang w:val="zh-CN" w:eastAsia="zh-CN"/>
        </w:rPr>
        <w:t>（四）项目绩效目标设置</w:t>
      </w:r>
    </w:p>
    <w:p w14:paraId="676930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综合文化站具备足够的场所面积，并配备完善的功能设施，所有基本公共文化服务项目全部免费开放，如图书借阅、文艺演出等</w:t>
      </w:r>
      <w:r>
        <w:rPr>
          <w:rFonts w:hint="eastAsia" w:ascii="Times New Roman" w:hAnsi="Times New Roman" w:eastAsia="仿宋_GB2312" w:cs="仿宋_GB2312"/>
          <w:sz w:val="32"/>
          <w:lang w:val="en-US" w:eastAsia="zh-CN" w:bidi="ar-SA"/>
        </w:rPr>
        <w:t>，每年活动开展不少于6次。</w:t>
      </w:r>
    </w:p>
    <w:p w14:paraId="49D773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资金管理</w:t>
      </w:r>
      <w:r>
        <w:rPr>
          <w:rFonts w:hint="eastAsia" w:ascii="Times New Roman" w:hAnsi="Times New Roman" w:eastAsia="仿宋_GB2312" w:cs="仿宋_GB2312"/>
          <w:sz w:val="32"/>
          <w:lang w:val="en-US" w:eastAsia="zh-CN" w:bidi="ar-SA"/>
        </w:rPr>
        <w:t>方面</w:t>
      </w:r>
      <w:r>
        <w:rPr>
          <w:rFonts w:hint="default" w:ascii="Times New Roman" w:hAnsi="Times New Roman" w:eastAsia="仿宋_GB2312" w:cs="仿宋_GB2312"/>
          <w:sz w:val="32"/>
          <w:lang w:val="en-US" w:eastAsia="zh-CN" w:bidi="ar-SA"/>
        </w:rPr>
        <w:t>确保资金专款专用，严格按照规定用途使用资金，提高资金使用效益。</w:t>
      </w:r>
    </w:p>
    <w:p w14:paraId="763141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服务对象</w:t>
      </w:r>
      <w:r>
        <w:rPr>
          <w:rFonts w:hint="default" w:ascii="Times New Roman" w:hAnsi="Times New Roman" w:eastAsia="仿宋_GB2312" w:cs="仿宋_GB2312"/>
          <w:sz w:val="32"/>
          <w:lang w:val="en-US" w:eastAsia="zh-CN" w:bidi="ar-SA"/>
        </w:rPr>
        <w:t>满意</w:t>
      </w:r>
      <w:r>
        <w:rPr>
          <w:rFonts w:hint="eastAsia" w:ascii="Times New Roman" w:hAnsi="Times New Roman" w:eastAsia="仿宋_GB2312" w:cs="仿宋_GB2312"/>
          <w:sz w:val="32"/>
          <w:lang w:val="en-US" w:eastAsia="zh-CN" w:bidi="ar-SA"/>
        </w:rPr>
        <w:t>方面</w:t>
      </w:r>
      <w:r>
        <w:rPr>
          <w:rFonts w:hint="default" w:ascii="Times New Roman" w:hAnsi="Times New Roman" w:eastAsia="仿宋_GB2312" w:cs="仿宋_GB2312"/>
          <w:sz w:val="32"/>
          <w:lang w:val="en-US" w:eastAsia="zh-CN" w:bidi="ar-SA"/>
        </w:rPr>
        <w:t>通过电话抽查、街头随访、问卷调查等方式，了解公众对综合文化站（中心）免费开放服务的满意度，设定满意度标准</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达到</w:t>
      </w:r>
      <w:r>
        <w:rPr>
          <w:rFonts w:hint="eastAsia" w:ascii="Times New Roman" w:hAnsi="Times New Roman" w:eastAsia="仿宋_GB2312" w:cs="仿宋_GB2312"/>
          <w:sz w:val="32"/>
          <w:lang w:val="en-US" w:eastAsia="zh-CN" w:bidi="ar-SA"/>
        </w:rPr>
        <w:t>9</w:t>
      </w:r>
      <w:r>
        <w:rPr>
          <w:rFonts w:hint="default" w:ascii="Times New Roman" w:hAnsi="Times New Roman" w:eastAsia="仿宋_GB2312" w:cs="仿宋_GB2312"/>
          <w:sz w:val="32"/>
          <w:lang w:val="en-US" w:eastAsia="zh-CN" w:bidi="ar-SA"/>
        </w:rPr>
        <w:t>5%以上。</w:t>
      </w:r>
    </w:p>
    <w:p w14:paraId="25D0E5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可持续影响</w:t>
      </w:r>
      <w:r>
        <w:rPr>
          <w:rFonts w:hint="eastAsia" w:ascii="Times New Roman" w:hAnsi="Times New Roman" w:eastAsia="仿宋_GB2312" w:cs="仿宋_GB2312"/>
          <w:sz w:val="32"/>
          <w:lang w:val="en-US" w:eastAsia="zh-CN" w:bidi="ar-SA"/>
        </w:rPr>
        <w:t>方面</w:t>
      </w:r>
      <w:r>
        <w:rPr>
          <w:rFonts w:hint="default" w:ascii="Times New Roman" w:hAnsi="Times New Roman" w:eastAsia="仿宋_GB2312" w:cs="仿宋_GB2312"/>
          <w:sz w:val="32"/>
          <w:lang w:val="en-US" w:eastAsia="zh-CN" w:bidi="ar-SA"/>
        </w:rPr>
        <w:t>评估综合文化站（中心）免费开放服务对农村知识文化发展的可持续性影响，如促进农村文化繁荣、提升群众文化素质等</w:t>
      </w:r>
      <w:r>
        <w:rPr>
          <w:rFonts w:hint="eastAsia" w:ascii="Times New Roman" w:hAnsi="Times New Roman" w:eastAsia="仿宋_GB2312" w:cs="仿宋_GB2312"/>
          <w:sz w:val="32"/>
          <w:lang w:val="en-US" w:eastAsia="zh-CN" w:bidi="ar-SA"/>
        </w:rPr>
        <w:t>。</w:t>
      </w:r>
    </w:p>
    <w:p w14:paraId="03A9CCCF">
      <w:pPr>
        <w:keepNext w:val="0"/>
        <w:keepLines w:val="0"/>
        <w:pageBreakBefore w:val="0"/>
        <w:widowControl w:val="0"/>
        <w:kinsoku/>
        <w:wordWrap/>
        <w:overflowPunct/>
        <w:topLinePunct w:val="0"/>
        <w:autoSpaceDE/>
        <w:autoSpaceDN/>
        <w:bidi w:val="0"/>
        <w:adjustRightInd w:val="0"/>
        <w:snapToGrid w:val="0"/>
        <w:spacing w:line="578" w:lineRule="exact"/>
        <w:ind w:firstLine="320" w:firstLineChars="100"/>
        <w:textAlignment w:val="auto"/>
        <w:outlineLvl w:val="9"/>
        <w:rPr>
          <w:rFonts w:hint="eastAsia" w:ascii="Times New Roman" w:hAnsi="Times New Roman" w:eastAsia="黑体"/>
          <w:sz w:val="32"/>
          <w:szCs w:val="32"/>
          <w:highlight w:val="none"/>
          <w:lang w:eastAsia="zh-CN"/>
        </w:rPr>
      </w:pPr>
      <w:r>
        <w:rPr>
          <w:rFonts w:hint="eastAsia" w:ascii="Times New Roman" w:hAnsi="Times New Roman" w:eastAsia="黑体"/>
          <w:sz w:val="32"/>
          <w:szCs w:val="32"/>
          <w:highlight w:val="none"/>
        </w:rPr>
        <w:t>二、</w:t>
      </w:r>
      <w:r>
        <w:rPr>
          <w:rFonts w:hint="eastAsia" w:ascii="Times New Roman" w:hAnsi="Times New Roman" w:eastAsia="黑体"/>
          <w:sz w:val="32"/>
          <w:szCs w:val="32"/>
          <w:highlight w:val="none"/>
          <w:lang w:eastAsia="zh-CN"/>
        </w:rPr>
        <w:t>评价实施</w:t>
      </w:r>
    </w:p>
    <w:p w14:paraId="79B9F36A">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0D25B0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通过项目绩效自评，全面了解公共图书馆、美术馆、文化馆（站）免费开放资金的使用效果，评估项目是否达到预期目标，分析项目实施过程中存在的问题与不足，为进一步优化项目管理、提高资金使用效益提供依据，最终推动</w:t>
      </w:r>
      <w:r>
        <w:rPr>
          <w:rFonts w:hint="eastAsia" w:ascii="Times New Roman" w:hAnsi="Times New Roman" w:eastAsia="仿宋_GB2312" w:cs="仿宋_GB2312"/>
          <w:sz w:val="32"/>
          <w:lang w:val="en-US" w:eastAsia="zh-CN" w:bidi="ar-SA"/>
        </w:rPr>
        <w:t>我</w:t>
      </w:r>
      <w:r>
        <w:rPr>
          <w:rFonts w:hint="default" w:ascii="Times New Roman" w:hAnsi="Times New Roman" w:eastAsia="仿宋_GB2312" w:cs="仿宋_GB2312"/>
          <w:sz w:val="32"/>
          <w:lang w:val="en-US" w:eastAsia="zh-CN" w:bidi="ar-SA"/>
        </w:rPr>
        <w:t>镇公共文化服务事业持续、健康发展。​</w:t>
      </w:r>
    </w:p>
    <w:p w14:paraId="352E35BC">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（二）预设问题及评价重点</w:t>
      </w:r>
    </w:p>
    <w:p w14:paraId="329780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按照绩效评价指标体系，预设问题涵盖资金使用是否合规、文化服务项目开展是否达到预期效果、文化设施维护是否到位等方面。评价重点在于对资金支出使用全过程及其实施效果进行综合评价和判断。具体包括：资金的分配合理性、预算执行进度、资金使用效益；文化服务项目的开展数量、质量以及受众满意度；文化设施的开放时长、使用效率以及后续管护情况等。</w:t>
      </w:r>
    </w:p>
    <w:p w14:paraId="568082CC">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zh-CN"/>
        </w:rPr>
        <w:t>（三）评价选点</w:t>
      </w:r>
    </w:p>
    <w:p w14:paraId="5A8827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此</w:t>
      </w:r>
      <w:r>
        <w:rPr>
          <w:rFonts w:hint="default" w:ascii="Times New Roman" w:hAnsi="Times New Roman" w:eastAsia="仿宋_GB2312" w:cs="仿宋_GB2312"/>
          <w:sz w:val="32"/>
          <w:lang w:val="en-US" w:eastAsia="zh-CN" w:bidi="ar-SA"/>
        </w:rPr>
        <w:t>项目绩效自评抽样点位选取具有代表性，</w:t>
      </w:r>
      <w:r>
        <w:rPr>
          <w:rFonts w:hint="eastAsia" w:ascii="Times New Roman" w:hAnsi="Times New Roman" w:eastAsia="仿宋_GB2312" w:cs="仿宋_GB2312"/>
          <w:sz w:val="32"/>
          <w:lang w:val="en-US" w:eastAsia="zh-CN" w:bidi="ar-SA"/>
        </w:rPr>
        <w:t>我镇选取了数量指标，经济成本指标，可持续发展指标，服务对象满意度指标。</w:t>
      </w:r>
    </w:p>
    <w:p w14:paraId="52299E28">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（四）评价方法</w:t>
      </w:r>
    </w:p>
    <w:p w14:paraId="661739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本次绩效评价采用定量分析与定性分析相结合的综合评价方法，具体运用成本效益分析法，对项目投入与产出的经济效益进行量化评估；采用比较法，对比项目实施前后基层治理状况的变化；运用因素分析法，深入剖析影响项目绩效的各类因素；借助公众评判法，广泛收集群众对项目实施效果的满意度反馈。通过对项目资金投入、产出数量、质量、时效、成本，以及项目实施所产生的经济效益、社会效益、可持续影响和服务对象满意度等多维度指标进行综合分析，确保全面、客观、准确地评价项目绩效。</w:t>
      </w:r>
    </w:p>
    <w:p w14:paraId="047205AA">
      <w:pPr>
        <w:keepNext w:val="0"/>
        <w:keepLines w:val="0"/>
        <w:widowControl/>
        <w:suppressLineNumbers w:val="0"/>
        <w:ind w:firstLine="321" w:firstLineChars="100"/>
        <w:jc w:val="left"/>
        <w:rPr>
          <w:rFonts w:hint="default" w:ascii="楷体_GB2312" w:hAnsi="宋体" w:eastAsia="楷体_GB2312"/>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zh-CN" w:eastAsia="zh-CN"/>
        </w:rPr>
        <w:t>（五）评价组织</w:t>
      </w:r>
    </w:p>
    <w:p w14:paraId="2DBCA9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本次绩效评价工作构建了 “政府主导、部门协同” 的组织架构，确保评价工作科学、规范、有序开展。成立由多部门组成的绩效评价领导小组，负责统筹协调评价工作，审定评价方案、指标体系及评价报告，对评价工作进行全程监督和指导</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评价工作组严格遵循《财政支出绩效评价管理办法》等相关规定，制定详细的评价工作流程，明确各环节工作内容、责任人员及时间节点，通过定期召开工作推进会、开展内部质量审核等方式，保障评价工作的质量和效率，确保评价结果真实、可靠、客观。</w:t>
      </w:r>
    </w:p>
    <w:p w14:paraId="54D9C453">
      <w:pPr>
        <w:keepNext w:val="0"/>
        <w:keepLines w:val="0"/>
        <w:pageBreakBefore w:val="0"/>
        <w:kinsoku/>
        <w:wordWrap/>
        <w:overflowPunct/>
        <w:topLinePunct w:val="0"/>
        <w:autoSpaceDE/>
        <w:autoSpaceDN/>
        <w:bidi w:val="0"/>
        <w:adjustRightInd/>
        <w:snapToGrid/>
        <w:spacing w:line="590" w:lineRule="exact"/>
        <w:ind w:right="0" w:rightChars="0"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6A9FF2F2">
      <w:pPr>
        <w:keepNext w:val="0"/>
        <w:keepLines w:val="0"/>
        <w:pageBreakBefore w:val="0"/>
        <w:widowControl w:val="0"/>
        <w:kinsoku/>
        <w:wordWrap/>
        <w:overflowPunct/>
        <w:topLinePunct w:val="0"/>
        <w:autoSpaceDE/>
        <w:autoSpaceDN/>
        <w:bidi w:val="0"/>
        <w:adjustRightInd/>
        <w:snapToGrid/>
        <w:spacing w:line="578" w:lineRule="exact"/>
        <w:ind w:firstLine="321" w:firstLineChars="100"/>
        <w:textAlignment w:val="auto"/>
        <w:outlineLvl w:val="9"/>
        <w:rPr>
          <w:rFonts w:hint="eastAsia" w:ascii="Times New Roman" w:hAnsi="Times New Roman" w:eastAsia="楷体_GB2312" w:cs="Times New Roman"/>
          <w:b/>
          <w:color w:val="auto"/>
          <w:sz w:val="32"/>
          <w:szCs w:val="32"/>
          <w:highlight w:val="none"/>
          <w:u w:val="none"/>
          <w:lang w:val="en-US" w:eastAsia="zh-CN"/>
        </w:rPr>
      </w:pPr>
      <w:r>
        <w:rPr>
          <w:rFonts w:hint="eastAsia" w:ascii="Times New Roman" w:hAnsi="Times New Roman" w:eastAsia="楷体_GB2312" w:cs="Times New Roman"/>
          <w:b/>
          <w:color w:val="auto"/>
          <w:sz w:val="32"/>
          <w:szCs w:val="32"/>
          <w:highlight w:val="none"/>
          <w:u w:val="none"/>
          <w:lang w:val="zh-CN"/>
        </w:rPr>
        <w:t>（一）</w:t>
      </w:r>
      <w:r>
        <w:rPr>
          <w:rFonts w:hint="eastAsia"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3D1D7B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1. 项目决策。</w:t>
      </w:r>
      <w:r>
        <w:rPr>
          <w:rFonts w:hint="default" w:ascii="Times New Roman" w:hAnsi="Times New Roman" w:eastAsia="仿宋_GB2312" w:cs="仿宋_GB2312"/>
          <w:sz w:val="32"/>
          <w:lang w:val="en-US" w:eastAsia="zh-CN" w:bidi="ar-SA"/>
        </w:rPr>
        <w:t>在决策程序方面，项目立项经过了申报、审核等流程；资金投向精准聚焦高千社区基层治理，但在资金分配比例的合理性上仍有优化空间 ，影响决策整体得分。</w:t>
      </w:r>
      <w:r>
        <w:rPr>
          <w:rFonts w:hint="eastAsia" w:ascii="Times New Roman" w:hAnsi="Times New Roman" w:eastAsia="仿宋_GB2312" w:cs="仿宋_GB2312"/>
          <w:sz w:val="32"/>
          <w:lang w:val="en-US" w:eastAsia="zh-CN" w:bidi="ar-SA"/>
        </w:rPr>
        <w:t>综合得分18分（满分18分）</w:t>
      </w:r>
    </w:p>
    <w:p w14:paraId="33EE9D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 项目管理</w:t>
      </w:r>
      <w:r>
        <w:rPr>
          <w:rFonts w:hint="default" w:ascii="Times New Roman" w:hAnsi="Times New Roman" w:eastAsia="仿宋_GB2312" w:cs="仿宋_GB2312"/>
          <w:sz w:val="32"/>
          <w:lang w:val="en-US" w:eastAsia="zh-CN" w:bidi="ar-SA"/>
        </w:rPr>
        <w:t>：制度办法方面，已建立基本的资金管理制度和项目管理制度；分配管理严格按照预算执行，确保资金专款专用；绩效监管缺乏动态跟踪机制，对项目实施过程中的问题不能及时发现和解决，影响项目管理绩效。</w:t>
      </w:r>
      <w:r>
        <w:rPr>
          <w:rFonts w:hint="eastAsia" w:ascii="Times New Roman" w:hAnsi="Times New Roman" w:eastAsia="仿宋_GB2312" w:cs="仿宋_GB2312"/>
          <w:sz w:val="32"/>
          <w:lang w:val="en-US" w:eastAsia="zh-CN" w:bidi="ar-SA"/>
        </w:rPr>
        <w:t>综合得分18分（满分18分）</w:t>
      </w:r>
    </w:p>
    <w:p w14:paraId="361CBC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3. 项目实施。预算执行率达到100%，资金使用较为规范，未出现挪用、截留等违规现象。综合评分 9 分（满分9分）。</w:t>
      </w:r>
    </w:p>
    <w:p w14:paraId="4183E4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4. 项目结果。严格对照绩效目标要求，文化站开放时长、文化活动举办场次等核心指标均实现超额完成，充分彰显项目实施成效。综合评分 9 分（满分9分）。</w:t>
      </w:r>
    </w:p>
    <w:p w14:paraId="5CE196DF">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default" w:ascii="Times New Roman" w:hAnsi="Times New Roman" w:eastAsia="楷体_GB2312" w:cs="Times New Roman"/>
          <w:b/>
          <w:color w:val="auto"/>
          <w:sz w:val="32"/>
          <w:szCs w:val="32"/>
          <w:highlight w:val="none"/>
          <w:u w:val="none"/>
          <w:lang w:val="zh-CN"/>
        </w:rPr>
      </w:pPr>
      <w:r>
        <w:rPr>
          <w:rFonts w:hint="eastAsia" w:ascii="Times New Roman" w:hAnsi="Times New Roman" w:eastAsia="楷体_GB2312" w:cs="Times New Roman"/>
          <w:b/>
          <w:color w:val="auto"/>
          <w:sz w:val="32"/>
          <w:szCs w:val="32"/>
          <w:highlight w:val="none"/>
          <w:u w:val="none"/>
          <w:lang w:val="zh-CN"/>
        </w:rPr>
        <w:t>（二）</w:t>
      </w:r>
      <w:r>
        <w:rPr>
          <w:rFonts w:hint="eastAsia"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color w:val="auto"/>
          <w:sz w:val="32"/>
          <w:szCs w:val="32"/>
          <w:highlight w:val="none"/>
          <w:u w:val="none"/>
          <w:lang w:val="zh-CN"/>
        </w:rPr>
        <w:t>绩效分析</w:t>
      </w:r>
    </w:p>
    <w:p w14:paraId="60B447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本项目属于民生保障类项目，依据相关指标分析如下：区域均衡性：通过对不同区域文化服务点的实地调研与数据分析，发现文化服务在镇域内覆盖较为均衡，偏远地区与中心区域居民享受的文化服务差距逐渐缩小</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对象精准性：文化服务项目针对不同年龄段、不同文化层次的居民开展，服务对象精准</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标准合理性：文化活动开展标准、设施维护标准等符合镇域实际情况与居民需求。群众满意度：通过问卷调查，群众对文化服务的满意度达到 9</w:t>
      </w:r>
      <w:r>
        <w:rPr>
          <w:rFonts w:hint="eastAsia" w:ascii="Times New Roman" w:hAnsi="Times New Roman" w:eastAsia="仿宋_GB2312" w:cs="仿宋_GB2312"/>
          <w:sz w:val="32"/>
          <w:lang w:val="en-US" w:eastAsia="zh-CN" w:bidi="ar-SA"/>
        </w:rPr>
        <w:t>5</w:t>
      </w:r>
      <w:r>
        <w:rPr>
          <w:rFonts w:hint="default" w:ascii="Times New Roman" w:hAnsi="Times New Roman" w:eastAsia="仿宋_GB2312" w:cs="仿宋_GB2312"/>
          <w:sz w:val="32"/>
          <w:lang w:val="en-US" w:eastAsia="zh-CN" w:bidi="ar-SA"/>
        </w:rPr>
        <w:t>% 以上。</w:t>
      </w:r>
      <w:r>
        <w:rPr>
          <w:rFonts w:hint="eastAsia" w:ascii="Times New Roman" w:hAnsi="Times New Roman" w:eastAsia="仿宋_GB2312" w:cs="仿宋_GB2312"/>
          <w:sz w:val="32"/>
          <w:lang w:val="en-US" w:eastAsia="zh-CN" w:bidi="ar-SA"/>
        </w:rPr>
        <w:t>综合评分30分（满分30分）。</w:t>
      </w:r>
    </w:p>
    <w:p w14:paraId="15AA0B61">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default" w:ascii="Times New Roman" w:hAnsi="Times New Roman" w:eastAsia="楷体_GB2312" w:cs="Times New Roman"/>
          <w:b/>
          <w:color w:val="auto"/>
          <w:sz w:val="32"/>
          <w:szCs w:val="32"/>
          <w:highlight w:val="none"/>
          <w:u w:val="none"/>
          <w:lang w:val="zh-CN"/>
        </w:rPr>
      </w:pPr>
      <w:r>
        <w:rPr>
          <w:rFonts w:hint="eastAsia" w:ascii="Times New Roman" w:hAnsi="Times New Roman" w:eastAsia="楷体_GB2312" w:cs="Times New Roman"/>
          <w:b/>
          <w:color w:val="auto"/>
          <w:sz w:val="32"/>
          <w:szCs w:val="32"/>
          <w:highlight w:val="none"/>
          <w:u w:val="none"/>
          <w:lang w:val="en-US" w:eastAsia="zh-CN"/>
        </w:rPr>
        <w:t>（三）个性指标</w:t>
      </w:r>
      <w:r>
        <w:rPr>
          <w:rFonts w:hint="default" w:ascii="Times New Roman" w:hAnsi="Times New Roman" w:eastAsia="楷体_GB2312" w:cs="Times New Roman"/>
          <w:b/>
          <w:color w:val="auto"/>
          <w:sz w:val="32"/>
          <w:szCs w:val="32"/>
          <w:highlight w:val="none"/>
          <w:u w:val="none"/>
          <w:lang w:val="zh-CN"/>
        </w:rPr>
        <w:t>绩效分析</w:t>
      </w:r>
    </w:p>
    <w:p w14:paraId="01F208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根据项目特点，设定个性指标为 “</w:t>
      </w:r>
      <w:r>
        <w:rPr>
          <w:rFonts w:hint="eastAsia" w:ascii="Times New Roman" w:hAnsi="Times New Roman" w:eastAsia="仿宋_GB2312" w:cs="仿宋_GB2312"/>
          <w:sz w:val="32"/>
          <w:lang w:val="en-US" w:eastAsia="zh-CN" w:bidi="ar-SA"/>
        </w:rPr>
        <w:t>项目稳定性覆盖率</w:t>
      </w:r>
      <w:r>
        <w:rPr>
          <w:rFonts w:hint="default" w:ascii="Times New Roman" w:hAnsi="Times New Roman" w:eastAsia="仿宋_GB2312" w:cs="仿宋_GB2312"/>
          <w:sz w:val="32"/>
          <w:lang w:val="en-US" w:eastAsia="zh-CN" w:bidi="ar-SA"/>
        </w:rPr>
        <w:t>”。</w:t>
      </w:r>
      <w:r>
        <w:rPr>
          <w:rFonts w:hint="eastAsia" w:ascii="Times New Roman" w:hAnsi="Times New Roman" w:eastAsia="仿宋_GB2312" w:cs="仿宋_GB2312"/>
          <w:sz w:val="32"/>
          <w:lang w:val="en-US" w:eastAsia="zh-CN" w:bidi="ar-SA"/>
        </w:rPr>
        <w:t>项目计划覆盖率为95%，实际完成100%，综合评分16分（满分16分）</w:t>
      </w:r>
      <w:r>
        <w:rPr>
          <w:rFonts w:hint="default" w:ascii="Times New Roman" w:hAnsi="Times New Roman" w:eastAsia="仿宋_GB2312" w:cs="仿宋_GB2312"/>
          <w:sz w:val="32"/>
          <w:lang w:val="en-US" w:eastAsia="zh-CN" w:bidi="ar-SA"/>
        </w:rPr>
        <w:t>。</w:t>
      </w:r>
    </w:p>
    <w:p w14:paraId="103B6C20">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default" w:ascii="黑体" w:hAnsi="宋体" w:eastAsia="黑体"/>
          <w:color w:val="auto"/>
          <w:sz w:val="32"/>
          <w:szCs w:val="32"/>
          <w:highlight w:val="none"/>
          <w:u w:val="none"/>
          <w:lang w:val="en-US" w:eastAsia="zh-CN"/>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r>
        <w:rPr>
          <w:rFonts w:hint="eastAsia" w:ascii="黑体" w:hAnsi="宋体"/>
          <w:color w:val="auto"/>
          <w:sz w:val="32"/>
          <w:szCs w:val="32"/>
          <w:highlight w:val="none"/>
          <w:u w:val="none"/>
          <w:lang w:val="en-US" w:eastAsia="zh-CN"/>
        </w:rPr>
        <w:t xml:space="preserve">                                                                                                                                                                                                                                                                                                                                                                                                                                                                                                                                                                                                                                                                                                                                                                                                                                                                                                                                                                                                                                                                                                                                                                                                                                                                                                                                                                                                                                                                                                                                                                                                                                                                                                                                                                                                                                                                                                                                                                                                                                                                                                                                                                                                                                                                                                                                                                                                                                                                                                                                                                                                                                                                                                                                                                                                                                                                                                                                                                                                                                                                                                                                                                                                                                                                                                                                                                                                                                                                                                                                                                                                                                                                                                                                                                                                                                                                                                                                                                                                                                                                                                                                                                                                                </w:t>
      </w:r>
      <w:r>
        <w:rPr>
          <w:rFonts w:hint="eastAsia" w:ascii="黑体" w:hAnsi="宋体"/>
          <w:color w:val="auto"/>
          <w:sz w:val="32"/>
          <w:szCs w:val="32"/>
          <w:highlight w:val="none"/>
          <w:u w:val="none"/>
          <w:lang w:val="en-US" w:eastAsia="zh-CN"/>
        </w:rPr>
        <w:t xml:space="preserve">                                                                                                                                                                                                                                                                                                                                                                                                                                                                                                                                                                                                                                                                                                                                                                                                                                                                                                                                                                                                                                                                                                                                                                                                                                                                                                                                                                                                                                                                                                                                                                                                                                                                                                                                                                                                                                                                                                                                                                                                                                                                                                                                                                                                                                                                                                                                                                                                                                                                                                                                                                                                                                                                                                                                                                                                                                                                                                                                                                                                                                                                                                                                                                                                                                                                                                                                                                                                                                                                                                                                                                                                                                                                                                                                                                                                                                                                                                                                                                                                                                                                                                                                                                                                                </w:t>
      </w:r>
      <w:r>
        <w:rPr>
          <w:rFonts w:hint="eastAsia" w:ascii="黑体" w:hAnsi="宋体"/>
          <w:color w:val="auto"/>
          <w:sz w:val="32"/>
          <w:szCs w:val="32"/>
          <w:highlight w:val="none"/>
          <w:u w:val="none"/>
          <w:lang w:val="en-US" w:eastAsia="zh-CN"/>
        </w:rPr>
        <w:t xml:space="preserve">                                                                                                                                                                                                                                                                                                                                                                                                                                                                                                                                                                                                                                                                                                                                                                                                                                                                                                                                                                                                                                                                                                                                                                                                                                                                                                                                                                                                                                                                                                                                                                                                                                                                                                                                                                                                                                                                                                           </w:t>
      </w:r>
    </w:p>
    <w:p w14:paraId="5A929FA0">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综合文化站（中心）免费开放资金的合理使用对基层文化建设意义重大。通过总结经验、发现问题并及时改进，将不断提升资金使用效能，推动综合文化站（中心）更好地发挥公共文化服务职能，为群众提供更优质、更丰富的文化服务；单位自评得分100分。</w:t>
      </w:r>
    </w:p>
    <w:p w14:paraId="0FE10E98">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黑体" w:hAnsi="宋体" w:eastAsia="黑体" w:cs="Times New Roman"/>
          <w:color w:val="auto"/>
          <w:sz w:val="32"/>
          <w:szCs w:val="32"/>
          <w:highlight w:val="none"/>
          <w:u w:val="none"/>
          <w:lang w:eastAsia="zh-CN"/>
        </w:rPr>
        <w:t>五、存在主要问题</w:t>
      </w:r>
    </w:p>
    <w:p w14:paraId="2272CFB2">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随着群众文化需求的不断增长和文化事业的快速发展，因财力有限，基层公共文化服务水平相对滞后，现有的免费开放资金总量难以满足综合文化站（中心）的实际工作需要。在文化活动创新、设备更新换代、专业人才引进等方面存在较大的资金缺口，制约了文化站（中心）服务水平的进一步提升。​</w:t>
      </w:r>
    </w:p>
    <w:p w14:paraId="2B77A2AF">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16D7BDA7">
      <w:pPr>
        <w:widowControl/>
        <w:jc w:val="left"/>
        <w:rPr>
          <w:rFonts w:hint="eastAsia" w:ascii="Times New Roman" w:hAnsi="Times New Roman" w:eastAsia="仿宋_GB2312" w:cs="仿宋_GB2312"/>
          <w:sz w:val="32"/>
          <w:lang w:val="en-US" w:eastAsia="zh-CN" w:bidi="ar-SA"/>
        </w:rPr>
        <w:sectPr>
          <w:pgSz w:w="11906" w:h="16838"/>
          <w:pgMar w:top="1440" w:right="1800" w:bottom="1440" w:left="1800" w:header="851" w:footer="992" w:gutter="0"/>
          <w:pgNumType w:fmt="decimal"/>
          <w:cols w:space="425" w:num="1"/>
          <w:titlePg/>
          <w:docGrid w:type="lines" w:linePitch="312" w:charSpace="0"/>
        </w:sect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b w:val="0"/>
          <w:bCs w:val="0"/>
          <w:kern w:val="0"/>
          <w:position w:val="0"/>
          <w:sz w:val="32"/>
          <w:szCs w:val="32"/>
          <w:highlight w:val="none"/>
          <w:lang w:val="en-US" w:eastAsia="zh-CN" w:bidi="ar-SA"/>
        </w:rPr>
        <w:t xml:space="preserve">  </w:t>
      </w:r>
      <w:r>
        <w:rPr>
          <w:rFonts w:hint="eastAsia" w:ascii="Times New Roman" w:hAnsi="Times New Roman" w:eastAsia="仿宋_GB2312" w:cs="仿宋_GB2312"/>
          <w:sz w:val="32"/>
          <w:lang w:val="en-US" w:eastAsia="zh-CN" w:bidi="ar-SA"/>
        </w:rPr>
        <w:t xml:space="preserve"> 积极争取上级财政更多的支持，加大免费开放专项资金的投入力度，加强设施维护与人才队伍建设，加强设施维护与人才队伍建设。</w:t>
      </w: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46"/>
        <w:gridCol w:w="1770"/>
        <w:gridCol w:w="2257"/>
        <w:gridCol w:w="520"/>
        <w:gridCol w:w="1672"/>
        <w:gridCol w:w="520"/>
        <w:gridCol w:w="1090"/>
        <w:gridCol w:w="505"/>
        <w:gridCol w:w="486"/>
        <w:gridCol w:w="2550"/>
      </w:tblGrid>
      <w:tr w14:paraId="232B1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58D0F7C">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209BB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9756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142B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51090424T000011917500</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综合文化站（中心）免费开放资金</w:t>
            </w:r>
          </w:p>
        </w:tc>
      </w:tr>
      <w:tr w14:paraId="12CF2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0223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01D60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0" w:type="dxa"/>
            <w:tcBorders>
              <w:top w:val="nil"/>
              <w:left w:val="nil"/>
              <w:bottom w:val="nil"/>
              <w:right w:val="nil"/>
            </w:tcBorders>
            <w:shd w:val="clear" w:color="auto" w:fill="auto"/>
            <w:vAlign w:val="center"/>
          </w:tcPr>
          <w:p w14:paraId="22A539F8">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5D8A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21DD7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03AF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F6F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6810F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AD70A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B23E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1E027">
            <w:pPr>
              <w:rPr>
                <w:rFonts w:hint="eastAsia" w:ascii="宋体" w:hAnsi="宋体" w:eastAsia="宋体" w:cs="宋体"/>
                <w:i w:val="0"/>
                <w:iCs w:val="0"/>
                <w:color w:val="000000"/>
                <w:sz w:val="18"/>
                <w:szCs w:val="18"/>
                <w:u w:val="none"/>
              </w:rPr>
            </w:pPr>
          </w:p>
        </w:tc>
        <w:tc>
          <w:tcPr>
            <w:tcW w:w="2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F790A">
            <w:pPr>
              <w:rPr>
                <w:rFonts w:hint="eastAsia" w:ascii="宋体" w:hAnsi="宋体" w:eastAsia="宋体" w:cs="宋体"/>
                <w:i w:val="0"/>
                <w:iCs w:val="0"/>
                <w:color w:val="000000"/>
                <w:sz w:val="18"/>
                <w:szCs w:val="18"/>
                <w:u w:val="none"/>
              </w:rPr>
            </w:pPr>
          </w:p>
        </w:tc>
        <w:tc>
          <w:tcPr>
            <w:tcW w:w="67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1F64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年度目标完成情况整体较好，按标准落实资金并推动服务有效开展</w:t>
            </w:r>
          </w:p>
        </w:tc>
        <w:tc>
          <w:tcPr>
            <w:tcW w:w="463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EE987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资金到位率、预算执行率100%</w:t>
            </w:r>
          </w:p>
        </w:tc>
      </w:tr>
      <w:tr w14:paraId="09EBF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951C2">
            <w:pP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A5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7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1C046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项目有效推动了文化站免费开放，丰富了群众文化生活，提高了群众文化素质，社会评价满意率较高。</w:t>
            </w:r>
          </w:p>
        </w:tc>
      </w:tr>
      <w:tr w14:paraId="5EC7A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1010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78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13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E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14EB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69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FB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11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A8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9A36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258BD">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42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07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AB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5E88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6D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08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546B">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66FF9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FB5F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661AC">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E9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0B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1F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CF8E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73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D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C0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0513B">
            <w:pPr>
              <w:rPr>
                <w:rFonts w:hint="eastAsia" w:ascii="黑体" w:hAnsi="黑体" w:eastAsia="黑体" w:cs="黑体"/>
                <w:i/>
                <w:iCs/>
                <w:color w:val="000000"/>
                <w:sz w:val="18"/>
                <w:szCs w:val="18"/>
                <w:u w:val="none"/>
              </w:rPr>
            </w:pPr>
          </w:p>
        </w:tc>
      </w:tr>
      <w:tr w14:paraId="13FD3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EE901">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58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EB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7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D695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7B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22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44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2CA7E">
            <w:pPr>
              <w:rPr>
                <w:rFonts w:hint="eastAsia" w:ascii="黑体" w:hAnsi="黑体" w:eastAsia="黑体" w:cs="黑体"/>
                <w:i/>
                <w:iCs/>
                <w:color w:val="000000"/>
                <w:sz w:val="18"/>
                <w:szCs w:val="18"/>
                <w:u w:val="none"/>
              </w:rPr>
            </w:pPr>
          </w:p>
        </w:tc>
      </w:tr>
      <w:tr w14:paraId="0D1D8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83517">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18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B5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6D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54FA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88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B5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52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AAB7C">
            <w:pPr>
              <w:rPr>
                <w:rFonts w:hint="eastAsia" w:ascii="黑体" w:hAnsi="黑体" w:eastAsia="黑体" w:cs="黑体"/>
                <w:i/>
                <w:iCs/>
                <w:color w:val="000000"/>
                <w:sz w:val="18"/>
                <w:szCs w:val="18"/>
                <w:u w:val="none"/>
              </w:rPr>
            </w:pPr>
          </w:p>
        </w:tc>
      </w:tr>
      <w:tr w14:paraId="015B8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6930F">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18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D09D">
            <w:pPr>
              <w:jc w:val="center"/>
              <w:rPr>
                <w:rFonts w:hint="eastAsia" w:ascii="微软雅黑" w:hAnsi="微软雅黑" w:eastAsia="微软雅黑" w:cs="微软雅黑"/>
                <w:i/>
                <w:iCs/>
                <w:color w:val="000000"/>
                <w:sz w:val="16"/>
                <w:szCs w:val="16"/>
                <w:u w:val="none"/>
              </w:rPr>
            </w:pP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1C0E">
            <w:pPr>
              <w:jc w:val="center"/>
              <w:rPr>
                <w:rFonts w:hint="eastAsia" w:ascii="微软雅黑" w:hAnsi="微软雅黑" w:eastAsia="微软雅黑" w:cs="微软雅黑"/>
                <w:i/>
                <w:iCs/>
                <w:color w:val="000000"/>
                <w:sz w:val="16"/>
                <w:szCs w:val="16"/>
                <w:u w:val="none"/>
              </w:rPr>
            </w:pPr>
          </w:p>
        </w:tc>
        <w:tc>
          <w:tcPr>
            <w:tcW w:w="271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A907F6">
            <w:pPr>
              <w:jc w:val="center"/>
              <w:rPr>
                <w:rFonts w:hint="eastAsia" w:ascii="微软雅黑" w:hAnsi="微软雅黑" w:eastAsia="微软雅黑" w:cs="微软雅黑"/>
                <w:i/>
                <w:iCs/>
                <w:color w:val="000000"/>
                <w:sz w:val="16"/>
                <w:szCs w:val="16"/>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7034">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B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B2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C2927">
            <w:pPr>
              <w:rPr>
                <w:rFonts w:hint="eastAsia" w:ascii="黑体" w:hAnsi="黑体" w:eastAsia="黑体" w:cs="黑体"/>
                <w:i/>
                <w:iCs/>
                <w:color w:val="000000"/>
                <w:sz w:val="18"/>
                <w:szCs w:val="18"/>
                <w:u w:val="none"/>
              </w:rPr>
            </w:pPr>
          </w:p>
        </w:tc>
      </w:tr>
      <w:tr w14:paraId="4E6FD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971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FB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DF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9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EB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E5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BC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D4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95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59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E4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E65B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1F302">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B8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E80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2A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活动开展</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5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24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DD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9C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D3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6A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BD91">
            <w:pPr>
              <w:jc w:val="center"/>
              <w:rPr>
                <w:rFonts w:hint="eastAsia" w:ascii="宋体" w:hAnsi="宋体" w:eastAsia="宋体" w:cs="宋体"/>
                <w:i w:val="0"/>
                <w:iCs w:val="0"/>
                <w:color w:val="000000"/>
                <w:sz w:val="18"/>
                <w:szCs w:val="18"/>
                <w:u w:val="none"/>
              </w:rPr>
            </w:pPr>
          </w:p>
        </w:tc>
      </w:tr>
      <w:tr w14:paraId="69B0D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8DEAD">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C1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13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98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保障文化站持续免费开放</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83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20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7668">
            <w:pPr>
              <w:jc w:val="center"/>
              <w:rPr>
                <w:rFonts w:hint="eastAsia" w:ascii="宋体" w:hAnsi="宋体" w:eastAsia="宋体" w:cs="宋体"/>
                <w:i w:val="0"/>
                <w:iCs w:val="0"/>
                <w:color w:val="000000"/>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A4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80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8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F5A7">
            <w:pPr>
              <w:jc w:val="center"/>
              <w:rPr>
                <w:rFonts w:hint="eastAsia" w:ascii="宋体" w:hAnsi="宋体" w:eastAsia="宋体" w:cs="宋体"/>
                <w:i w:val="0"/>
                <w:iCs w:val="0"/>
                <w:color w:val="000000"/>
                <w:sz w:val="18"/>
                <w:szCs w:val="18"/>
                <w:u w:val="none"/>
              </w:rPr>
            </w:pPr>
          </w:p>
        </w:tc>
      </w:tr>
      <w:tr w14:paraId="63B9A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69ACD">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AF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D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46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98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A3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3B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BE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7D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59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0120">
            <w:pPr>
              <w:jc w:val="center"/>
              <w:rPr>
                <w:rFonts w:hint="eastAsia" w:ascii="宋体" w:hAnsi="宋体" w:eastAsia="宋体" w:cs="宋体"/>
                <w:i w:val="0"/>
                <w:iCs w:val="0"/>
                <w:color w:val="000000"/>
                <w:sz w:val="18"/>
                <w:szCs w:val="18"/>
                <w:u w:val="none"/>
              </w:rPr>
            </w:pPr>
          </w:p>
        </w:tc>
      </w:tr>
      <w:tr w14:paraId="3F70A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96EDD">
            <w:pPr>
              <w:jc w:val="center"/>
              <w:rPr>
                <w:rFonts w:hint="eastAsia" w:ascii="宋体" w:hAnsi="宋体" w:eastAsia="宋体" w:cs="宋体"/>
                <w:i w:val="0"/>
                <w:iCs w:val="0"/>
                <w:color w:val="000000"/>
                <w:sz w:val="18"/>
                <w:szCs w:val="18"/>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25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2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76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综合文化站免费开放资金</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A4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C4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CF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FD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8A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8F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50A15">
            <w:pPr>
              <w:jc w:val="center"/>
              <w:rPr>
                <w:rFonts w:hint="eastAsia" w:ascii="微软雅黑" w:hAnsi="微软雅黑" w:eastAsia="微软雅黑" w:cs="微软雅黑"/>
                <w:i/>
                <w:iCs/>
                <w:color w:val="000000"/>
                <w:sz w:val="16"/>
                <w:szCs w:val="16"/>
                <w:u w:val="none"/>
              </w:rPr>
            </w:pPr>
          </w:p>
        </w:tc>
      </w:tr>
      <w:tr w14:paraId="35643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28F60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2C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907D">
            <w:pP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3DBC">
            <w:pPr>
              <w:rPr>
                <w:rFonts w:hint="eastAsia" w:ascii="宋体" w:hAnsi="宋体" w:eastAsia="宋体" w:cs="宋体"/>
                <w:i w:val="0"/>
                <w:iCs w:val="0"/>
                <w:color w:val="000000"/>
                <w:sz w:val="18"/>
                <w:szCs w:val="18"/>
                <w:u w:val="none"/>
              </w:rPr>
            </w:pPr>
          </w:p>
        </w:tc>
      </w:tr>
      <w:tr w14:paraId="17105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44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D68FAD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项目执行情况良好，资金到位率、预算执行率较高，项目有效推动了文化站免费开放，丰富了群众文化生活，提高了群众文化素质，社会评价满意率较高。</w:t>
            </w:r>
          </w:p>
        </w:tc>
      </w:tr>
      <w:tr w14:paraId="227BA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44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B0A341">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left="0" w:leftChars="0" w:right="0" w:rightChars="0" w:firstLine="320" w:firstLineChars="200"/>
              <w:textAlignment w:val="auto"/>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随着群众文化需求的不断增长和文化事业的快速发展，因财力有限，基层公共文化服务水平相对滞后，现有的免费开放资金总量难以满足综合文化站（中心）的实际工作需要。在文化活动创新、设备更新换代、专业人才引进等方面存在较大的资金缺口，制约了文化站（中心）服务水平的进一步提升。​</w:t>
            </w:r>
          </w:p>
        </w:tc>
      </w:tr>
      <w:tr w14:paraId="7ADB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60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F7AA7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积极争取上级财政更多的支持，加大免费开放专项资金的投入力度，加强设施维护与人才队伍建设，加强设施维护与人才队伍建设。</w:t>
            </w:r>
          </w:p>
        </w:tc>
      </w:tr>
      <w:tr w14:paraId="1810C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ED1BE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项目负责人：王寒梅</w:t>
            </w:r>
          </w:p>
        </w:tc>
        <w:tc>
          <w:tcPr>
            <w:tcW w:w="682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D7F18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44FE1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62046B96">
            <w:pPr>
              <w:rPr>
                <w:rFonts w:hint="eastAsia" w:ascii="宋体" w:hAnsi="宋体" w:eastAsia="宋体" w:cs="宋体"/>
                <w:i w:val="0"/>
                <w:iCs w:val="0"/>
                <w:color w:val="000000"/>
                <w:sz w:val="18"/>
                <w:szCs w:val="18"/>
                <w:u w:val="none"/>
              </w:rPr>
            </w:pPr>
          </w:p>
        </w:tc>
        <w:tc>
          <w:tcPr>
            <w:tcW w:w="2046" w:type="dxa"/>
            <w:tcBorders>
              <w:top w:val="nil"/>
              <w:left w:val="nil"/>
              <w:bottom w:val="nil"/>
              <w:right w:val="nil"/>
            </w:tcBorders>
            <w:shd w:val="clear" w:color="auto" w:fill="auto"/>
            <w:vAlign w:val="center"/>
          </w:tcPr>
          <w:p w14:paraId="18453905">
            <w:pPr>
              <w:rPr>
                <w:rFonts w:hint="eastAsia" w:ascii="宋体" w:hAnsi="宋体" w:eastAsia="宋体" w:cs="宋体"/>
                <w:i w:val="0"/>
                <w:iCs w:val="0"/>
                <w:color w:val="000000"/>
                <w:sz w:val="18"/>
                <w:szCs w:val="18"/>
                <w:u w:val="none"/>
              </w:rPr>
            </w:pPr>
          </w:p>
        </w:tc>
        <w:tc>
          <w:tcPr>
            <w:tcW w:w="1770" w:type="dxa"/>
            <w:tcBorders>
              <w:top w:val="nil"/>
              <w:left w:val="nil"/>
              <w:bottom w:val="nil"/>
              <w:right w:val="nil"/>
            </w:tcBorders>
            <w:shd w:val="clear" w:color="auto" w:fill="auto"/>
            <w:vAlign w:val="center"/>
          </w:tcPr>
          <w:p w14:paraId="34D5F740">
            <w:pPr>
              <w:rPr>
                <w:rFonts w:hint="eastAsia" w:ascii="宋体" w:hAnsi="宋体" w:eastAsia="宋体" w:cs="宋体"/>
                <w:i w:val="0"/>
                <w:iCs w:val="0"/>
                <w:color w:val="000000"/>
                <w:sz w:val="18"/>
                <w:szCs w:val="18"/>
                <w:u w:val="none"/>
              </w:rPr>
            </w:pPr>
          </w:p>
        </w:tc>
        <w:tc>
          <w:tcPr>
            <w:tcW w:w="2257" w:type="dxa"/>
            <w:tcBorders>
              <w:top w:val="nil"/>
              <w:left w:val="nil"/>
              <w:bottom w:val="nil"/>
              <w:right w:val="nil"/>
            </w:tcBorders>
            <w:shd w:val="clear" w:color="auto" w:fill="auto"/>
            <w:vAlign w:val="center"/>
          </w:tcPr>
          <w:p w14:paraId="24B09019">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26CA7C4C">
            <w:pPr>
              <w:rPr>
                <w:rFonts w:hint="eastAsia" w:ascii="宋体" w:hAnsi="宋体" w:eastAsia="宋体" w:cs="宋体"/>
                <w:i w:val="0"/>
                <w:iCs w:val="0"/>
                <w:color w:val="000000"/>
                <w:sz w:val="18"/>
                <w:szCs w:val="18"/>
                <w:u w:val="none"/>
              </w:rPr>
            </w:pPr>
          </w:p>
        </w:tc>
        <w:tc>
          <w:tcPr>
            <w:tcW w:w="1672" w:type="dxa"/>
            <w:tcBorders>
              <w:top w:val="nil"/>
              <w:left w:val="nil"/>
              <w:bottom w:val="nil"/>
              <w:right w:val="nil"/>
            </w:tcBorders>
            <w:shd w:val="clear" w:color="auto" w:fill="auto"/>
            <w:vAlign w:val="center"/>
          </w:tcPr>
          <w:p w14:paraId="15D4008B">
            <w:pPr>
              <w:rPr>
                <w:rFonts w:hint="eastAsia" w:ascii="宋体" w:hAnsi="宋体" w:eastAsia="宋体" w:cs="宋体"/>
                <w:i w:val="0"/>
                <w:iCs w:val="0"/>
                <w:color w:val="000000"/>
                <w:sz w:val="18"/>
                <w:szCs w:val="18"/>
                <w:u w:val="none"/>
              </w:rPr>
            </w:pPr>
          </w:p>
        </w:tc>
        <w:tc>
          <w:tcPr>
            <w:tcW w:w="520" w:type="dxa"/>
            <w:tcBorders>
              <w:top w:val="nil"/>
              <w:left w:val="nil"/>
              <w:bottom w:val="nil"/>
              <w:right w:val="nil"/>
            </w:tcBorders>
            <w:shd w:val="clear" w:color="auto" w:fill="auto"/>
            <w:vAlign w:val="center"/>
          </w:tcPr>
          <w:p w14:paraId="0BD980A8">
            <w:pPr>
              <w:rPr>
                <w:rFonts w:hint="eastAsia" w:ascii="宋体" w:hAnsi="宋体" w:eastAsia="宋体" w:cs="宋体"/>
                <w:i w:val="0"/>
                <w:iCs w:val="0"/>
                <w:color w:val="000000"/>
                <w:sz w:val="18"/>
                <w:szCs w:val="18"/>
                <w:u w:val="none"/>
              </w:rPr>
            </w:pPr>
          </w:p>
        </w:tc>
        <w:tc>
          <w:tcPr>
            <w:tcW w:w="1090" w:type="dxa"/>
            <w:tcBorders>
              <w:top w:val="nil"/>
              <w:left w:val="nil"/>
              <w:bottom w:val="nil"/>
              <w:right w:val="nil"/>
            </w:tcBorders>
            <w:shd w:val="clear" w:color="auto" w:fill="auto"/>
            <w:vAlign w:val="center"/>
          </w:tcPr>
          <w:p w14:paraId="0E086B43">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75FADDFA">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2F8EB62A">
            <w:pPr>
              <w:rPr>
                <w:rFonts w:hint="eastAsia" w:ascii="宋体" w:hAnsi="宋体" w:eastAsia="宋体" w:cs="宋体"/>
                <w:i w:val="0"/>
                <w:iCs w:val="0"/>
                <w:color w:val="000000"/>
                <w:sz w:val="18"/>
                <w:szCs w:val="18"/>
                <w:u w:val="none"/>
              </w:rPr>
            </w:pPr>
          </w:p>
        </w:tc>
        <w:tc>
          <w:tcPr>
            <w:tcW w:w="2550" w:type="dxa"/>
            <w:tcBorders>
              <w:top w:val="nil"/>
              <w:left w:val="nil"/>
              <w:bottom w:val="nil"/>
              <w:right w:val="nil"/>
            </w:tcBorders>
            <w:shd w:val="clear" w:color="auto" w:fill="auto"/>
            <w:vAlign w:val="center"/>
          </w:tcPr>
          <w:p w14:paraId="42E0B7C2">
            <w:pPr>
              <w:rPr>
                <w:rFonts w:hint="eastAsia" w:ascii="宋体" w:hAnsi="宋体" w:eastAsia="宋体" w:cs="宋体"/>
                <w:i w:val="0"/>
                <w:iCs w:val="0"/>
                <w:color w:val="000000"/>
                <w:sz w:val="18"/>
                <w:szCs w:val="18"/>
                <w:u w:val="none"/>
              </w:rPr>
            </w:pPr>
          </w:p>
        </w:tc>
      </w:tr>
    </w:tbl>
    <w:p w14:paraId="16864CDA">
      <w:pPr>
        <w:pStyle w:val="3"/>
        <w:ind w:left="0" w:leftChars="0" w:firstLine="0" w:firstLineChars="0"/>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p w14:paraId="17477BFE">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宋体" w:eastAsia="方正小标宋简体"/>
          <w:color w:val="000000"/>
          <w:kern w:val="0"/>
          <w:sz w:val="44"/>
          <w:szCs w:val="24"/>
          <w:lang w:val="zh-CN"/>
        </w:rPr>
      </w:pPr>
      <w:r>
        <w:rPr>
          <w:rFonts w:hint="eastAsia" w:ascii="方正小标宋简体" w:hAnsi="宋体" w:eastAsia="方正小标宋简体"/>
          <w:color w:val="000000"/>
          <w:kern w:val="0"/>
          <w:sz w:val="44"/>
          <w:szCs w:val="24"/>
          <w:lang w:val="en-US" w:eastAsia="zh-CN"/>
        </w:rPr>
        <w:t>2024年</w:t>
      </w:r>
      <w:r>
        <w:rPr>
          <w:rFonts w:hint="eastAsia" w:ascii="方正小标宋简体" w:hAnsi="宋体" w:eastAsia="方正小标宋简体"/>
          <w:color w:val="000000"/>
          <w:kern w:val="0"/>
          <w:sz w:val="44"/>
          <w:szCs w:val="24"/>
          <w:lang w:val="zh-CN"/>
        </w:rPr>
        <w:t>项目</w:t>
      </w:r>
      <w:r>
        <w:rPr>
          <w:rFonts w:hint="eastAsia" w:ascii="方正小标宋简体" w:hAnsi="宋体" w:eastAsia="方正小标宋简体"/>
          <w:color w:val="000000"/>
          <w:kern w:val="0"/>
          <w:sz w:val="44"/>
          <w:szCs w:val="24"/>
        </w:rPr>
        <w:t>支出</w:t>
      </w:r>
      <w:r>
        <w:rPr>
          <w:rFonts w:hint="eastAsia" w:ascii="方正小标宋简体" w:hAnsi="宋体" w:eastAsia="方正小标宋简体"/>
          <w:color w:val="000000"/>
          <w:kern w:val="0"/>
          <w:sz w:val="44"/>
          <w:szCs w:val="24"/>
          <w:lang w:val="zh-CN"/>
        </w:rPr>
        <w:t>绩效自评报告</w:t>
      </w:r>
    </w:p>
    <w:p w14:paraId="72D5249E">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32"/>
          <w:szCs w:val="32"/>
        </w:rPr>
      </w:pPr>
      <w:r>
        <w:rPr>
          <w:rFonts w:hint="eastAsia" w:ascii="方正小标宋简体" w:hAnsi="方正小标宋简体" w:eastAsia="方正小标宋简体" w:cs="方正小标宋简体"/>
          <w:b w:val="0"/>
          <w:bCs w:val="0"/>
          <w:spacing w:val="0"/>
          <w:sz w:val="32"/>
          <w:szCs w:val="32"/>
          <w:lang w:eastAsia="zh-CN"/>
        </w:rPr>
        <w:t>公共图书馆、美术馆、文化馆（站）免费开放资金</w:t>
      </w:r>
      <w:r>
        <w:rPr>
          <w:rFonts w:hint="eastAsia" w:ascii="方正小标宋简体" w:hAnsi="方正小标宋简体" w:eastAsia="方正小标宋简体" w:cs="方正小标宋简体"/>
          <w:spacing w:val="0"/>
          <w:sz w:val="32"/>
          <w:szCs w:val="32"/>
        </w:rPr>
        <w:t>)</w:t>
      </w:r>
    </w:p>
    <w:p w14:paraId="747541A4">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方正小标宋简体" w:eastAsia="方正小标宋简体" w:cs="方正小标宋简体"/>
          <w:spacing w:val="0"/>
          <w:sz w:val="44"/>
          <w:szCs w:val="44"/>
        </w:rPr>
      </w:pPr>
    </w:p>
    <w:p w14:paraId="7074984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eastAsia="黑体"/>
          <w:sz w:val="32"/>
          <w:szCs w:val="32"/>
          <w:highlight w:val="none"/>
          <w:lang w:val="zh-CN"/>
        </w:rPr>
      </w:pPr>
      <w:r>
        <w:rPr>
          <w:rFonts w:hint="eastAsia" w:ascii="Times New Roman" w:hAnsi="Times New Roman" w:eastAsia="黑体"/>
          <w:sz w:val="32"/>
          <w:szCs w:val="32"/>
          <w:highlight w:val="none"/>
        </w:rPr>
        <w:t>一、</w:t>
      </w:r>
      <w:r>
        <w:rPr>
          <w:rFonts w:hint="eastAsia" w:ascii="Times New Roman" w:hAnsi="Times New Roman" w:eastAsia="黑体"/>
          <w:sz w:val="32"/>
          <w:szCs w:val="32"/>
          <w:highlight w:val="none"/>
          <w:lang w:val="zh-CN"/>
        </w:rPr>
        <w:t>项目概况</w:t>
      </w:r>
    </w:p>
    <w:p w14:paraId="5CE64A1D">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（一）设立背景及基本情况。</w:t>
      </w:r>
    </w:p>
    <w:p w14:paraId="49FBCA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随着经济发展，群众对精神文化生活的需求日益增长，但基层文化设施服务能力不足、活动形式单一等问题突出，综合文化站（中心）作为基层文化服务核心载体，其免费开放成为政策落地的关键环节。在此背景下，我镇积极响应上级政策，设立公共图书馆、美术馆、文化馆（站）免费开放项目。项目依据相关文化政策法规立项，资金申报严格遵循上级财政与文化部门的规定流程。项目主要内容涵盖综合文化站免费开放服务工作，包括公共空间设施场地的免费开放，基本公共文化服务项目如书报刊借阅及群众文化活动组织等的免费提供。</w:t>
      </w:r>
    </w:p>
    <w:p w14:paraId="49EEC687">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en-US" w:eastAsia="zh-CN"/>
        </w:rPr>
        <w:t>（二）</w:t>
      </w:r>
      <w:r>
        <w:rPr>
          <w:rFonts w:hint="default" w:ascii="楷体_GB2312" w:hAnsi="宋体" w:eastAsia="楷体_GB2312"/>
          <w:b/>
          <w:color w:val="auto"/>
          <w:sz w:val="32"/>
          <w:szCs w:val="32"/>
          <w:highlight w:val="none"/>
          <w:u w:val="none"/>
          <w:lang w:val="en-US" w:eastAsia="zh-CN"/>
        </w:rPr>
        <w:t>实施目的及支持方向</w:t>
      </w:r>
    </w:p>
    <w:p w14:paraId="59F213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我镇根据项目资金管理办法，明确资金专款专用，资金都精准投入到免费开放工作中。项目实施目的在于保障公民基本文化权益，促进基本公共文化服务均等化，激活基层文化活力，传承乡土文化，推动文化事业繁荣发展。</w:t>
      </w:r>
    </w:p>
    <w:p w14:paraId="624D84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支持的方向包括公共空间设施场地全部免费开放，所提供的基本服务项目（如图书借阅、文艺演出）全部免费，支持公益性演出、展览、讲座、培训等，丰富群众文化生活，组织村、社区文化骨干培训，提升基层文化服务能力。业务活动用房小型修缮、零星业务设备更新，开展送戏下乡、流动图书借阅等，扩大文化服务覆盖面。</w:t>
      </w:r>
    </w:p>
    <w:p w14:paraId="0348B6C9">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en-US" w:eastAsia="zh-CN"/>
        </w:rPr>
        <w:t>（三）</w:t>
      </w:r>
      <w:r>
        <w:rPr>
          <w:rFonts w:hint="default" w:ascii="楷体_GB2312" w:hAnsi="宋体" w:eastAsia="楷体_GB2312"/>
          <w:b/>
          <w:color w:val="auto"/>
          <w:sz w:val="32"/>
          <w:szCs w:val="32"/>
          <w:highlight w:val="none"/>
          <w:u w:val="none"/>
          <w:lang w:val="en-US" w:eastAsia="zh-CN"/>
        </w:rPr>
        <w:t>预算安排及分配管理</w:t>
      </w:r>
    </w:p>
    <w:p w14:paraId="76D53E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上级财政部门依据相关标准下达免费开放专项资金，同时镇财政根据实际情况进行部分配套。在资金分配情况上，</w:t>
      </w:r>
      <w:r>
        <w:rPr>
          <w:rFonts w:hint="eastAsia" w:ascii="Times New Roman" w:hAnsi="Times New Roman" w:eastAsia="仿宋_GB2312" w:cs="仿宋_GB2312"/>
          <w:sz w:val="32"/>
          <w:lang w:val="en-US" w:eastAsia="zh-CN" w:bidi="ar-SA"/>
        </w:rPr>
        <w:t>我镇</w:t>
      </w:r>
      <w:r>
        <w:rPr>
          <w:rFonts w:hint="default" w:ascii="Times New Roman" w:hAnsi="Times New Roman" w:eastAsia="仿宋_GB2312" w:cs="仿宋_GB2312"/>
          <w:sz w:val="32"/>
          <w:lang w:val="en-US" w:eastAsia="zh-CN" w:bidi="ar-SA"/>
        </w:rPr>
        <w:t>综合文化站获得</w:t>
      </w:r>
      <w:r>
        <w:rPr>
          <w:rFonts w:hint="eastAsia" w:ascii="Times New Roman" w:hAnsi="Times New Roman" w:eastAsia="仿宋_GB2312" w:cs="仿宋_GB2312"/>
          <w:sz w:val="32"/>
          <w:lang w:val="en-US" w:eastAsia="zh-CN" w:bidi="ar-SA"/>
        </w:rPr>
        <w:t>1.40</w:t>
      </w:r>
      <w:r>
        <w:rPr>
          <w:rFonts w:hint="default" w:ascii="Times New Roman" w:hAnsi="Times New Roman" w:eastAsia="仿宋_GB2312" w:cs="仿宋_GB2312"/>
          <w:sz w:val="32"/>
          <w:lang w:val="en-US" w:eastAsia="zh-CN" w:bidi="ar-SA"/>
        </w:rPr>
        <w:t>万元资金，主要用于日常运营、活动开展以及设施维护；</w:t>
      </w:r>
      <w:r>
        <w:rPr>
          <w:rFonts w:hint="eastAsia" w:eastAsia="仿宋_GB2312" w:cs="仿宋_GB2312"/>
          <w:sz w:val="32"/>
          <w:lang w:val="en-US" w:eastAsia="zh-CN" w:bidi="ar-SA"/>
        </w:rPr>
        <w:t>涉及</w:t>
      </w:r>
      <w:r>
        <w:rPr>
          <w:rFonts w:hint="default" w:ascii="Times New Roman" w:hAnsi="Times New Roman" w:eastAsia="仿宋_GB2312" w:cs="仿宋_GB2312"/>
          <w:sz w:val="32"/>
          <w:lang w:val="en-US" w:eastAsia="zh-CN" w:bidi="ar-SA"/>
        </w:rPr>
        <w:t>的公共图书馆、美术馆、文化馆相关服务部分，按照实际服务覆盖人口及服务项目需求分配资金，确保各项免费开放服务均有足够资金支撑。</w:t>
      </w:r>
    </w:p>
    <w:p w14:paraId="2A666E10">
      <w:pPr>
        <w:keepNext w:val="0"/>
        <w:keepLines w:val="0"/>
        <w:widowControl/>
        <w:suppressLineNumbers w:val="0"/>
        <w:ind w:firstLine="321" w:firstLineChars="100"/>
        <w:jc w:val="left"/>
        <w:rPr>
          <w:rFonts w:hint="default" w:ascii="楷体_GB2312" w:hAnsi="宋体" w:eastAsia="楷体_GB2312"/>
          <w:b/>
          <w:color w:val="auto"/>
          <w:sz w:val="32"/>
          <w:szCs w:val="32"/>
          <w:highlight w:val="none"/>
          <w:u w:val="none"/>
          <w:lang w:val="zh-CN" w:eastAsia="zh-CN"/>
        </w:rPr>
      </w:pPr>
      <w:r>
        <w:rPr>
          <w:rFonts w:hint="eastAsia" w:ascii="楷体_GB2312" w:hAnsi="宋体" w:eastAsia="楷体_GB2312"/>
          <w:b/>
          <w:color w:val="auto"/>
          <w:sz w:val="32"/>
          <w:szCs w:val="32"/>
          <w:highlight w:val="none"/>
          <w:u w:val="none"/>
          <w:lang w:val="zh-CN" w:eastAsia="zh-CN"/>
        </w:rPr>
        <w:t>（四）项目绩效目标设置</w:t>
      </w:r>
    </w:p>
    <w:p w14:paraId="56D637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综合文化站具备足够的场所面积，并配备完善的功能设施，所有基本公共文化服务项目全部免费开放，如图书借阅、文艺演出等</w:t>
      </w:r>
      <w:r>
        <w:rPr>
          <w:rFonts w:hint="eastAsia" w:ascii="Times New Roman" w:hAnsi="Times New Roman" w:eastAsia="仿宋_GB2312" w:cs="仿宋_GB2312"/>
          <w:sz w:val="32"/>
          <w:lang w:val="en-US" w:eastAsia="zh-CN" w:bidi="ar-SA"/>
        </w:rPr>
        <w:t>。</w:t>
      </w:r>
    </w:p>
    <w:p w14:paraId="41F41F8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资金管理</w:t>
      </w:r>
      <w:r>
        <w:rPr>
          <w:rFonts w:hint="eastAsia" w:ascii="Times New Roman" w:hAnsi="Times New Roman" w:eastAsia="仿宋_GB2312" w:cs="仿宋_GB2312"/>
          <w:sz w:val="32"/>
          <w:lang w:val="en-US" w:eastAsia="zh-CN" w:bidi="ar-SA"/>
        </w:rPr>
        <w:t>方面</w:t>
      </w:r>
      <w:r>
        <w:rPr>
          <w:rFonts w:hint="default" w:ascii="Times New Roman" w:hAnsi="Times New Roman" w:eastAsia="仿宋_GB2312" w:cs="仿宋_GB2312"/>
          <w:sz w:val="32"/>
          <w:lang w:val="en-US" w:eastAsia="zh-CN" w:bidi="ar-SA"/>
        </w:rPr>
        <w:t>确保资金专款专用，严格按照规定用途使用资金，提高资金使用效益。</w:t>
      </w:r>
    </w:p>
    <w:p w14:paraId="52B828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服务对象</w:t>
      </w:r>
      <w:r>
        <w:rPr>
          <w:rFonts w:hint="default" w:ascii="Times New Roman" w:hAnsi="Times New Roman" w:eastAsia="仿宋_GB2312" w:cs="仿宋_GB2312"/>
          <w:sz w:val="32"/>
          <w:lang w:val="en-US" w:eastAsia="zh-CN" w:bidi="ar-SA"/>
        </w:rPr>
        <w:t>满意</w:t>
      </w:r>
      <w:r>
        <w:rPr>
          <w:rFonts w:hint="eastAsia" w:ascii="Times New Roman" w:hAnsi="Times New Roman" w:eastAsia="仿宋_GB2312" w:cs="仿宋_GB2312"/>
          <w:sz w:val="32"/>
          <w:lang w:val="en-US" w:eastAsia="zh-CN" w:bidi="ar-SA"/>
        </w:rPr>
        <w:t>方面</w:t>
      </w:r>
      <w:r>
        <w:rPr>
          <w:rFonts w:hint="default" w:ascii="Times New Roman" w:hAnsi="Times New Roman" w:eastAsia="仿宋_GB2312" w:cs="仿宋_GB2312"/>
          <w:sz w:val="32"/>
          <w:lang w:val="en-US" w:eastAsia="zh-CN" w:bidi="ar-SA"/>
        </w:rPr>
        <w:t>通过电话抽查、街头随访、问卷调查等方式，了解公众对综合文化站（中心）免费开放服务的满意度，设定满意度标准</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达到</w:t>
      </w:r>
      <w:r>
        <w:rPr>
          <w:rFonts w:hint="eastAsia" w:ascii="Times New Roman" w:hAnsi="Times New Roman" w:eastAsia="仿宋_GB2312" w:cs="仿宋_GB2312"/>
          <w:sz w:val="32"/>
          <w:lang w:val="en-US" w:eastAsia="zh-CN" w:bidi="ar-SA"/>
        </w:rPr>
        <w:t>9</w:t>
      </w:r>
      <w:r>
        <w:rPr>
          <w:rFonts w:hint="default" w:ascii="Times New Roman" w:hAnsi="Times New Roman" w:eastAsia="仿宋_GB2312" w:cs="仿宋_GB2312"/>
          <w:sz w:val="32"/>
          <w:lang w:val="en-US" w:eastAsia="zh-CN" w:bidi="ar-SA"/>
        </w:rPr>
        <w:t>5%以上。</w:t>
      </w:r>
    </w:p>
    <w:p w14:paraId="21562B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可持续影响</w:t>
      </w:r>
      <w:r>
        <w:rPr>
          <w:rFonts w:hint="eastAsia" w:ascii="Times New Roman" w:hAnsi="Times New Roman" w:eastAsia="仿宋_GB2312" w:cs="仿宋_GB2312"/>
          <w:sz w:val="32"/>
          <w:lang w:val="en-US" w:eastAsia="zh-CN" w:bidi="ar-SA"/>
        </w:rPr>
        <w:t>方面</w:t>
      </w:r>
      <w:r>
        <w:rPr>
          <w:rFonts w:hint="default" w:ascii="Times New Roman" w:hAnsi="Times New Roman" w:eastAsia="仿宋_GB2312" w:cs="仿宋_GB2312"/>
          <w:sz w:val="32"/>
          <w:lang w:val="en-US" w:eastAsia="zh-CN" w:bidi="ar-SA"/>
        </w:rPr>
        <w:t>评估综合文化站（中心）免费开放服务对农村知识文化发展的可持续性影响，如促进农村文化繁荣、提升群众文化素质等</w:t>
      </w:r>
      <w:r>
        <w:rPr>
          <w:rFonts w:hint="eastAsia" w:ascii="Times New Roman" w:hAnsi="Times New Roman" w:eastAsia="仿宋_GB2312" w:cs="仿宋_GB2312"/>
          <w:sz w:val="32"/>
          <w:lang w:val="en-US" w:eastAsia="zh-CN" w:bidi="ar-SA"/>
        </w:rPr>
        <w:t>。</w:t>
      </w:r>
    </w:p>
    <w:p w14:paraId="692D989E">
      <w:pPr>
        <w:keepNext w:val="0"/>
        <w:keepLines w:val="0"/>
        <w:pageBreakBefore w:val="0"/>
        <w:widowControl w:val="0"/>
        <w:kinsoku/>
        <w:wordWrap/>
        <w:overflowPunct/>
        <w:topLinePunct w:val="0"/>
        <w:autoSpaceDE/>
        <w:autoSpaceDN/>
        <w:bidi w:val="0"/>
        <w:adjustRightInd w:val="0"/>
        <w:snapToGrid w:val="0"/>
        <w:spacing w:line="578" w:lineRule="exact"/>
        <w:ind w:firstLine="320" w:firstLineChars="100"/>
        <w:textAlignment w:val="auto"/>
        <w:outlineLvl w:val="9"/>
        <w:rPr>
          <w:rFonts w:hint="eastAsia" w:ascii="Times New Roman" w:hAnsi="Times New Roman" w:eastAsia="黑体"/>
          <w:sz w:val="32"/>
          <w:szCs w:val="32"/>
          <w:highlight w:val="none"/>
          <w:lang w:eastAsia="zh-CN"/>
        </w:rPr>
      </w:pPr>
      <w:r>
        <w:rPr>
          <w:rFonts w:hint="eastAsia" w:ascii="Times New Roman" w:hAnsi="Times New Roman" w:eastAsia="黑体"/>
          <w:sz w:val="32"/>
          <w:szCs w:val="32"/>
          <w:highlight w:val="none"/>
        </w:rPr>
        <w:t>二、</w:t>
      </w:r>
      <w:r>
        <w:rPr>
          <w:rFonts w:hint="eastAsia" w:ascii="Times New Roman" w:hAnsi="Times New Roman" w:eastAsia="黑体"/>
          <w:sz w:val="32"/>
          <w:szCs w:val="32"/>
          <w:highlight w:val="none"/>
          <w:lang w:eastAsia="zh-CN"/>
        </w:rPr>
        <w:t>评价实施</w:t>
      </w:r>
    </w:p>
    <w:p w14:paraId="2CEC9DA5">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2833BE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通过项目绩效自评，全面了解公共图书馆、美术馆、文化馆（站）免费开放资金的使用效果，评估项目是否达到预期目标，分析项目实施过程中存在的问题与不足，为进一步优化项目管理、提高资金使用效益提供依据，最终推动</w:t>
      </w:r>
      <w:r>
        <w:rPr>
          <w:rFonts w:hint="eastAsia" w:ascii="Times New Roman" w:hAnsi="Times New Roman" w:eastAsia="仿宋_GB2312" w:cs="仿宋_GB2312"/>
          <w:sz w:val="32"/>
          <w:lang w:val="en-US" w:eastAsia="zh-CN" w:bidi="ar-SA"/>
        </w:rPr>
        <w:t>我</w:t>
      </w:r>
      <w:r>
        <w:rPr>
          <w:rFonts w:hint="default" w:ascii="Times New Roman" w:hAnsi="Times New Roman" w:eastAsia="仿宋_GB2312" w:cs="仿宋_GB2312"/>
          <w:sz w:val="32"/>
          <w:lang w:val="en-US" w:eastAsia="zh-CN" w:bidi="ar-SA"/>
        </w:rPr>
        <w:t>镇公共文化服务事业持续、健康发展。​</w:t>
      </w:r>
    </w:p>
    <w:p w14:paraId="43C87A67">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（二）预设问题及评价重点</w:t>
      </w:r>
    </w:p>
    <w:p w14:paraId="6BB157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按照绩效评价指标体系，预设问题涵盖资金使用是否合规、文化服务项目开展是否达到预期效果、文化设施维护是否到位等方面。评价重点在于对资金支出使用全过程及其实施效果进行综合评价和判断。具体包括：资金的分配合理性、预算执行进度、资金使用效益；文化服务项目的开展数量、质量以及受众满意度；文化设施的开放时长、使用效率以及后续管护情况等。</w:t>
      </w:r>
    </w:p>
    <w:p w14:paraId="08B94400">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zh-CN"/>
        </w:rPr>
        <w:t>（三）评价选点</w:t>
      </w:r>
    </w:p>
    <w:p w14:paraId="22F82B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此</w:t>
      </w:r>
      <w:r>
        <w:rPr>
          <w:rFonts w:hint="default" w:ascii="Times New Roman" w:hAnsi="Times New Roman" w:eastAsia="仿宋_GB2312" w:cs="仿宋_GB2312"/>
          <w:sz w:val="32"/>
          <w:lang w:val="en-US" w:eastAsia="zh-CN" w:bidi="ar-SA"/>
        </w:rPr>
        <w:t>项目绩效自评抽样点位选取具有代表性，</w:t>
      </w:r>
      <w:r>
        <w:rPr>
          <w:rFonts w:hint="eastAsia" w:ascii="Times New Roman" w:hAnsi="Times New Roman" w:eastAsia="仿宋_GB2312" w:cs="仿宋_GB2312"/>
          <w:sz w:val="32"/>
          <w:lang w:val="en-US" w:eastAsia="zh-CN" w:bidi="ar-SA"/>
        </w:rPr>
        <w:t>我镇选取了数量指标，经济成本指标，可持续发展指标，服务对象满意度指标。</w:t>
      </w:r>
    </w:p>
    <w:p w14:paraId="3819FAC2">
      <w:pPr>
        <w:keepNext w:val="0"/>
        <w:keepLines w:val="0"/>
        <w:widowControl/>
        <w:suppressLineNumbers w:val="0"/>
        <w:ind w:firstLine="321" w:firstLineChars="100"/>
        <w:jc w:val="left"/>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（四）评价方法</w:t>
      </w:r>
    </w:p>
    <w:p w14:paraId="626AF7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本次绩效评价采用定量分析与定性分析相结合的综合评价方法，具体运用成本效益分析法，对项目投入与产出的经济效益进行量化评估；采用比较法，对比项目实施前后基层治理状况的变化；运用因素分析法，深入剖析影响项目绩效的各类因素；借助公众评判法，广泛收集群众对项目实施效果的满意度反馈。通过对项目资金投入、产出数量、质量、时效、成本，以及项目实施所产生的经济效益、社会效益、可持续影响和服务对象满意度等多维度指标进行综合分析，确保全面、客观、准确地评价项目绩效。</w:t>
      </w:r>
    </w:p>
    <w:p w14:paraId="7460884D">
      <w:pPr>
        <w:keepNext w:val="0"/>
        <w:keepLines w:val="0"/>
        <w:widowControl/>
        <w:suppressLineNumbers w:val="0"/>
        <w:ind w:firstLine="321" w:firstLineChars="100"/>
        <w:jc w:val="left"/>
        <w:rPr>
          <w:rFonts w:hint="default" w:ascii="楷体_GB2312" w:hAnsi="宋体" w:eastAsia="楷体_GB2312"/>
          <w:b/>
          <w:color w:val="auto"/>
          <w:sz w:val="32"/>
          <w:szCs w:val="32"/>
          <w:highlight w:val="none"/>
          <w:u w:val="none"/>
          <w:lang w:val="en-US" w:eastAsia="zh-CN"/>
        </w:rPr>
      </w:pPr>
      <w:r>
        <w:rPr>
          <w:rFonts w:hint="eastAsia" w:ascii="楷体_GB2312" w:hAnsi="宋体" w:eastAsia="楷体_GB2312"/>
          <w:b/>
          <w:color w:val="auto"/>
          <w:sz w:val="32"/>
          <w:szCs w:val="32"/>
          <w:highlight w:val="none"/>
          <w:u w:val="none"/>
          <w:lang w:val="zh-CN" w:eastAsia="zh-CN"/>
        </w:rPr>
        <w:t>（五）评价组织</w:t>
      </w:r>
    </w:p>
    <w:p w14:paraId="1C19E1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本次绩效评价工作构建了 “政府主导、部门协同” 的组织架构，确保评价工作科学、规范、有序开展。成立由多部门组成的绩效评价领导小组，负责统筹协调评价工作，审定评价方案、指标体系及评价报告，对评价工作进行全程监督和指导</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评价工作组严格遵循《财政支出绩效评价管理办法》等相关规定，制定详细的评价工作流程，明确各环节工作内容、责任人员及时间节点，通过定期召开工作推进会、开展内部质量审核等方式，保障评价工作的质量和效率，确保评价结果真实、可靠、客观。</w:t>
      </w:r>
    </w:p>
    <w:p w14:paraId="0FDA254D">
      <w:pPr>
        <w:keepNext w:val="0"/>
        <w:keepLines w:val="0"/>
        <w:pageBreakBefore w:val="0"/>
        <w:kinsoku/>
        <w:wordWrap/>
        <w:overflowPunct/>
        <w:topLinePunct w:val="0"/>
        <w:autoSpaceDE/>
        <w:autoSpaceDN/>
        <w:bidi w:val="0"/>
        <w:adjustRightInd/>
        <w:snapToGrid/>
        <w:spacing w:line="590" w:lineRule="exact"/>
        <w:ind w:right="0" w:rightChars="0"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744EF072">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eastAsia" w:ascii="Times New Roman" w:hAnsi="Times New Roman" w:eastAsia="楷体_GB2312" w:cs="Times New Roman"/>
          <w:b/>
          <w:color w:val="auto"/>
          <w:sz w:val="32"/>
          <w:szCs w:val="32"/>
          <w:highlight w:val="none"/>
          <w:u w:val="none"/>
          <w:lang w:val="en-US" w:eastAsia="zh-CN"/>
        </w:rPr>
      </w:pPr>
      <w:r>
        <w:rPr>
          <w:rFonts w:hint="eastAsia" w:ascii="Times New Roman" w:hAnsi="Times New Roman" w:eastAsia="楷体_GB2312" w:cs="Times New Roman"/>
          <w:b/>
          <w:color w:val="auto"/>
          <w:sz w:val="32"/>
          <w:szCs w:val="32"/>
          <w:highlight w:val="none"/>
          <w:u w:val="none"/>
          <w:lang w:val="zh-CN"/>
        </w:rPr>
        <w:t>（一）</w:t>
      </w:r>
      <w:r>
        <w:rPr>
          <w:rFonts w:hint="eastAsia"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320E3C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1. 项目决策。</w:t>
      </w:r>
      <w:r>
        <w:rPr>
          <w:rFonts w:hint="default" w:ascii="Times New Roman" w:hAnsi="Times New Roman" w:eastAsia="仿宋_GB2312" w:cs="仿宋_GB2312"/>
          <w:sz w:val="32"/>
          <w:lang w:val="en-US" w:eastAsia="zh-CN" w:bidi="ar-SA"/>
        </w:rPr>
        <w:t>在决策程序方面，项目立项经过了申报、审核等流程；资金投向精准聚焦高千社区基层治理，但在资金分配比例的合理性上仍有优化空间 ，影响决策整体得分。</w:t>
      </w:r>
      <w:r>
        <w:rPr>
          <w:rFonts w:hint="eastAsia" w:ascii="Times New Roman" w:hAnsi="Times New Roman" w:eastAsia="仿宋_GB2312" w:cs="仿宋_GB2312"/>
          <w:sz w:val="32"/>
          <w:lang w:val="en-US" w:eastAsia="zh-CN" w:bidi="ar-SA"/>
        </w:rPr>
        <w:t>综合得分18分（满分18分）</w:t>
      </w:r>
    </w:p>
    <w:p w14:paraId="14997E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default"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 项目管理</w:t>
      </w:r>
      <w:r>
        <w:rPr>
          <w:rFonts w:hint="default" w:ascii="Times New Roman" w:hAnsi="Times New Roman" w:eastAsia="仿宋_GB2312" w:cs="仿宋_GB2312"/>
          <w:sz w:val="32"/>
          <w:lang w:val="en-US" w:eastAsia="zh-CN" w:bidi="ar-SA"/>
        </w:rPr>
        <w:t>：制度办法方面，已建立基本的资金管理制度和项目管理制度；分配管理严格按照预算执行，确保资金专款专用；绩效监管缺乏动态跟踪机制，对项目实施过程中的问题不能及时发现和解决，影响项目管理绩效。</w:t>
      </w:r>
      <w:r>
        <w:rPr>
          <w:rFonts w:hint="eastAsia" w:ascii="Times New Roman" w:hAnsi="Times New Roman" w:eastAsia="仿宋_GB2312" w:cs="仿宋_GB2312"/>
          <w:sz w:val="32"/>
          <w:lang w:val="en-US" w:eastAsia="zh-CN" w:bidi="ar-SA"/>
        </w:rPr>
        <w:t>综合得分18分（满分18分）</w:t>
      </w:r>
    </w:p>
    <w:p w14:paraId="41C4FB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3. 项目实施。预算执行率达到100%，资金使用较为规范，未出现挪用、截留等违规现象。综合评分 9 分（满分9分）。</w:t>
      </w:r>
    </w:p>
    <w:p w14:paraId="738FFD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4. 项目结果。严格对照绩效目标要求，文化站开放时长、文化活动举办场次等核心指标均实现超额完成，充分彰显项目实施成效。综合评分 9 分（满分9分）。</w:t>
      </w:r>
    </w:p>
    <w:p w14:paraId="4F527CE9">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default" w:ascii="Times New Roman" w:hAnsi="Times New Roman" w:eastAsia="楷体_GB2312" w:cs="Times New Roman"/>
          <w:b/>
          <w:color w:val="auto"/>
          <w:sz w:val="32"/>
          <w:szCs w:val="32"/>
          <w:highlight w:val="none"/>
          <w:u w:val="none"/>
          <w:lang w:val="zh-CN"/>
        </w:rPr>
      </w:pPr>
      <w:r>
        <w:rPr>
          <w:rFonts w:hint="eastAsia" w:ascii="Times New Roman" w:hAnsi="Times New Roman" w:eastAsia="楷体_GB2312" w:cs="Times New Roman"/>
          <w:b/>
          <w:color w:val="auto"/>
          <w:sz w:val="32"/>
          <w:szCs w:val="32"/>
          <w:highlight w:val="none"/>
          <w:u w:val="none"/>
          <w:lang w:val="zh-CN"/>
        </w:rPr>
        <w:t>（二）</w:t>
      </w:r>
      <w:r>
        <w:rPr>
          <w:rFonts w:hint="eastAsia"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color w:val="auto"/>
          <w:sz w:val="32"/>
          <w:szCs w:val="32"/>
          <w:highlight w:val="none"/>
          <w:u w:val="none"/>
          <w:lang w:val="zh-CN"/>
        </w:rPr>
        <w:t>绩效分析</w:t>
      </w:r>
    </w:p>
    <w:p w14:paraId="180521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本项目属于民生保障类项目，依据相关指标分析如下：区域均衡性：通过对不同区域文化服务点的实地调研与数据分析，发现文化服务在镇域内覆盖较为均衡，偏远地区与中心区域居民享受的文化服务差距逐渐缩小</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对象精准性：文化服务项目针对不同年龄段、不同文化层次的居民开展，服务对象精准</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标准合理性：文化活动开展标准、设施维护标准等符合镇域实际情况与居民需求。群众满意度：通过问卷调查，群众对文化服务的满意度达到 9</w:t>
      </w:r>
      <w:r>
        <w:rPr>
          <w:rFonts w:hint="eastAsia" w:ascii="Times New Roman" w:hAnsi="Times New Roman" w:eastAsia="仿宋_GB2312" w:cs="仿宋_GB2312"/>
          <w:sz w:val="32"/>
          <w:lang w:val="en-US" w:eastAsia="zh-CN" w:bidi="ar-SA"/>
        </w:rPr>
        <w:t>5</w:t>
      </w:r>
      <w:r>
        <w:rPr>
          <w:rFonts w:hint="default" w:ascii="Times New Roman" w:hAnsi="Times New Roman" w:eastAsia="仿宋_GB2312" w:cs="仿宋_GB2312"/>
          <w:sz w:val="32"/>
          <w:lang w:val="en-US" w:eastAsia="zh-CN" w:bidi="ar-SA"/>
        </w:rPr>
        <w:t>% 以上。</w:t>
      </w:r>
      <w:r>
        <w:rPr>
          <w:rFonts w:hint="eastAsia" w:ascii="Times New Roman" w:hAnsi="Times New Roman" w:eastAsia="仿宋_GB2312" w:cs="仿宋_GB2312"/>
          <w:sz w:val="32"/>
          <w:lang w:val="en-US" w:eastAsia="zh-CN" w:bidi="ar-SA"/>
        </w:rPr>
        <w:t>综合评分30分（满分30分）。</w:t>
      </w:r>
    </w:p>
    <w:p w14:paraId="5B2C707E">
      <w:pPr>
        <w:keepNext w:val="0"/>
        <w:keepLines w:val="0"/>
        <w:pageBreakBefore w:val="0"/>
        <w:widowControl w:val="0"/>
        <w:kinsoku/>
        <w:wordWrap/>
        <w:overflowPunct/>
        <w:topLinePunct w:val="0"/>
        <w:autoSpaceDE/>
        <w:autoSpaceDN/>
        <w:bidi w:val="0"/>
        <w:adjustRightInd/>
        <w:snapToGrid/>
        <w:spacing w:line="578" w:lineRule="exact"/>
        <w:textAlignment w:val="auto"/>
        <w:outlineLvl w:val="9"/>
        <w:rPr>
          <w:rFonts w:hint="default" w:ascii="Times New Roman" w:hAnsi="Times New Roman" w:eastAsia="楷体_GB2312" w:cs="Times New Roman"/>
          <w:b/>
          <w:color w:val="auto"/>
          <w:sz w:val="32"/>
          <w:szCs w:val="32"/>
          <w:highlight w:val="none"/>
          <w:u w:val="none"/>
          <w:lang w:val="zh-CN"/>
        </w:rPr>
      </w:pPr>
      <w:r>
        <w:rPr>
          <w:rFonts w:hint="eastAsia" w:ascii="Times New Roman" w:hAnsi="Times New Roman" w:eastAsia="楷体_GB2312" w:cs="Times New Roman"/>
          <w:b/>
          <w:color w:val="auto"/>
          <w:sz w:val="32"/>
          <w:szCs w:val="32"/>
          <w:highlight w:val="none"/>
          <w:u w:val="none"/>
          <w:lang w:val="en-US" w:eastAsia="zh-CN"/>
        </w:rPr>
        <w:t>（三）个性指标</w:t>
      </w:r>
      <w:r>
        <w:rPr>
          <w:rFonts w:hint="default" w:ascii="Times New Roman" w:hAnsi="Times New Roman" w:eastAsia="楷体_GB2312" w:cs="Times New Roman"/>
          <w:b/>
          <w:color w:val="auto"/>
          <w:sz w:val="32"/>
          <w:szCs w:val="32"/>
          <w:highlight w:val="none"/>
          <w:u w:val="none"/>
          <w:lang w:val="zh-CN"/>
        </w:rPr>
        <w:t>绩效分析</w:t>
      </w:r>
    </w:p>
    <w:p w14:paraId="6957F4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根据项目特点，设定个性指标为 “</w:t>
      </w:r>
      <w:r>
        <w:rPr>
          <w:rFonts w:hint="eastAsia" w:ascii="Times New Roman" w:hAnsi="Times New Roman" w:eastAsia="仿宋_GB2312" w:cs="仿宋_GB2312"/>
          <w:sz w:val="32"/>
          <w:lang w:val="en-US" w:eastAsia="zh-CN" w:bidi="ar-SA"/>
        </w:rPr>
        <w:t>项目稳定性覆盖率</w:t>
      </w:r>
      <w:r>
        <w:rPr>
          <w:rFonts w:hint="default" w:ascii="Times New Roman" w:hAnsi="Times New Roman" w:eastAsia="仿宋_GB2312" w:cs="仿宋_GB2312"/>
          <w:sz w:val="32"/>
          <w:lang w:val="en-US" w:eastAsia="zh-CN" w:bidi="ar-SA"/>
        </w:rPr>
        <w:t>”。</w:t>
      </w:r>
      <w:r>
        <w:rPr>
          <w:rFonts w:hint="eastAsia" w:ascii="Times New Roman" w:hAnsi="Times New Roman" w:eastAsia="仿宋_GB2312" w:cs="仿宋_GB2312"/>
          <w:sz w:val="32"/>
          <w:lang w:val="en-US" w:eastAsia="zh-CN" w:bidi="ar-SA"/>
        </w:rPr>
        <w:t>项目计划覆盖率为95%，实际完成100%，综合评分16分（满分16分）</w:t>
      </w:r>
      <w:r>
        <w:rPr>
          <w:rFonts w:hint="default" w:ascii="Times New Roman" w:hAnsi="Times New Roman" w:eastAsia="仿宋_GB2312" w:cs="仿宋_GB2312"/>
          <w:sz w:val="32"/>
          <w:lang w:val="en-US" w:eastAsia="zh-CN" w:bidi="ar-SA"/>
        </w:rPr>
        <w:t>。</w:t>
      </w:r>
    </w:p>
    <w:p w14:paraId="3CB46309">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default" w:ascii="黑体" w:hAnsi="宋体" w:eastAsia="黑体"/>
          <w:color w:val="auto"/>
          <w:sz w:val="32"/>
          <w:szCs w:val="32"/>
          <w:highlight w:val="none"/>
          <w:u w:val="none"/>
          <w:lang w:val="en-US" w:eastAsia="zh-CN"/>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r>
        <w:rPr>
          <w:rFonts w:hint="eastAsia" w:ascii="黑体" w:hAnsi="宋体"/>
          <w:color w:val="auto"/>
          <w:sz w:val="32"/>
          <w:szCs w:val="32"/>
          <w:highlight w:val="none"/>
          <w:u w:val="none"/>
          <w:lang w:val="en-US" w:eastAsia="zh-CN"/>
        </w:rPr>
        <w:t xml:space="preserve">                                                                                                                                                                                                                                                                                                                                                                                                                                                                                                                                                                                                                                                                                                                                                                                                                                                                                                                                                                                                                                                                                                                                                                                                                                                                                                                                                                                                                                                                                                                                                                                                                                                                                                                                                                                                                                                                                                                                                                                                                                                                                                                                                                                                                                                                                                                                                                                                                                                                                                                                                                                                                                                                                                                                                                                                                                                                                                                                                                                                                                                                                                                                                                                                                                                                                                                                                                                                                                                                                                                                                                                                                                                                                                                                                                                                                                                                                                                                                                                                                                                                                                                                                                                                                </w:t>
      </w:r>
      <w:r>
        <w:rPr>
          <w:rFonts w:hint="eastAsia" w:ascii="黑体" w:hAnsi="宋体"/>
          <w:color w:val="auto"/>
          <w:sz w:val="32"/>
          <w:szCs w:val="32"/>
          <w:highlight w:val="none"/>
          <w:u w:val="none"/>
          <w:lang w:val="en-US" w:eastAsia="zh-CN"/>
        </w:rPr>
        <w:t xml:space="preserve">                                                                                                                                                                                                                                                                                                                                                                                                                                                                                                                                                                                                                                                                                                                                                                                                                                                                                                                                                                                                                                                                                                                                                                                                                                                                                                                                                                                                                                                                                                                                                                                                                                                                                                                                                                                                                                                                                                                                                                                                                                                                                                                                                                                                                                                                                                                                                                                                                                                                                                                                                                                                                                                                                                                                                                                                                                                                                                                                                                                                                                                                                                                                                                                                                                                                                                                                                                                                                                                                                                                                                                                                                                                                                                                                                                                                                                                                                                                                                                                                                                                                                                                                                                                                                </w:t>
      </w:r>
      <w:r>
        <w:rPr>
          <w:rFonts w:hint="eastAsia" w:ascii="黑体" w:hAnsi="宋体"/>
          <w:color w:val="auto"/>
          <w:sz w:val="32"/>
          <w:szCs w:val="32"/>
          <w:highlight w:val="none"/>
          <w:u w:val="none"/>
          <w:lang w:val="en-US" w:eastAsia="zh-CN"/>
        </w:rPr>
        <w:t xml:space="preserve">                                                                                                                                                                                                                                                                                                                                                                                                                                                                                                                                                                                                                                                                                                                                                                                                                                                                                                                                                                                                                                                                                                                                                                                                                                                                                                                                                                                                                                                                                                                                                                                                                                                                                                                                                                                                                                                                                                           </w:t>
      </w:r>
    </w:p>
    <w:p w14:paraId="26562D74">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综合文化站（中心）免费开放资金的合理使用对基层文化建设意义重大。通过总结经验、发现问题并及时改进，将不断提升资金使用效能，推动综合文化站（中心）更好地发挥公共文化服务职能，为群众提供更优质、更丰富的文化服务；单位自评得分100分。</w:t>
      </w:r>
    </w:p>
    <w:p w14:paraId="787E5107">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黑体" w:hAnsi="宋体" w:eastAsia="黑体" w:cs="Times New Roman"/>
          <w:color w:val="auto"/>
          <w:sz w:val="32"/>
          <w:szCs w:val="32"/>
          <w:highlight w:val="none"/>
          <w:u w:val="none"/>
          <w:lang w:eastAsia="zh-CN"/>
        </w:rPr>
        <w:t>五、存在主要问题</w:t>
      </w:r>
    </w:p>
    <w:p w14:paraId="1B547784">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随着群众文化需求的不断增长和文化事业的快速发展，因财力有限，基层公共文化服务水平相对滞后，现有的免费开放资金总量难以满足综合文化站（中心）的实际工作需要。在文化活动创新、设备更新换代、专业人才引进等方面存在较大的资金缺口，制约了文化站（中心）服务水平的进一步提升。​</w:t>
      </w:r>
    </w:p>
    <w:p w14:paraId="6BE1E84D">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0436F6BF">
      <w:pPr>
        <w:widowControl/>
        <w:jc w:val="left"/>
        <w:rPr>
          <w:rFonts w:hint="default" w:ascii="Times New Roman" w:hAnsi="Times New Roman" w:eastAsia="仿宋_GB2312" w:cs="仿宋_GB2312"/>
          <w:sz w:val="32"/>
          <w:lang w:val="en-US" w:eastAsia="zh-CN" w:bidi="ar-SA"/>
        </w:rPr>
        <w:sectPr>
          <w:pgSz w:w="11906" w:h="16838"/>
          <w:pgMar w:top="1440" w:right="1800" w:bottom="1440" w:left="1800" w:header="851" w:footer="992" w:gutter="0"/>
          <w:pgNumType w:fmt="decimal"/>
          <w:cols w:space="425" w:num="1"/>
          <w:titlePg/>
          <w:docGrid w:type="lines" w:linePitch="312" w:charSpace="0"/>
        </w:sect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b w:val="0"/>
          <w:bCs w:val="0"/>
          <w:kern w:val="0"/>
          <w:position w:val="0"/>
          <w:sz w:val="32"/>
          <w:szCs w:val="32"/>
          <w:highlight w:val="none"/>
          <w:lang w:val="en-US" w:eastAsia="zh-CN" w:bidi="ar-SA"/>
        </w:rPr>
        <w:t xml:space="preserve">   </w:t>
      </w:r>
      <w:r>
        <w:rPr>
          <w:rFonts w:hint="eastAsia" w:ascii="Times New Roman" w:hAnsi="Times New Roman" w:eastAsia="仿宋_GB2312" w:cs="仿宋_GB2312"/>
          <w:sz w:val="32"/>
          <w:lang w:val="en-US" w:eastAsia="zh-CN" w:bidi="ar-SA"/>
        </w:rPr>
        <w:t>积极争取上级财政更多的支持，加大免费开放专项资金的投入力度，加强设施维护与人才队伍建设，加强设施维护与人才队伍建设。</w:t>
      </w: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51"/>
        <w:gridCol w:w="1775"/>
        <w:gridCol w:w="2263"/>
        <w:gridCol w:w="521"/>
        <w:gridCol w:w="1677"/>
        <w:gridCol w:w="521"/>
        <w:gridCol w:w="1091"/>
        <w:gridCol w:w="505"/>
        <w:gridCol w:w="456"/>
        <w:gridCol w:w="2556"/>
      </w:tblGrid>
      <w:tr w14:paraId="41AE6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CD0BC81">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6E8A4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AD6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207F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51090425T000012407034</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公共图书馆、美术馆、文化馆（站）免费开放资金</w:t>
            </w:r>
          </w:p>
        </w:tc>
      </w:tr>
      <w:tr w14:paraId="78C07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F73F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A651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1" w:type="dxa"/>
            <w:tcBorders>
              <w:top w:val="nil"/>
              <w:left w:val="nil"/>
              <w:bottom w:val="nil"/>
              <w:right w:val="nil"/>
            </w:tcBorders>
            <w:shd w:val="clear" w:color="auto" w:fill="auto"/>
            <w:vAlign w:val="center"/>
          </w:tcPr>
          <w:p w14:paraId="0A177EE7">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5839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2699E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C2AF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050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3CBE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0EFB5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D304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7EA3E">
            <w:pPr>
              <w:rPr>
                <w:rFonts w:hint="eastAsia" w:ascii="宋体" w:hAnsi="宋体" w:eastAsia="宋体" w:cs="宋体"/>
                <w:i w:val="0"/>
                <w:iCs w:val="0"/>
                <w:color w:val="000000"/>
                <w:sz w:val="18"/>
                <w:szCs w:val="18"/>
                <w:u w:val="none"/>
              </w:rPr>
            </w:pPr>
          </w:p>
        </w:tc>
        <w:tc>
          <w:tcPr>
            <w:tcW w:w="20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7A2D2">
            <w:pPr>
              <w:rPr>
                <w:rFonts w:hint="eastAsia" w:ascii="宋体" w:hAnsi="宋体" w:eastAsia="宋体" w:cs="宋体"/>
                <w:i w:val="0"/>
                <w:iCs w:val="0"/>
                <w:color w:val="000000"/>
                <w:sz w:val="18"/>
                <w:szCs w:val="18"/>
                <w:u w:val="none"/>
              </w:rPr>
            </w:pP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7D2A5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年度目标完成情况整体良好，资金及时到位，开放服务达标，群众满意度较高。</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C951D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资金到位率、预算执行率100%</w:t>
            </w:r>
          </w:p>
        </w:tc>
      </w:tr>
      <w:tr w14:paraId="2D9DC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7C342">
            <w:pP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45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FA76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项目有效推动了文化站免费开放，丰富了群众文化生活，提高了群众文化素质，社会评价满意率较高。</w:t>
            </w:r>
          </w:p>
        </w:tc>
      </w:tr>
      <w:tr w14:paraId="52C0B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FFD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7B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FD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5C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46D8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22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D4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C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8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1078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38A49">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A1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7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1C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344E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91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96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BE25">
            <w:pPr>
              <w:jc w:val="center"/>
              <w:rPr>
                <w:rFonts w:hint="eastAsia" w:ascii="宋体" w:hAnsi="宋体" w:eastAsia="宋体" w:cs="宋体"/>
                <w:i w:val="0"/>
                <w:iCs w:val="0"/>
                <w:color w:val="000000"/>
                <w:sz w:val="18"/>
                <w:szCs w:val="18"/>
                <w:u w:val="none"/>
              </w:rPr>
            </w:pPr>
          </w:p>
        </w:tc>
        <w:tc>
          <w:tcPr>
            <w:tcW w:w="25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929C7F">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D864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7EFCD">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C2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18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AB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63E7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35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EA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5B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63F57">
            <w:pPr>
              <w:rPr>
                <w:rFonts w:hint="eastAsia" w:ascii="黑体" w:hAnsi="黑体" w:eastAsia="黑体" w:cs="黑体"/>
                <w:i/>
                <w:iCs/>
                <w:color w:val="000000"/>
                <w:sz w:val="18"/>
                <w:szCs w:val="18"/>
                <w:u w:val="none"/>
              </w:rPr>
            </w:pPr>
          </w:p>
        </w:tc>
      </w:tr>
      <w:tr w14:paraId="73F7C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839AB">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B9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57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DE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B96D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B1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8A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56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FFEE0">
            <w:pPr>
              <w:rPr>
                <w:rFonts w:hint="eastAsia" w:ascii="黑体" w:hAnsi="黑体" w:eastAsia="黑体" w:cs="黑体"/>
                <w:i/>
                <w:iCs/>
                <w:color w:val="000000"/>
                <w:sz w:val="18"/>
                <w:szCs w:val="18"/>
                <w:u w:val="none"/>
              </w:rPr>
            </w:pPr>
          </w:p>
        </w:tc>
      </w:tr>
      <w:tr w14:paraId="2AD16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F8E5B">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15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FB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2B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AC16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AC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55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B6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C1367">
            <w:pPr>
              <w:rPr>
                <w:rFonts w:hint="eastAsia" w:ascii="黑体" w:hAnsi="黑体" w:eastAsia="黑体" w:cs="黑体"/>
                <w:i/>
                <w:iCs/>
                <w:color w:val="000000"/>
                <w:sz w:val="18"/>
                <w:szCs w:val="18"/>
                <w:u w:val="none"/>
              </w:rPr>
            </w:pPr>
          </w:p>
        </w:tc>
      </w:tr>
      <w:tr w14:paraId="7A683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41B33">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26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D7C3">
            <w:pPr>
              <w:jc w:val="center"/>
              <w:rPr>
                <w:rFonts w:hint="eastAsia" w:ascii="微软雅黑" w:hAnsi="微软雅黑" w:eastAsia="微软雅黑" w:cs="微软雅黑"/>
                <w:i/>
                <w:iCs/>
                <w:color w:val="000000"/>
                <w:sz w:val="16"/>
                <w:szCs w:val="16"/>
                <w:u w:val="none"/>
              </w:rPr>
            </w:pP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6778">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B65276">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8F3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97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A8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AF69D">
            <w:pPr>
              <w:rPr>
                <w:rFonts w:hint="eastAsia" w:ascii="黑体" w:hAnsi="黑体" w:eastAsia="黑体" w:cs="黑体"/>
                <w:i/>
                <w:iCs/>
                <w:color w:val="000000"/>
                <w:sz w:val="18"/>
                <w:szCs w:val="18"/>
                <w:u w:val="none"/>
              </w:rPr>
            </w:pPr>
          </w:p>
        </w:tc>
      </w:tr>
      <w:tr w14:paraId="5DFE0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AAC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7C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3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37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7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D7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6D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30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A9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57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B8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AE1C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48BBA">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EF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CE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59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文化演出</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67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4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79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03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21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1B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581A">
            <w:pPr>
              <w:jc w:val="center"/>
              <w:rPr>
                <w:rFonts w:hint="eastAsia" w:ascii="宋体" w:hAnsi="宋体" w:eastAsia="宋体" w:cs="宋体"/>
                <w:i w:val="0"/>
                <w:iCs w:val="0"/>
                <w:color w:val="000000"/>
                <w:sz w:val="18"/>
                <w:szCs w:val="18"/>
                <w:u w:val="none"/>
              </w:rPr>
            </w:pPr>
          </w:p>
        </w:tc>
      </w:tr>
      <w:tr w14:paraId="59047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7D9F3">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29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0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14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满足群众文化生活需要</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2A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20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40BC">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A0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4C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F5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6067">
            <w:pPr>
              <w:jc w:val="center"/>
              <w:rPr>
                <w:rFonts w:hint="eastAsia" w:ascii="宋体" w:hAnsi="宋体" w:eastAsia="宋体" w:cs="宋体"/>
                <w:i w:val="0"/>
                <w:iCs w:val="0"/>
                <w:color w:val="000000"/>
                <w:sz w:val="18"/>
                <w:szCs w:val="18"/>
                <w:u w:val="none"/>
              </w:rPr>
            </w:pPr>
          </w:p>
        </w:tc>
      </w:tr>
      <w:tr w14:paraId="2E2CF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995EA">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27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B5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7C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人民群众满意度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56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68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0F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A4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C7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30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B9D0">
            <w:pPr>
              <w:jc w:val="center"/>
              <w:rPr>
                <w:rFonts w:hint="eastAsia" w:ascii="宋体" w:hAnsi="宋体" w:eastAsia="宋体" w:cs="宋体"/>
                <w:i w:val="0"/>
                <w:iCs w:val="0"/>
                <w:color w:val="000000"/>
                <w:sz w:val="18"/>
                <w:szCs w:val="18"/>
                <w:u w:val="none"/>
              </w:rPr>
            </w:pPr>
          </w:p>
        </w:tc>
      </w:tr>
      <w:tr w14:paraId="2F359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11383">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75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3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85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文化培训</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DE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5E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CF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19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6C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C5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55BE">
            <w:pPr>
              <w:jc w:val="center"/>
              <w:rPr>
                <w:rFonts w:hint="eastAsia" w:ascii="微软雅黑" w:hAnsi="微软雅黑" w:eastAsia="微软雅黑" w:cs="微软雅黑"/>
                <w:i/>
                <w:iCs/>
                <w:color w:val="000000"/>
                <w:sz w:val="16"/>
                <w:szCs w:val="16"/>
                <w:u w:val="none"/>
              </w:rPr>
            </w:pPr>
          </w:p>
        </w:tc>
      </w:tr>
      <w:tr w14:paraId="52343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8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E33B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43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8AD3">
            <w:pPr>
              <w:rPr>
                <w:rFonts w:hint="eastAsia" w:ascii="宋体" w:hAnsi="宋体" w:eastAsia="宋体" w:cs="宋体"/>
                <w:i w:val="0"/>
                <w:iCs w:val="0"/>
                <w:color w:val="000000"/>
                <w:sz w:val="18"/>
                <w:szCs w:val="18"/>
                <w:u w:val="none"/>
              </w:rPr>
            </w:pP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A4C8">
            <w:pPr>
              <w:rPr>
                <w:rFonts w:hint="eastAsia" w:ascii="宋体" w:hAnsi="宋体" w:eastAsia="宋体" w:cs="宋体"/>
                <w:i w:val="0"/>
                <w:iCs w:val="0"/>
                <w:color w:val="000000"/>
                <w:sz w:val="18"/>
                <w:szCs w:val="18"/>
                <w:u w:val="none"/>
              </w:rPr>
            </w:pPr>
          </w:p>
        </w:tc>
      </w:tr>
      <w:tr w14:paraId="5E2DF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9A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7821C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项目执行情况良好，资金到位率、预算执行率较高，项目有效推动了文化站免费开放，丰富了群众文化生活，提高了群众文化素质，社会评价满意率较高。</w:t>
            </w:r>
          </w:p>
        </w:tc>
      </w:tr>
      <w:tr w14:paraId="723CA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46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289C65">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320" w:firstLineChars="200"/>
              <w:textAlignment w:val="auto"/>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随着群众文化需求的不断增长和文化事业的快速发展，因财力有限，基层公共文化服务水平相对滞后，现有的免费开放资金总量难以满足综合文化站（中心）的实际工作需要。在文化活动创新、设备更新换代、专业人才引进等方面存在较大的资金缺口，制约了文化站（中心）服务水平的进一步提升。​</w:t>
            </w:r>
          </w:p>
        </w:tc>
      </w:tr>
      <w:tr w14:paraId="35041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82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B2D69A">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积极争取上级财政更多的支持，加大免费开放专项资金的投入力度，加强设施维护与人才队伍建设，加强设施维护与人才队伍建设。</w:t>
            </w:r>
          </w:p>
        </w:tc>
      </w:tr>
      <w:tr w14:paraId="74CD3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54345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项目负责人：王寒梅</w:t>
            </w:r>
          </w:p>
        </w:tc>
        <w:tc>
          <w:tcPr>
            <w:tcW w:w="68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2C0D9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r w14:paraId="524E2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tcBorders>
              <w:top w:val="nil"/>
              <w:left w:val="nil"/>
              <w:bottom w:val="nil"/>
              <w:right w:val="nil"/>
            </w:tcBorders>
            <w:shd w:val="clear" w:color="auto" w:fill="auto"/>
            <w:vAlign w:val="center"/>
          </w:tcPr>
          <w:p w14:paraId="2BC0EF1D">
            <w:pPr>
              <w:rPr>
                <w:rFonts w:hint="eastAsia" w:ascii="宋体" w:hAnsi="宋体" w:eastAsia="宋体" w:cs="宋体"/>
                <w:i w:val="0"/>
                <w:iCs w:val="0"/>
                <w:color w:val="000000"/>
                <w:sz w:val="18"/>
                <w:szCs w:val="18"/>
                <w:u w:val="none"/>
              </w:rPr>
            </w:pPr>
          </w:p>
        </w:tc>
        <w:tc>
          <w:tcPr>
            <w:tcW w:w="2051" w:type="dxa"/>
            <w:tcBorders>
              <w:top w:val="nil"/>
              <w:left w:val="nil"/>
              <w:bottom w:val="nil"/>
              <w:right w:val="nil"/>
            </w:tcBorders>
            <w:shd w:val="clear" w:color="auto" w:fill="auto"/>
            <w:vAlign w:val="center"/>
          </w:tcPr>
          <w:p w14:paraId="1C118523">
            <w:pPr>
              <w:rPr>
                <w:rFonts w:hint="eastAsia" w:ascii="宋体" w:hAnsi="宋体" w:eastAsia="宋体" w:cs="宋体"/>
                <w:i w:val="0"/>
                <w:iCs w:val="0"/>
                <w:color w:val="000000"/>
                <w:sz w:val="18"/>
                <w:szCs w:val="18"/>
                <w:u w:val="none"/>
              </w:rPr>
            </w:pPr>
          </w:p>
        </w:tc>
        <w:tc>
          <w:tcPr>
            <w:tcW w:w="1775" w:type="dxa"/>
            <w:tcBorders>
              <w:top w:val="nil"/>
              <w:left w:val="nil"/>
              <w:bottom w:val="nil"/>
              <w:right w:val="nil"/>
            </w:tcBorders>
            <w:shd w:val="clear" w:color="auto" w:fill="auto"/>
            <w:vAlign w:val="center"/>
          </w:tcPr>
          <w:p w14:paraId="1314C5EB">
            <w:pPr>
              <w:rPr>
                <w:rFonts w:hint="eastAsia" w:ascii="宋体" w:hAnsi="宋体" w:eastAsia="宋体" w:cs="宋体"/>
                <w:i w:val="0"/>
                <w:iCs w:val="0"/>
                <w:color w:val="000000"/>
                <w:sz w:val="18"/>
                <w:szCs w:val="18"/>
                <w:u w:val="none"/>
              </w:rPr>
            </w:pPr>
          </w:p>
        </w:tc>
        <w:tc>
          <w:tcPr>
            <w:tcW w:w="2263" w:type="dxa"/>
            <w:tcBorders>
              <w:top w:val="nil"/>
              <w:left w:val="nil"/>
              <w:bottom w:val="nil"/>
              <w:right w:val="nil"/>
            </w:tcBorders>
            <w:shd w:val="clear" w:color="auto" w:fill="auto"/>
            <w:vAlign w:val="center"/>
          </w:tcPr>
          <w:p w14:paraId="68A65C9A">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4F9E370E">
            <w:pPr>
              <w:rPr>
                <w:rFonts w:hint="eastAsia" w:ascii="宋体" w:hAnsi="宋体" w:eastAsia="宋体" w:cs="宋体"/>
                <w:i w:val="0"/>
                <w:iCs w:val="0"/>
                <w:color w:val="000000"/>
                <w:sz w:val="18"/>
                <w:szCs w:val="18"/>
                <w:u w:val="none"/>
              </w:rPr>
            </w:pPr>
          </w:p>
        </w:tc>
        <w:tc>
          <w:tcPr>
            <w:tcW w:w="1677" w:type="dxa"/>
            <w:tcBorders>
              <w:top w:val="nil"/>
              <w:left w:val="nil"/>
              <w:bottom w:val="nil"/>
              <w:right w:val="nil"/>
            </w:tcBorders>
            <w:shd w:val="clear" w:color="auto" w:fill="auto"/>
            <w:vAlign w:val="center"/>
          </w:tcPr>
          <w:p w14:paraId="6511A63D">
            <w:pPr>
              <w:rPr>
                <w:rFonts w:hint="eastAsia" w:ascii="宋体" w:hAnsi="宋体" w:eastAsia="宋体" w:cs="宋体"/>
                <w:i w:val="0"/>
                <w:iCs w:val="0"/>
                <w:color w:val="000000"/>
                <w:sz w:val="18"/>
                <w:szCs w:val="18"/>
                <w:u w:val="none"/>
              </w:rPr>
            </w:pPr>
          </w:p>
        </w:tc>
        <w:tc>
          <w:tcPr>
            <w:tcW w:w="521" w:type="dxa"/>
            <w:tcBorders>
              <w:top w:val="nil"/>
              <w:left w:val="nil"/>
              <w:bottom w:val="nil"/>
              <w:right w:val="nil"/>
            </w:tcBorders>
            <w:shd w:val="clear" w:color="auto" w:fill="auto"/>
            <w:vAlign w:val="center"/>
          </w:tcPr>
          <w:p w14:paraId="39B0CE3C">
            <w:pPr>
              <w:rPr>
                <w:rFonts w:hint="eastAsia" w:ascii="宋体" w:hAnsi="宋体" w:eastAsia="宋体" w:cs="宋体"/>
                <w:i w:val="0"/>
                <w:iCs w:val="0"/>
                <w:color w:val="000000"/>
                <w:sz w:val="18"/>
                <w:szCs w:val="18"/>
                <w:u w:val="none"/>
              </w:rPr>
            </w:pPr>
          </w:p>
        </w:tc>
        <w:tc>
          <w:tcPr>
            <w:tcW w:w="1091" w:type="dxa"/>
            <w:tcBorders>
              <w:top w:val="nil"/>
              <w:left w:val="nil"/>
              <w:bottom w:val="nil"/>
              <w:right w:val="nil"/>
            </w:tcBorders>
            <w:shd w:val="clear" w:color="auto" w:fill="auto"/>
            <w:vAlign w:val="center"/>
          </w:tcPr>
          <w:p w14:paraId="50FF5E50">
            <w:pPr>
              <w:rPr>
                <w:rFonts w:hint="eastAsia" w:ascii="宋体" w:hAnsi="宋体" w:eastAsia="宋体" w:cs="宋体"/>
                <w:i w:val="0"/>
                <w:iCs w:val="0"/>
                <w:color w:val="000000"/>
                <w:sz w:val="18"/>
                <w:szCs w:val="18"/>
                <w:u w:val="none"/>
              </w:rPr>
            </w:pPr>
          </w:p>
        </w:tc>
        <w:tc>
          <w:tcPr>
            <w:tcW w:w="505" w:type="dxa"/>
            <w:tcBorders>
              <w:top w:val="nil"/>
              <w:left w:val="nil"/>
              <w:bottom w:val="nil"/>
              <w:right w:val="nil"/>
            </w:tcBorders>
            <w:shd w:val="clear" w:color="auto" w:fill="auto"/>
            <w:vAlign w:val="center"/>
          </w:tcPr>
          <w:p w14:paraId="52B017BA">
            <w:pPr>
              <w:rPr>
                <w:rFonts w:hint="eastAsia" w:ascii="宋体" w:hAnsi="宋体" w:eastAsia="宋体" w:cs="宋体"/>
                <w:i w:val="0"/>
                <w:iCs w:val="0"/>
                <w:color w:val="000000"/>
                <w:sz w:val="18"/>
                <w:szCs w:val="18"/>
                <w:u w:val="none"/>
              </w:rPr>
            </w:pPr>
          </w:p>
        </w:tc>
        <w:tc>
          <w:tcPr>
            <w:tcW w:w="456" w:type="dxa"/>
            <w:tcBorders>
              <w:top w:val="nil"/>
              <w:left w:val="nil"/>
              <w:bottom w:val="nil"/>
              <w:right w:val="nil"/>
            </w:tcBorders>
            <w:shd w:val="clear" w:color="auto" w:fill="auto"/>
            <w:vAlign w:val="center"/>
          </w:tcPr>
          <w:p w14:paraId="540ECB3A">
            <w:pPr>
              <w:rPr>
                <w:rFonts w:hint="eastAsia" w:ascii="宋体" w:hAnsi="宋体" w:eastAsia="宋体" w:cs="宋体"/>
                <w:i w:val="0"/>
                <w:iCs w:val="0"/>
                <w:color w:val="000000"/>
                <w:sz w:val="18"/>
                <w:szCs w:val="18"/>
                <w:u w:val="none"/>
              </w:rPr>
            </w:pPr>
          </w:p>
        </w:tc>
        <w:tc>
          <w:tcPr>
            <w:tcW w:w="2556" w:type="dxa"/>
            <w:tcBorders>
              <w:top w:val="nil"/>
              <w:left w:val="nil"/>
              <w:bottom w:val="nil"/>
              <w:right w:val="nil"/>
            </w:tcBorders>
            <w:shd w:val="clear" w:color="auto" w:fill="auto"/>
            <w:vAlign w:val="center"/>
          </w:tcPr>
          <w:p w14:paraId="65B63CF5">
            <w:pPr>
              <w:rPr>
                <w:rFonts w:hint="eastAsia" w:ascii="宋体" w:hAnsi="宋体" w:eastAsia="宋体" w:cs="宋体"/>
                <w:i w:val="0"/>
                <w:iCs w:val="0"/>
                <w:color w:val="000000"/>
                <w:sz w:val="18"/>
                <w:szCs w:val="18"/>
                <w:u w:val="none"/>
              </w:rPr>
            </w:pPr>
          </w:p>
        </w:tc>
      </w:tr>
    </w:tbl>
    <w:p w14:paraId="2F8D24BF">
      <w:pPr>
        <w:pStyle w:val="3"/>
        <w:ind w:left="0" w:leftChars="0" w:firstLine="0" w:firstLineChars="0"/>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p w14:paraId="4AFE240C">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宋体" w:eastAsia="方正小标宋简体"/>
          <w:color w:val="000000"/>
          <w:kern w:val="0"/>
          <w:sz w:val="44"/>
          <w:szCs w:val="24"/>
          <w:lang w:val="zh-CN" w:eastAsia="zh-CN"/>
        </w:rPr>
      </w:pPr>
      <w:r>
        <w:rPr>
          <w:rFonts w:hint="eastAsia" w:ascii="方正小标宋简体" w:hAnsi="宋体" w:eastAsia="方正小标宋简体"/>
          <w:color w:val="000000"/>
          <w:kern w:val="0"/>
          <w:sz w:val="44"/>
          <w:szCs w:val="24"/>
          <w:lang w:val="en-US" w:eastAsia="zh-CN"/>
        </w:rPr>
        <w:t>2024年</w:t>
      </w:r>
      <w:r>
        <w:rPr>
          <w:rFonts w:hint="eastAsia" w:ascii="方正小标宋简体" w:hAnsi="宋体" w:eastAsia="方正小标宋简体"/>
          <w:color w:val="000000"/>
          <w:kern w:val="0"/>
          <w:sz w:val="44"/>
          <w:szCs w:val="24"/>
          <w:lang w:val="zh-CN" w:eastAsia="zh-CN"/>
        </w:rPr>
        <w:t>项目</w:t>
      </w:r>
      <w:r>
        <w:rPr>
          <w:rFonts w:hint="eastAsia" w:ascii="方正小标宋简体" w:hAnsi="宋体" w:eastAsia="方正小标宋简体"/>
          <w:color w:val="000000"/>
          <w:kern w:val="0"/>
          <w:sz w:val="44"/>
          <w:szCs w:val="24"/>
          <w:lang w:val="en-US" w:eastAsia="zh-CN"/>
        </w:rPr>
        <w:t>支出</w:t>
      </w:r>
      <w:r>
        <w:rPr>
          <w:rFonts w:hint="eastAsia" w:ascii="方正小标宋简体" w:hAnsi="宋体" w:eastAsia="方正小标宋简体"/>
          <w:color w:val="000000"/>
          <w:kern w:val="0"/>
          <w:sz w:val="44"/>
          <w:szCs w:val="24"/>
          <w:lang w:val="zh-CN" w:eastAsia="zh-CN"/>
        </w:rPr>
        <w:t>绩效自评报告</w:t>
      </w:r>
    </w:p>
    <w:p w14:paraId="230E08D2">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宋体" w:eastAsia="方正小标宋简体"/>
          <w:color w:val="000000"/>
          <w:kern w:val="0"/>
          <w:sz w:val="44"/>
          <w:szCs w:val="24"/>
          <w:lang w:val="en-US" w:eastAsia="zh-CN"/>
        </w:rPr>
      </w:pPr>
      <w:r>
        <w:rPr>
          <w:rFonts w:hint="eastAsia" w:ascii="方正小标宋简体" w:hAnsi="宋体" w:eastAsia="方正小标宋简体"/>
          <w:color w:val="000000"/>
          <w:kern w:val="0"/>
          <w:sz w:val="32"/>
          <w:szCs w:val="32"/>
          <w:lang w:val="en-US" w:eastAsia="zh-CN"/>
        </w:rPr>
        <w:t>（2024年村级公共服务经费）</w:t>
      </w:r>
    </w:p>
    <w:p w14:paraId="5D6B736B">
      <w:pPr>
        <w:keepNext w:val="0"/>
        <w:keepLines w:val="0"/>
        <w:pageBreakBefore w:val="0"/>
        <w:widowControl w:val="0"/>
        <w:kinsoku/>
        <w:wordWrap/>
        <w:overflowPunct/>
        <w:topLinePunct/>
        <w:autoSpaceDE w:val="0"/>
        <w:autoSpaceDN w:val="0"/>
        <w:bidi w:val="0"/>
        <w:adjustRightInd w:val="0"/>
        <w:snapToGrid w:val="0"/>
        <w:spacing w:line="560" w:lineRule="exact"/>
        <w:ind w:leftChars="0" w:right="0"/>
        <w:jc w:val="center"/>
        <w:textAlignment w:val="baseline"/>
        <w:rPr>
          <w:rFonts w:hint="eastAsia" w:ascii="方正小标宋简体" w:hAnsi="宋体" w:eastAsia="方正小标宋简体"/>
          <w:color w:val="000000"/>
          <w:kern w:val="0"/>
          <w:sz w:val="44"/>
          <w:szCs w:val="24"/>
          <w:lang w:val="en-US" w:eastAsia="zh-CN"/>
        </w:rPr>
      </w:pPr>
    </w:p>
    <w:p w14:paraId="4E286C18">
      <w:pPr>
        <w:keepNext w:val="0"/>
        <w:keepLines w:val="0"/>
        <w:pageBreakBefore w:val="0"/>
        <w:widowControl w:val="0"/>
        <w:numPr>
          <w:ilvl w:val="0"/>
          <w:numId w:val="13"/>
        </w:numPr>
        <w:kinsoku/>
        <w:wordWrap/>
        <w:overflowPunct/>
        <w:topLinePunct w:val="0"/>
        <w:autoSpaceDE/>
        <w:autoSpaceDN/>
        <w:bidi w:val="0"/>
        <w:adjustRightInd w:val="0"/>
        <w:snapToGrid w:val="0"/>
        <w:spacing w:line="578" w:lineRule="exact"/>
        <w:ind w:firstLine="640" w:firstLineChars="200"/>
        <w:textAlignment w:val="auto"/>
        <w:rPr>
          <w:rFonts w:hint="eastAsia" w:ascii="Times New Roman" w:hAnsi="Times New Roman" w:eastAsia="黑体"/>
          <w:sz w:val="32"/>
          <w:szCs w:val="32"/>
          <w:highlight w:val="none"/>
          <w:lang w:val="zh-CN"/>
        </w:rPr>
      </w:pPr>
      <w:r>
        <w:rPr>
          <w:rFonts w:hint="eastAsia" w:ascii="Times New Roman" w:hAnsi="Times New Roman" w:eastAsia="黑体"/>
          <w:sz w:val="32"/>
          <w:szCs w:val="32"/>
          <w:highlight w:val="none"/>
          <w:lang w:val="zh-CN"/>
        </w:rPr>
        <w:t>项目概况</w:t>
      </w:r>
    </w:p>
    <w:p w14:paraId="665C6355">
      <w:pPr>
        <w:keepNext w:val="0"/>
        <w:keepLines w:val="0"/>
        <w:pageBreakBefore w:val="0"/>
        <w:widowControl/>
        <w:numPr>
          <w:ilvl w:val="0"/>
          <w:numId w:val="14"/>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设立背景及基本情况</w:t>
      </w:r>
    </w:p>
    <w:p w14:paraId="1FC30D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textAlignment w:val="auto"/>
        <w:rPr>
          <w:rFonts w:hint="eastAsia"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随着农村经济社会发展，村民对基础设施、文化教育、医疗卫生等公共服务的需求日益增长，需提升基层公共服务能力，以促进乡村振兴和社会治理现代化为背景，基本情况日益改善，上级通过设立专项经费确保农村与城市享受同等水平的公共服务，以缩小城乡差距。</w:t>
      </w:r>
    </w:p>
    <w:p w14:paraId="5864D863">
      <w:pPr>
        <w:keepNext w:val="0"/>
        <w:keepLines w:val="0"/>
        <w:pageBreakBefore w:val="0"/>
        <w:numPr>
          <w:ilvl w:val="0"/>
          <w:numId w:val="14"/>
        </w:numPr>
        <w:kinsoku/>
        <w:wordWrap/>
        <w:overflowPunct/>
        <w:topLinePunct w:val="0"/>
        <w:autoSpaceDE/>
        <w:autoSpaceDN/>
        <w:bidi w:val="0"/>
        <w:adjustRightInd w:val="0"/>
        <w:snapToGrid w:val="0"/>
        <w:spacing w:line="578" w:lineRule="exact"/>
        <w:ind w:left="0" w:leftChars="0" w:firstLine="643" w:firstLineChars="200"/>
        <w:textAlignment w:val="auto"/>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en-US" w:eastAsia="zh-CN"/>
        </w:rPr>
        <w:t>实施目的及支持方向</w:t>
      </w:r>
    </w:p>
    <w:p w14:paraId="14BA0CB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Times New Roman" w:hAnsi="Times New Roman" w:eastAsia="楷体_GB2312" w:cs="Times New Roman"/>
          <w:b/>
          <w:color w:val="auto"/>
          <w:sz w:val="32"/>
          <w:szCs w:val="32"/>
          <w:highlight w:val="none"/>
          <w:u w:val="none"/>
          <w:lang w:val="zh-CN" w:eastAsia="zh-CN"/>
        </w:rPr>
      </w:pPr>
      <w:r>
        <w:rPr>
          <w:rFonts w:hint="default" w:ascii="Times New Roman" w:hAnsi="Times New Roman" w:eastAsia="仿宋_GB2312" w:cs="仿宋_GB2312"/>
          <w:sz w:val="32"/>
          <w:lang w:val="en-US" w:eastAsia="zh-CN" w:bidi="ar-SA"/>
        </w:rPr>
        <w:t>为规范项目资金管理，</w:t>
      </w:r>
      <w:r>
        <w:rPr>
          <w:rFonts w:hint="eastAsia" w:ascii="Times New Roman" w:hAnsi="Times New Roman" w:eastAsia="仿宋_GB2312" w:cs="仿宋_GB2312"/>
          <w:sz w:val="32"/>
          <w:lang w:val="en-US" w:eastAsia="zh-CN" w:bidi="ar-SA"/>
        </w:rPr>
        <w:t>我镇按照</w:t>
      </w:r>
      <w:r>
        <w:rPr>
          <w:rFonts w:hint="default" w:ascii="Times New Roman" w:hAnsi="Times New Roman" w:eastAsia="仿宋_GB2312" w:cs="仿宋_GB2312"/>
          <w:sz w:val="32"/>
          <w:lang w:val="en-US" w:eastAsia="zh-CN" w:bidi="ar-SA"/>
        </w:rPr>
        <w:t>了</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村级公共服务经费资金管理办法</w:t>
      </w:r>
      <w:r>
        <w:rPr>
          <w:rFonts w:hint="eastAsia" w:ascii="Times New Roman" w:hAnsi="Times New Roman" w:eastAsia="仿宋_GB2312" w:cs="仿宋_GB2312"/>
          <w:sz w:val="32"/>
          <w:lang w:val="en-US" w:eastAsia="zh-CN" w:bidi="ar-SA"/>
        </w:rPr>
        <w:t>》遂安财〔2024〕111号文件要求</w:t>
      </w:r>
      <w:r>
        <w:rPr>
          <w:rFonts w:hint="default" w:ascii="Times New Roman" w:hAnsi="Times New Roman" w:eastAsia="仿宋_GB2312" w:cs="仿宋_GB2312"/>
          <w:sz w:val="32"/>
          <w:lang w:val="en-US" w:eastAsia="zh-CN" w:bidi="ar-SA"/>
        </w:rPr>
        <w:t>，明确资金使用范围。项目实施目的在于补齐村级公共服务短板，提升农村公共服务均等化水平，增强村民的</w:t>
      </w:r>
      <w:r>
        <w:rPr>
          <w:rFonts w:hint="eastAsia" w:ascii="Times New Roman" w:hAnsi="Times New Roman" w:eastAsia="仿宋_GB2312" w:cs="仿宋_GB2312"/>
          <w:sz w:val="32"/>
          <w:lang w:val="en-US" w:eastAsia="zh-CN" w:bidi="ar-SA"/>
        </w:rPr>
        <w:t>获得感、幸福感、安全感</w:t>
      </w:r>
      <w:r>
        <w:rPr>
          <w:rFonts w:hint="default" w:ascii="Times New Roman" w:hAnsi="Times New Roman" w:eastAsia="仿宋_GB2312" w:cs="仿宋_GB2312"/>
          <w:sz w:val="32"/>
          <w:lang w:val="en-US" w:eastAsia="zh-CN" w:bidi="ar-SA"/>
        </w:rPr>
        <w:t>。项目支持方向主要聚焦于民生保障服务，解决村民的实际困难；基础设施建设，改善农村交通、文化、环境等硬件条件；社会综合治理，维护农村社会和谐稳定。通过这些方向的支持，推动村级公共服务全面发展，助力乡村振兴。</w:t>
      </w:r>
      <w:r>
        <w:rPr>
          <w:rFonts w:hint="eastAsia"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p>
    <w:p w14:paraId="0677ED1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Times New Roman" w:hAnsi="Times New Roman" w:eastAsia="仿宋_GB2312" w:cs="仿宋_GB2312"/>
          <w:sz w:val="32"/>
          <w:lang w:val="zh-CN" w:eastAsia="zh-CN" w:bidi="ar-SA"/>
        </w:rPr>
      </w:pPr>
      <w:r>
        <w:rPr>
          <w:rFonts w:hint="default" w:ascii="Times New Roman" w:hAnsi="Times New Roman" w:eastAsia="仿宋_GB2312" w:cs="仿宋_GB2312"/>
          <w:sz w:val="32"/>
          <w:lang w:val="en-US" w:eastAsia="zh-CN" w:bidi="ar-SA"/>
        </w:rPr>
        <w:t>本项目年度预算安排</w:t>
      </w:r>
      <w:r>
        <w:rPr>
          <w:rFonts w:hint="eastAsia" w:ascii="Times New Roman" w:hAnsi="Times New Roman" w:eastAsia="仿宋_GB2312" w:cs="仿宋_GB2312"/>
          <w:sz w:val="32"/>
          <w:lang w:val="en-US" w:eastAsia="zh-CN" w:bidi="ar-SA"/>
        </w:rPr>
        <w:t>180</w:t>
      </w:r>
      <w:r>
        <w:rPr>
          <w:rFonts w:hint="default" w:ascii="Times New Roman" w:hAnsi="Times New Roman" w:eastAsia="仿宋_GB2312" w:cs="仿宋_GB2312"/>
          <w:sz w:val="32"/>
          <w:lang w:val="en-US" w:eastAsia="zh-CN" w:bidi="ar-SA"/>
        </w:rPr>
        <w:t>万元，资金来源主要为财政拨款。在资金分配方面，遵循 “统筹兼顾、突出重点、公平公正” 的原则，充分考虑各村人口数量、公共服务需求迫切程度、经济发展水平等因素。根据各村实际申报的公共服务项目，结合项目的必要性、可行性和预期效益，合理分配资金，确保资金向需求大、效益高的项目倾斜</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以保障村级日常公共服务工作的有序开展。</w:t>
      </w:r>
    </w:p>
    <w:p w14:paraId="3D642847">
      <w:pPr>
        <w:keepNext w:val="0"/>
        <w:keepLines w:val="0"/>
        <w:pageBreakBefore w:val="0"/>
        <w:widowControl w:val="0"/>
        <w:numPr>
          <w:ilvl w:val="0"/>
          <w:numId w:val="14"/>
        </w:numPr>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ascii="Times New Roman" w:hAnsi="Times New Roman" w:eastAsia="楷体_GB2312" w:cs="Times New Roman"/>
          <w:b/>
          <w:color w:val="auto"/>
          <w:sz w:val="32"/>
          <w:szCs w:val="32"/>
          <w:highlight w:val="none"/>
          <w:u w:val="none"/>
          <w:lang w:val="zh-CN" w:eastAsia="zh-CN"/>
        </w:rPr>
      </w:pPr>
      <w:r>
        <w:rPr>
          <w:rFonts w:hint="eastAsia" w:ascii="Times New Roman" w:hAnsi="Times New Roman" w:eastAsia="楷体_GB2312" w:cs="Times New Roman"/>
          <w:b/>
          <w:color w:val="auto"/>
          <w:sz w:val="32"/>
          <w:szCs w:val="32"/>
          <w:highlight w:val="none"/>
          <w:u w:val="none"/>
          <w:lang w:val="zh-CN" w:eastAsia="zh-CN"/>
        </w:rPr>
        <w:t>项目绩效目标设置</w:t>
      </w:r>
    </w:p>
    <w:p w14:paraId="7658453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default" w:ascii="Times New Roman" w:hAnsi="Times New Roman" w:eastAsia="仿宋_GB2312" w:cs="仿宋_GB2312"/>
          <w:sz w:val="32"/>
          <w:lang w:val="zh-CN" w:eastAsia="zh-CN" w:bidi="ar-SA"/>
        </w:rPr>
      </w:pPr>
      <w:r>
        <w:rPr>
          <w:rFonts w:hint="default" w:ascii="Times New Roman" w:hAnsi="Times New Roman" w:eastAsia="仿宋_GB2312" w:cs="仿宋_GB2312"/>
          <w:b w:val="0"/>
          <w:bCs w:val="0"/>
          <w:kern w:val="0"/>
          <w:position w:val="0"/>
          <w:sz w:val="32"/>
          <w:szCs w:val="32"/>
          <w:highlight w:val="none"/>
          <w:lang w:val="en-US" w:eastAsia="zh-CN" w:bidi="ar-SA"/>
        </w:rPr>
        <w:t>项</w:t>
      </w:r>
      <w:r>
        <w:rPr>
          <w:rFonts w:hint="default" w:ascii="Times New Roman" w:hAnsi="Times New Roman" w:eastAsia="仿宋_GB2312" w:cs="仿宋_GB2312"/>
          <w:sz w:val="32"/>
          <w:lang w:val="en-US" w:eastAsia="zh-CN" w:bidi="ar-SA"/>
        </w:rPr>
        <w:t>目整体绩效目标为全面提升</w:t>
      </w:r>
      <w:r>
        <w:rPr>
          <w:rFonts w:hint="eastAsia" w:ascii="Times New Roman" w:hAnsi="Times New Roman" w:eastAsia="仿宋_GB2312" w:cs="仿宋_GB2312"/>
          <w:sz w:val="32"/>
          <w:lang w:val="en-US" w:eastAsia="zh-CN" w:bidi="ar-SA"/>
        </w:rPr>
        <w:t>分水</w:t>
      </w:r>
      <w:r>
        <w:rPr>
          <w:rFonts w:hint="default" w:ascii="Times New Roman" w:hAnsi="Times New Roman" w:eastAsia="仿宋_GB2312" w:cs="仿宋_GB2312"/>
          <w:sz w:val="32"/>
          <w:lang w:val="en-US" w:eastAsia="zh-CN" w:bidi="ar-SA"/>
        </w:rPr>
        <w:t>镇村级公共服务</w:t>
      </w:r>
      <w:r>
        <w:rPr>
          <w:rFonts w:hint="eastAsia" w:eastAsia="仿宋_GB2312" w:cs="仿宋_GB2312"/>
          <w:sz w:val="32"/>
          <w:lang w:val="en-US" w:eastAsia="zh-CN" w:bidi="ar-SA"/>
        </w:rPr>
        <w:t>水</w:t>
      </w:r>
      <w:r>
        <w:rPr>
          <w:rFonts w:hint="default" w:ascii="Times New Roman" w:hAnsi="Times New Roman" w:eastAsia="仿宋_GB2312" w:cs="仿宋_GB2312"/>
          <w:sz w:val="32"/>
          <w:lang w:val="en-US" w:eastAsia="zh-CN" w:bidi="ar-SA"/>
        </w:rPr>
        <w:t>平，推动农村经济社会高质量发展。区域绩效目标根据各村实际情况，设定差异化的公共服务提升指标，如基础设施完善率、民生保障覆盖率、社会矛盾调解成功率等。</w:t>
      </w:r>
    </w:p>
    <w:p w14:paraId="5C24857B">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Times New Roman" w:hAnsi="Times New Roman" w:eastAsia="黑体"/>
          <w:sz w:val="32"/>
          <w:szCs w:val="32"/>
          <w:highlight w:val="none"/>
          <w:lang w:eastAsia="zh-CN"/>
        </w:rPr>
      </w:pPr>
      <w:r>
        <w:rPr>
          <w:rFonts w:hint="eastAsia" w:ascii="Times New Roman" w:hAnsi="Times New Roman" w:eastAsia="黑体"/>
          <w:sz w:val="32"/>
          <w:szCs w:val="32"/>
          <w:highlight w:val="none"/>
        </w:rPr>
        <w:t>二、</w:t>
      </w:r>
      <w:r>
        <w:rPr>
          <w:rFonts w:hint="eastAsia" w:ascii="Times New Roman" w:hAnsi="Times New Roman" w:eastAsia="黑体"/>
          <w:sz w:val="32"/>
          <w:szCs w:val="32"/>
          <w:highlight w:val="none"/>
          <w:lang w:eastAsia="zh-CN"/>
        </w:rPr>
        <w:t>评价实施</w:t>
      </w:r>
    </w:p>
    <w:p w14:paraId="1BE517C7">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zh-CN" w:eastAsia="zh-CN" w:bidi="ar-SA"/>
        </w:rPr>
      </w:pPr>
      <w:r>
        <w:rPr>
          <w:rFonts w:hint="eastAsia" w:ascii="Times New Roman" w:hAnsi="Times New Roman" w:eastAsia="楷体_GB2312"/>
          <w:b/>
          <w:color w:val="auto"/>
          <w:sz w:val="32"/>
          <w:szCs w:val="32"/>
          <w:highlight w:val="none"/>
          <w:u w:val="none"/>
          <w:lang w:val="zh-CN"/>
        </w:rPr>
        <w:t>（一）评价目的。</w:t>
      </w:r>
      <w:r>
        <w:rPr>
          <w:rFonts w:hint="default" w:ascii="Times New Roman" w:hAnsi="Times New Roman" w:eastAsia="仿宋_GB2312" w:cs="仿宋_GB2312"/>
          <w:sz w:val="32"/>
          <w:lang w:val="en-US" w:eastAsia="zh-CN" w:bidi="ar-SA"/>
        </w:rPr>
        <w:t>通过项目绩效自评，全面了解村级公共服务经费专项资金的使用情况、项目实施效果，总结经验教训，发现存在的问题，为优化资金分配、改进项目管理、完善政策措施提供依据，进一步提高专项资金使用效益，推动村级公共服务项目持续健康发展。​</w:t>
      </w:r>
    </w:p>
    <w:p w14:paraId="5EA9AF8B">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eastAsia" w:ascii="Times New Roman" w:hAnsi="Times New Roman" w:eastAsia="仿宋_GB2312" w:cs="仿宋_GB2312"/>
          <w:sz w:val="32"/>
          <w:lang w:val="zh-CN" w:eastAsia="zh-CN" w:bidi="ar-SA"/>
        </w:rPr>
      </w:pPr>
      <w:r>
        <w:rPr>
          <w:rFonts w:hint="eastAsia" w:ascii="Times New Roman" w:hAnsi="Times New Roman" w:eastAsia="楷体_GB2312"/>
          <w:b/>
          <w:color w:val="auto"/>
          <w:sz w:val="32"/>
          <w:szCs w:val="32"/>
          <w:highlight w:val="none"/>
          <w:u w:val="none"/>
          <w:lang w:val="zh-CN"/>
        </w:rPr>
        <w:t>（二）预设问题及评价重点。</w:t>
      </w:r>
      <w:r>
        <w:rPr>
          <w:rFonts w:hint="default" w:ascii="Times New Roman" w:hAnsi="Times New Roman" w:eastAsia="仿宋_GB2312" w:cs="仿宋_GB2312"/>
          <w:sz w:val="32"/>
          <w:lang w:val="en-US" w:eastAsia="zh-CN" w:bidi="ar-SA"/>
        </w:rPr>
        <w:t>按照绩效评价指标体系，预设问题包括资金使用是否合规、项目实施是否达到预期目标、管理制度是否健全有效等。评价重点聚焦于资金支出使用全过程及其实施效果，对项目决策、管理、实施和结果等方面进行综合评价和判断，确保评价结果客观、准确反映项目实际情况。​</w:t>
      </w:r>
    </w:p>
    <w:p w14:paraId="29FC3EAB">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楷体_GB2312"/>
          <w:b/>
          <w:color w:val="auto"/>
          <w:sz w:val="32"/>
          <w:szCs w:val="32"/>
          <w:highlight w:val="none"/>
          <w:u w:val="none"/>
          <w:lang w:val="zh-CN"/>
        </w:rPr>
      </w:pPr>
      <w:r>
        <w:rPr>
          <w:rFonts w:hint="eastAsia" w:ascii="Times New Roman" w:hAnsi="Times New Roman" w:eastAsia="楷体_GB2312"/>
          <w:b/>
          <w:color w:val="auto"/>
          <w:sz w:val="32"/>
          <w:szCs w:val="32"/>
          <w:highlight w:val="none"/>
          <w:u w:val="none"/>
          <w:lang w:val="zh-CN"/>
        </w:rPr>
        <w:t>（三）评价选点。</w:t>
      </w:r>
      <w:r>
        <w:rPr>
          <w:rFonts w:hint="default" w:ascii="Times New Roman" w:hAnsi="Times New Roman" w:eastAsia="仿宋_GB2312" w:cs="仿宋_GB2312"/>
          <w:b w:val="0"/>
          <w:bCs w:val="0"/>
          <w:kern w:val="0"/>
          <w:position w:val="0"/>
          <w:sz w:val="32"/>
          <w:szCs w:val="32"/>
          <w:highlight w:val="none"/>
          <w:lang w:val="en-US" w:eastAsia="zh-CN" w:bidi="ar-SA"/>
        </w:rPr>
        <w:t>本次绩效自评采取抽样评价的方式，选取具有代表性的村作为评价点位，涵盖不同经济发展水平、人口规模和公共服务需求类型的村庄，确保评价结果能够全面反映全镇村级公共服务项目实施情况。</w:t>
      </w:r>
    </w:p>
    <w:p w14:paraId="6B339321">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Times New Roman" w:hAnsi="Times New Roman" w:eastAsia="仿宋_GB2312" w:cs="仿宋_GB2312"/>
          <w:sz w:val="32"/>
          <w:lang w:val="en-US" w:eastAsia="zh-CN" w:bidi="ar-SA"/>
        </w:rPr>
      </w:pPr>
      <w:r>
        <w:rPr>
          <w:rFonts w:hint="eastAsia" w:ascii="Times New Roman" w:hAnsi="Times New Roman" w:eastAsia="楷体_GB2312"/>
          <w:b/>
          <w:color w:val="auto"/>
          <w:sz w:val="32"/>
          <w:szCs w:val="32"/>
          <w:highlight w:val="none"/>
          <w:u w:val="none"/>
          <w:lang w:val="zh-CN"/>
        </w:rPr>
        <w:t>（四）评价方法。</w:t>
      </w:r>
      <w:r>
        <w:rPr>
          <w:rFonts w:hint="default" w:ascii="Times New Roman" w:hAnsi="Times New Roman" w:eastAsia="仿宋_GB2312" w:cs="仿宋_GB2312"/>
          <w:sz w:val="32"/>
          <w:lang w:val="en-US" w:eastAsia="zh-CN" w:bidi="ar-SA"/>
        </w:rPr>
        <w:t>本次绩效评价采用定量分析与定性分析相结合的综合评价方法，具体运用成本效益分析法，对项目投入与产出的经济效益进行量化评估；采用比较法，对比项目实施前后基层治理状况的变化；运用因素分析法，深入剖析影响项目绩效的各类因素；借助公众评判法，广泛收集群众对项目实施效果的满意度反馈。通过对项目资金投入、产出数量、质量、时效、成本，以及项目实施所产生的经济效益、社会效益、可持续影响和服务对象满意度等多维度指标进行综合分析，确保全面、客观、准确地评价项目绩效。</w:t>
      </w:r>
    </w:p>
    <w:p w14:paraId="312DF3D2">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仿宋_GB2312"/>
          <w:sz w:val="32"/>
          <w:lang w:val="en-US" w:eastAsia="zh-CN" w:bidi="ar-SA"/>
        </w:rPr>
      </w:pPr>
      <w:r>
        <w:rPr>
          <w:rFonts w:hint="eastAsia" w:ascii="Times New Roman" w:hAnsi="Times New Roman" w:eastAsia="楷体_GB2312"/>
          <w:b/>
          <w:color w:val="auto"/>
          <w:sz w:val="32"/>
          <w:szCs w:val="32"/>
          <w:highlight w:val="none"/>
          <w:u w:val="none"/>
          <w:lang w:val="zh-CN"/>
        </w:rPr>
        <w:t>（五）评价组织。</w:t>
      </w:r>
      <w:r>
        <w:rPr>
          <w:rFonts w:hint="default" w:ascii="Times New Roman" w:hAnsi="Times New Roman" w:eastAsia="仿宋_GB2312" w:cs="仿宋_GB2312"/>
          <w:sz w:val="32"/>
          <w:lang w:val="en-US" w:eastAsia="zh-CN" w:bidi="ar-SA"/>
        </w:rPr>
        <w:t>本次绩效评价工作构建了 “政府主导、部门协同” 的组织架构，确保评价工作科学、规范、有序开展。成立由多部门组成的绩效评价领导小组，负责统筹协调评价工作，审定评价方案、指标体系及评价报告，对评价工作进行全程监督和指导</w:t>
      </w:r>
      <w:r>
        <w:rPr>
          <w:rFonts w:hint="eastAsia" w:ascii="Times New Roman" w:hAnsi="Times New Roman" w:eastAsia="仿宋_GB2312" w:cs="仿宋_GB2312"/>
          <w:sz w:val="32"/>
          <w:lang w:val="en-US" w:eastAsia="zh-CN" w:bidi="ar-SA"/>
        </w:rPr>
        <w:t>。</w:t>
      </w:r>
      <w:r>
        <w:rPr>
          <w:rFonts w:hint="default" w:ascii="Times New Roman" w:hAnsi="Times New Roman" w:eastAsia="仿宋_GB2312" w:cs="仿宋_GB2312"/>
          <w:sz w:val="32"/>
          <w:lang w:val="en-US" w:eastAsia="zh-CN" w:bidi="ar-SA"/>
        </w:rPr>
        <w:t>评价工作组严格遵循《财政支出绩效评价管理办法》等相关规定，制定详细的评价工作流程，明确各环节工作内容、责任人员及时间节点，通过定期召开工作推进会、开展内部质量审核等方式，保障评价工作的质量和效率，确保评价结果真实、可靠、客观。</w:t>
      </w:r>
    </w:p>
    <w:p w14:paraId="37AED77D">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olor w:val="auto"/>
          <w:sz w:val="32"/>
          <w:szCs w:val="32"/>
          <w:highlight w:val="none"/>
          <w:u w:val="none"/>
          <w:lang w:val="zh-CN"/>
        </w:rPr>
      </w:pPr>
      <w:r>
        <w:rPr>
          <w:rFonts w:hint="eastAsia" w:ascii="Times New Roman" w:hAnsi="Times New Roman" w:eastAsia="黑体"/>
          <w:color w:val="auto"/>
          <w:sz w:val="32"/>
          <w:szCs w:val="32"/>
          <w:highlight w:val="none"/>
          <w:u w:val="none"/>
        </w:rPr>
        <w:t>三、</w:t>
      </w:r>
      <w:r>
        <w:rPr>
          <w:rFonts w:hint="eastAsia" w:ascii="Times New Roman" w:hAnsi="Times New Roman" w:eastAsia="黑体"/>
          <w:color w:val="auto"/>
          <w:sz w:val="32"/>
          <w:szCs w:val="32"/>
          <w:highlight w:val="none"/>
          <w:u w:val="none"/>
          <w:lang w:eastAsia="zh-CN"/>
        </w:rPr>
        <w:t>绩效分析</w:t>
      </w:r>
      <w:r>
        <w:rPr>
          <w:rFonts w:hint="eastAsia" w:ascii="Times New Roman" w:hAnsi="Times New Roman"/>
          <w:color w:val="auto"/>
          <w:sz w:val="32"/>
          <w:szCs w:val="32"/>
          <w:highlight w:val="none"/>
          <w:u w:val="none"/>
          <w:lang w:val="zh-CN"/>
        </w:rPr>
        <w:tab/>
      </w:r>
    </w:p>
    <w:p w14:paraId="62A4A662">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eastAsia" w:ascii="Times New Roman" w:hAnsi="Times New Roman" w:eastAsia="楷体_GB2312" w:cs="Times New Roman"/>
          <w:b/>
          <w:color w:val="auto"/>
          <w:sz w:val="32"/>
          <w:szCs w:val="32"/>
          <w:highlight w:val="none"/>
          <w:u w:val="none"/>
          <w:lang w:val="en-US" w:eastAsia="zh-CN"/>
        </w:rPr>
      </w:pPr>
      <w:r>
        <w:rPr>
          <w:rFonts w:hint="eastAsia" w:ascii="Times New Roman" w:hAnsi="Times New Roman" w:eastAsia="楷体_GB2312" w:cs="Times New Roman"/>
          <w:b/>
          <w:color w:val="auto"/>
          <w:sz w:val="32"/>
          <w:szCs w:val="32"/>
          <w:highlight w:val="none"/>
          <w:u w:val="none"/>
          <w:lang w:val="zh-CN"/>
        </w:rPr>
        <w:t>（一）</w:t>
      </w:r>
      <w:r>
        <w:rPr>
          <w:rFonts w:hint="eastAsia"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6066FCE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default"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 xml:space="preserve">1. </w:t>
      </w:r>
      <w:r>
        <w:rPr>
          <w:rFonts w:hint="eastAsia" w:ascii="Times New Roman" w:hAnsi="Times New Roman" w:eastAsia="仿宋_GB2312" w:cs="仿宋_GB2312"/>
          <w:sz w:val="32"/>
          <w:lang w:val="zh-CN" w:eastAsia="zh-CN" w:bidi="ar-SA"/>
        </w:rPr>
        <w:t>项目决策。</w:t>
      </w:r>
      <w:r>
        <w:rPr>
          <w:rFonts w:hint="default" w:ascii="Times New Roman" w:hAnsi="Times New Roman" w:eastAsia="仿宋_GB2312" w:cs="仿宋_GB2312"/>
          <w:sz w:val="32"/>
          <w:lang w:val="zh-CN" w:eastAsia="zh-CN" w:bidi="ar-SA"/>
        </w:rPr>
        <w:t>项目立项严格遵循相关政策和文件要求，决策程序规范。在规划论证方面，结合各村实际需求和发展规划，对项目的必要性和可行性进行了充分研究，但在部分项目的长期效益预测上存在一定不足，综合评分</w:t>
      </w:r>
      <w:r>
        <w:rPr>
          <w:rFonts w:hint="eastAsia" w:ascii="Times New Roman" w:hAnsi="Times New Roman" w:eastAsia="仿宋_GB2312" w:cs="仿宋_GB2312"/>
          <w:sz w:val="32"/>
          <w:lang w:val="en-US" w:eastAsia="zh-CN" w:bidi="ar-SA"/>
        </w:rPr>
        <w:t>18</w:t>
      </w:r>
      <w:r>
        <w:rPr>
          <w:rFonts w:hint="default" w:ascii="Times New Roman" w:hAnsi="Times New Roman" w:eastAsia="仿宋_GB2312" w:cs="仿宋_GB2312"/>
          <w:sz w:val="32"/>
          <w:lang w:val="zh-CN" w:eastAsia="zh-CN" w:bidi="ar-SA"/>
        </w:rPr>
        <w:t xml:space="preserve"> 分。​</w:t>
      </w:r>
    </w:p>
    <w:p w14:paraId="4457E16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default" w:ascii="Times New Roman" w:hAnsi="Times New Roman" w:eastAsia="仿宋_GB2312" w:cs="仿宋_GB2312"/>
          <w:sz w:val="32"/>
          <w:lang w:val="zh-CN" w:eastAsia="zh-CN" w:bidi="ar-SA"/>
        </w:rPr>
      </w:pPr>
      <w:r>
        <w:rPr>
          <w:rFonts w:hint="eastAsia" w:ascii="Times New Roman" w:hAnsi="Times New Roman" w:eastAsia="仿宋_GB2312" w:cs="仿宋_GB2312"/>
          <w:sz w:val="32"/>
          <w:lang w:val="en-US" w:eastAsia="zh-CN" w:bidi="ar-SA"/>
        </w:rPr>
        <w:t>2. 项目管理。</w:t>
      </w:r>
      <w:r>
        <w:rPr>
          <w:rFonts w:hint="default" w:ascii="Times New Roman" w:hAnsi="Times New Roman" w:eastAsia="仿宋_GB2312" w:cs="仿宋_GB2312"/>
          <w:sz w:val="32"/>
          <w:lang w:val="en-US" w:eastAsia="zh-CN" w:bidi="ar-SA"/>
        </w:rPr>
        <w:t>制定了完善的资金管理办法和项目管理制度，明确了资金分配原则和管理流程。在资金分配管理过程中，严格按照规定执行，但绩效监管机制有待进一步完善，对项目实施过程中的动态监测不够及时，</w:t>
      </w:r>
      <w:r>
        <w:rPr>
          <w:rFonts w:hint="default" w:ascii="Times New Roman" w:hAnsi="Times New Roman" w:eastAsia="仿宋_GB2312" w:cs="仿宋_GB2312"/>
          <w:sz w:val="32"/>
          <w:lang w:val="zh-CN" w:eastAsia="zh-CN" w:bidi="ar-SA"/>
        </w:rPr>
        <w:t>综合评分</w:t>
      </w:r>
      <w:r>
        <w:rPr>
          <w:rFonts w:hint="eastAsia" w:ascii="Times New Roman" w:hAnsi="Times New Roman" w:eastAsia="仿宋_GB2312" w:cs="仿宋_GB2312"/>
          <w:sz w:val="32"/>
          <w:lang w:val="en-US" w:eastAsia="zh-CN" w:bidi="ar-SA"/>
        </w:rPr>
        <w:t>18</w:t>
      </w:r>
      <w:r>
        <w:rPr>
          <w:rFonts w:hint="default" w:ascii="Times New Roman" w:hAnsi="Times New Roman" w:eastAsia="仿宋_GB2312" w:cs="仿宋_GB2312"/>
          <w:sz w:val="32"/>
          <w:lang w:val="zh-CN" w:eastAsia="zh-CN" w:bidi="ar-SA"/>
        </w:rPr>
        <w:t xml:space="preserve"> 分</w:t>
      </w:r>
      <w:r>
        <w:rPr>
          <w:rFonts w:hint="default" w:ascii="Times New Roman" w:hAnsi="Times New Roman" w:eastAsia="仿宋_GB2312" w:cs="仿宋_GB2312"/>
          <w:sz w:val="32"/>
          <w:lang w:val="en-US" w:eastAsia="zh-CN" w:bidi="ar-SA"/>
        </w:rPr>
        <w:t>。</w:t>
      </w:r>
    </w:p>
    <w:p w14:paraId="2F4CA99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3. 项目实施。预算执行率达到100%，资金使用较为规范，未出现挪用、截留等违规现象。综合评分 9 分。</w:t>
      </w:r>
    </w:p>
    <w:p w14:paraId="69E9790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4. 项目结果。所有项目均按时完成目标任务，目标完成质量整体良好，综合评分9分。</w:t>
      </w:r>
    </w:p>
    <w:p w14:paraId="7C26A866">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color w:val="auto"/>
          <w:sz w:val="32"/>
          <w:szCs w:val="32"/>
          <w:highlight w:val="none"/>
          <w:u w:val="none"/>
          <w:lang w:val="zh-CN"/>
        </w:rPr>
        <w:t>（二）</w:t>
      </w:r>
      <w:r>
        <w:rPr>
          <w:rFonts w:hint="eastAsia"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605C33D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本项目属于民生保障类项目，依据相关指标分析如下：区域均衡性：在民生保障项目实施过程中，资金支持对象覆盖安居区</w:t>
      </w:r>
      <w:r>
        <w:rPr>
          <w:rFonts w:hint="eastAsia" w:ascii="Times New Roman" w:hAnsi="Times New Roman" w:eastAsia="仿宋_GB2312" w:cs="仿宋_GB2312"/>
          <w:sz w:val="32"/>
          <w:lang w:val="en-US" w:eastAsia="zh-CN" w:bidi="ar-SA"/>
        </w:rPr>
        <w:t>分水</w:t>
      </w:r>
      <w:r>
        <w:rPr>
          <w:rFonts w:hint="default" w:ascii="Times New Roman" w:hAnsi="Times New Roman" w:eastAsia="仿宋_GB2312" w:cs="仿宋_GB2312"/>
          <w:sz w:val="32"/>
          <w:lang w:val="en-US" w:eastAsia="zh-CN" w:bidi="ar-SA"/>
        </w:rPr>
        <w:t>镇多个村落，区域分布较为广泛，有效避免了资金过度集中于个别区域的情况，实现了较好的区域均衡性。</w:t>
      </w:r>
      <w:r>
        <w:rPr>
          <w:rFonts w:hint="eastAsia" w:ascii="Times New Roman" w:hAnsi="Times New Roman" w:eastAsia="仿宋_GB2312" w:cs="仿宋_GB2312"/>
          <w:sz w:val="32"/>
          <w:lang w:val="en-US" w:eastAsia="zh-CN" w:bidi="ar-SA"/>
        </w:rPr>
        <w:t>对象精准性：</w:t>
      </w:r>
      <w:r>
        <w:rPr>
          <w:rFonts w:hint="default" w:ascii="Times New Roman" w:hAnsi="Times New Roman" w:eastAsia="仿宋_GB2312" w:cs="仿宋_GB2312"/>
          <w:sz w:val="32"/>
          <w:lang w:val="en-US" w:eastAsia="zh-CN" w:bidi="ar-SA"/>
        </w:rPr>
        <w:t>以行政村为基本单元，精准识别村级公共服务资金需求缺口，确保资金定向拨付至最需改善公共服务的行政村。</w:t>
      </w:r>
      <w:r>
        <w:rPr>
          <w:rFonts w:hint="eastAsia" w:ascii="Times New Roman" w:hAnsi="Times New Roman" w:eastAsia="仿宋_GB2312" w:cs="仿宋_GB2312"/>
          <w:sz w:val="32"/>
          <w:lang w:val="en-US" w:eastAsia="zh-CN" w:bidi="ar-SA"/>
        </w:rPr>
        <w:t>标准合理性：</w:t>
      </w:r>
      <w:r>
        <w:rPr>
          <w:rFonts w:hint="default" w:ascii="Times New Roman" w:hAnsi="Times New Roman" w:eastAsia="仿宋_GB2312" w:cs="仿宋_GB2312"/>
          <w:sz w:val="32"/>
          <w:lang w:val="en-US" w:eastAsia="zh-CN" w:bidi="ar-SA"/>
        </w:rPr>
        <w:t>为确保</w:t>
      </w:r>
      <w:r>
        <w:rPr>
          <w:rFonts w:hint="eastAsia" w:ascii="Times New Roman" w:hAnsi="Times New Roman" w:eastAsia="仿宋_GB2312" w:cs="仿宋_GB2312"/>
          <w:sz w:val="32"/>
          <w:lang w:val="en-US" w:eastAsia="zh-CN" w:bidi="ar-SA"/>
        </w:rPr>
        <w:t>绩效指标合理性</w:t>
      </w:r>
      <w:r>
        <w:rPr>
          <w:rFonts w:hint="default" w:ascii="Times New Roman" w:hAnsi="Times New Roman" w:eastAsia="仿宋_GB2312" w:cs="仿宋_GB2312"/>
          <w:sz w:val="32"/>
          <w:lang w:val="en-US" w:eastAsia="zh-CN" w:bidi="ar-SA"/>
        </w:rPr>
        <w:t>，将摒弃 “一刀切” 模式，基于各村人口结构、经济水平、民生需求等实际情况，制定差异化绩效标准</w:t>
      </w:r>
      <w:r>
        <w:rPr>
          <w:rFonts w:hint="eastAsia" w:ascii="Times New Roman" w:hAnsi="Times New Roman" w:eastAsia="仿宋_GB2312" w:cs="仿宋_GB2312"/>
          <w:sz w:val="32"/>
          <w:lang w:val="en-US" w:eastAsia="zh-CN" w:bidi="ar-SA"/>
        </w:rPr>
        <w:t>，保障标准更贴合村民实际需求，切实提升资金使用效能。</w:t>
      </w:r>
      <w:r>
        <w:rPr>
          <w:rFonts w:hint="default" w:ascii="Times New Roman" w:hAnsi="Times New Roman" w:eastAsia="仿宋_GB2312" w:cs="仿宋_GB2312"/>
          <w:sz w:val="32"/>
          <w:lang w:val="en-US" w:eastAsia="zh-CN" w:bidi="ar-SA"/>
        </w:rPr>
        <w:t>群众满意度：通过问卷调查，群众对文化服务的满意度达到 9</w:t>
      </w:r>
      <w:r>
        <w:rPr>
          <w:rFonts w:hint="eastAsia" w:ascii="Times New Roman" w:hAnsi="Times New Roman" w:eastAsia="仿宋_GB2312" w:cs="仿宋_GB2312"/>
          <w:sz w:val="32"/>
          <w:lang w:val="en-US" w:eastAsia="zh-CN" w:bidi="ar-SA"/>
        </w:rPr>
        <w:t>5</w:t>
      </w:r>
      <w:r>
        <w:rPr>
          <w:rFonts w:hint="default" w:ascii="Times New Roman" w:hAnsi="Times New Roman" w:eastAsia="仿宋_GB2312" w:cs="仿宋_GB2312"/>
          <w:sz w:val="32"/>
          <w:lang w:val="en-US" w:eastAsia="zh-CN" w:bidi="ar-SA"/>
        </w:rPr>
        <w:t>% 以上</w:t>
      </w:r>
      <w:r>
        <w:rPr>
          <w:rFonts w:hint="eastAsia" w:ascii="Times New Roman" w:hAnsi="Times New Roman" w:eastAsia="仿宋_GB2312" w:cs="仿宋_GB2312"/>
          <w:sz w:val="32"/>
          <w:lang w:val="en-US" w:eastAsia="zh-CN" w:bidi="ar-SA"/>
        </w:rPr>
        <w:t>，综合评分30分。</w:t>
      </w:r>
    </w:p>
    <w:p w14:paraId="4C65A508">
      <w:pPr>
        <w:keepNext w:val="0"/>
        <w:keepLines w:val="0"/>
        <w:pageBreakBefore w:val="0"/>
        <w:widowControl w:val="0"/>
        <w:numPr>
          <w:ilvl w:val="0"/>
          <w:numId w:val="14"/>
        </w:numPr>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1726696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eastAsia" w:ascii="Times New Roman" w:hAnsi="Times New Roman" w:eastAsia="仿宋_GB2312" w:cs="仿宋_GB2312"/>
          <w:sz w:val="32"/>
          <w:lang w:val="en-US" w:eastAsia="zh-CN" w:bidi="ar-SA"/>
        </w:rPr>
      </w:pPr>
      <w:r>
        <w:rPr>
          <w:rFonts w:hint="default" w:ascii="Times New Roman" w:hAnsi="Times New Roman" w:eastAsia="仿宋_GB2312" w:cs="仿宋_GB2312"/>
          <w:sz w:val="32"/>
          <w:lang w:val="en-US" w:eastAsia="zh-CN" w:bidi="ar-SA"/>
        </w:rPr>
        <w:t>据项目实际情况设定的个性指标，村公共服务设施维护项目的稳定性指标，通过统计设施故障率、连续正常使用时长等方式进行评估，执行完成情况较好，达到预期目标，评分</w:t>
      </w:r>
      <w:r>
        <w:rPr>
          <w:rFonts w:hint="eastAsia" w:ascii="Times New Roman" w:hAnsi="Times New Roman" w:eastAsia="仿宋_GB2312" w:cs="仿宋_GB2312"/>
          <w:sz w:val="32"/>
          <w:lang w:val="en-US" w:eastAsia="zh-CN" w:bidi="ar-SA"/>
        </w:rPr>
        <w:t>16</w:t>
      </w:r>
      <w:r>
        <w:rPr>
          <w:rFonts w:hint="default" w:ascii="Times New Roman" w:hAnsi="Times New Roman" w:eastAsia="仿宋_GB2312" w:cs="仿宋_GB2312"/>
          <w:sz w:val="32"/>
          <w:lang w:val="en-US" w:eastAsia="zh-CN" w:bidi="ar-SA"/>
        </w:rPr>
        <w:t>分。</w:t>
      </w:r>
    </w:p>
    <w:p w14:paraId="4C8E53FE">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en-US" w:eastAsia="zh-CN" w:bidi="ar-SA"/>
        </w:rPr>
      </w:pPr>
      <w:r>
        <w:rPr>
          <w:rFonts w:hint="eastAsia" w:ascii="黑体" w:hAnsi="黑体" w:eastAsia="黑体" w:cs="黑体"/>
          <w:b w:val="0"/>
          <w:bCs w:val="0"/>
          <w:kern w:val="0"/>
          <w:position w:val="0"/>
          <w:sz w:val="32"/>
          <w:szCs w:val="32"/>
          <w:highlight w:val="none"/>
          <w:lang w:val="en-US" w:eastAsia="zh-CN" w:bidi="ar-SA"/>
        </w:rPr>
        <w:t>四、评价结论</w:t>
      </w:r>
    </w:p>
    <w:p w14:paraId="7137511C">
      <w:pPr>
        <w:pStyle w:val="10"/>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Times New Roman" w:hAnsi="Times New Roman" w:eastAsia="仿宋_GB2312" w:cs="仿宋_GB2312"/>
          <w:kern w:val="2"/>
          <w:sz w:val="32"/>
          <w:szCs w:val="24"/>
          <w:lang w:val="en-US" w:eastAsia="zh-CN" w:bidi="ar-SA"/>
        </w:rPr>
      </w:pPr>
      <w:r>
        <w:rPr>
          <w:rFonts w:hint="eastAsia" w:ascii="Times New Roman" w:hAnsi="Times New Roman" w:eastAsia="仿宋_GB2312" w:cs="仿宋_GB2312"/>
          <w:kern w:val="2"/>
          <w:sz w:val="32"/>
          <w:szCs w:val="24"/>
          <w:lang w:val="en-US" w:eastAsia="zh-CN" w:bidi="ar-SA"/>
        </w:rPr>
        <w:t>2024年单位在村级公共服务经费的管理和使用上取得了一定的成绩，但也存在一些问题。在今后的工作中，将进一步加强经费管理，优化使用方向，提高使用效益，为农村居民提供更加优质、高效的公共服务，推动乡村全面振兴；单位自评得分为100分。</w:t>
      </w:r>
    </w:p>
    <w:p w14:paraId="6C4624A2">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en-US" w:eastAsia="zh-CN" w:bidi="ar-SA"/>
        </w:rPr>
      </w:pPr>
      <w:r>
        <w:rPr>
          <w:rFonts w:hint="eastAsia" w:ascii="黑体" w:hAnsi="黑体" w:eastAsia="黑体" w:cs="黑体"/>
          <w:b w:val="0"/>
          <w:bCs w:val="0"/>
          <w:kern w:val="0"/>
          <w:position w:val="0"/>
          <w:sz w:val="32"/>
          <w:szCs w:val="32"/>
          <w:highlight w:val="none"/>
          <w:lang w:val="en-US" w:eastAsia="zh-CN" w:bidi="ar-SA"/>
        </w:rPr>
        <w:t>五、存在主要问题</w:t>
      </w:r>
    </w:p>
    <w:p w14:paraId="2DB01A8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1.经费总量不足；随着农村经济社会的发展，村民对公共服务的需求日益增长，现有的村级公共服务经费总量难以满足实际需求。2、监督管理力度不够；虽然建立了监督机制，但在实际执行过程中，监督小组的监督作用未能充分发挥，存在监督流于形式的问题。此外，对违规使用经费的行为处罚力度不够，未能形成有效的威慑力。</w:t>
      </w:r>
    </w:p>
    <w:p w14:paraId="435516D6">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黑体" w:hAnsi="黑体" w:eastAsia="黑体" w:cs="黑体"/>
          <w:b w:val="0"/>
          <w:bCs w:val="0"/>
          <w:kern w:val="0"/>
          <w:position w:val="0"/>
          <w:sz w:val="32"/>
          <w:szCs w:val="32"/>
          <w:highlight w:val="none"/>
          <w:lang w:val="zh-CN" w:eastAsia="zh-CN" w:bidi="ar-SA"/>
        </w:rPr>
      </w:pPr>
      <w:r>
        <w:rPr>
          <w:rFonts w:hint="eastAsia" w:ascii="黑体" w:hAnsi="黑体" w:eastAsia="黑体" w:cs="黑体"/>
          <w:b w:val="0"/>
          <w:bCs w:val="0"/>
          <w:kern w:val="0"/>
          <w:position w:val="0"/>
          <w:sz w:val="32"/>
          <w:szCs w:val="32"/>
          <w:highlight w:val="none"/>
          <w:lang w:val="zh-CN" w:eastAsia="zh-CN" w:bidi="ar-SA"/>
        </w:rPr>
        <w:t>六、改进建议</w:t>
      </w:r>
    </w:p>
    <w:p w14:paraId="6DA6B50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eastAsia" w:ascii="Times New Roman" w:hAnsi="Times New Roman" w:eastAsia="仿宋_GB2312" w:cs="仿宋_GB2312"/>
          <w:sz w:val="32"/>
          <w:lang w:val="en-US" w:eastAsia="zh-CN" w:bidi="ar-SA"/>
        </w:rPr>
      </w:pPr>
      <w:r>
        <w:rPr>
          <w:rFonts w:hint="eastAsia" w:ascii="仿宋_GB2312" w:hAnsi="仿宋_GB2312" w:cs="仿宋_GB2312"/>
          <w:b w:val="0"/>
          <w:bCs w:val="0"/>
          <w:kern w:val="0"/>
          <w:position w:val="0"/>
          <w:sz w:val="32"/>
          <w:szCs w:val="32"/>
          <w:highlight w:val="none"/>
          <w:lang w:val="en-US" w:eastAsia="zh-CN" w:bidi="ar-SA"/>
        </w:rPr>
        <w:t xml:space="preserve">  </w:t>
      </w:r>
      <w:bookmarkStart w:id="53" w:name="_Hlk110546638"/>
      <w:r>
        <w:rPr>
          <w:rFonts w:hint="eastAsia" w:ascii="Times New Roman" w:hAnsi="Times New Roman" w:eastAsia="仿宋_GB2312" w:cs="仿宋_GB2312"/>
          <w:sz w:val="32"/>
          <w:lang w:val="en-US" w:eastAsia="zh-CN" w:bidi="ar-SA"/>
        </w:rPr>
        <w:t>1.拓宽经费筹集渠道；积极争取上级财政更多的支持，加大对村级公共服务的投入力度。同时，鼓励各村进一步挖掘自身潜力，发展壮大村集体经济，提高村集体收入用于公共服务的比例。</w:t>
      </w:r>
    </w:p>
    <w:p w14:paraId="5FD0554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rPr>
          <w:rFonts w:hint="eastAsia" w:ascii="Times New Roman" w:hAnsi="Times New Roman" w:eastAsia="仿宋_GB2312" w:cs="仿宋_GB2312"/>
          <w:sz w:val="32"/>
          <w:lang w:val="en-US" w:eastAsia="zh-CN" w:bidi="ar-SA"/>
        </w:rPr>
      </w:pPr>
      <w:r>
        <w:rPr>
          <w:rFonts w:hint="eastAsia" w:ascii="Times New Roman" w:hAnsi="Times New Roman" w:eastAsia="仿宋_GB2312" w:cs="仿宋_GB2312"/>
          <w:sz w:val="32"/>
          <w:lang w:val="en-US" w:eastAsia="zh-CN" w:bidi="ar-SA"/>
        </w:rPr>
        <w:t>2、强化监督管理；加强对村级公共服务经费监督小组的培训和指导，提高其监督能力和水平。建立健全违规责任追究制度，对挪用、截留经费等违规行为进行严肃处理，追究相关人员的责任。进一步拓宽监督渠道，鼓励村民和社会各界积极参与监督，形成全方位、多层次的监督体系。</w:t>
      </w:r>
    </w:p>
    <w:bookmarkEnd w:id="53"/>
    <w:p w14:paraId="04A911D9">
      <w:pPr>
        <w:pStyle w:val="2"/>
        <w:numPr>
          <w:ilvl w:val="0"/>
          <w:numId w:val="0"/>
        </w:numPr>
        <w:rPr>
          <w:lang w:val="zh-CN"/>
        </w:rPr>
      </w:pPr>
    </w:p>
    <w:p w14:paraId="4AEC8BDF">
      <w:pPr>
        <w:widowControl/>
        <w:jc w:val="left"/>
        <w:rPr>
          <w:rStyle w:val="23"/>
          <w:rFonts w:ascii="黑体" w:hAnsi="黑体" w:eastAsia="黑体"/>
          <w:b w:val="0"/>
          <w:color w:val="auto"/>
          <w:highlight w:val="none"/>
        </w:rPr>
        <w:sectPr>
          <w:pgSz w:w="11906" w:h="16838"/>
          <w:pgMar w:top="1440" w:right="1800" w:bottom="1440" w:left="1800" w:header="851" w:footer="992" w:gutter="0"/>
          <w:pgNumType w:fmt="decimal"/>
          <w:cols w:space="425" w:num="1"/>
          <w:titlePg/>
          <w:docGrid w:type="lines" w:linePitch="312" w:charSpace="0"/>
        </w:sectPr>
      </w:pPr>
    </w:p>
    <w:tbl>
      <w:tblPr>
        <w:tblStyle w:val="15"/>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2051"/>
        <w:gridCol w:w="1775"/>
        <w:gridCol w:w="2263"/>
        <w:gridCol w:w="521"/>
        <w:gridCol w:w="1677"/>
        <w:gridCol w:w="521"/>
        <w:gridCol w:w="1091"/>
        <w:gridCol w:w="505"/>
        <w:gridCol w:w="456"/>
        <w:gridCol w:w="2556"/>
      </w:tblGrid>
      <w:tr w14:paraId="575D9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41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8B5B869">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4A367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DBC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6501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51090424T000011646123-2024年村级公共服务经费</w:t>
            </w:r>
          </w:p>
        </w:tc>
      </w:tr>
      <w:tr w14:paraId="2929A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DB1E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020D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遂宁市安居区东禅镇人民政府部门</w:t>
            </w:r>
          </w:p>
        </w:tc>
        <w:tc>
          <w:tcPr>
            <w:tcW w:w="1091" w:type="dxa"/>
            <w:tcBorders>
              <w:top w:val="nil"/>
              <w:left w:val="nil"/>
              <w:bottom w:val="nil"/>
              <w:right w:val="nil"/>
            </w:tcBorders>
            <w:shd w:val="clear" w:color="auto" w:fill="auto"/>
            <w:vAlign w:val="center"/>
          </w:tcPr>
          <w:p w14:paraId="487C940E">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27D7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遂宁市安居区东禅镇人民政府</w:t>
            </w:r>
          </w:p>
        </w:tc>
      </w:tr>
      <w:tr w14:paraId="18DC6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575A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20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270A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F6BA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24F7D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BCCA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19BA2">
            <w:pPr>
              <w:rPr>
                <w:rFonts w:hint="eastAsia" w:ascii="宋体" w:hAnsi="宋体" w:eastAsia="宋体" w:cs="宋体"/>
                <w:i w:val="0"/>
                <w:iCs w:val="0"/>
                <w:color w:val="000000"/>
                <w:sz w:val="18"/>
                <w:szCs w:val="18"/>
                <w:u w:val="none"/>
              </w:rPr>
            </w:pPr>
          </w:p>
        </w:tc>
        <w:tc>
          <w:tcPr>
            <w:tcW w:w="20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D5A85">
            <w:pPr>
              <w:rPr>
                <w:rFonts w:hint="eastAsia" w:ascii="宋体" w:hAnsi="宋体" w:eastAsia="宋体" w:cs="宋体"/>
                <w:i w:val="0"/>
                <w:iCs w:val="0"/>
                <w:color w:val="000000"/>
                <w:sz w:val="18"/>
                <w:szCs w:val="18"/>
                <w:u w:val="none"/>
              </w:rPr>
            </w:pPr>
          </w:p>
        </w:tc>
        <w:tc>
          <w:tcPr>
            <w:tcW w:w="67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24F4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年度目标完成情况良好</w:t>
            </w:r>
          </w:p>
        </w:tc>
        <w:tc>
          <w:tcPr>
            <w:tcW w:w="46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E160A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预算完成率达100%</w:t>
            </w:r>
          </w:p>
        </w:tc>
      </w:tr>
      <w:tr w14:paraId="4125D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FC659">
            <w:pP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7C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136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CE2EF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基础设施改善，公共服务提升，活动组织与培训，社会救助与扶贫</w:t>
            </w:r>
          </w:p>
        </w:tc>
      </w:tr>
      <w:tr w14:paraId="6F46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C87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56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3E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19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AB1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CD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1C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7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EE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32AF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C5E36">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D2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28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5D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4F1D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78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B2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74EF">
            <w:pPr>
              <w:jc w:val="center"/>
              <w:rPr>
                <w:rFonts w:hint="eastAsia" w:ascii="宋体" w:hAnsi="宋体" w:eastAsia="宋体" w:cs="宋体"/>
                <w:i w:val="0"/>
                <w:iCs w:val="0"/>
                <w:color w:val="000000"/>
                <w:sz w:val="18"/>
                <w:szCs w:val="18"/>
                <w:u w:val="none"/>
              </w:rPr>
            </w:pPr>
          </w:p>
        </w:tc>
        <w:tc>
          <w:tcPr>
            <w:tcW w:w="25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87F79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A9BD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EA659">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58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A5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84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0701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83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3C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3F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E916D">
            <w:pPr>
              <w:rPr>
                <w:rFonts w:hint="eastAsia" w:ascii="黑体" w:hAnsi="黑体" w:eastAsia="黑体" w:cs="黑体"/>
                <w:i/>
                <w:iCs/>
                <w:color w:val="000000"/>
                <w:sz w:val="18"/>
                <w:szCs w:val="18"/>
                <w:u w:val="none"/>
              </w:rPr>
            </w:pPr>
          </w:p>
        </w:tc>
      </w:tr>
      <w:tr w14:paraId="11E26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3BBDF">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9B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E5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38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40DF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89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8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54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5CE03">
            <w:pPr>
              <w:rPr>
                <w:rFonts w:hint="eastAsia" w:ascii="黑体" w:hAnsi="黑体" w:eastAsia="黑体" w:cs="黑体"/>
                <w:i/>
                <w:iCs/>
                <w:color w:val="000000"/>
                <w:sz w:val="18"/>
                <w:szCs w:val="18"/>
                <w:u w:val="none"/>
              </w:rPr>
            </w:pPr>
          </w:p>
        </w:tc>
      </w:tr>
      <w:tr w14:paraId="214E2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0AE33">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7E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97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2B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88A4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51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0C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97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E0166">
            <w:pPr>
              <w:rPr>
                <w:rFonts w:hint="eastAsia" w:ascii="黑体" w:hAnsi="黑体" w:eastAsia="黑体" w:cs="黑体"/>
                <w:i/>
                <w:iCs/>
                <w:color w:val="000000"/>
                <w:sz w:val="18"/>
                <w:szCs w:val="18"/>
                <w:u w:val="none"/>
              </w:rPr>
            </w:pPr>
          </w:p>
        </w:tc>
      </w:tr>
      <w:tr w14:paraId="27FF8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C844E">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67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0FC6">
            <w:pPr>
              <w:jc w:val="center"/>
              <w:rPr>
                <w:rFonts w:hint="eastAsia" w:ascii="微软雅黑" w:hAnsi="微软雅黑" w:eastAsia="微软雅黑" w:cs="微软雅黑"/>
                <w:i/>
                <w:iCs/>
                <w:color w:val="000000"/>
                <w:sz w:val="16"/>
                <w:szCs w:val="16"/>
                <w:u w:val="none"/>
              </w:rPr>
            </w:pP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6272">
            <w:pPr>
              <w:jc w:val="center"/>
              <w:rPr>
                <w:rFonts w:hint="eastAsia" w:ascii="微软雅黑" w:hAnsi="微软雅黑" w:eastAsia="微软雅黑" w:cs="微软雅黑"/>
                <w:i/>
                <w:iCs/>
                <w:color w:val="000000"/>
                <w:sz w:val="16"/>
                <w:szCs w:val="16"/>
                <w:u w:val="none"/>
              </w:rPr>
            </w:pPr>
          </w:p>
        </w:tc>
        <w:tc>
          <w:tcPr>
            <w:tcW w:w="27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D70234">
            <w:pPr>
              <w:jc w:val="center"/>
              <w:rPr>
                <w:rFonts w:hint="eastAsia" w:ascii="微软雅黑" w:hAnsi="微软雅黑" w:eastAsia="微软雅黑" w:cs="微软雅黑"/>
                <w:i/>
                <w:iCs/>
                <w:color w:val="000000"/>
                <w:sz w:val="16"/>
                <w:szCs w:val="16"/>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4D77">
            <w:pPr>
              <w:jc w:val="center"/>
              <w:rPr>
                <w:rFonts w:hint="eastAsia" w:ascii="微软雅黑" w:hAnsi="微软雅黑" w:eastAsia="微软雅黑" w:cs="微软雅黑"/>
                <w:i/>
                <w:iCs/>
                <w:color w:val="000000"/>
                <w:sz w:val="16"/>
                <w:szCs w:val="16"/>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FB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71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5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ED00D">
            <w:pPr>
              <w:rPr>
                <w:rFonts w:hint="eastAsia" w:ascii="黑体" w:hAnsi="黑体" w:eastAsia="黑体" w:cs="黑体"/>
                <w:i/>
                <w:iCs/>
                <w:color w:val="000000"/>
                <w:sz w:val="18"/>
                <w:szCs w:val="18"/>
                <w:u w:val="none"/>
              </w:rPr>
            </w:pPr>
          </w:p>
        </w:tc>
      </w:tr>
      <w:tr w14:paraId="1C58A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A1BE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79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31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29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8C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15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51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B6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6E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40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9D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2484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C0FC3">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B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A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AD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村社区</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92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4A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21</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36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D9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F1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F5A1">
            <w:pPr>
              <w:jc w:val="center"/>
              <w:rPr>
                <w:rFonts w:hint="eastAsia" w:ascii="宋体" w:hAnsi="宋体" w:eastAsia="宋体" w:cs="宋体"/>
                <w:i w:val="0"/>
                <w:iCs w:val="0"/>
                <w:color w:val="000000"/>
                <w:sz w:val="18"/>
                <w:szCs w:val="18"/>
                <w:u w:val="none"/>
              </w:rPr>
            </w:pP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538C">
            <w:pPr>
              <w:jc w:val="center"/>
              <w:rPr>
                <w:rFonts w:hint="eastAsia" w:ascii="宋体" w:hAnsi="宋体" w:eastAsia="宋体" w:cs="宋体"/>
                <w:i w:val="0"/>
                <w:iCs w:val="0"/>
                <w:color w:val="000000"/>
                <w:sz w:val="18"/>
                <w:szCs w:val="18"/>
                <w:u w:val="none"/>
              </w:rPr>
            </w:pPr>
          </w:p>
        </w:tc>
      </w:tr>
      <w:tr w14:paraId="11FAD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E34E8">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9B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F5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36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村社区持续</w:t>
            </w:r>
            <w:r>
              <w:rPr>
                <w:rFonts w:hint="eastAsia" w:ascii="宋体" w:hAnsi="宋体" w:cs="宋体"/>
                <w:i w:val="0"/>
                <w:iCs w:val="0"/>
                <w:color w:val="000000"/>
                <w:kern w:val="0"/>
                <w:sz w:val="18"/>
                <w:szCs w:val="18"/>
                <w:u w:val="none"/>
                <w:lang w:val="en-US" w:eastAsia="zh-CN" w:bidi="ar"/>
              </w:rPr>
              <w:t>进展</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49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C1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优秀</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1888">
            <w:pPr>
              <w:jc w:val="center"/>
              <w:rPr>
                <w:rFonts w:hint="eastAsia" w:ascii="宋体" w:hAnsi="宋体" w:eastAsia="宋体" w:cs="宋体"/>
                <w:i w:val="0"/>
                <w:iCs w:val="0"/>
                <w:color w:val="000000"/>
                <w:sz w:val="18"/>
                <w:szCs w:val="18"/>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37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18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4B47">
            <w:pPr>
              <w:jc w:val="center"/>
              <w:rPr>
                <w:rFonts w:hint="eastAsia" w:ascii="宋体" w:hAnsi="宋体" w:eastAsia="宋体" w:cs="宋体"/>
                <w:i w:val="0"/>
                <w:iCs w:val="0"/>
                <w:color w:val="000000"/>
                <w:sz w:val="18"/>
                <w:szCs w:val="18"/>
                <w:u w:val="none"/>
              </w:rPr>
            </w:pP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5E51">
            <w:pPr>
              <w:jc w:val="center"/>
              <w:rPr>
                <w:rFonts w:hint="eastAsia" w:ascii="宋体" w:hAnsi="宋体" w:eastAsia="宋体" w:cs="宋体"/>
                <w:i w:val="0"/>
                <w:iCs w:val="0"/>
                <w:color w:val="000000"/>
                <w:sz w:val="18"/>
                <w:szCs w:val="18"/>
                <w:u w:val="none"/>
              </w:rPr>
            </w:pPr>
          </w:p>
        </w:tc>
      </w:tr>
      <w:tr w14:paraId="4D22E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81297">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E1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6E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39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4B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0A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E1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08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E7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3058">
            <w:pPr>
              <w:jc w:val="center"/>
              <w:rPr>
                <w:rFonts w:hint="eastAsia" w:ascii="宋体" w:hAnsi="宋体" w:eastAsia="宋体" w:cs="宋体"/>
                <w:i w:val="0"/>
                <w:iCs w:val="0"/>
                <w:color w:val="000000"/>
                <w:sz w:val="18"/>
                <w:szCs w:val="18"/>
                <w:u w:val="none"/>
              </w:rPr>
            </w:pP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CC25">
            <w:pPr>
              <w:jc w:val="center"/>
              <w:rPr>
                <w:rFonts w:hint="eastAsia" w:ascii="宋体" w:hAnsi="宋体" w:eastAsia="宋体" w:cs="宋体"/>
                <w:i w:val="0"/>
                <w:iCs w:val="0"/>
                <w:color w:val="000000"/>
                <w:sz w:val="18"/>
                <w:szCs w:val="18"/>
                <w:u w:val="none"/>
              </w:rPr>
            </w:pPr>
          </w:p>
        </w:tc>
      </w:tr>
      <w:tr w14:paraId="0E3D0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2BC67">
            <w:pPr>
              <w:jc w:val="center"/>
              <w:rPr>
                <w:rFonts w:hint="eastAsia" w:ascii="宋体" w:hAnsi="宋体" w:eastAsia="宋体" w:cs="宋体"/>
                <w:i w:val="0"/>
                <w:iCs w:val="0"/>
                <w:color w:val="000000"/>
                <w:sz w:val="18"/>
                <w:szCs w:val="18"/>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2B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5A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经济成本指标</w:t>
            </w:r>
          </w:p>
        </w:tc>
        <w:tc>
          <w:tcPr>
            <w:tcW w:w="2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1B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每村（社区）</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06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7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81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CD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BB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03A7">
            <w:pPr>
              <w:jc w:val="center"/>
              <w:rPr>
                <w:rFonts w:hint="eastAsia" w:ascii="宋体" w:hAnsi="宋体" w:eastAsia="宋体" w:cs="宋体"/>
                <w:i w:val="0"/>
                <w:iCs w:val="0"/>
                <w:color w:val="000000"/>
                <w:sz w:val="18"/>
                <w:szCs w:val="18"/>
                <w:u w:val="none"/>
              </w:rPr>
            </w:pP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BE3D">
            <w:pPr>
              <w:jc w:val="center"/>
              <w:rPr>
                <w:rFonts w:hint="eastAsia" w:ascii="微软雅黑" w:hAnsi="微软雅黑" w:eastAsia="微软雅黑" w:cs="微软雅黑"/>
                <w:i/>
                <w:iCs/>
                <w:color w:val="000000"/>
                <w:sz w:val="16"/>
                <w:szCs w:val="16"/>
                <w:u w:val="none"/>
              </w:rPr>
            </w:pPr>
          </w:p>
        </w:tc>
      </w:tr>
      <w:tr w14:paraId="3D163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58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DC8F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14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A40E">
            <w:pPr>
              <w:rPr>
                <w:rFonts w:hint="eastAsia" w:ascii="宋体" w:hAnsi="宋体" w:eastAsia="宋体" w:cs="宋体"/>
                <w:i w:val="0"/>
                <w:iCs w:val="0"/>
                <w:color w:val="000000"/>
                <w:sz w:val="18"/>
                <w:szCs w:val="18"/>
                <w:u w:val="none"/>
              </w:rPr>
            </w:pP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D1FB">
            <w:pPr>
              <w:rPr>
                <w:rFonts w:hint="eastAsia" w:ascii="宋体" w:hAnsi="宋体" w:eastAsia="宋体" w:cs="宋体"/>
                <w:i w:val="0"/>
                <w:iCs w:val="0"/>
                <w:color w:val="000000"/>
                <w:sz w:val="18"/>
                <w:szCs w:val="18"/>
                <w:u w:val="none"/>
              </w:rPr>
            </w:pPr>
          </w:p>
        </w:tc>
      </w:tr>
      <w:tr w14:paraId="3EEC1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93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3C538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村级公共服务经费项目评价结论总体较好，在保障基层组织运转、改善公共服务条件、提升群众满意度等方面取得显著成效</w:t>
            </w:r>
          </w:p>
        </w:tc>
      </w:tr>
      <w:tr w14:paraId="33199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9B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C85555">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1.经费总量不足；随着农村经济社会的发展，村民对公共服务的需求日益增长，现有的村级公共服务经费总量难以满足实际需求。2、监督管理力度不够；虽然建立了监督机制，但在实际执行过程中，监督小组的监督作用未能充分发挥，存在监督流于形式的问题。此外，对违规使用经费的行为处罚力度不够，未能形成有效的威慑力。</w:t>
            </w:r>
          </w:p>
        </w:tc>
      </w:tr>
      <w:tr w14:paraId="27A02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B9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341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2F667F">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 xml:space="preserve"> 1.拓宽经费筹集渠道；积极争取上级财政更多的支持，加大对村级公共服务的投入力度。同时，鼓励各村进一步挖掘自身潜力，发展壮大村集体经济，提高村集体收入用于公共服务的比例。</w:t>
            </w:r>
          </w:p>
          <w:p w14:paraId="218F4137">
            <w:pPr>
              <w:keepNext w:val="0"/>
              <w:keepLines w:val="0"/>
              <w:widowControl/>
              <w:suppressLineNumbers w:val="0"/>
              <w:jc w:val="left"/>
              <w:textAlignment w:val="center"/>
              <w:rPr>
                <w:rFonts w:hint="eastAsia" w:ascii="微软雅黑" w:hAnsi="微软雅黑" w:eastAsia="微软雅黑" w:cs="微软雅黑"/>
                <w:i/>
                <w:iCs/>
                <w:color w:val="000000"/>
                <w:kern w:val="0"/>
                <w:sz w:val="16"/>
                <w:szCs w:val="16"/>
                <w:u w:val="none"/>
                <w:lang w:val="en-US" w:eastAsia="zh-CN" w:bidi="ar"/>
              </w:rPr>
            </w:pPr>
            <w:r>
              <w:rPr>
                <w:rFonts w:hint="eastAsia" w:ascii="微软雅黑" w:hAnsi="微软雅黑" w:eastAsia="微软雅黑" w:cs="微软雅黑"/>
                <w:i/>
                <w:iCs/>
                <w:color w:val="000000"/>
                <w:kern w:val="0"/>
                <w:sz w:val="16"/>
                <w:szCs w:val="16"/>
                <w:u w:val="none"/>
                <w:lang w:val="en-US" w:eastAsia="zh-CN" w:bidi="ar"/>
              </w:rPr>
              <w:t>2、强化监督管理；加强对村级公共服务经费监督小组的培训和指导，提高其监督能力和水平。建立健全违规责任追究制度，对挪用、截留经费等违规行为进行严肃处理，追究相关人员的责任。进一步拓宽监督渠道，鼓励村民和社会各界积极参与监督，形成全方位、多层次的监督体系。</w:t>
            </w:r>
          </w:p>
        </w:tc>
      </w:tr>
      <w:tr w14:paraId="6173D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2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1A0E4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项目负责人：方文武</w:t>
            </w:r>
          </w:p>
        </w:tc>
        <w:tc>
          <w:tcPr>
            <w:tcW w:w="68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011988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财务负责人：方文武</w:t>
            </w:r>
          </w:p>
        </w:tc>
      </w:tr>
    </w:tbl>
    <w:p w14:paraId="592B77E5">
      <w:pPr>
        <w:pStyle w:val="3"/>
        <w:ind w:left="0" w:leftChars="0" w:firstLine="0" w:firstLineChars="0"/>
        <w:rPr>
          <w:rStyle w:val="23"/>
          <w:rFonts w:ascii="黑体" w:hAnsi="黑体" w:eastAsia="黑体"/>
          <w:b w:val="0"/>
          <w:color w:val="auto"/>
          <w:highlight w:val="none"/>
        </w:rPr>
        <w:sectPr>
          <w:pgSz w:w="16838" w:h="11906" w:orient="landscape"/>
          <w:pgMar w:top="1800" w:right="1440" w:bottom="1800" w:left="1440" w:header="851" w:footer="992" w:gutter="0"/>
          <w:pgNumType w:fmt="decimal"/>
          <w:cols w:space="425" w:num="1"/>
          <w:titlePg/>
          <w:docGrid w:type="lines" w:linePitch="312" w:charSpace="0"/>
        </w:sectPr>
      </w:pPr>
    </w:p>
    <w:p w14:paraId="2D631922">
      <w:pPr>
        <w:widowControl/>
        <w:jc w:val="left"/>
        <w:rPr>
          <w:rStyle w:val="23"/>
          <w:rFonts w:ascii="黑体" w:hAnsi="黑体" w:eastAsia="黑体"/>
          <w:b w:val="0"/>
          <w:color w:val="auto"/>
          <w:highlight w:val="none"/>
        </w:rPr>
      </w:pPr>
    </w:p>
    <w:p w14:paraId="1B8917D0">
      <w:pPr>
        <w:spacing w:line="600" w:lineRule="exact"/>
        <w:jc w:val="center"/>
        <w:outlineLvl w:val="0"/>
        <w:rPr>
          <w:rFonts w:hint="eastAsia" w:ascii="仿宋" w:hAnsi="仿宋" w:eastAsia="仿宋"/>
          <w:b w:val="0"/>
          <w:color w:val="auto"/>
          <w:highlight w:val="none"/>
        </w:rPr>
      </w:pPr>
      <w:bookmarkStart w:id="54" w:name="_Toc15396618"/>
      <w:r>
        <w:rPr>
          <w:rFonts w:hint="eastAsia" w:ascii="黑体" w:hAnsi="黑体" w:eastAsia="黑体"/>
          <w:color w:val="auto"/>
          <w:sz w:val="44"/>
          <w:szCs w:val="44"/>
          <w:highlight w:val="none"/>
        </w:rPr>
        <w:t>第</w:t>
      </w:r>
      <w:r>
        <w:rPr>
          <w:rStyle w:val="23"/>
          <w:rFonts w:hint="eastAsia" w:ascii="黑体" w:hAnsi="黑体" w:eastAsia="黑体"/>
          <w:b w:val="0"/>
          <w:color w:val="auto"/>
          <w:highlight w:val="none"/>
        </w:rPr>
        <w:t>五部分 附表</w:t>
      </w:r>
      <w:bookmarkEnd w:id="51"/>
      <w:bookmarkEnd w:id="54"/>
      <w:bookmarkStart w:id="55" w:name="_Toc15396619"/>
    </w:p>
    <w:p w14:paraId="45067D93">
      <w:pPr>
        <w:pStyle w:val="6"/>
        <w:rPr>
          <w:rFonts w:ascii="仿宋" w:hAnsi="仿宋" w:eastAsia="仿宋"/>
          <w:color w:val="auto"/>
          <w:highlight w:val="none"/>
        </w:rPr>
      </w:pPr>
      <w:r>
        <w:rPr>
          <w:rFonts w:hint="eastAsia" w:ascii="仿宋" w:hAnsi="仿宋" w:eastAsia="仿宋"/>
          <w:b w:val="0"/>
          <w:color w:val="auto"/>
          <w:highlight w:val="none"/>
        </w:rPr>
        <w:t>一、收</w:t>
      </w:r>
      <w:r>
        <w:rPr>
          <w:rStyle w:val="24"/>
          <w:rFonts w:hint="eastAsia" w:ascii="仿宋" w:hAnsi="仿宋" w:eastAsia="仿宋"/>
          <w:b w:val="0"/>
          <w:bCs w:val="0"/>
          <w:color w:val="auto"/>
          <w:highlight w:val="none"/>
        </w:rPr>
        <w:t>入支出决算总表</w:t>
      </w:r>
      <w:bookmarkEnd w:id="55"/>
    </w:p>
    <w:p w14:paraId="714806D4">
      <w:pPr>
        <w:pStyle w:val="6"/>
        <w:rPr>
          <w:rFonts w:ascii="仿宋" w:hAnsi="仿宋" w:eastAsia="仿宋"/>
          <w:color w:val="auto"/>
          <w:highlight w:val="none"/>
        </w:rPr>
      </w:pPr>
      <w:bookmarkStart w:id="56" w:name="_Toc15396620"/>
      <w:r>
        <w:rPr>
          <w:rFonts w:hint="eastAsia" w:ascii="仿宋" w:hAnsi="仿宋" w:eastAsia="仿宋"/>
          <w:b w:val="0"/>
          <w:color w:val="auto"/>
          <w:highlight w:val="none"/>
        </w:rPr>
        <w:t>二、收</w:t>
      </w:r>
      <w:r>
        <w:rPr>
          <w:rStyle w:val="24"/>
          <w:rFonts w:hint="eastAsia" w:ascii="仿宋" w:hAnsi="仿宋" w:eastAsia="仿宋"/>
          <w:b w:val="0"/>
          <w:bCs w:val="0"/>
          <w:color w:val="auto"/>
          <w:highlight w:val="none"/>
        </w:rPr>
        <w:t>入决算表</w:t>
      </w:r>
      <w:bookmarkEnd w:id="56"/>
      <w:bookmarkStart w:id="68" w:name="_GoBack"/>
      <w:bookmarkEnd w:id="68"/>
    </w:p>
    <w:p w14:paraId="51FD5B6D">
      <w:pPr>
        <w:pStyle w:val="6"/>
        <w:rPr>
          <w:rFonts w:ascii="仿宋" w:hAnsi="仿宋" w:eastAsia="仿宋"/>
          <w:color w:val="auto"/>
          <w:highlight w:val="none"/>
        </w:rPr>
      </w:pPr>
      <w:bookmarkStart w:id="57" w:name="_Toc15396621"/>
      <w:r>
        <w:rPr>
          <w:rStyle w:val="24"/>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4"/>
          <w:rFonts w:hint="eastAsia" w:ascii="仿宋" w:hAnsi="仿宋" w:eastAsia="仿宋"/>
          <w:b w:val="0"/>
          <w:bCs w:val="0"/>
          <w:color w:val="auto"/>
          <w:highlight w:val="none"/>
        </w:rPr>
        <w:t>出决算表</w:t>
      </w:r>
      <w:bookmarkEnd w:id="57"/>
    </w:p>
    <w:p w14:paraId="1D1978C9">
      <w:pPr>
        <w:pStyle w:val="6"/>
        <w:rPr>
          <w:rFonts w:ascii="仿宋" w:hAnsi="仿宋" w:eastAsia="仿宋"/>
          <w:b w:val="0"/>
          <w:color w:val="auto"/>
          <w:highlight w:val="none"/>
        </w:rPr>
      </w:pPr>
      <w:bookmarkStart w:id="58" w:name="_Toc15396622"/>
      <w:r>
        <w:rPr>
          <w:rStyle w:val="24"/>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4"/>
          <w:rFonts w:hint="eastAsia" w:ascii="仿宋" w:hAnsi="仿宋" w:eastAsia="仿宋"/>
          <w:b w:val="0"/>
          <w:bCs w:val="0"/>
          <w:color w:val="auto"/>
          <w:highlight w:val="none"/>
        </w:rPr>
        <w:t>政拨款收入支出决算总表</w:t>
      </w:r>
      <w:bookmarkEnd w:id="58"/>
    </w:p>
    <w:p w14:paraId="3797F435">
      <w:pPr>
        <w:pStyle w:val="6"/>
        <w:rPr>
          <w:rStyle w:val="24"/>
          <w:rFonts w:ascii="仿宋" w:hAnsi="仿宋" w:eastAsia="仿宋"/>
          <w:b w:val="0"/>
          <w:bCs w:val="0"/>
          <w:color w:val="auto"/>
          <w:highlight w:val="none"/>
        </w:rPr>
      </w:pPr>
      <w:bookmarkStart w:id="59" w:name="_Toc15396623"/>
      <w:r>
        <w:rPr>
          <w:rStyle w:val="24"/>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4"/>
          <w:rFonts w:hint="eastAsia" w:ascii="仿宋" w:hAnsi="仿宋" w:eastAsia="仿宋"/>
          <w:b w:val="0"/>
          <w:bCs w:val="0"/>
          <w:color w:val="auto"/>
          <w:highlight w:val="none"/>
        </w:rPr>
        <w:t>政拨款支出决算明细表</w:t>
      </w:r>
      <w:bookmarkEnd w:id="59"/>
      <w:bookmarkStart w:id="60" w:name="_Toc15396624"/>
    </w:p>
    <w:p w14:paraId="5ECB064F">
      <w:pPr>
        <w:pStyle w:val="6"/>
        <w:rPr>
          <w:rFonts w:ascii="仿宋" w:hAnsi="仿宋" w:eastAsia="仿宋"/>
          <w:color w:val="auto"/>
          <w:highlight w:val="none"/>
        </w:rPr>
      </w:pPr>
      <w:r>
        <w:rPr>
          <w:rStyle w:val="24"/>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4"/>
          <w:rFonts w:hint="eastAsia" w:ascii="仿宋" w:hAnsi="仿宋" w:eastAsia="仿宋"/>
          <w:b w:val="0"/>
          <w:bCs w:val="0"/>
          <w:color w:val="auto"/>
          <w:highlight w:val="none"/>
        </w:rPr>
        <w:t>般公共预算财政拨款支出决算表</w:t>
      </w:r>
      <w:bookmarkEnd w:id="60"/>
    </w:p>
    <w:p w14:paraId="5814E291">
      <w:pPr>
        <w:pStyle w:val="6"/>
        <w:rPr>
          <w:rFonts w:ascii="仿宋" w:hAnsi="仿宋" w:eastAsia="仿宋"/>
          <w:color w:val="auto"/>
          <w:highlight w:val="none"/>
        </w:rPr>
      </w:pPr>
      <w:bookmarkStart w:id="61" w:name="_Toc15396625"/>
      <w:r>
        <w:rPr>
          <w:rStyle w:val="24"/>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4"/>
          <w:rFonts w:hint="eastAsia" w:ascii="仿宋" w:hAnsi="仿宋" w:eastAsia="仿宋"/>
          <w:b w:val="0"/>
          <w:bCs w:val="0"/>
          <w:color w:val="auto"/>
          <w:highlight w:val="none"/>
        </w:rPr>
        <w:t>般公共预算财政拨款支出决算明细表</w:t>
      </w:r>
      <w:bookmarkEnd w:id="61"/>
    </w:p>
    <w:p w14:paraId="5A6641F3">
      <w:pPr>
        <w:pStyle w:val="6"/>
        <w:rPr>
          <w:rFonts w:ascii="仿宋" w:hAnsi="仿宋" w:eastAsia="仿宋"/>
          <w:color w:val="auto"/>
          <w:highlight w:val="none"/>
        </w:rPr>
      </w:pPr>
      <w:bookmarkStart w:id="62" w:name="_Toc15396626"/>
      <w:r>
        <w:rPr>
          <w:rStyle w:val="24"/>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4"/>
          <w:rFonts w:hint="eastAsia" w:ascii="仿宋" w:hAnsi="仿宋" w:eastAsia="仿宋"/>
          <w:b w:val="0"/>
          <w:bCs w:val="0"/>
          <w:color w:val="auto"/>
          <w:highlight w:val="none"/>
        </w:rPr>
        <w:t>般公共预算财政拨款基本支出决算表</w:t>
      </w:r>
      <w:bookmarkEnd w:id="62"/>
    </w:p>
    <w:p w14:paraId="2BB9FDEE">
      <w:pPr>
        <w:pStyle w:val="6"/>
        <w:rPr>
          <w:rFonts w:ascii="仿宋" w:hAnsi="仿宋" w:eastAsia="仿宋"/>
          <w:color w:val="auto"/>
          <w:highlight w:val="none"/>
        </w:rPr>
      </w:pPr>
      <w:bookmarkStart w:id="63" w:name="_Toc15396627"/>
      <w:r>
        <w:rPr>
          <w:rStyle w:val="24"/>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4"/>
          <w:rFonts w:hint="eastAsia" w:ascii="仿宋" w:hAnsi="仿宋" w:eastAsia="仿宋"/>
          <w:b w:val="0"/>
          <w:bCs w:val="0"/>
          <w:color w:val="auto"/>
          <w:highlight w:val="none"/>
        </w:rPr>
        <w:t>般公共预算财政拨款项目支出决算表</w:t>
      </w:r>
      <w:bookmarkEnd w:id="63"/>
    </w:p>
    <w:p w14:paraId="424FE6DD">
      <w:pPr>
        <w:pStyle w:val="6"/>
        <w:rPr>
          <w:rFonts w:ascii="仿宋" w:hAnsi="仿宋" w:eastAsia="仿宋"/>
          <w:color w:val="auto"/>
          <w:highlight w:val="none"/>
        </w:rPr>
      </w:pPr>
      <w:bookmarkStart w:id="64" w:name="_Toc15396628"/>
      <w:r>
        <w:rPr>
          <w:rStyle w:val="24"/>
          <w:rFonts w:hint="eastAsia" w:ascii="仿宋" w:hAnsi="仿宋" w:eastAsia="仿宋"/>
          <w:b w:val="0"/>
          <w:bCs w:val="0"/>
          <w:color w:val="auto"/>
          <w:highlight w:val="none"/>
        </w:rPr>
        <w:t>十、</w:t>
      </w:r>
      <w:bookmarkEnd w:id="64"/>
      <w:r>
        <w:rPr>
          <w:rFonts w:hint="eastAsia" w:ascii="仿宋" w:hAnsi="仿宋" w:eastAsia="仿宋"/>
          <w:b w:val="0"/>
          <w:color w:val="auto"/>
          <w:highlight w:val="none"/>
        </w:rPr>
        <w:t>政</w:t>
      </w:r>
      <w:r>
        <w:rPr>
          <w:rStyle w:val="24"/>
          <w:rFonts w:hint="eastAsia" w:ascii="仿宋" w:hAnsi="仿宋" w:eastAsia="仿宋"/>
          <w:b w:val="0"/>
          <w:bCs w:val="0"/>
          <w:color w:val="auto"/>
          <w:highlight w:val="none"/>
        </w:rPr>
        <w:t>府性基金预算财政拨款收入支出决算表</w:t>
      </w:r>
    </w:p>
    <w:p w14:paraId="756CB32C">
      <w:pPr>
        <w:pStyle w:val="6"/>
        <w:rPr>
          <w:rFonts w:ascii="仿宋" w:hAnsi="仿宋" w:eastAsia="仿宋"/>
          <w:color w:val="auto"/>
          <w:highlight w:val="none"/>
        </w:rPr>
      </w:pPr>
      <w:bookmarkStart w:id="65" w:name="_Toc15396629"/>
      <w:r>
        <w:rPr>
          <w:rStyle w:val="24"/>
          <w:rFonts w:hint="eastAsia" w:ascii="仿宋" w:hAnsi="仿宋" w:eastAsia="仿宋"/>
          <w:b w:val="0"/>
          <w:bCs w:val="0"/>
          <w:color w:val="auto"/>
          <w:highlight w:val="none"/>
        </w:rPr>
        <w:t>十一、</w:t>
      </w:r>
      <w:bookmarkEnd w:id="65"/>
      <w:r>
        <w:rPr>
          <w:rFonts w:hint="eastAsia" w:ascii="仿宋" w:hAnsi="仿宋" w:eastAsia="仿宋"/>
          <w:b w:val="0"/>
          <w:color w:val="auto"/>
          <w:highlight w:val="none"/>
        </w:rPr>
        <w:t>国</w:t>
      </w:r>
      <w:r>
        <w:rPr>
          <w:rStyle w:val="24"/>
          <w:rFonts w:hint="eastAsia" w:ascii="仿宋" w:hAnsi="仿宋" w:eastAsia="仿宋"/>
          <w:b w:val="0"/>
          <w:bCs w:val="0"/>
          <w:color w:val="auto"/>
          <w:highlight w:val="none"/>
        </w:rPr>
        <w:t>有资本经营预算</w:t>
      </w:r>
      <w:r>
        <w:rPr>
          <w:rStyle w:val="24"/>
          <w:rFonts w:hint="eastAsia" w:ascii="仿宋" w:hAnsi="仿宋" w:eastAsia="仿宋"/>
          <w:b w:val="0"/>
          <w:bCs w:val="0"/>
          <w:color w:val="auto"/>
          <w:highlight w:val="none"/>
          <w:lang w:eastAsia="zh-CN"/>
        </w:rPr>
        <w:t>财政拨款收入</w:t>
      </w:r>
      <w:r>
        <w:rPr>
          <w:rStyle w:val="24"/>
          <w:rFonts w:hint="eastAsia" w:ascii="仿宋" w:hAnsi="仿宋" w:eastAsia="仿宋"/>
          <w:b w:val="0"/>
          <w:bCs w:val="0"/>
          <w:color w:val="auto"/>
          <w:highlight w:val="none"/>
        </w:rPr>
        <w:t>支出决算表</w:t>
      </w:r>
    </w:p>
    <w:p w14:paraId="67E6B540">
      <w:pPr>
        <w:pStyle w:val="6"/>
        <w:rPr>
          <w:rFonts w:ascii="仿宋" w:hAnsi="仿宋" w:eastAsia="仿宋"/>
          <w:color w:val="auto"/>
          <w:highlight w:val="none"/>
        </w:rPr>
      </w:pPr>
      <w:bookmarkStart w:id="66" w:name="_Toc15396630"/>
      <w:r>
        <w:rPr>
          <w:rStyle w:val="24"/>
          <w:rFonts w:hint="eastAsia" w:ascii="仿宋" w:hAnsi="仿宋" w:eastAsia="仿宋"/>
          <w:b w:val="0"/>
          <w:bCs w:val="0"/>
          <w:color w:val="auto"/>
          <w:highlight w:val="none"/>
        </w:rPr>
        <w:t>十二、</w:t>
      </w:r>
      <w:bookmarkEnd w:id="66"/>
      <w:r>
        <w:rPr>
          <w:rStyle w:val="24"/>
          <w:rFonts w:hint="eastAsia" w:ascii="仿宋" w:hAnsi="仿宋" w:eastAsia="仿宋"/>
          <w:b w:val="0"/>
          <w:bCs w:val="0"/>
          <w:color w:val="auto"/>
          <w:highlight w:val="none"/>
          <w:lang w:eastAsia="zh-CN"/>
        </w:rPr>
        <w:t>国有资本经营预算财政拨款支出决算表</w:t>
      </w:r>
    </w:p>
    <w:p w14:paraId="5739E6C7">
      <w:pPr>
        <w:pStyle w:val="6"/>
        <w:rPr>
          <w:rFonts w:hint="eastAsia" w:eastAsia="仿宋"/>
          <w:color w:val="auto"/>
          <w:highlight w:val="none"/>
          <w:lang w:eastAsia="zh-CN"/>
        </w:rPr>
      </w:pPr>
      <w:bookmarkStart w:id="67" w:name="_Toc15396631"/>
      <w:r>
        <w:rPr>
          <w:rStyle w:val="24"/>
          <w:rFonts w:hint="eastAsia" w:ascii="仿宋" w:hAnsi="仿宋" w:eastAsia="仿宋"/>
          <w:b w:val="0"/>
          <w:bCs w:val="0"/>
          <w:color w:val="auto"/>
          <w:highlight w:val="none"/>
        </w:rPr>
        <w:t>十三、</w:t>
      </w:r>
      <w:bookmarkEnd w:id="67"/>
      <w:r>
        <w:rPr>
          <w:rStyle w:val="24"/>
          <w:rFonts w:hint="eastAsia" w:ascii="仿宋" w:hAnsi="仿宋" w:eastAsia="仿宋"/>
          <w:b w:val="0"/>
          <w:bCs w:val="0"/>
          <w:color w:val="auto"/>
          <w:highlight w:val="none"/>
          <w:lang w:eastAsia="zh-CN"/>
        </w:rPr>
        <w:t>财政拨款“三公”经费支出决算表</w:t>
      </w:r>
    </w:p>
    <w:p w14:paraId="2DEFDF80"/>
    <w:sectPr>
      <w:pgSz w:w="11906" w:h="16838"/>
      <w:pgMar w:top="1440" w:right="1800" w:bottom="1440" w:left="1800" w:header="851" w:footer="992" w:gutter="0"/>
      <w:pgNumType w:fmt="decimal"/>
      <w:cols w:space="425"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5-08-25T19:07:59Z" w:initials="A">
    <w:p w14:paraId="32715B29">
      <w:pPr>
        <w:pStyle w:val="9"/>
        <w:rPr>
          <w:rFonts w:hint="default" w:eastAsia="宋体"/>
          <w:lang w:val="en-US" w:eastAsia="zh-CN"/>
        </w:rPr>
      </w:pPr>
      <w:r>
        <w:rPr>
          <w:rFonts w:hint="eastAsia"/>
          <w:lang w:val="en-US" w:eastAsia="zh-CN"/>
        </w:rPr>
        <w:t>24年决算编制中机关运行经费是98.29万元，金额不一致，请和公开表和编制口径保持一致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2715B29"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4D8D0B-FBEC-418E-8430-8942E2ADC64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auto"/>
    <w:pitch w:val="default"/>
    <w:sig w:usb0="A00002EF" w:usb1="4000207B" w:usb2="00000000" w:usb3="00000000" w:csb0="2000019F" w:csb1="00000000"/>
    <w:embedRegular r:id="rId2" w:fontKey="{D33B012B-DDA7-441C-A990-240573E8361E}"/>
  </w:font>
  <w:font w:name="仿宋_GB2312">
    <w:panose1 w:val="02010609030101010101"/>
    <w:charset w:val="86"/>
    <w:family w:val="modern"/>
    <w:pitch w:val="default"/>
    <w:sig w:usb0="00000001" w:usb1="080E0000" w:usb2="00000000" w:usb3="00000000" w:csb0="00040000" w:csb1="00000000"/>
    <w:embedRegular r:id="rId3" w:fontKey="{C8924E0C-7202-48B1-BEE5-367EB0BC4A8B}"/>
  </w:font>
  <w:font w:name="仿宋">
    <w:panose1 w:val="02010609060101010101"/>
    <w:charset w:val="86"/>
    <w:family w:val="modern"/>
    <w:pitch w:val="default"/>
    <w:sig w:usb0="800002BF" w:usb1="38CF7CFA" w:usb2="00000016" w:usb3="00000000" w:csb0="00040001" w:csb1="00000000"/>
    <w:embedRegular r:id="rId4" w:fontKey="{6370B27C-4F1A-40C1-B8BC-7E31FE0B9D54}"/>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embedRegular r:id="rId5" w:fontKey="{842CE07C-6980-48BD-921A-6CB911933C83}"/>
  </w:font>
  <w:font w:name="方正小标宋简体">
    <w:panose1 w:val="03000509000000000000"/>
    <w:charset w:val="86"/>
    <w:family w:val="script"/>
    <w:pitch w:val="default"/>
    <w:sig w:usb0="00000001" w:usb1="080E0000" w:usb2="00000000" w:usb3="00000000" w:csb0="00040000" w:csb1="00000000"/>
    <w:embedRegular r:id="rId6" w:fontKey="{2914DBE7-702D-4BB3-85B5-6C5182B6094B}"/>
  </w:font>
  <w:font w:name="楷体_GB2312">
    <w:panose1 w:val="02010609030101010101"/>
    <w:charset w:val="86"/>
    <w:family w:val="auto"/>
    <w:pitch w:val="default"/>
    <w:sig w:usb0="00000001" w:usb1="080E0000" w:usb2="00000000" w:usb3="00000000" w:csb0="00040000" w:csb1="00000000"/>
    <w:embedRegular r:id="rId7" w:fontKey="{968A9840-976E-474F-94D7-EA09462F70E1}"/>
  </w:font>
  <w:font w:name="方正仿宋简体">
    <w:panose1 w:val="03000509000000000000"/>
    <w:charset w:val="86"/>
    <w:family w:val="script"/>
    <w:pitch w:val="default"/>
    <w:sig w:usb0="00000001" w:usb1="080E0000" w:usb2="00000000" w:usb3="00000000" w:csb0="00040000" w:csb1="00000000"/>
    <w:embedRegular r:id="rId8" w:fontKey="{40C73902-E19D-4539-B8FA-8EC57BCD0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E4752">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5574"/>
                          </w:sdtPr>
                          <w:sdtContent>
                            <w:p w14:paraId="0D235340">
                              <w:pPr>
                                <w:pStyle w:val="11"/>
                                <w:jc w:val="center"/>
                              </w:pPr>
                              <w:r>
                                <w:fldChar w:fldCharType="begin"/>
                              </w:r>
                              <w:r>
                                <w:instrText xml:space="preserve">PAGE   \* MERGEFORMAT</w:instrText>
                              </w:r>
                              <w:r>
                                <w:fldChar w:fldCharType="separate"/>
                              </w:r>
                              <w:r>
                                <w:rPr>
                                  <w:lang w:val="zh-CN"/>
                                </w:rPr>
                                <w:t>8</w:t>
                              </w:r>
                              <w:r>
                                <w:fldChar w:fldCharType="end"/>
                              </w:r>
                            </w:p>
                          </w:sdtContent>
                        </w:sdt>
                        <w:p w14:paraId="22A7BE27"/>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55574"/>
                    </w:sdtPr>
                    <w:sdtContent>
                      <w:p w14:paraId="0D235340">
                        <w:pPr>
                          <w:pStyle w:val="11"/>
                          <w:jc w:val="center"/>
                        </w:pPr>
                        <w:r>
                          <w:fldChar w:fldCharType="begin"/>
                        </w:r>
                        <w:r>
                          <w:instrText xml:space="preserve">PAGE   \* MERGEFORMAT</w:instrText>
                        </w:r>
                        <w:r>
                          <w:fldChar w:fldCharType="separate"/>
                        </w:r>
                        <w:r>
                          <w:rPr>
                            <w:lang w:val="zh-CN"/>
                          </w:rPr>
                          <w:t>8</w:t>
                        </w:r>
                        <w:r>
                          <w:fldChar w:fldCharType="end"/>
                        </w:r>
                      </w:p>
                    </w:sdtContent>
                  </w:sdt>
                  <w:p w14:paraId="22A7BE27"/>
                </w:txbxContent>
              </v:textbox>
            </v:shape>
          </w:pict>
        </mc:Fallback>
      </mc:AlternateContent>
    </w:r>
  </w:p>
  <w:p w14:paraId="5328728C">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E4033">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192B3">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32192B3">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4E35D">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5224D"/>
    <w:multiLevelType w:val="singleLevel"/>
    <w:tmpl w:val="9275224D"/>
    <w:lvl w:ilvl="0" w:tentative="0">
      <w:start w:val="2"/>
      <w:numFmt w:val="chineseCounting"/>
      <w:suff w:val="nothing"/>
      <w:lvlText w:val="（%1）"/>
      <w:lvlJc w:val="left"/>
      <w:rPr>
        <w:rFonts w:hint="eastAsia"/>
      </w:rPr>
    </w:lvl>
  </w:abstractNum>
  <w:abstractNum w:abstractNumId="1">
    <w:nsid w:val="92EAC383"/>
    <w:multiLevelType w:val="singleLevel"/>
    <w:tmpl w:val="92EAC383"/>
    <w:lvl w:ilvl="0" w:tentative="0">
      <w:start w:val="1"/>
      <w:numFmt w:val="chineseCounting"/>
      <w:suff w:val="nothing"/>
      <w:lvlText w:val="%1、"/>
      <w:lvlJc w:val="left"/>
      <w:rPr>
        <w:rFonts w:hint="eastAsia"/>
      </w:rPr>
    </w:lvl>
  </w:abstractNum>
  <w:abstractNum w:abstractNumId="2">
    <w:nsid w:val="9508E444"/>
    <w:multiLevelType w:val="singleLevel"/>
    <w:tmpl w:val="9508E444"/>
    <w:lvl w:ilvl="0" w:tentative="0">
      <w:start w:val="3"/>
      <w:numFmt w:val="chineseCounting"/>
      <w:suff w:val="nothing"/>
      <w:lvlText w:val="（%1）"/>
      <w:lvlJc w:val="left"/>
      <w:rPr>
        <w:rFonts w:hint="eastAsia"/>
      </w:rPr>
    </w:lvl>
  </w:abstractNum>
  <w:abstractNum w:abstractNumId="3">
    <w:nsid w:val="A53E8249"/>
    <w:multiLevelType w:val="singleLevel"/>
    <w:tmpl w:val="A53E8249"/>
    <w:lvl w:ilvl="0" w:tentative="0">
      <w:start w:val="2"/>
      <w:numFmt w:val="chineseCounting"/>
      <w:suff w:val="nothing"/>
      <w:lvlText w:val="（%1）"/>
      <w:lvlJc w:val="left"/>
      <w:rPr>
        <w:rFonts w:hint="eastAsia"/>
      </w:rPr>
    </w:lvl>
  </w:abstractNum>
  <w:abstractNum w:abstractNumId="4">
    <w:nsid w:val="A6BF20FA"/>
    <w:multiLevelType w:val="singleLevel"/>
    <w:tmpl w:val="A6BF20FA"/>
    <w:lvl w:ilvl="0" w:tentative="0">
      <w:start w:val="1"/>
      <w:numFmt w:val="chineseCounting"/>
      <w:suff w:val="nothing"/>
      <w:lvlText w:val="%1、"/>
      <w:lvlJc w:val="left"/>
      <w:rPr>
        <w:rFonts w:hint="eastAsia"/>
      </w:rPr>
    </w:lvl>
  </w:abstractNum>
  <w:abstractNum w:abstractNumId="5">
    <w:nsid w:val="B7E7EAF9"/>
    <w:multiLevelType w:val="multilevel"/>
    <w:tmpl w:val="B7E7EAF9"/>
    <w:lvl w:ilvl="0" w:tentative="0">
      <w:start w:val="1"/>
      <w:numFmt w:val="bullet"/>
      <w:lvlText w:val=""/>
      <w:lvlJc w:val="left"/>
      <w:pPr>
        <w:tabs>
          <w:tab w:val="left" w:pos="720"/>
        </w:tabs>
        <w:ind w:left="720" w:firstLine="0"/>
      </w:pPr>
      <w:rPr>
        <w:rFonts w:ascii="Symbol" w:hAnsi="Symbol" w:cs="Symbol"/>
        <w:sz w:val="20"/>
      </w:rPr>
    </w:lvl>
    <w:lvl w:ilvl="1" w:tentative="0">
      <w:start w:val="1"/>
      <w:numFmt w:val="bullet"/>
      <w:lvlText w:val=""/>
      <w:lvlJc w:val="left"/>
      <w:pPr>
        <w:tabs>
          <w:tab w:val="left" w:pos="1440"/>
        </w:tabs>
        <w:ind w:left="1440" w:firstLine="0"/>
      </w:pPr>
      <w:rPr>
        <w:rFonts w:hint="default" w:ascii="Symbol" w:hAnsi="Symbol" w:cs="Symbol"/>
        <w:sz w:val="20"/>
      </w:rPr>
    </w:lvl>
    <w:lvl w:ilvl="2" w:tentative="0">
      <w:start w:val="1"/>
      <w:numFmt w:val="bullet"/>
      <w:lvlText w:val=""/>
      <w:lvlJc w:val="left"/>
      <w:pPr>
        <w:tabs>
          <w:tab w:val="left" w:pos="2160"/>
        </w:tabs>
        <w:ind w:left="2160" w:firstLine="0"/>
      </w:pPr>
      <w:rPr>
        <w:rFonts w:hint="default" w:ascii="Symbol" w:hAnsi="Symbol" w:cs="Symbol"/>
        <w:sz w:val="20"/>
      </w:rPr>
    </w:lvl>
    <w:lvl w:ilvl="3" w:tentative="0">
      <w:start w:val="1"/>
      <w:numFmt w:val="bullet"/>
      <w:lvlText w:val=""/>
      <w:lvlJc w:val="left"/>
      <w:pPr>
        <w:tabs>
          <w:tab w:val="left" w:pos="2880"/>
        </w:tabs>
        <w:ind w:left="2880" w:firstLine="0"/>
      </w:pPr>
      <w:rPr>
        <w:rFonts w:hint="default" w:ascii="Symbol" w:hAnsi="Symbol" w:cs="Symbol"/>
        <w:sz w:val="20"/>
      </w:rPr>
    </w:lvl>
    <w:lvl w:ilvl="4" w:tentative="0">
      <w:start w:val="1"/>
      <w:numFmt w:val="bullet"/>
      <w:lvlText w:val=""/>
      <w:lvlJc w:val="left"/>
      <w:pPr>
        <w:tabs>
          <w:tab w:val="left" w:pos="3600"/>
        </w:tabs>
        <w:ind w:left="3600" w:firstLine="0"/>
      </w:pPr>
      <w:rPr>
        <w:rFonts w:hint="default" w:ascii="Symbol" w:hAnsi="Symbol" w:cs="Symbol"/>
        <w:sz w:val="20"/>
      </w:rPr>
    </w:lvl>
    <w:lvl w:ilvl="5" w:tentative="0">
      <w:start w:val="1"/>
      <w:numFmt w:val="bullet"/>
      <w:lvlText w:val=""/>
      <w:lvlJc w:val="left"/>
      <w:pPr>
        <w:tabs>
          <w:tab w:val="left" w:pos="4320"/>
        </w:tabs>
        <w:ind w:left="4320" w:firstLine="0"/>
      </w:pPr>
      <w:rPr>
        <w:rFonts w:hint="default" w:ascii="Symbol" w:hAnsi="Symbol" w:cs="Symbol"/>
        <w:sz w:val="20"/>
      </w:rPr>
    </w:lvl>
    <w:lvl w:ilvl="6" w:tentative="0">
      <w:start w:val="1"/>
      <w:numFmt w:val="bullet"/>
      <w:lvlText w:val=""/>
      <w:lvlJc w:val="left"/>
      <w:pPr>
        <w:tabs>
          <w:tab w:val="left" w:pos="5040"/>
        </w:tabs>
        <w:ind w:left="5040" w:firstLine="0"/>
      </w:pPr>
      <w:rPr>
        <w:rFonts w:hint="default" w:ascii="Symbol" w:hAnsi="Symbol" w:cs="Symbol"/>
        <w:sz w:val="20"/>
      </w:rPr>
    </w:lvl>
    <w:lvl w:ilvl="7" w:tentative="0">
      <w:start w:val="1"/>
      <w:numFmt w:val="bullet"/>
      <w:lvlText w:val=""/>
      <w:lvlJc w:val="left"/>
      <w:pPr>
        <w:tabs>
          <w:tab w:val="left" w:pos="5760"/>
        </w:tabs>
        <w:ind w:left="5760" w:firstLine="0"/>
      </w:pPr>
      <w:rPr>
        <w:rFonts w:hint="default" w:ascii="Symbol" w:hAnsi="Symbol" w:cs="Symbol"/>
        <w:sz w:val="20"/>
      </w:rPr>
    </w:lvl>
    <w:lvl w:ilvl="8" w:tentative="0">
      <w:start w:val="1"/>
      <w:numFmt w:val="bullet"/>
      <w:lvlText w:val=""/>
      <w:lvlJc w:val="left"/>
      <w:pPr>
        <w:tabs>
          <w:tab w:val="left" w:pos="6480"/>
        </w:tabs>
        <w:ind w:left="6480" w:firstLine="0"/>
      </w:pPr>
      <w:rPr>
        <w:rFonts w:hint="default" w:ascii="Symbol" w:hAnsi="Symbol" w:cs="Symbol"/>
        <w:sz w:val="20"/>
      </w:rPr>
    </w:lvl>
  </w:abstractNum>
  <w:abstractNum w:abstractNumId="6">
    <w:nsid w:val="BF2A9861"/>
    <w:multiLevelType w:val="singleLevel"/>
    <w:tmpl w:val="BF2A9861"/>
    <w:lvl w:ilvl="0" w:tentative="0">
      <w:start w:val="2"/>
      <w:numFmt w:val="decimal"/>
      <w:suff w:val="nothing"/>
      <w:lvlText w:val="%1、"/>
      <w:lvlJc w:val="left"/>
    </w:lvl>
  </w:abstractNum>
  <w:abstractNum w:abstractNumId="7">
    <w:nsid w:val="CF652CEC"/>
    <w:multiLevelType w:val="singleLevel"/>
    <w:tmpl w:val="CF652CEC"/>
    <w:lvl w:ilvl="0" w:tentative="0">
      <w:start w:val="9"/>
      <w:numFmt w:val="chineseCounting"/>
      <w:suff w:val="nothing"/>
      <w:lvlText w:val="%1、"/>
      <w:lvlJc w:val="left"/>
      <w:rPr>
        <w:rFonts w:hint="eastAsia"/>
      </w:rPr>
    </w:lvl>
  </w:abstractNum>
  <w:abstractNum w:abstractNumId="8">
    <w:nsid w:val="D9C87464"/>
    <w:multiLevelType w:val="singleLevel"/>
    <w:tmpl w:val="D9C87464"/>
    <w:lvl w:ilvl="0" w:tentative="0">
      <w:start w:val="1"/>
      <w:numFmt w:val="decimal"/>
      <w:pStyle w:val="8"/>
      <w:lvlText w:val="%1."/>
      <w:lvlJc w:val="left"/>
      <w:pPr>
        <w:tabs>
          <w:tab w:val="left" w:pos="360"/>
        </w:tabs>
        <w:ind w:left="360" w:hanging="360"/>
      </w:pPr>
    </w:lvl>
  </w:abstractNum>
  <w:abstractNum w:abstractNumId="9">
    <w:nsid w:val="E2FA047D"/>
    <w:multiLevelType w:val="singleLevel"/>
    <w:tmpl w:val="E2FA047D"/>
    <w:lvl w:ilvl="0" w:tentative="0">
      <w:start w:val="3"/>
      <w:numFmt w:val="chineseCounting"/>
      <w:suff w:val="space"/>
      <w:lvlText w:val="第%1部分"/>
      <w:lvlJc w:val="left"/>
      <w:rPr>
        <w:rFonts w:hint="eastAsia"/>
      </w:rPr>
    </w:lvl>
  </w:abstractNum>
  <w:abstractNum w:abstractNumId="10">
    <w:nsid w:val="35777EA5"/>
    <w:multiLevelType w:val="singleLevel"/>
    <w:tmpl w:val="35777EA5"/>
    <w:lvl w:ilvl="0" w:tentative="0">
      <w:start w:val="5"/>
      <w:numFmt w:val="chineseCounting"/>
      <w:suff w:val="nothing"/>
      <w:lvlText w:val="%1、"/>
      <w:lvlJc w:val="left"/>
      <w:rPr>
        <w:rFonts w:hint="eastAsia"/>
      </w:rPr>
    </w:lvl>
  </w:abstractNum>
  <w:abstractNum w:abstractNumId="11">
    <w:nsid w:val="395BE44B"/>
    <w:multiLevelType w:val="singleLevel"/>
    <w:tmpl w:val="395BE44B"/>
    <w:lvl w:ilvl="0" w:tentative="0">
      <w:start w:val="2"/>
      <w:numFmt w:val="chineseCounting"/>
      <w:suff w:val="nothing"/>
      <w:lvlText w:val="（%1）"/>
      <w:lvlJc w:val="left"/>
      <w:rPr>
        <w:rFonts w:hint="eastAsia"/>
      </w:rPr>
    </w:lvl>
  </w:abstractNum>
  <w:abstractNum w:abstractNumId="12">
    <w:nsid w:val="7057BA15"/>
    <w:multiLevelType w:val="singleLevel"/>
    <w:tmpl w:val="7057BA15"/>
    <w:lvl w:ilvl="0" w:tentative="0">
      <w:start w:val="1"/>
      <w:numFmt w:val="chineseCounting"/>
      <w:suff w:val="nothing"/>
      <w:lvlText w:val="（%1）"/>
      <w:lvlJc w:val="left"/>
      <w:rPr>
        <w:rFonts w:hint="eastAsia"/>
      </w:rPr>
    </w:lvl>
  </w:abstractNum>
  <w:abstractNum w:abstractNumId="13">
    <w:nsid w:val="73751DF7"/>
    <w:multiLevelType w:val="singleLevel"/>
    <w:tmpl w:val="73751DF7"/>
    <w:lvl w:ilvl="0" w:tentative="0">
      <w:start w:val="3"/>
      <w:numFmt w:val="chineseCounting"/>
      <w:suff w:val="nothing"/>
      <w:lvlText w:val="（%1）"/>
      <w:lvlJc w:val="left"/>
      <w:rPr>
        <w:rFonts w:hint="eastAsia"/>
      </w:rPr>
    </w:lvl>
  </w:abstractNum>
  <w:num w:numId="1">
    <w:abstractNumId w:val="8"/>
  </w:num>
  <w:num w:numId="2">
    <w:abstractNumId w:val="1"/>
  </w:num>
  <w:num w:numId="3">
    <w:abstractNumId w:val="7"/>
  </w:num>
  <w:num w:numId="4">
    <w:abstractNumId w:val="9"/>
  </w:num>
  <w:num w:numId="5">
    <w:abstractNumId w:val="11"/>
  </w:num>
  <w:num w:numId="6">
    <w:abstractNumId w:val="6"/>
  </w:num>
  <w:num w:numId="7">
    <w:abstractNumId w:val="5"/>
  </w:num>
  <w:num w:numId="8">
    <w:abstractNumId w:val="13"/>
  </w:num>
  <w:num w:numId="9">
    <w:abstractNumId w:val="2"/>
  </w:num>
  <w:num w:numId="10">
    <w:abstractNumId w:val="10"/>
  </w:num>
  <w:num w:numId="11">
    <w:abstractNumId w:val="3"/>
  </w:num>
  <w:num w:numId="12">
    <w:abstractNumId w:val="0"/>
  </w:num>
  <w:num w:numId="13">
    <w:abstractNumId w:val="4"/>
  </w:num>
  <w:num w:numId="14">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Y2E4ZTkwMmMyMWZiNWJhZDI0ZGNmNDIyNjZkMGEifQ=="/>
  </w:docVars>
  <w:rsids>
    <w:rsidRoot w:val="00172A27"/>
    <w:rsid w:val="011C3077"/>
    <w:rsid w:val="01C51B41"/>
    <w:rsid w:val="01EB1AA7"/>
    <w:rsid w:val="03D6538F"/>
    <w:rsid w:val="03E45830"/>
    <w:rsid w:val="04495B40"/>
    <w:rsid w:val="0548762F"/>
    <w:rsid w:val="055E1ACB"/>
    <w:rsid w:val="05E928A7"/>
    <w:rsid w:val="06691F53"/>
    <w:rsid w:val="06976AC0"/>
    <w:rsid w:val="07A46156"/>
    <w:rsid w:val="087751B3"/>
    <w:rsid w:val="08AD10C7"/>
    <w:rsid w:val="090A3523"/>
    <w:rsid w:val="0A287207"/>
    <w:rsid w:val="0AD86F78"/>
    <w:rsid w:val="0B494B95"/>
    <w:rsid w:val="0B6E1DBA"/>
    <w:rsid w:val="0C7A49FA"/>
    <w:rsid w:val="0C966944"/>
    <w:rsid w:val="0D062877"/>
    <w:rsid w:val="0DB722B8"/>
    <w:rsid w:val="0E0F0400"/>
    <w:rsid w:val="0FDD5DA8"/>
    <w:rsid w:val="0FE34DC1"/>
    <w:rsid w:val="10233C00"/>
    <w:rsid w:val="10252FC2"/>
    <w:rsid w:val="102B5847"/>
    <w:rsid w:val="13232FB8"/>
    <w:rsid w:val="13BD3412"/>
    <w:rsid w:val="13F86B10"/>
    <w:rsid w:val="152F0ECB"/>
    <w:rsid w:val="153D122C"/>
    <w:rsid w:val="17AC6144"/>
    <w:rsid w:val="185B064A"/>
    <w:rsid w:val="19592BC4"/>
    <w:rsid w:val="1B65521C"/>
    <w:rsid w:val="1BFD38FF"/>
    <w:rsid w:val="1C8D3844"/>
    <w:rsid w:val="1CEB7073"/>
    <w:rsid w:val="1CEB7D98"/>
    <w:rsid w:val="1D097B94"/>
    <w:rsid w:val="1D477482"/>
    <w:rsid w:val="1D8E1F87"/>
    <w:rsid w:val="1E411000"/>
    <w:rsid w:val="1F5B78F6"/>
    <w:rsid w:val="1F7761F1"/>
    <w:rsid w:val="1FE33889"/>
    <w:rsid w:val="1FF23F19"/>
    <w:rsid w:val="200E354F"/>
    <w:rsid w:val="20DC0124"/>
    <w:rsid w:val="218B479F"/>
    <w:rsid w:val="21A85428"/>
    <w:rsid w:val="21CC4EFF"/>
    <w:rsid w:val="225715DC"/>
    <w:rsid w:val="22B25ED1"/>
    <w:rsid w:val="22BE3973"/>
    <w:rsid w:val="22D0744D"/>
    <w:rsid w:val="23990C51"/>
    <w:rsid w:val="241A62D1"/>
    <w:rsid w:val="24323744"/>
    <w:rsid w:val="2450651B"/>
    <w:rsid w:val="2469393F"/>
    <w:rsid w:val="248F7D52"/>
    <w:rsid w:val="2524578C"/>
    <w:rsid w:val="26110137"/>
    <w:rsid w:val="26161FBC"/>
    <w:rsid w:val="26996184"/>
    <w:rsid w:val="274A28DA"/>
    <w:rsid w:val="27624C01"/>
    <w:rsid w:val="27EB2370"/>
    <w:rsid w:val="27F770AF"/>
    <w:rsid w:val="29606E7C"/>
    <w:rsid w:val="29763EBB"/>
    <w:rsid w:val="2AFB68D7"/>
    <w:rsid w:val="2BC2627A"/>
    <w:rsid w:val="2D2C69B5"/>
    <w:rsid w:val="2D57181E"/>
    <w:rsid w:val="2D6C5D01"/>
    <w:rsid w:val="2DFE5B3E"/>
    <w:rsid w:val="2E7F5CE2"/>
    <w:rsid w:val="2ECC07AF"/>
    <w:rsid w:val="2EE63996"/>
    <w:rsid w:val="2F0C66B5"/>
    <w:rsid w:val="2F2B0900"/>
    <w:rsid w:val="2F7F0D5D"/>
    <w:rsid w:val="2F9B4BF6"/>
    <w:rsid w:val="2FB819FC"/>
    <w:rsid w:val="30705B08"/>
    <w:rsid w:val="30DC3B44"/>
    <w:rsid w:val="315F559D"/>
    <w:rsid w:val="33304FC8"/>
    <w:rsid w:val="3431735D"/>
    <w:rsid w:val="36E14274"/>
    <w:rsid w:val="37144F75"/>
    <w:rsid w:val="39AC3515"/>
    <w:rsid w:val="39FC215F"/>
    <w:rsid w:val="3A8D4E0B"/>
    <w:rsid w:val="3AC93921"/>
    <w:rsid w:val="3B0F64BE"/>
    <w:rsid w:val="3B3B14E1"/>
    <w:rsid w:val="3B630952"/>
    <w:rsid w:val="3C607C9C"/>
    <w:rsid w:val="3CB43221"/>
    <w:rsid w:val="3CE04016"/>
    <w:rsid w:val="3D170E04"/>
    <w:rsid w:val="3DEE5112"/>
    <w:rsid w:val="3E63544B"/>
    <w:rsid w:val="3F082CB9"/>
    <w:rsid w:val="3F522A2E"/>
    <w:rsid w:val="3FB94B23"/>
    <w:rsid w:val="417575F2"/>
    <w:rsid w:val="421E3534"/>
    <w:rsid w:val="422F49EF"/>
    <w:rsid w:val="42466BA2"/>
    <w:rsid w:val="424D6AD7"/>
    <w:rsid w:val="430956FF"/>
    <w:rsid w:val="432343BB"/>
    <w:rsid w:val="441635FD"/>
    <w:rsid w:val="447C47F9"/>
    <w:rsid w:val="44911335"/>
    <w:rsid w:val="44A809D5"/>
    <w:rsid w:val="451F32F4"/>
    <w:rsid w:val="45B76AAF"/>
    <w:rsid w:val="45CF1125"/>
    <w:rsid w:val="47560763"/>
    <w:rsid w:val="47D90B7B"/>
    <w:rsid w:val="47EA0805"/>
    <w:rsid w:val="496A5D7E"/>
    <w:rsid w:val="4A980693"/>
    <w:rsid w:val="4AD45146"/>
    <w:rsid w:val="4B9B1E23"/>
    <w:rsid w:val="4CBF1665"/>
    <w:rsid w:val="4EAD0016"/>
    <w:rsid w:val="4EBA4AA1"/>
    <w:rsid w:val="4F734B5E"/>
    <w:rsid w:val="5010480F"/>
    <w:rsid w:val="51114346"/>
    <w:rsid w:val="5113658B"/>
    <w:rsid w:val="512C3D35"/>
    <w:rsid w:val="546C7DF1"/>
    <w:rsid w:val="578C507B"/>
    <w:rsid w:val="581B3303"/>
    <w:rsid w:val="5A385DA0"/>
    <w:rsid w:val="5ABA61D2"/>
    <w:rsid w:val="5C0327D9"/>
    <w:rsid w:val="5F666524"/>
    <w:rsid w:val="5F8D65FE"/>
    <w:rsid w:val="5FAA7FD3"/>
    <w:rsid w:val="60AC3B6D"/>
    <w:rsid w:val="611647E2"/>
    <w:rsid w:val="621D67E8"/>
    <w:rsid w:val="62742987"/>
    <w:rsid w:val="62DE581A"/>
    <w:rsid w:val="64382ACA"/>
    <w:rsid w:val="645273AA"/>
    <w:rsid w:val="64E83B9D"/>
    <w:rsid w:val="655457B0"/>
    <w:rsid w:val="655A33A2"/>
    <w:rsid w:val="65883BF7"/>
    <w:rsid w:val="6615007D"/>
    <w:rsid w:val="67E9424E"/>
    <w:rsid w:val="683D3894"/>
    <w:rsid w:val="68BB46C6"/>
    <w:rsid w:val="68F3068D"/>
    <w:rsid w:val="692E411F"/>
    <w:rsid w:val="6B11328B"/>
    <w:rsid w:val="6B8C3876"/>
    <w:rsid w:val="6BC44658"/>
    <w:rsid w:val="6C1E7598"/>
    <w:rsid w:val="6D294D4C"/>
    <w:rsid w:val="6D38732A"/>
    <w:rsid w:val="6EC15AD1"/>
    <w:rsid w:val="6F0A08FB"/>
    <w:rsid w:val="710732D9"/>
    <w:rsid w:val="73DD59D7"/>
    <w:rsid w:val="73F54DD9"/>
    <w:rsid w:val="73F6201A"/>
    <w:rsid w:val="741F2647"/>
    <w:rsid w:val="74AC3A22"/>
    <w:rsid w:val="76356366"/>
    <w:rsid w:val="76EA5C56"/>
    <w:rsid w:val="778B5CEB"/>
    <w:rsid w:val="78283BA0"/>
    <w:rsid w:val="78984ED1"/>
    <w:rsid w:val="791A4117"/>
    <w:rsid w:val="7A3E4198"/>
    <w:rsid w:val="7A9F739F"/>
    <w:rsid w:val="7B067469"/>
    <w:rsid w:val="7B7C2705"/>
    <w:rsid w:val="7B8824E2"/>
    <w:rsid w:val="7C0847AB"/>
    <w:rsid w:val="7C8205B2"/>
    <w:rsid w:val="7D6567C5"/>
    <w:rsid w:val="7E2458E7"/>
    <w:rsid w:val="7ECB6269"/>
    <w:rsid w:val="7EE65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unhideWhenUsed/>
    <w:qFormat/>
    <w:uiPriority w:val="99"/>
    <w:pPr>
      <w:ind w:firstLine="420" w:firstLineChars="200"/>
    </w:pPr>
  </w:style>
  <w:style w:type="paragraph" w:styleId="4">
    <w:name w:val="Body Text Indent"/>
    <w:basedOn w:val="1"/>
    <w:next w:val="3"/>
    <w:qFormat/>
    <w:uiPriority w:val="0"/>
    <w:pPr>
      <w:spacing w:after="120"/>
      <w:ind w:leftChars="200"/>
    </w:pPr>
    <w:rPr>
      <w:rFonts w:ascii="仿宋_GB2312"/>
      <w:szCs w:val="32"/>
    </w:rPr>
  </w:style>
  <w:style w:type="paragraph" w:styleId="8">
    <w:name w:val="List Number"/>
    <w:basedOn w:val="1"/>
    <w:qFormat/>
    <w:uiPriority w:val="0"/>
    <w:pPr>
      <w:numPr>
        <w:ilvl w:val="0"/>
        <w:numId w:val="1"/>
      </w:numPr>
    </w:pPr>
  </w:style>
  <w:style w:type="paragraph" w:styleId="9">
    <w:name w:val="annotation text"/>
    <w:basedOn w:val="1"/>
    <w:uiPriority w:val="0"/>
    <w:pPr>
      <w:jc w:val="left"/>
    </w:pPr>
  </w:style>
  <w:style w:type="paragraph" w:styleId="10">
    <w:name w:val="Body Text"/>
    <w:basedOn w:val="1"/>
    <w:qFormat/>
    <w:uiPriority w:val="99"/>
    <w:pPr>
      <w:spacing w:beforeLines="30"/>
    </w:pPr>
    <w:rPr>
      <w:rFonts w:ascii="仿宋_GB2312" w:eastAsia="仿宋_GB2312"/>
      <w:kern w:val="0"/>
      <w:sz w:val="30"/>
    </w:rPr>
  </w:style>
  <w:style w:type="paragraph" w:styleId="11">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Normal (Web)"/>
    <w:basedOn w:val="1"/>
    <w:unhideWhenUsed/>
    <w:qFormat/>
    <w:uiPriority w:val="99"/>
    <w:pPr>
      <w:spacing w:before="100" w:beforeAutospacing="1" w:after="100" w:afterAutospacing="1"/>
      <w:jc w:val="left"/>
    </w:pPr>
    <w:rPr>
      <w:rFonts w:eastAsia="宋体"/>
      <w:kern w:val="0"/>
      <w:sz w:val="24"/>
    </w:rPr>
  </w:style>
  <w:style w:type="character" w:styleId="17">
    <w:name w:val="Strong"/>
    <w:basedOn w:val="16"/>
    <w:qFormat/>
    <w:uiPriority w:val="99"/>
    <w:rPr>
      <w:b/>
    </w:rPr>
  </w:style>
  <w:style w:type="character" w:styleId="18">
    <w:name w:val="Hyperlink"/>
    <w:basedOn w:val="16"/>
    <w:unhideWhenUsed/>
    <w:qFormat/>
    <w:uiPriority w:val="99"/>
    <w:rPr>
      <w:color w:val="0026E5" w:themeColor="hyperlink"/>
      <w:u w:val="single"/>
      <w14:textFill>
        <w14:solidFill>
          <w14:schemeClr w14:val="hlink"/>
        </w14:solidFill>
      </w14:textFill>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章标题"/>
    <w:basedOn w:val="1"/>
    <w:next w:val="22"/>
    <w:qFormat/>
    <w:uiPriority w:val="99"/>
    <w:pPr>
      <w:widowControl/>
      <w:spacing w:before="158" w:after="153" w:line="323" w:lineRule="atLeast"/>
      <w:ind w:right="-120"/>
      <w:jc w:val="center"/>
      <w:textAlignment w:val="baseline"/>
    </w:pPr>
    <w:rPr>
      <w:color w:val="FF0000"/>
      <w:sz w:val="18"/>
    </w:rPr>
  </w:style>
  <w:style w:type="paragraph" w:customStyle="1" w:styleId="22">
    <w:name w:val="节标题"/>
    <w:basedOn w:val="1"/>
    <w:next w:val="1"/>
    <w:qFormat/>
    <w:uiPriority w:val="99"/>
    <w:pPr>
      <w:widowControl/>
      <w:spacing w:line="289" w:lineRule="atLeast"/>
      <w:jc w:val="center"/>
      <w:textAlignment w:val="baseline"/>
    </w:pPr>
    <w:rPr>
      <w:color w:val="000000"/>
      <w:sz w:val="28"/>
    </w:rPr>
  </w:style>
  <w:style w:type="character" w:customStyle="1" w:styleId="23">
    <w:name w:val="标题 1 Char"/>
    <w:basedOn w:val="16"/>
    <w:link w:val="5"/>
    <w:qFormat/>
    <w:uiPriority w:val="9"/>
    <w:rPr>
      <w:b/>
      <w:bCs/>
      <w:kern w:val="44"/>
      <w:sz w:val="44"/>
      <w:szCs w:val="44"/>
    </w:rPr>
  </w:style>
  <w:style w:type="character" w:customStyle="1" w:styleId="24">
    <w:name w:val="标题 2 Char"/>
    <w:basedOn w:val="16"/>
    <w:link w:val="6"/>
    <w:qFormat/>
    <w:uiPriority w:val="9"/>
    <w:rPr>
      <w:rFonts w:asciiTheme="majorHAnsi" w:hAnsiTheme="majorHAnsi" w:eastAsiaTheme="majorEastAsia" w:cstheme="majorBidi"/>
      <w:b/>
      <w:bCs/>
      <w:sz w:val="32"/>
      <w:szCs w:val="32"/>
    </w:rPr>
  </w:style>
  <w:style w:type="paragraph" w:styleId="25">
    <w:name w:val="List Paragraph"/>
    <w:basedOn w:val="1"/>
    <w:qFormat/>
    <w:uiPriority w:val="34"/>
    <w:pPr>
      <w:ind w:firstLine="420" w:firstLineChars="200"/>
    </w:pPr>
  </w:style>
  <w:style w:type="character" w:customStyle="1" w:styleId="26">
    <w:name w:val=" Char Char6"/>
    <w:basedOn w:val="16"/>
    <w:link w:val="5"/>
    <w:qFormat/>
    <w:locked/>
    <w:uiPriority w:val="9"/>
    <w:rPr>
      <w:rFonts w:ascii="Times New Roman" w:hAnsi="Times New Roman" w:cs="Times New Roman"/>
      <w:b/>
      <w:bCs/>
      <w:kern w:val="44"/>
      <w:sz w:val="44"/>
      <w:szCs w:val="4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table" w:customStyle="1" w:styleId="28">
    <w:name w:val="Table Normal"/>
    <w:unhideWhenUsed/>
    <w:qFormat/>
    <w:uiPriority w:val="0"/>
    <w:tblPr>
      <w:tblCellMar>
        <w:top w:w="0" w:type="dxa"/>
        <w:left w:w="0" w:type="dxa"/>
        <w:bottom w:w="0" w:type="dxa"/>
        <w:right w:w="0" w:type="dxa"/>
      </w:tblCellMar>
    </w:tblPr>
  </w:style>
  <w:style w:type="character" w:customStyle="1" w:styleId="29">
    <w:name w:val="font31"/>
    <w:basedOn w:val="16"/>
    <w:qFormat/>
    <w:uiPriority w:val="0"/>
    <w:rPr>
      <w:rFonts w:hint="eastAsia" w:ascii="宋体" w:hAnsi="宋体" w:eastAsia="宋体" w:cs="宋体"/>
      <w:color w:val="000000"/>
      <w:sz w:val="28"/>
      <w:szCs w:val="28"/>
      <w:u w:val="none"/>
    </w:rPr>
  </w:style>
  <w:style w:type="character" w:customStyle="1" w:styleId="30">
    <w:name w:val="font61"/>
    <w:basedOn w:val="16"/>
    <w:qFormat/>
    <w:uiPriority w:val="0"/>
    <w:rPr>
      <w:rFonts w:hint="default" w:ascii="Times New Roman" w:hAnsi="Times New Roman" w:cs="Times New Roman"/>
      <w:color w:val="000000"/>
      <w:sz w:val="28"/>
      <w:szCs w:val="28"/>
      <w:u w:val="none"/>
    </w:rPr>
  </w:style>
  <w:style w:type="paragraph" w:customStyle="1" w:styleId="31">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32">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chart" Target="charts/chart2.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oleObject" Target="&#24037;&#20316;&#34920;%20&#22312;%20&#19996;&#31109;&#38215;2021&#24180;&#37096;&#38376;&#20915;&#31639;&#32534;&#21046;&#35828;&#26126;2022.11.07.doc"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收、支决算总计变动决算图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2024年</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收入总计</c:v>
                </c:pt>
                <c:pt idx="1">
                  <c:v>支出总计</c:v>
                </c:pt>
              </c:strCache>
            </c:strRef>
          </c:cat>
          <c:val>
            <c:numRef>
              <c:f>Sheet1!$B$2:$B$3</c:f>
              <c:numCache>
                <c:formatCode>General</c:formatCode>
                <c:ptCount val="2"/>
                <c:pt idx="0">
                  <c:v>1853.71</c:v>
                </c:pt>
                <c:pt idx="1">
                  <c:v>1853.71</c:v>
                </c:pt>
              </c:numCache>
            </c:numRef>
          </c:val>
        </c:ser>
        <c:ser>
          <c:idx val="1"/>
          <c:order val="1"/>
          <c:tx>
            <c:strRef>
              <c:f>Sheet1!$C$1</c:f>
              <c:strCache>
                <c:ptCount val="1"/>
                <c:pt idx="0">
                  <c:v>2023年</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收入总计</c:v>
                </c:pt>
                <c:pt idx="1">
                  <c:v>支出总计</c:v>
                </c:pt>
              </c:strCache>
            </c:strRef>
          </c:cat>
          <c:val>
            <c:numRef>
              <c:f>Sheet1!$C$2:$C$3</c:f>
              <c:numCache>
                <c:formatCode>General</c:formatCode>
                <c:ptCount val="2"/>
                <c:pt idx="0">
                  <c:v>2033.27</c:v>
                </c:pt>
                <c:pt idx="1">
                  <c:v>2033.27</c:v>
                </c:pt>
              </c:numCache>
            </c:numRef>
          </c:val>
        </c:ser>
        <c:dLbls>
          <c:showLegendKey val="0"/>
          <c:showVal val="1"/>
          <c:showCatName val="0"/>
          <c:showSerName val="0"/>
          <c:showPercent val="0"/>
          <c:showBubbleSize val="0"/>
        </c:dLbls>
        <c:gapWidth val="219"/>
        <c:axId val="414728506"/>
        <c:axId val="621692758"/>
      </c:barChart>
      <c:catAx>
        <c:axId val="41472850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21692758"/>
        <c:crosses val="autoZero"/>
        <c:auto val="1"/>
        <c:lblAlgn val="ctr"/>
        <c:lblOffset val="100"/>
        <c:noMultiLvlLbl val="0"/>
      </c:catAx>
      <c:valAx>
        <c:axId val="621692758"/>
        <c:scaling>
          <c:orientation val="minMax"/>
        </c:scaling>
        <c:delete val="0"/>
        <c:axPos val="l"/>
        <c:majorGridlines>
          <c:spPr>
            <a:ln w="3175" cap="flat" cmpd="sng" algn="ctr">
              <a:gradFill>
                <a:gsLst>
                  <a:gs pos="65000">
                    <a:schemeClr val="bg1">
                      <a:lumMod val="85000"/>
                    </a:schemeClr>
                  </a:gs>
                  <a:gs pos="0">
                    <a:schemeClr val="bg1">
                      <a:lumMod val="95000"/>
                    </a:schemeClr>
                  </a:gs>
                  <a:gs pos="39000">
                    <a:schemeClr val="bg1">
                      <a:lumMod val="85000"/>
                    </a:schemeClr>
                  </a:gs>
                  <a:gs pos="100000">
                    <a:schemeClr val="bg1">
                      <a:lumMod val="95000"/>
                    </a:schemeClr>
                  </a:gs>
                </a:gsLst>
                <a:lin ang="0" scaled="0"/>
              </a:gra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1472850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e76b2e05-07b4-4c1f-91d2-200f7fa540d7}"/>
      </c:ext>
    </c:extLst>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财政拨款收、支决算总计变动图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2024年</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收入总计</c:v>
                </c:pt>
                <c:pt idx="1">
                  <c:v>支出总计</c:v>
                </c:pt>
              </c:strCache>
            </c:strRef>
          </c:cat>
          <c:val>
            <c:numRef>
              <c:f>Sheet1!$B$2:$B$3</c:f>
              <c:numCache>
                <c:formatCode>General</c:formatCode>
                <c:ptCount val="2"/>
                <c:pt idx="0">
                  <c:v>1853.71</c:v>
                </c:pt>
                <c:pt idx="1">
                  <c:v>1853.71</c:v>
                </c:pt>
              </c:numCache>
            </c:numRef>
          </c:val>
        </c:ser>
        <c:ser>
          <c:idx val="1"/>
          <c:order val="1"/>
          <c:tx>
            <c:strRef>
              <c:f>Sheet1!$C$1</c:f>
              <c:strCache>
                <c:ptCount val="1"/>
                <c:pt idx="0">
                  <c:v>2023年</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收入总计</c:v>
                </c:pt>
                <c:pt idx="1">
                  <c:v>支出总计</c:v>
                </c:pt>
              </c:strCache>
            </c:strRef>
          </c:cat>
          <c:val>
            <c:numRef>
              <c:f>Sheet1!$C$2:$C$3</c:f>
              <c:numCache>
                <c:formatCode>General</c:formatCode>
                <c:ptCount val="2"/>
                <c:pt idx="0">
                  <c:v>2033.27</c:v>
                </c:pt>
                <c:pt idx="1">
                  <c:v>2033.27</c:v>
                </c:pt>
              </c:numCache>
            </c:numRef>
          </c:val>
        </c:ser>
        <c:ser>
          <c:idx val="2"/>
          <c:order val="2"/>
          <c:tx>
            <c:strRef>
              <c:f>Sheet1!#REF!</c:f>
              <c:strCache>
                <c:ptCount val="1"/>
                <c:pt idx="0">
                  <c:v/>
                </c:pt>
              </c:strCache>
            </c:strRef>
          </c:tx>
          <c:spPr>
            <a:gradFill>
              <a:gsLst>
                <a:gs pos="0">
                  <a:schemeClr val="accent3"/>
                </a:gs>
                <a:gs pos="100000">
                  <a:schemeClr val="accent3">
                    <a:lumMod val="50000"/>
                  </a:schemeClr>
                </a:gs>
              </a:gsLst>
              <a:lin ang="2700000" scaled="0"/>
            </a:gradFill>
            <a:ln>
              <a:solidFill>
                <a:schemeClr val="bg1"/>
              </a:solidFill>
            </a:ln>
            <a:effectLst>
              <a:outerShdw blurRad="101600" dist="38100" dir="18900000" algn="bl" rotWithShape="0">
                <a:prstClr val="black">
                  <a:alpha val="10000"/>
                </a:prst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rgbClr val="FFFFFF"/>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收入总计</c:v>
                </c:pt>
                <c:pt idx="1">
                  <c:v>支出总计</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19"/>
        <c:axId val="297571852"/>
        <c:axId val="434276098"/>
      </c:barChart>
      <c:catAx>
        <c:axId val="2975718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34276098"/>
        <c:crosses val="autoZero"/>
        <c:auto val="1"/>
        <c:lblAlgn val="ctr"/>
        <c:lblOffset val="100"/>
        <c:noMultiLvlLbl val="0"/>
      </c:catAx>
      <c:valAx>
        <c:axId val="434276098"/>
        <c:scaling>
          <c:orientation val="minMax"/>
        </c:scaling>
        <c:delete val="0"/>
        <c:axPos val="l"/>
        <c:majorGridlines>
          <c:spPr>
            <a:ln w="3175" cap="flat" cmpd="sng" algn="ctr">
              <a:gradFill>
                <a:gsLst>
                  <a:gs pos="65000">
                    <a:schemeClr val="bg1">
                      <a:lumMod val="85000"/>
                    </a:schemeClr>
                  </a:gs>
                  <a:gs pos="0">
                    <a:schemeClr val="bg1">
                      <a:lumMod val="95000"/>
                    </a:schemeClr>
                  </a:gs>
                  <a:gs pos="39000">
                    <a:schemeClr val="bg1">
                      <a:lumMod val="85000"/>
                    </a:schemeClr>
                  </a:gs>
                  <a:gs pos="100000">
                    <a:schemeClr val="bg1">
                      <a:lumMod val="95000"/>
                    </a:schemeClr>
                  </a:gs>
                </a:gsLst>
                <a:lin ang="0" scaled="0"/>
              </a:gra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29757185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a9e2f1c5-a89f-481d-a864-5c71d19f9a60}"/>
      </c:ext>
    </c:extLst>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'[工作表 在 东禅镇2021年部门决算编制说明2022.11.07.doc]Sheet1'!$B$1</c:f>
              <c:strCache>
                <c:ptCount val="1"/>
                <c:pt idx="0">
                  <c:v>“三公”经费财政拨款支出结构</c:v>
                </c:pt>
              </c:strCache>
            </c:strRef>
          </c:tx>
          <c:explosion val="0"/>
          <c:dPt>
            <c:idx val="0"/>
            <c:bubble3D val="0"/>
            <c:explosion val="0"/>
            <c:spPr>
              <a:solidFill>
                <a:schemeClr val="accent1"/>
              </a:solidFill>
              <a:ln w="19050">
                <a:solidFill>
                  <a:schemeClr val="lt1"/>
                </a:solidFill>
              </a:ln>
              <a:effectLst/>
            </c:spPr>
          </c:dPt>
          <c:dLbls>
            <c:dLbl>
              <c:idx val="0"/>
              <c:layout>
                <c:manualLayout>
                  <c:x val="0.0971241074923331"/>
                  <c:y val="-0.1625682540349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[01cc8a4d1]Sheet1!$A$2</c:f>
              <c:strCache>
                <c:ptCount val="1"/>
                <c:pt idx="0">
                  <c:v>公务接待支出</c:v>
                </c:pt>
              </c:strCache>
            </c:strRef>
          </c:cat>
          <c:val>
            <c:numRef>
              <c:f>[01cc8a4d1]Sheet1!$B$2</c:f>
              <c:numCache>
                <c:formatCode>0%</c:formatCode>
                <c:ptCount val="1"/>
                <c:pt idx="0">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9485435-5ea4-47e8-bc12-abbf7d79eb3c}"/>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15406</Words>
  <Characters>16498</Characters>
  <Lines>0</Lines>
  <Paragraphs>0</Paragraphs>
  <TotalTime>2</TotalTime>
  <ScaleCrop>false</ScaleCrop>
  <LinksUpToDate>false</LinksUpToDate>
  <CharactersWithSpaces>16571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2025-08-12T09:15:00Z</dcterms:created>
  <dc:creator>安居区东禅镇</dc:creator>
  <cp:lastModifiedBy>Administrator</cp:lastModifiedBy>
  <cp:lastPrinted>2025-08-21T07:35:00Z</cp:lastPrinted>
  <dcterms:modified xsi:type="dcterms:W3CDTF">2025-10-15T08:58:11Z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3FBAA799260E4637B2C327B5DEFC73F0_13</vt:lpwstr>
  </property>
  <property fmtid="{D5CDD505-2E9C-101B-9397-08002B2CF9AE}" pid="4" name="KSOTemplateDocerSaveRecord">
    <vt:lpwstr>eyJoZGlkIjoiMjcwYjc0NzEyMzZlNTZmOWU5MGU4MTc5MzFmMjczNTkifQ==</vt:lpwstr>
  </property>
</Properties>
</file>