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52"/>
          <w:szCs w:val="52"/>
        </w:rPr>
      </w:pPr>
      <w:bookmarkStart w:id="0" w:name="_GoBack"/>
      <w:bookmarkEnd w:id="0"/>
      <w:r>
        <w:rPr>
          <w:rFonts w:hint="eastAsia" w:ascii="方正小标宋简体" w:eastAsia="方正小标宋简体"/>
          <w:sz w:val="52"/>
          <w:szCs w:val="52"/>
        </w:rPr>
        <w:t>遂宁市安居区</w:t>
      </w:r>
      <w:r>
        <w:rPr>
          <w:rFonts w:hint="eastAsia" w:ascii="方正小标宋简体" w:eastAsia="方正小标宋简体"/>
          <w:sz w:val="52"/>
          <w:szCs w:val="52"/>
          <w:lang w:eastAsia="zh-CN"/>
        </w:rPr>
        <w:t>教育</w:t>
      </w:r>
      <w:r>
        <w:rPr>
          <w:rFonts w:hint="eastAsia" w:ascii="方正小标宋简体" w:eastAsia="方正小标宋简体"/>
          <w:sz w:val="52"/>
          <w:szCs w:val="52"/>
        </w:rPr>
        <w:t>局</w:t>
      </w:r>
    </w:p>
    <w:p>
      <w:pPr>
        <w:jc w:val="center"/>
        <w:rPr>
          <w:rFonts w:hint="eastAsia" w:ascii="黑体" w:eastAsia="黑体"/>
          <w:sz w:val="52"/>
          <w:szCs w:val="52"/>
        </w:rPr>
      </w:pPr>
    </w:p>
    <w:p>
      <w:pPr>
        <w:jc w:val="center"/>
        <w:rPr>
          <w:rFonts w:hint="eastAsia" w:ascii="方正小标宋简体" w:eastAsia="方正小标宋简体"/>
          <w:sz w:val="72"/>
          <w:szCs w:val="72"/>
        </w:rPr>
      </w:pPr>
      <w:r>
        <w:rPr>
          <w:rFonts w:hint="eastAsia" w:ascii="方正小标宋简体" w:eastAsia="方正小标宋简体"/>
          <w:sz w:val="72"/>
          <w:szCs w:val="72"/>
        </w:rPr>
        <w:t>责</w:t>
      </w:r>
    </w:p>
    <w:p>
      <w:pPr>
        <w:jc w:val="center"/>
        <w:rPr>
          <w:rFonts w:hint="eastAsia" w:ascii="方正小标宋简体" w:eastAsia="方正小标宋简体"/>
          <w:sz w:val="72"/>
          <w:szCs w:val="72"/>
        </w:rPr>
      </w:pPr>
      <w:r>
        <w:rPr>
          <w:rFonts w:hint="eastAsia" w:ascii="方正小标宋简体" w:eastAsia="方正小标宋简体"/>
          <w:sz w:val="72"/>
          <w:szCs w:val="72"/>
        </w:rPr>
        <w:t>任</w:t>
      </w:r>
    </w:p>
    <w:p>
      <w:pPr>
        <w:jc w:val="center"/>
        <w:rPr>
          <w:rFonts w:hint="eastAsia" w:ascii="方正小标宋简体" w:eastAsia="方正小标宋简体"/>
          <w:sz w:val="72"/>
          <w:szCs w:val="72"/>
        </w:rPr>
      </w:pPr>
      <w:r>
        <w:rPr>
          <w:rFonts w:hint="eastAsia" w:ascii="方正小标宋简体" w:eastAsia="方正小标宋简体"/>
          <w:sz w:val="72"/>
          <w:szCs w:val="72"/>
        </w:rPr>
        <w:t>清</w:t>
      </w:r>
    </w:p>
    <w:p>
      <w:pPr>
        <w:jc w:val="center"/>
        <w:rPr>
          <w:rFonts w:hint="eastAsia" w:ascii="方正小标宋简体" w:eastAsia="方正小标宋简体"/>
          <w:sz w:val="72"/>
          <w:szCs w:val="72"/>
        </w:rPr>
      </w:pPr>
      <w:r>
        <w:rPr>
          <w:rFonts w:hint="eastAsia" w:ascii="方正小标宋简体" w:eastAsia="方正小标宋简体"/>
          <w:sz w:val="72"/>
          <w:szCs w:val="72"/>
        </w:rPr>
        <w:t>单</w:t>
      </w:r>
    </w:p>
    <w:p>
      <w:pPr>
        <w:rPr>
          <w:rFonts w:hint="eastAsia" w:ascii="黑体" w:eastAsia="黑体"/>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480" w:firstLineChars="150"/>
        <w:textAlignment w:val="auto"/>
        <w:outlineLvl w:val="9"/>
        <w:rPr>
          <w:rFonts w:hint="eastAsia" w:ascii="黑体" w:eastAsia="黑体"/>
          <w:sz w:val="32"/>
          <w:szCs w:val="32"/>
          <w:u w:val="single"/>
        </w:rPr>
      </w:pPr>
      <w:r>
        <w:rPr>
          <w:rFonts w:hint="eastAsia" w:ascii="黑体" w:eastAsia="黑体"/>
          <w:sz w:val="32"/>
          <w:szCs w:val="32"/>
        </w:rPr>
        <w:pict>
          <v:shape id="_x0000_s1026" o:spid="_x0000_s1026" o:spt="202" type="#_x0000_t202" style="position:absolute;left:0pt;margin-left:297pt;margin-top:0pt;height:46.8pt;width:144pt;z-index:251659264;mso-width-relative:page;mso-height-relative:page;" stroked="t" coordsize="21600,21600">
            <v:path/>
            <v:fill focussize="0,0"/>
            <v:stroke color="#FFFFFF"/>
            <v:imagedata o:title=""/>
            <o:lock v:ext="edit"/>
            <v:textbox>
              <w:txbxContent>
                <w:p>
                  <w:pPr>
                    <w:jc w:val="center"/>
                    <w:rPr>
                      <w:rFonts w:hint="eastAsia" w:ascii="黑体" w:eastAsia="黑体"/>
                      <w:szCs w:val="21"/>
                    </w:rPr>
                  </w:pPr>
                  <w:r>
                    <w:rPr>
                      <w:rFonts w:hint="eastAsia" w:ascii="黑体" w:eastAsia="黑体"/>
                      <w:szCs w:val="21"/>
                    </w:rPr>
                    <w:t>（单位盖章）</w:t>
                  </w:r>
                </w:p>
                <w:p>
                  <w:pPr>
                    <w:jc w:val="center"/>
                    <w:rPr>
                      <w:rFonts w:hint="eastAsia" w:ascii="黑体" w:eastAsia="黑体"/>
                      <w:szCs w:val="21"/>
                    </w:rPr>
                  </w:pPr>
                  <w:r>
                    <w:rPr>
                      <w:rFonts w:hint="eastAsia" w:ascii="黑体" w:eastAsia="黑体"/>
                      <w:szCs w:val="21"/>
                    </w:rPr>
                    <w:t>年   月   日</w:t>
                  </w:r>
                </w:p>
              </w:txbxContent>
            </v:textbox>
          </v:shape>
        </w:pict>
      </w:r>
      <w:r>
        <w:rPr>
          <w:rFonts w:hint="eastAsia" w:ascii="黑体" w:eastAsia="黑体"/>
          <w:sz w:val="32"/>
          <w:szCs w:val="32"/>
        </w:rPr>
        <w:t>单位负责人：</w:t>
      </w:r>
      <w:r>
        <w:rPr>
          <w:rFonts w:hint="eastAsia" w:ascii="黑体" w:eastAsia="黑体"/>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黑体" w:eastAsia="黑体"/>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480" w:firstLineChars="150"/>
        <w:textAlignment w:val="auto"/>
        <w:outlineLvl w:val="9"/>
        <w:rPr>
          <w:rFonts w:hint="eastAsia" w:ascii="黑体" w:eastAsia="黑体"/>
          <w:sz w:val="32"/>
          <w:szCs w:val="32"/>
        </w:rPr>
      </w:pPr>
      <w:r>
        <w:rPr>
          <w:rFonts w:hint="eastAsia" w:ascii="黑体" w:eastAsia="黑体"/>
          <w:sz w:val="32"/>
          <w:szCs w:val="32"/>
        </w:rPr>
        <w:pict>
          <v:shape id="_x0000_s1027" o:spid="_x0000_s1027" o:spt="202" type="#_x0000_t202" style="position:absolute;left:0pt;margin-left:297pt;margin-top:0pt;height:46.8pt;width:144pt;z-index:251660288;mso-width-relative:page;mso-height-relative:page;" stroked="t" coordsize="21600,21600">
            <v:path/>
            <v:fill focussize="0,0"/>
            <v:stroke color="#FFFFFF"/>
            <v:imagedata o:title=""/>
            <o:lock v:ext="edit"/>
            <v:textbox>
              <w:txbxContent>
                <w:p>
                  <w:pPr>
                    <w:jc w:val="center"/>
                    <w:rPr>
                      <w:rFonts w:hint="eastAsia" w:ascii="黑体" w:eastAsia="黑体"/>
                      <w:szCs w:val="21"/>
                    </w:rPr>
                  </w:pPr>
                  <w:r>
                    <w:rPr>
                      <w:rFonts w:hint="eastAsia" w:ascii="黑体" w:eastAsia="黑体"/>
                      <w:szCs w:val="21"/>
                    </w:rPr>
                    <w:t>（单位盖章）</w:t>
                  </w:r>
                </w:p>
                <w:p>
                  <w:pPr>
                    <w:jc w:val="center"/>
                    <w:rPr>
                      <w:rFonts w:hint="eastAsia" w:ascii="黑体" w:eastAsia="黑体"/>
                      <w:szCs w:val="21"/>
                    </w:rPr>
                  </w:pPr>
                  <w:r>
                    <w:rPr>
                      <w:rFonts w:hint="eastAsia" w:ascii="黑体" w:eastAsia="黑体"/>
                      <w:szCs w:val="21"/>
                    </w:rPr>
                    <w:t>年   月   日</w:t>
                  </w:r>
                </w:p>
              </w:txbxContent>
            </v:textbox>
          </v:shape>
        </w:pict>
      </w:r>
      <w:r>
        <w:rPr>
          <w:rFonts w:hint="eastAsia" w:ascii="黑体" w:eastAsia="黑体"/>
          <w:w w:val="120"/>
          <w:sz w:val="32"/>
          <w:szCs w:val="32"/>
        </w:rPr>
        <w:t>区委编办：</w:t>
      </w:r>
      <w:r>
        <w:rPr>
          <w:rFonts w:hint="eastAsia" w:ascii="黑体" w:eastAsia="黑体"/>
          <w:sz w:val="32"/>
          <w:szCs w:val="32"/>
          <w:u w:val="single"/>
        </w:rPr>
        <w:t xml:space="preserve">           </w:t>
      </w:r>
      <w:r>
        <w:rPr>
          <w:rFonts w:hint="eastAsia" w:ascii="黑体" w:eastAsia="黑体"/>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黑体" w:eastAsia="黑体"/>
          <w:w w:val="12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480" w:firstLineChars="150"/>
        <w:textAlignment w:val="auto"/>
        <w:outlineLvl w:val="9"/>
        <w:rPr>
          <w:rFonts w:hint="eastAsia" w:ascii="黑体" w:eastAsia="黑体"/>
          <w:sz w:val="32"/>
          <w:szCs w:val="32"/>
        </w:rPr>
      </w:pPr>
      <w:r>
        <w:rPr>
          <w:rFonts w:hint="eastAsia" w:ascii="黑体" w:eastAsia="黑体"/>
          <w:sz w:val="32"/>
          <w:szCs w:val="32"/>
        </w:rPr>
        <w:pict>
          <v:shape id="_x0000_s1028" o:spid="_x0000_s1028" o:spt="202" type="#_x0000_t202" style="position:absolute;left:0pt;margin-left:297pt;margin-top:0pt;height:46.8pt;width:144pt;z-index:251661312;mso-width-relative:page;mso-height-relative:page;" stroked="t" coordsize="21600,21600">
            <v:path/>
            <v:fill focussize="0,0"/>
            <v:stroke color="#FFFFFF"/>
            <v:imagedata o:title=""/>
            <o:lock v:ext="edit"/>
            <v:textbox>
              <w:txbxContent>
                <w:p>
                  <w:pPr>
                    <w:jc w:val="center"/>
                    <w:rPr>
                      <w:rFonts w:hint="eastAsia" w:ascii="黑体" w:eastAsia="黑体"/>
                      <w:szCs w:val="21"/>
                    </w:rPr>
                  </w:pPr>
                  <w:r>
                    <w:rPr>
                      <w:rFonts w:hint="eastAsia" w:ascii="黑体" w:eastAsia="黑体"/>
                      <w:szCs w:val="21"/>
                    </w:rPr>
                    <w:t>（单位盖章）</w:t>
                  </w:r>
                </w:p>
                <w:p>
                  <w:pPr>
                    <w:jc w:val="center"/>
                    <w:rPr>
                      <w:rFonts w:hint="eastAsia" w:ascii="黑体" w:eastAsia="黑体"/>
                      <w:szCs w:val="21"/>
                    </w:rPr>
                  </w:pPr>
                  <w:r>
                    <w:rPr>
                      <w:rFonts w:hint="eastAsia" w:ascii="黑体" w:eastAsia="黑体"/>
                      <w:szCs w:val="21"/>
                    </w:rPr>
                    <w:t>年   月   日</w:t>
                  </w:r>
                </w:p>
              </w:txbxContent>
            </v:textbox>
          </v:shape>
        </w:pict>
      </w:r>
      <w:r>
        <w:rPr>
          <w:rFonts w:hint="eastAsia" w:ascii="黑体" w:eastAsia="黑体"/>
          <w:w w:val="120"/>
          <w:sz w:val="32"/>
          <w:szCs w:val="32"/>
        </w:rPr>
        <w:t>区法制办：</w:t>
      </w:r>
      <w:r>
        <w:rPr>
          <w:rFonts w:hint="eastAsia" w:ascii="黑体" w:eastAsia="黑体"/>
          <w:sz w:val="32"/>
          <w:szCs w:val="32"/>
          <w:u w:val="single"/>
        </w:rPr>
        <w:t xml:space="preserve">           </w:t>
      </w:r>
      <w:r>
        <w:rPr>
          <w:rFonts w:hint="eastAsia" w:ascii="黑体" w:eastAsia="黑体"/>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黑体" w:eastAsia="黑体"/>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23" w:firstLine="480" w:firstLineChars="150"/>
        <w:jc w:val="both"/>
        <w:textAlignment w:val="auto"/>
        <w:outlineLvl w:val="9"/>
        <w:rPr>
          <w:rFonts w:hint="eastAsia" w:ascii="方正小标宋简体" w:hAnsi="Times New Roman" w:eastAsia="方正小标宋简体"/>
          <w:sz w:val="32"/>
          <w:szCs w:val="32"/>
        </w:rPr>
        <w:sectPr>
          <w:footerReference r:id="rId3" w:type="default"/>
          <w:footerReference r:id="rId4" w:type="even"/>
          <w:pgSz w:w="11906" w:h="16838"/>
          <w:pgMar w:top="2041" w:right="1531" w:bottom="1985" w:left="1531" w:header="851" w:footer="1418" w:gutter="0"/>
          <w:pgNumType w:fmt="numberInDash"/>
          <w:cols w:space="720" w:num="1"/>
          <w:docGrid w:type="lines" w:linePitch="312" w:charSpace="0"/>
        </w:sectPr>
      </w:pPr>
      <w:r>
        <w:rPr>
          <w:rFonts w:hint="eastAsia" w:ascii="黑体" w:eastAsia="黑体"/>
          <w:sz w:val="32"/>
          <w:szCs w:val="32"/>
        </w:rPr>
        <w:pict>
          <v:shape id="_x0000_s1029" o:spid="_x0000_s1029" o:spt="202" type="#_x0000_t202" style="position:absolute;left:0pt;margin-left:297pt;margin-top:0pt;height:46.8pt;width:144pt;z-index:251662336;mso-width-relative:page;mso-height-relative:page;" stroked="t" coordsize="21600,21600">
            <v:path/>
            <v:fill focussize="0,0"/>
            <v:stroke color="#FFFFFF"/>
            <v:imagedata o:title=""/>
            <o:lock v:ext="edit"/>
            <v:textbox>
              <w:txbxContent>
                <w:p>
                  <w:pPr>
                    <w:jc w:val="center"/>
                    <w:rPr>
                      <w:rFonts w:hint="eastAsia" w:ascii="黑体" w:eastAsia="黑体"/>
                      <w:szCs w:val="21"/>
                    </w:rPr>
                  </w:pPr>
                  <w:r>
                    <w:rPr>
                      <w:rFonts w:hint="eastAsia" w:ascii="黑体" w:eastAsia="黑体"/>
                      <w:szCs w:val="21"/>
                    </w:rPr>
                    <w:t>（单位盖章）</w:t>
                  </w:r>
                </w:p>
                <w:p>
                  <w:pPr>
                    <w:jc w:val="center"/>
                    <w:rPr>
                      <w:rFonts w:hint="eastAsia" w:ascii="黑体" w:eastAsia="黑体"/>
                      <w:szCs w:val="21"/>
                    </w:rPr>
                  </w:pPr>
                  <w:r>
                    <w:rPr>
                      <w:rFonts w:hint="eastAsia" w:ascii="黑体" w:eastAsia="黑体"/>
                      <w:szCs w:val="21"/>
                    </w:rPr>
                    <w:t>年   月   日</w:t>
                  </w:r>
                </w:p>
              </w:txbxContent>
            </v:textbox>
          </v:shape>
        </w:pict>
      </w:r>
      <w:r>
        <w:rPr>
          <w:rFonts w:hint="eastAsia" w:ascii="黑体" w:eastAsia="黑体"/>
          <w:w w:val="120"/>
          <w:sz w:val="32"/>
          <w:szCs w:val="32"/>
        </w:rPr>
        <w:t>区监察委：</w:t>
      </w:r>
      <w:r>
        <w:rPr>
          <w:rFonts w:hint="eastAsia" w:ascii="黑体" w:eastAsia="黑体"/>
          <w:sz w:val="32"/>
          <w:szCs w:val="32"/>
          <w:u w:val="single"/>
        </w:rPr>
        <w:t xml:space="preserve">           </w:t>
      </w:r>
      <w:r>
        <w:rPr>
          <w:rFonts w:hint="eastAsia" w:ascii="黑体" w:eastAsia="黑体"/>
          <w:sz w:val="32"/>
          <w:szCs w:val="32"/>
        </w:rPr>
        <w:t xml:space="preserve">      </w:t>
      </w:r>
    </w:p>
    <w:p>
      <w:pPr>
        <w:keepNext w:val="0"/>
        <w:keepLines w:val="0"/>
        <w:pageBreakBefore w:val="0"/>
        <w:kinsoku/>
        <w:wordWrap/>
        <w:overflowPunct/>
        <w:topLinePunct w:val="0"/>
        <w:autoSpaceDE/>
        <w:bidi w:val="0"/>
        <w:spacing w:line="300" w:lineRule="exact"/>
        <w:ind w:right="24"/>
        <w:jc w:val="center"/>
        <w:outlineLvl w:val="9"/>
        <w:rPr>
          <w:rFonts w:hint="eastAsia" w:ascii="方正小标宋简体" w:hAnsi="Times New Roman" w:eastAsia="方正小标宋简体"/>
          <w:sz w:val="32"/>
          <w:szCs w:val="32"/>
          <w:lang w:eastAsia="zh-CN"/>
        </w:rPr>
      </w:pPr>
      <w:r>
        <w:rPr>
          <w:rFonts w:hint="eastAsia" w:ascii="方正小标宋简体" w:hAnsi="Times New Roman" w:eastAsia="方正小标宋简体"/>
          <w:sz w:val="32"/>
          <w:szCs w:val="32"/>
        </w:rPr>
        <w:t>遂宁市安居区教育局行政权力责任清单</w:t>
      </w:r>
      <w:r>
        <w:rPr>
          <w:rFonts w:hint="eastAsia" w:ascii="方正小标宋简体" w:hAnsi="Times New Roman" w:eastAsia="方正小标宋简体"/>
          <w:sz w:val="32"/>
          <w:szCs w:val="32"/>
          <w:lang w:eastAsia="zh-CN"/>
        </w:rPr>
        <w:t>（</w:t>
      </w:r>
      <w:r>
        <w:rPr>
          <w:rFonts w:hint="eastAsia" w:ascii="方正小标宋简体" w:hAnsi="Times New Roman" w:eastAsia="方正小标宋简体"/>
          <w:sz w:val="32"/>
          <w:szCs w:val="32"/>
          <w:lang w:val="en-US" w:eastAsia="zh-CN"/>
        </w:rPr>
        <w:t>2018年</w:t>
      </w:r>
      <w:r>
        <w:rPr>
          <w:rFonts w:hint="eastAsia" w:ascii="方正小标宋简体" w:hAnsi="Times New Roman" w:eastAsia="方正小标宋简体"/>
          <w:sz w:val="32"/>
          <w:szCs w:val="32"/>
          <w:lang w:eastAsia="zh-CN"/>
        </w:rPr>
        <w:t>）</w:t>
      </w:r>
    </w:p>
    <w:p>
      <w:pPr>
        <w:keepNext w:val="0"/>
        <w:keepLines w:val="0"/>
        <w:pageBreakBefore w:val="0"/>
        <w:kinsoku/>
        <w:wordWrap/>
        <w:overflowPunct/>
        <w:topLinePunct w:val="0"/>
        <w:autoSpaceDE/>
        <w:bidi w:val="0"/>
        <w:adjustRightInd w:val="0"/>
        <w:snapToGrid w:val="0"/>
        <w:spacing w:line="300" w:lineRule="exact"/>
        <w:ind w:right="1281"/>
        <w:outlineLvl w:val="9"/>
        <w:rPr>
          <w:rFonts w:ascii="黑体" w:hAnsi="Times New Roman" w:eastAsia="黑体"/>
          <w:sz w:val="32"/>
          <w:szCs w:val="32"/>
        </w:rPr>
      </w:pPr>
    </w:p>
    <w:p>
      <w:pPr>
        <w:keepNext w:val="0"/>
        <w:keepLines w:val="0"/>
        <w:pageBreakBefore w:val="0"/>
        <w:kinsoku/>
        <w:wordWrap/>
        <w:overflowPunct/>
        <w:topLinePunct w:val="0"/>
        <w:autoSpaceDE/>
        <w:bidi w:val="0"/>
        <w:adjustRightInd w:val="0"/>
        <w:snapToGrid w:val="0"/>
        <w:spacing w:line="300" w:lineRule="exact"/>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1</w:t>
      </w:r>
    </w:p>
    <w:tbl>
      <w:tblPr>
        <w:tblStyle w:val="6"/>
        <w:tblW w:w="8789" w:type="dxa"/>
        <w:tblInd w:w="108" w:type="dxa"/>
        <w:tblLayout w:type="fixed"/>
        <w:tblCellMar>
          <w:top w:w="0" w:type="dxa"/>
          <w:left w:w="108" w:type="dxa"/>
          <w:bottom w:w="0" w:type="dxa"/>
          <w:right w:w="108" w:type="dxa"/>
        </w:tblCellMar>
      </w:tblPr>
      <w:tblGrid>
        <w:gridCol w:w="1843"/>
        <w:gridCol w:w="6946"/>
      </w:tblGrid>
      <w:tr>
        <w:tblPrEx>
          <w:tblCellMar>
            <w:top w:w="0" w:type="dxa"/>
            <w:left w:w="108" w:type="dxa"/>
            <w:bottom w:w="0" w:type="dxa"/>
            <w:right w:w="108" w:type="dxa"/>
          </w:tblCellMar>
        </w:tblPrEx>
        <w:trPr>
          <w:trHeight w:val="7928"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主体责任</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1.</w:t>
            </w:r>
            <w:r>
              <w:rPr>
                <w:rFonts w:hint="eastAsia" w:ascii="宋体" w:hAnsi="宋体"/>
                <w:szCs w:val="21"/>
              </w:rPr>
              <w:t>贯彻执行国家、省、市、区有关教育工作方面的方针、政策和法律法规，起草有关地方性法规和规章草案；拟订全区教育改革与发展规划并组织实施。负责指导全区幼儿教育、基础教育、职业技术教育、成人教育、特殊教育和广播电视教育；会同有关部门管理、指导、协调各乡镇街道教育工作。</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2</w:t>
            </w:r>
            <w:r>
              <w:rPr>
                <w:rFonts w:hint="eastAsia" w:ascii="宋体" w:hAnsi="宋体"/>
                <w:szCs w:val="21"/>
              </w:rPr>
              <w:t>．负责指导各级教育教学改革工作。指导学校内部管理体制改革；指导开展教育科学研究和教学研究；指导城市和农村的教育综合改革。按管理权限负责各级各类学校的开办、撤销、合并的审核或报批及其专业设置；统筹协调和指导社会力量办学。</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3.</w:t>
            </w:r>
            <w:r>
              <w:rPr>
                <w:rFonts w:hint="eastAsia" w:ascii="宋体" w:hAnsi="宋体"/>
                <w:szCs w:val="21"/>
              </w:rPr>
              <w:t>会同有关部门拟订筹措教育经费、教育拨款、教育基建投资的政策和管理办法；统筹安排全区教育经费附加、教育专项经费；会同有关部门检查、指导各乡镇、各学校教育事业经费的安排和使用情况；监督乡镇各学校、直属各单位财务收支；负责全区中小学的行政监察工作；负责全区中小学和教育单位房舍普查、危漏校舍改造、校舍建设；负责中小学收费管理工作；实施家庭困难学生资助工作。</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4.</w:t>
            </w:r>
            <w:r>
              <w:rPr>
                <w:rFonts w:hint="eastAsia" w:ascii="宋体" w:hAnsi="宋体"/>
                <w:szCs w:val="21"/>
              </w:rPr>
              <w:t>负责教育方针、政策、法规的宣传工作；指导学校思想品德、体育、卫生、艺术教育工作和国防教育工作。负责指导教育系统人才队伍建设工作；负责中小学校教师资格认定或申报工作；负责中小学校教职工资源的配置，优化各乡（镇）街道教师队伍结构，加强教师队伍建设；负责区属各类学校教职工考核、专业技术职务的评审、奖惩和劳动工资业务工作；按照干部管理权限和规定，负责中小学校和局属单位的领导干部考察、选拔、任用。</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5.</w:t>
            </w:r>
            <w:r>
              <w:rPr>
                <w:rFonts w:hint="eastAsia" w:ascii="宋体" w:hAnsi="宋体"/>
                <w:szCs w:val="21"/>
              </w:rPr>
              <w:t>会同有关部门制定区属职业学校及公民办高中招生计划；负责组织初、高中毕业生会考；负责师范类院校毕业生就业指导工作；管理学历教育及其考试工作；负责组织成人自学考试、专业证书考试和高中学业水平测试工作；归口管理学历教育及其考试工作。指导各类学校教学设施、仪器、图书资料的配备工作。负责教育事业统计调查以及统计信息的管理与服务；组织开展我区教育对外交流与合作工作；指导教育学会、协会等社团组织工作；指导全区教育信息化工作。负责区属学校的稳定和安全保卫工作，协调有关部门处理突发事件。</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6.</w:t>
            </w:r>
            <w:r>
              <w:rPr>
                <w:rFonts w:hint="eastAsia" w:ascii="宋体" w:hAnsi="宋体"/>
                <w:szCs w:val="21"/>
              </w:rPr>
              <w:t>代区政府管理教育督导室。负责制定教育督导工作的规章制度，承办区政府教育督导室的日常工作；指导全区教育督导工作，负责组织和指导对中等及中等以下教育、扫除青壮年文盲工作的督导检查和评估验收工作，指导基础教育发展水平、质量的监测工作</w:t>
            </w:r>
            <w:r>
              <w:rPr>
                <w:rFonts w:ascii="宋体" w:hAnsi="宋体"/>
                <w:szCs w:val="21"/>
              </w:rPr>
              <w:t>;</w:t>
            </w:r>
            <w:r>
              <w:rPr>
                <w:rFonts w:hint="eastAsia" w:ascii="宋体" w:hAnsi="宋体"/>
                <w:szCs w:val="21"/>
              </w:rPr>
              <w:t>监督、检查各级各类学校对国家教育方针政策及有关法律法规的贯彻执行情况。</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7.</w:t>
            </w:r>
            <w:r>
              <w:rPr>
                <w:rFonts w:hint="eastAsia" w:ascii="宋体" w:hAnsi="宋体"/>
                <w:szCs w:val="21"/>
              </w:rPr>
              <w:t>负责语言文字和指导推广普通话工作，承担区语言文字工作委员会的具体工作。</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8.</w:t>
            </w:r>
            <w:r>
              <w:rPr>
                <w:rFonts w:hint="eastAsia" w:ascii="宋体" w:hAnsi="宋体"/>
                <w:szCs w:val="21"/>
              </w:rPr>
              <w:t>拟订我区贯彻执行国、省、市有关科技和知识产权发展的方针、政策及法律、法规的实施方案，并组织实施和监督检查；承担科技创新体系建设工作；编制本区科技和知识产权工作中、长期发展规划和年度计划；拟订科技及知识产权工作相关管理办法，统筹协调全区科技与知识产权的有关事宜。</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9.</w:t>
            </w:r>
            <w:r>
              <w:rPr>
                <w:rFonts w:hint="eastAsia" w:ascii="宋体" w:hAnsi="宋体"/>
                <w:szCs w:val="21"/>
              </w:rPr>
              <w:t>负责科技攻关、应用基础研究、软科学研究、“星火计划”、“火炬计划”、成果推广和社会发展等科技计划的拟订、实施与监管。会同有关部门拟订区级“科技三费”和科学事业费、科技普及经费及其它科技专项经费的管理办法，并负责预、决算编制和各项科技、科普经费的使用与业务监管；配合有关部门运用行政、法律、经济等手段，对科技项目、科技工作实施宏观调控、指导与管理。拟订科技创新工程计划并组织实施；组织重大科技攻关；推进高新技术产业和应用技术的开发与推广工作；负责区级高新技术企业、高新技术新产品的认定、管理等工作；指导企业建立科研机构；负责科技、科普示范基地、园区、社区、镇、村、户及示范学校、金桥工程、科普“站、栏、员”建设等。拟订科技成果转化的规划、计划；归口管理科技成果评审、奖励、保密和技术市场工作；负责科学技术成果的引进、消化、吸收；承担国、省、市科技项目、课题的申报、实施与监管工作；负责科普工作、科普项目的中、长期规划和年度计划，指导科技、科普宣传工作；组织科技和知识产权方面的法律、法规、政策的宣传普及与教育培训工作。承担校区、校企合作相关工作，开展对外科技交流与合作；会同并指导有关部门、乡镇、单位抓好产学研创新联盟及平台建设；建立专家人才库，加强科技队伍和科技人才的管理与科技服务网络、体系、机制建设。指导、协调全区知识产权保护工作。指导企、事业单位的专利工作；管理全区专利技术市场、专利中介等服务机构、许可证贸易和技术进出口中的专利及专利许可合同的认定、登记工作；拟订专利技术开发与实施转化的政策、措施方案，推动专利技术产业化；依法处理专利纠纷案件和查处假冒专利行为，指导、规范专利行政执法；承办安居区知识产权联席会议的有关事宜。负责全区学会、协会的认定、审批工作，并对其实施指导与管监。</w:t>
            </w:r>
          </w:p>
        </w:tc>
      </w:tr>
      <w:tr>
        <w:tblPrEx>
          <w:tblCellMar>
            <w:top w:w="0" w:type="dxa"/>
            <w:left w:w="108" w:type="dxa"/>
            <w:bottom w:w="0" w:type="dxa"/>
            <w:right w:w="108" w:type="dxa"/>
          </w:tblCellMar>
        </w:tblPrEx>
        <w:trPr>
          <w:trHeight w:val="567"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职责边界</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无</w:t>
            </w:r>
          </w:p>
        </w:tc>
      </w:tr>
    </w:tbl>
    <w:p>
      <w:pPr>
        <w:keepNext w:val="0"/>
        <w:keepLines w:val="0"/>
        <w:pageBreakBefore w:val="0"/>
        <w:kinsoku/>
        <w:wordWrap/>
        <w:overflowPunct/>
        <w:topLinePunct w:val="0"/>
        <w:autoSpaceDE/>
        <w:bidi w:val="0"/>
        <w:spacing w:line="300" w:lineRule="exact"/>
        <w:jc w:val="left"/>
        <w:outlineLvl w:val="9"/>
        <w:rPr>
          <w:rFonts w:ascii="宋体"/>
          <w:szCs w:val="21"/>
        </w:rPr>
      </w:pPr>
    </w:p>
    <w:p>
      <w:pPr>
        <w:keepNext w:val="0"/>
        <w:keepLines w:val="0"/>
        <w:pageBreakBefore w:val="0"/>
        <w:kinsoku/>
        <w:wordWrap/>
        <w:overflowPunct/>
        <w:topLinePunct w:val="0"/>
        <w:autoSpaceDE/>
        <w:bidi w:val="0"/>
        <w:adjustRightInd w:val="0"/>
        <w:snapToGrid w:val="0"/>
        <w:spacing w:line="300" w:lineRule="exact"/>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w:t>
      </w:r>
    </w:p>
    <w:tbl>
      <w:tblPr>
        <w:tblStyle w:val="6"/>
        <w:tblW w:w="8762" w:type="dxa"/>
        <w:tblInd w:w="135" w:type="dxa"/>
        <w:tblLayout w:type="fixed"/>
        <w:tblCellMar>
          <w:top w:w="0" w:type="dxa"/>
          <w:left w:w="108" w:type="dxa"/>
          <w:bottom w:w="0" w:type="dxa"/>
          <w:right w:w="108" w:type="dxa"/>
        </w:tblCellMar>
      </w:tblPr>
      <w:tblGrid>
        <w:gridCol w:w="1816"/>
        <w:gridCol w:w="6946"/>
      </w:tblGrid>
      <w:tr>
        <w:tblPrEx>
          <w:tblCellMar>
            <w:top w:w="0" w:type="dxa"/>
            <w:left w:w="108" w:type="dxa"/>
            <w:bottom w:w="0" w:type="dxa"/>
            <w:right w:w="108" w:type="dxa"/>
          </w:tblCellMar>
        </w:tblPrEx>
        <w:trPr>
          <w:trHeight w:val="277"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64</w:t>
            </w:r>
          </w:p>
        </w:tc>
      </w:tr>
      <w:tr>
        <w:tblPrEx>
          <w:tblCellMar>
            <w:top w:w="0" w:type="dxa"/>
            <w:left w:w="108" w:type="dxa"/>
            <w:bottom w:w="0" w:type="dxa"/>
            <w:right w:w="108" w:type="dxa"/>
          </w:tblCellMar>
        </w:tblPrEx>
        <w:trPr>
          <w:trHeight w:val="217"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行政处罚</w:t>
            </w:r>
          </w:p>
        </w:tc>
      </w:tr>
      <w:tr>
        <w:tblPrEx>
          <w:tblCellMar>
            <w:top w:w="0" w:type="dxa"/>
            <w:left w:w="108" w:type="dxa"/>
            <w:bottom w:w="0" w:type="dxa"/>
            <w:right w:w="108" w:type="dxa"/>
          </w:tblCellMar>
        </w:tblPrEx>
        <w:trPr>
          <w:trHeight w:val="274"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kern w:val="0"/>
                <w:szCs w:val="21"/>
              </w:rPr>
              <w:t>对违反法律、法规和国家有关规定举办学校或其他教育机构的处罚</w:t>
            </w:r>
          </w:p>
        </w:tc>
      </w:tr>
      <w:tr>
        <w:tblPrEx>
          <w:tblCellMar>
            <w:top w:w="0" w:type="dxa"/>
            <w:left w:w="108" w:type="dxa"/>
            <w:bottom w:w="0" w:type="dxa"/>
            <w:right w:w="108" w:type="dxa"/>
          </w:tblCellMar>
        </w:tblPrEx>
        <w:trPr>
          <w:trHeight w:val="214"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1</w:t>
            </w:r>
            <w:r>
              <w:rPr>
                <w:rFonts w:hint="eastAsia" w:ascii="宋体" w:hAnsi="宋体"/>
                <w:szCs w:val="21"/>
              </w:rPr>
              <w:t>．《中华人民共和国教育法》第七十五条：违反国家有关规定，举办学校或者其他教育机构的，由教育行政部门予以撤销；有违法所得的，没收违法所得；对直接负责的主管人员和其他直接责任人员，依法给予行政处分。</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2</w:t>
            </w:r>
            <w:r>
              <w:rPr>
                <w:rFonts w:hint="eastAsia" w:ascii="宋体" w:hAnsi="宋体"/>
                <w:szCs w:val="21"/>
              </w:rPr>
              <w:t>．《教育行政处罚暂行实施办法》第十二条第一款：违反法律、法规和国家有关规定举办学校或其他教育机构的，由教育行政部门予以撤销；有违法所得的，没收违法所得。</w:t>
            </w:r>
            <w:r>
              <w:rPr>
                <w:rFonts w:ascii="宋体"/>
                <w:szCs w:val="21"/>
              </w:rPr>
              <w:br w:type="textWrapping"/>
            </w:r>
            <w:r>
              <w:rPr>
                <w:rFonts w:ascii="宋体" w:hAnsi="宋体"/>
                <w:szCs w:val="21"/>
              </w:rPr>
              <w:t>3</w:t>
            </w:r>
            <w:r>
              <w:rPr>
                <w:rFonts w:hint="eastAsia" w:ascii="宋体" w:hAnsi="宋体"/>
                <w:szCs w:val="21"/>
              </w:rPr>
              <w:t>．《中华人民共和国民办教育促进法》第六十四条：社会组织和个人擅自举办民办学校的，由县级以上人民政府的有关行政部门责令限期改正，符合本法及有关法律规定的民办学校条件的，可以补办审批手续；逾期仍达不到办学条件的，责令停止办学，造成经济损失的，依法承担赔偿责任。</w:t>
            </w:r>
          </w:p>
        </w:tc>
      </w:tr>
      <w:tr>
        <w:tblPrEx>
          <w:tblCellMar>
            <w:top w:w="0" w:type="dxa"/>
            <w:left w:w="108" w:type="dxa"/>
            <w:bottom w:w="0" w:type="dxa"/>
            <w:right w:w="108" w:type="dxa"/>
          </w:tblCellMar>
        </w:tblPrEx>
        <w:trPr>
          <w:trHeight w:val="351"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教育股</w:t>
            </w:r>
          </w:p>
        </w:tc>
      </w:tr>
      <w:tr>
        <w:tblPrEx>
          <w:tblCellMar>
            <w:top w:w="0" w:type="dxa"/>
            <w:left w:w="108" w:type="dxa"/>
            <w:bottom w:w="0" w:type="dxa"/>
            <w:right w:w="108" w:type="dxa"/>
          </w:tblCellMar>
        </w:tblPrEx>
        <w:trPr>
          <w:trHeight w:val="208"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1.</w:t>
            </w:r>
            <w:r>
              <w:rPr>
                <w:rFonts w:hint="eastAsia" w:ascii="宋体" w:hAnsi="宋体"/>
                <w:szCs w:val="21"/>
              </w:rPr>
              <w:t>立案责任：通过举报、检查、其他机关移送发现的违反国家有关规定举办学校或其他教育机构违法行为，予以审查，决定是否立案。</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2</w:t>
            </w:r>
            <w:r>
              <w:rPr>
                <w:rFonts w:hint="eastAsia" w:ascii="宋体" w:hAnsi="宋体"/>
                <w:szCs w:val="21"/>
              </w:rPr>
              <w:t>调查责任：对立案的案件，指定专人负责，及时组织调查取证，与当事人有直接利害关系的应当回避。执法人员不得少于两人，调查时应出示证件，允许当事人辩解。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5.</w:t>
            </w:r>
            <w:r>
              <w:rPr>
                <w:rFonts w:hint="eastAsia" w:ascii="宋体" w:hAnsi="宋体"/>
                <w:szCs w:val="21"/>
              </w:rPr>
              <w:t>决定责任：审查调查结果，根据不同情况做出决定。</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7.</w:t>
            </w:r>
            <w:r>
              <w:rPr>
                <w:rFonts w:hint="eastAsia" w:ascii="宋体" w:hAnsi="宋体"/>
                <w:szCs w:val="21"/>
              </w:rPr>
              <w:t>执行责任：依照生效的行政处罚决定执行。</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CellMar>
            <w:top w:w="0" w:type="dxa"/>
            <w:left w:w="108" w:type="dxa"/>
            <w:bottom w:w="0" w:type="dxa"/>
            <w:right w:w="108" w:type="dxa"/>
          </w:tblCellMar>
        </w:tblPrEx>
        <w:trPr>
          <w:trHeight w:val="217"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1.</w:t>
            </w:r>
            <w:r>
              <w:rPr>
                <w:rFonts w:hint="eastAsia" w:ascii="宋体" w:hAnsi="宋体"/>
                <w:szCs w:val="21"/>
              </w:rPr>
              <w:t>《教育行政处罚暂行实施办法》第二十三条：除依法适用简易程序和听证程序以外，对其他教育违法行为的处罚应当适用一般程序。教育行政部门发现公民、法人或者其他组织有应当给予教育行政处罚的违法行为的，应当作出立案决定，进行调查。</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2.</w:t>
            </w:r>
            <w:r>
              <w:rPr>
                <w:rFonts w:hint="eastAsia" w:ascii="宋体" w:hAnsi="宋体"/>
                <w:szCs w:val="21"/>
              </w:rPr>
              <w:t>《教育行政处罚暂行实施办法》第二十四条：教育行政部门必须按照法定程序和方法，全面、客观、公正地调查、收集有关证据；必要时，依照法律、行政法规的规定，可以进行检查。教育行政部门在进行检查时，执法人员不得少于两人。</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3.</w:t>
            </w:r>
            <w:r>
              <w:rPr>
                <w:rFonts w:hint="eastAsia" w:ascii="宋体" w:hAnsi="宋体"/>
                <w:szCs w:val="21"/>
              </w:rPr>
              <w:t>《教育行政处罚暂行实施办法》第二十六条：调查终结，案件承办人员应当向所在教育行政部门负责人提交《教育行政处罚调查处理意见书》，详细陈述所查明的事实、应当做出的处理意见及其理由和依据并应附上全部证据材料。</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4-1</w:t>
            </w:r>
            <w:r>
              <w:rPr>
                <w:rFonts w:hint="eastAsia" w:ascii="宋体" w:hAnsi="宋体"/>
                <w:szCs w:val="21"/>
              </w:rPr>
              <w:t>．《教育行政处罚暂行实施办法》第二十五条：在做出处罚决定前，教育行政部门应当发出《教育行政处罚告知书》，告知当事人做出处罚决定的事实、理由和依据，并告知当事人依法享有的陈述权、申辩权和其他权利。</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4-2.</w:t>
            </w:r>
            <w:r>
              <w:rPr>
                <w:rFonts w:hint="eastAsia" w:ascii="宋体" w:hAnsi="宋体"/>
                <w:szCs w:val="21"/>
              </w:rPr>
              <w:t>《教育行政处罚暂行实施办法》第二十七条：教育行政部门在做出本办法第九条第（三）、（四）、（五）、（六）、（七）、（八）、（九）项之一以及较大数额罚款的处罚决定前，除应当告知做出处罚决定的事实、理由和依据外，还应当书面告知当事人有要求举行听证的权利。</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5-1.</w:t>
            </w:r>
            <w:r>
              <w:rPr>
                <w:rFonts w:hint="eastAsia" w:ascii="宋体" w:hAnsi="宋体"/>
                <w:szCs w:val="21"/>
              </w:rPr>
              <w:t>《教育行政处罚暂行实施办法》第二十六条：教育行政部门负责人应当认真审查调查结果，按照《中华人民共和国行政处罚法》第三十八条的规定，根据不同情况做出决定。教育行政部门决定给予行政处罚的，应当按照《中华人民共和国行政处罚法》第三十九条的规定，制作《教育行政处罚决定书》。</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5-2</w:t>
            </w:r>
            <w:r>
              <w:rPr>
                <w:rFonts w:hint="eastAsia" w:ascii="宋体" w:hAnsi="宋体"/>
                <w:szCs w:val="21"/>
              </w:rPr>
              <w:t>．《教育行政处罚暂行实施办法》第三十二条：教育行政部门的职能机构查处教育行政违法案件需要给予处罚的，应当以其所属的教育行政部门的名义做出处罚决定。</w:t>
            </w:r>
          </w:p>
          <w:p>
            <w:pPr>
              <w:keepNext w:val="0"/>
              <w:keepLines w:val="0"/>
              <w:pageBreakBefore w:val="0"/>
              <w:widowControl/>
              <w:tabs>
                <w:tab w:val="left" w:pos="177"/>
              </w:tabs>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6.</w:t>
            </w:r>
            <w:r>
              <w:rPr>
                <w:rFonts w:hint="eastAsia" w:ascii="宋体" w:hAnsi="宋体"/>
                <w:szCs w:val="21"/>
              </w:rPr>
              <w:t>《教育行政处罚暂行实施办法》第二十六条：教育行政部门决定给予行政处罚的，应当按照《中华人民共和国行政处罚法》第三十九条的规定，制作《教育行政处罚决定书》。《教育行政处罚决定书》的送达，应当按照《中华人民共和国行政处罚法》第四十条和《中华人民共和国民事诉讼法》第七章第二节的规定执行。</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7.</w:t>
            </w:r>
            <w:r>
              <w:rPr>
                <w:rFonts w:hint="eastAsia" w:ascii="宋体" w:hAnsi="宋体"/>
                <w:szCs w:val="21"/>
              </w:rPr>
              <w:t>《教育行政处罚暂行实施办法》第三十条：教育行政处罚决定做出后，当事人应当在行政处罚决定的期限内，予以履行。当事人逾期不履行的，教育行政部门可以申请人民法院强制执行。</w:t>
            </w:r>
          </w:p>
        </w:tc>
      </w:tr>
      <w:tr>
        <w:tblPrEx>
          <w:tblCellMar>
            <w:top w:w="0" w:type="dxa"/>
            <w:left w:w="108" w:type="dxa"/>
            <w:bottom w:w="0" w:type="dxa"/>
            <w:right w:w="108" w:type="dxa"/>
          </w:tblCellMar>
        </w:tblPrEx>
        <w:trPr>
          <w:trHeight w:val="217"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中华人民共和国教育法》、《中华人民共和国民办教育促进法》、《行政机关公务员处分条例》、《教育行政处罚暂行实施办法》、《四川省行政机关工作人员行政过错责任追究试行办法》、《四川省行政审批违法违纪行为责任追究办法》等法律法规规章的相关规定追究相应的责任。</w:t>
            </w:r>
          </w:p>
        </w:tc>
      </w:tr>
      <w:tr>
        <w:tblPrEx>
          <w:tblCellMar>
            <w:top w:w="0" w:type="dxa"/>
            <w:left w:w="108" w:type="dxa"/>
            <w:bottom w:w="0" w:type="dxa"/>
            <w:right w:w="108" w:type="dxa"/>
          </w:tblCellMar>
        </w:tblPrEx>
        <w:trPr>
          <w:trHeight w:val="217"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0825-8663220</w:t>
            </w:r>
          </w:p>
        </w:tc>
      </w:tr>
    </w:tbl>
    <w:p>
      <w:pPr>
        <w:keepNext w:val="0"/>
        <w:keepLines w:val="0"/>
        <w:pageBreakBefore w:val="0"/>
        <w:kinsoku/>
        <w:wordWrap/>
        <w:overflowPunct/>
        <w:topLinePunct w:val="0"/>
        <w:autoSpaceDE/>
        <w:bidi w:val="0"/>
        <w:adjustRightInd w:val="0"/>
        <w:snapToGrid w:val="0"/>
        <w:spacing w:line="300" w:lineRule="exact"/>
        <w:outlineLvl w:val="9"/>
        <w:rPr>
          <w:rFonts w:ascii="宋体"/>
          <w:szCs w:val="21"/>
        </w:rPr>
      </w:pPr>
    </w:p>
    <w:p>
      <w:pPr>
        <w:keepNext w:val="0"/>
        <w:keepLines w:val="0"/>
        <w:pageBreakBefore w:val="0"/>
        <w:kinsoku/>
        <w:wordWrap/>
        <w:overflowPunct/>
        <w:topLinePunct w:val="0"/>
        <w:autoSpaceDE/>
        <w:bidi w:val="0"/>
        <w:adjustRightInd w:val="0"/>
        <w:snapToGrid w:val="0"/>
        <w:spacing w:line="300" w:lineRule="exact"/>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2-2</w:t>
      </w:r>
    </w:p>
    <w:tbl>
      <w:tblPr>
        <w:tblStyle w:val="6"/>
        <w:tblW w:w="8789" w:type="dxa"/>
        <w:tblInd w:w="108" w:type="dxa"/>
        <w:tblLayout w:type="fixed"/>
        <w:tblCellMar>
          <w:top w:w="0" w:type="dxa"/>
          <w:left w:w="108" w:type="dxa"/>
          <w:bottom w:w="0" w:type="dxa"/>
          <w:right w:w="108" w:type="dxa"/>
        </w:tblCellMar>
      </w:tblPr>
      <w:tblGrid>
        <w:gridCol w:w="1843"/>
        <w:gridCol w:w="6946"/>
      </w:tblGrid>
      <w:tr>
        <w:tblPrEx>
          <w:tblCellMar>
            <w:top w:w="0" w:type="dxa"/>
            <w:left w:w="108" w:type="dxa"/>
            <w:bottom w:w="0" w:type="dxa"/>
            <w:right w:w="108" w:type="dxa"/>
          </w:tblCellMar>
        </w:tblPrEx>
        <w:trPr>
          <w:trHeight w:val="399"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65</w:t>
            </w:r>
          </w:p>
        </w:tc>
      </w:tr>
      <w:tr>
        <w:tblPrEx>
          <w:tblCellMar>
            <w:top w:w="0" w:type="dxa"/>
            <w:left w:w="108" w:type="dxa"/>
            <w:bottom w:w="0" w:type="dxa"/>
            <w:right w:w="108" w:type="dxa"/>
          </w:tblCellMar>
        </w:tblPrEx>
        <w:trPr>
          <w:trHeight w:val="415"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行政处罚</w:t>
            </w:r>
          </w:p>
        </w:tc>
      </w:tr>
      <w:tr>
        <w:tblPrEx>
          <w:tblCellMar>
            <w:top w:w="0" w:type="dxa"/>
            <w:left w:w="108" w:type="dxa"/>
            <w:bottom w:w="0" w:type="dxa"/>
            <w:right w:w="108" w:type="dxa"/>
          </w:tblCellMar>
        </w:tblPrEx>
        <w:trPr>
          <w:trHeight w:val="399"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outlineLvl w:val="9"/>
              <w:rPr>
                <w:rFonts w:ascii="宋体" w:cs="宋体"/>
                <w:szCs w:val="21"/>
              </w:rPr>
            </w:pPr>
            <w:r>
              <w:rPr>
                <w:rFonts w:hint="eastAsia" w:ascii="宋体" w:hAnsi="宋体" w:cs="宋体"/>
                <w:kern w:val="0"/>
                <w:szCs w:val="21"/>
              </w:rPr>
              <w:t>对学校及其他教育机构禁止吸烟场所未按规定设置禁烟标识或违反规定设置吸烟器具的、个人在禁止吸烟的公共场所抽烟等行为的处罚</w:t>
            </w:r>
          </w:p>
        </w:tc>
      </w:tr>
      <w:tr>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四川省公共场所卫生管理办法》第二十二条：相关行政部门按照谁管理、谁负责的原则，负责下列公共场所控制吸烟的监督管理工作。法律、法规另有规定的从其规定：（一）教育、人力资源社会保障部门分别对各自管辖学校的控烟工作进行监督管理。……</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第二十四条</w:t>
            </w:r>
            <w:r>
              <w:rPr>
                <w:rFonts w:ascii="宋体" w:hAnsi="宋体"/>
                <w:szCs w:val="21"/>
              </w:rPr>
              <w:t>:</w:t>
            </w:r>
            <w:r>
              <w:rPr>
                <w:rFonts w:hint="eastAsia" w:ascii="宋体" w:hAnsi="宋体"/>
                <w:szCs w:val="21"/>
              </w:rPr>
              <w:t>下列公共场所禁止吸烟：（一）幼儿园、中小学校、青少年宫；（二）中小学校以外的其他学校室内区域；（三）妇幼保健院</w:t>
            </w:r>
            <w:r>
              <w:rPr>
                <w:rFonts w:ascii="宋体" w:hAnsi="宋体"/>
                <w:szCs w:val="21"/>
              </w:rPr>
              <w:t>(</w:t>
            </w:r>
            <w:r>
              <w:rPr>
                <w:rFonts w:hint="eastAsia" w:ascii="宋体" w:hAnsi="宋体"/>
                <w:szCs w:val="21"/>
              </w:rPr>
              <w:t>所</w:t>
            </w:r>
            <w:r>
              <w:rPr>
                <w:rFonts w:ascii="宋体" w:hAnsi="宋体"/>
                <w:szCs w:val="21"/>
              </w:rPr>
              <w:t>)</w:t>
            </w:r>
            <w:r>
              <w:rPr>
                <w:rFonts w:hint="eastAsia" w:ascii="宋体" w:hAnsi="宋体"/>
                <w:szCs w:val="21"/>
              </w:rPr>
              <w:t>、儿童医院；（四）其他医疗卫生机构的室内区域；（五）图书馆、影剧院、音乐厅、展览馆、美术馆、博物馆、体育馆等室内区域；（六）国家机关提供公共服务的办事场所室内区域；（七）商场、书店、营业厅等场所室内区域；（八）公共汽车、出租汽车、轨道交通车辆、客渡轮等公共交通工具内；（九）国家规定的其他公共场所。前款规定以外的其他公共场所，应当确定禁止吸烟区（室）和吸烟区（室），室内吸烟区应当设有通排风设施。任何人不得在禁止吸烟场所、区（室）吸烟。</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第二十五条</w:t>
            </w:r>
            <w:r>
              <w:rPr>
                <w:rFonts w:ascii="宋体" w:hAnsi="宋体"/>
                <w:szCs w:val="21"/>
              </w:rPr>
              <w:t>:</w:t>
            </w:r>
            <w:r>
              <w:rPr>
                <w:rFonts w:hint="eastAsia" w:ascii="宋体" w:hAnsi="宋体"/>
                <w:szCs w:val="21"/>
              </w:rPr>
              <w:t>禁止吸烟公共场所单位应当履行下列职责：（一）建立禁烟管理制度，做好禁烟宣传教育工作；（二）在醒目位置设置禁止吸烟标识和监管部门电话；（三）不得设置与吸烟有关的器具；（四）采取有效措施阻止吸烟者吸烟或者劝其离开该场所。对不听劝阻的吸烟行为可以采取合法方式进行取证，并及时向监督管理部门举报。</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第三十九条：公共场所违反本办法第二十四条、第二十五条规定，有下列行为之一的，由本办法第二十二条规定的有关部门责令限期改正，给予警告，可并处</w:t>
            </w:r>
            <w:r>
              <w:rPr>
                <w:rFonts w:ascii="宋体" w:hAnsi="宋体"/>
                <w:szCs w:val="21"/>
              </w:rPr>
              <w:t>1</w:t>
            </w:r>
            <w:r>
              <w:rPr>
                <w:rFonts w:hint="eastAsia" w:ascii="宋体" w:hAnsi="宋体"/>
                <w:szCs w:val="21"/>
              </w:rPr>
              <w:t>万元以下罚款；逾期不改正者，处</w:t>
            </w:r>
            <w:r>
              <w:rPr>
                <w:rFonts w:ascii="宋体" w:hAnsi="宋体"/>
                <w:szCs w:val="21"/>
              </w:rPr>
              <w:t>2</w:t>
            </w:r>
            <w:r>
              <w:rPr>
                <w:rFonts w:hint="eastAsia" w:ascii="宋体" w:hAnsi="宋体"/>
                <w:szCs w:val="21"/>
              </w:rPr>
              <w:t>万元以下罚款：（一）本办法第二十四条第一款规定以外的公共场所未设置吸烟区（室）的；（二）禁止吸烟场所未按规定设置禁烟标识或违反规定设置吸烟器具的。个人在禁止吸烟场所吸烟的，由本办法第二十二条规定的有关部门责令改正，并处以</w:t>
            </w:r>
            <w:r>
              <w:rPr>
                <w:rFonts w:ascii="宋体" w:hAnsi="宋体"/>
                <w:szCs w:val="21"/>
              </w:rPr>
              <w:t>50</w:t>
            </w:r>
            <w:r>
              <w:rPr>
                <w:rFonts w:hint="eastAsia" w:ascii="宋体" w:hAnsi="宋体"/>
                <w:szCs w:val="21"/>
              </w:rPr>
              <w:t>元以上</w:t>
            </w:r>
            <w:r>
              <w:rPr>
                <w:rFonts w:ascii="宋体" w:hAnsi="宋体"/>
                <w:szCs w:val="21"/>
              </w:rPr>
              <w:t>200</w:t>
            </w:r>
            <w:r>
              <w:rPr>
                <w:rFonts w:hint="eastAsia" w:ascii="宋体" w:hAnsi="宋体"/>
                <w:szCs w:val="21"/>
              </w:rPr>
              <w:t>元以下罚款。</w:t>
            </w:r>
          </w:p>
        </w:tc>
      </w:tr>
      <w:tr>
        <w:tblPrEx>
          <w:tblCellMar>
            <w:top w:w="0" w:type="dxa"/>
            <w:left w:w="108" w:type="dxa"/>
            <w:bottom w:w="0" w:type="dxa"/>
            <w:right w:w="108" w:type="dxa"/>
          </w:tblCellMar>
        </w:tblPrEx>
        <w:trPr>
          <w:trHeight w:val="460"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安全卫生股</w:t>
            </w:r>
          </w:p>
        </w:tc>
      </w:tr>
      <w:tr>
        <w:tblPrEx>
          <w:tblCellMar>
            <w:top w:w="0" w:type="dxa"/>
            <w:left w:w="108" w:type="dxa"/>
            <w:bottom w:w="0" w:type="dxa"/>
            <w:right w:w="108" w:type="dxa"/>
          </w:tblCellMar>
        </w:tblPrEx>
        <w:trPr>
          <w:trHeight w:val="399"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1.</w:t>
            </w:r>
            <w:r>
              <w:rPr>
                <w:rFonts w:hint="eastAsia" w:ascii="宋体" w:hAnsi="宋体"/>
                <w:szCs w:val="21"/>
              </w:rPr>
              <w:t>立案责任：发现违规举办学校和其他教育机构的违法行为，予以审查，决定是否立案。</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2.</w:t>
            </w:r>
            <w:r>
              <w:rPr>
                <w:rFonts w:hint="eastAsia" w:ascii="宋体" w:hAnsi="宋体"/>
                <w:szCs w:val="21"/>
              </w:rPr>
              <w:t>调查责任：教育行政部门对立案的案件，指定专人负责，及时组织调查取证，与当事人有直接利害关系的应当回避。执法人员不得少于两人，调查时应出示证件，允许当事人辩解。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7.</w:t>
            </w:r>
            <w:r>
              <w:rPr>
                <w:rFonts w:hint="eastAsia" w:ascii="宋体" w:hAnsi="宋体"/>
                <w:szCs w:val="21"/>
              </w:rPr>
              <w:t>执行责任：依照生效的行政处罚决定，给予行政处分或罚款等处罚。</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CellMar>
            <w:top w:w="0" w:type="dxa"/>
            <w:left w:w="108" w:type="dxa"/>
            <w:bottom w:w="0" w:type="dxa"/>
            <w:right w:w="108" w:type="dxa"/>
          </w:tblCellMar>
        </w:tblPrEx>
        <w:trPr>
          <w:trHeight w:val="415"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cs="宋体"/>
                <w:szCs w:val="21"/>
              </w:rPr>
              <w:t>1.</w:t>
            </w:r>
            <w:r>
              <w:rPr>
                <w:rFonts w:hint="eastAsia" w:ascii="宋体" w:hAnsi="宋体" w:cs="宋体"/>
                <w:szCs w:val="21"/>
              </w:rPr>
              <w:t>《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r>
              <w:rPr>
                <w:rFonts w:ascii="宋体" w:cs="宋体"/>
                <w:szCs w:val="21"/>
              </w:rPr>
              <w:br w:type="textWrapping"/>
            </w:r>
            <w:r>
              <w:rPr>
                <w:rFonts w:ascii="宋体" w:hAnsi="宋体" w:cs="宋体"/>
                <w:szCs w:val="21"/>
              </w:rPr>
              <w:t xml:space="preserve">    2.</w:t>
            </w:r>
            <w:r>
              <w:rPr>
                <w:rFonts w:hint="eastAsia" w:ascii="宋体" w:hAnsi="宋体" w:cs="宋体"/>
                <w:szCs w:val="21"/>
              </w:rPr>
              <w:t>《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w:t>
            </w:r>
            <w:r>
              <w:rPr>
                <w:rFonts w:ascii="宋体" w:cs="宋体"/>
                <w:szCs w:val="21"/>
              </w:rPr>
              <w:br w:type="textWrapping"/>
            </w:r>
            <w:r>
              <w:rPr>
                <w:rFonts w:ascii="宋体" w:hAnsi="宋体" w:cs="宋体"/>
                <w:szCs w:val="21"/>
              </w:rPr>
              <w:t xml:space="preserve">    3.</w:t>
            </w:r>
            <w:r>
              <w:rPr>
                <w:rFonts w:hint="eastAsia" w:ascii="宋体" w:hAnsi="宋体" w:cs="宋体"/>
                <w:szCs w:val="21"/>
                <w:lang w:eastAsia="zh-CN"/>
              </w:rPr>
              <w:t>《中华人民共和国行政处罚法》</w:t>
            </w:r>
            <w:r>
              <w:rPr>
                <w:rFonts w:hint="eastAsia" w:ascii="宋体" w:hAnsi="宋体" w:cs="宋体"/>
                <w:szCs w:val="21"/>
              </w:rPr>
              <w:t>第三十二条“当事人有权进行陈述和申辩。行政机关必须充分听取当事人的意见，对当事人提出的事实、理由和证据，应当进行复核；当事人提出的事实、理由或者证据成立的，行政机关应当采纳。”</w:t>
            </w:r>
            <w:r>
              <w:rPr>
                <w:rFonts w:ascii="宋体" w:cs="宋体"/>
                <w:szCs w:val="21"/>
              </w:rPr>
              <w:br w:type="textWrapping"/>
            </w:r>
            <w:r>
              <w:rPr>
                <w:rFonts w:ascii="宋体" w:hAnsi="宋体" w:cs="宋体"/>
                <w:szCs w:val="21"/>
              </w:rPr>
              <w:t xml:space="preserve">    4.</w:t>
            </w:r>
            <w:r>
              <w:rPr>
                <w:rFonts w:hint="eastAsia" w:ascii="宋体" w:hAnsi="宋体" w:cs="宋体"/>
                <w:szCs w:val="21"/>
                <w:lang w:eastAsia="zh-CN"/>
              </w:rPr>
              <w:t>《中华人民共和国行政处罚法》</w:t>
            </w:r>
            <w:r>
              <w:rPr>
                <w:rFonts w:hint="eastAsia" w:ascii="宋体" w:hAnsi="宋体" w:cs="宋体"/>
                <w:szCs w:val="21"/>
              </w:rPr>
              <w:t>第三十一条“行政机关在作出行政处罚决定之前，应当告知当事人作出行政处罚决定的事实、理由及依据，并告知当事人依法享有的权利。”</w:t>
            </w:r>
            <w:r>
              <w:rPr>
                <w:rFonts w:ascii="宋体" w:cs="宋体"/>
                <w:szCs w:val="21"/>
              </w:rPr>
              <w:br w:type="textWrapping"/>
            </w:r>
            <w:r>
              <w:rPr>
                <w:rFonts w:ascii="宋体" w:hAnsi="宋体" w:cs="宋体"/>
                <w:szCs w:val="21"/>
              </w:rPr>
              <w:t xml:space="preserve">    5.</w:t>
            </w:r>
            <w:r>
              <w:rPr>
                <w:rFonts w:hint="eastAsia" w:ascii="宋体" w:hAnsi="宋体" w:cs="宋体"/>
                <w:szCs w:val="21"/>
                <w:lang w:eastAsia="zh-CN"/>
              </w:rPr>
              <w:t>《中华人民共和国行政处罚法》</w:t>
            </w:r>
            <w:r>
              <w:rPr>
                <w:rFonts w:hint="eastAsia" w:ascii="宋体" w:hAnsi="宋体" w:cs="宋体"/>
                <w:szCs w:val="21"/>
              </w:rPr>
              <w:t>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r>
              <w:rPr>
                <w:rFonts w:ascii="宋体" w:cs="宋体"/>
                <w:szCs w:val="21"/>
              </w:rPr>
              <w:br w:type="textWrapping"/>
            </w:r>
            <w:r>
              <w:rPr>
                <w:rFonts w:ascii="宋体" w:hAnsi="宋体" w:cs="宋体"/>
                <w:szCs w:val="21"/>
              </w:rPr>
              <w:t xml:space="preserve">    6.</w:t>
            </w:r>
            <w:r>
              <w:rPr>
                <w:rFonts w:hint="eastAsia" w:ascii="宋体" w:hAnsi="宋体" w:cs="宋体"/>
                <w:szCs w:val="21"/>
                <w:lang w:eastAsia="zh-CN"/>
              </w:rPr>
              <w:t>《中华人民共和国行政处罚法》</w:t>
            </w:r>
            <w:r>
              <w:rPr>
                <w:rFonts w:hint="eastAsia" w:ascii="宋体" w:hAnsi="宋体" w:cs="宋体"/>
                <w:szCs w:val="21"/>
              </w:rPr>
              <w:t>第四十条“行政处罚决定书应当在宣告后当场交付当事人；当事人不在场的，行政机关应当在七日内依照民事诉讼法的有关规定，将行政处罚决定书送达当事人。”</w:t>
            </w:r>
            <w:r>
              <w:rPr>
                <w:rFonts w:ascii="宋体" w:cs="宋体"/>
                <w:szCs w:val="21"/>
              </w:rPr>
              <w:br w:type="textWrapping"/>
            </w:r>
            <w:r>
              <w:rPr>
                <w:rFonts w:ascii="宋体" w:hAnsi="宋体" w:cs="宋体"/>
                <w:szCs w:val="21"/>
              </w:rPr>
              <w:t xml:space="preserve">    7-1.</w:t>
            </w:r>
            <w:r>
              <w:rPr>
                <w:rFonts w:hint="eastAsia" w:ascii="宋体" w:hAnsi="宋体" w:cs="宋体"/>
                <w:szCs w:val="21"/>
                <w:lang w:eastAsia="zh-CN"/>
              </w:rPr>
              <w:t>《中华人民共和国行政处罚法》</w:t>
            </w:r>
            <w:r>
              <w:rPr>
                <w:rFonts w:hint="eastAsia" w:ascii="宋体" w:hAnsi="宋体" w:cs="宋体"/>
                <w:szCs w:val="21"/>
              </w:rPr>
              <w:t>第四十四条“行政处罚决定依法作出后，当事人应当在行政处罚决定的期限内，予以履行。”</w:t>
            </w:r>
            <w:r>
              <w:rPr>
                <w:rFonts w:ascii="宋体" w:cs="宋体"/>
                <w:szCs w:val="21"/>
              </w:rPr>
              <w:br w:type="textWrapping"/>
            </w:r>
            <w:r>
              <w:rPr>
                <w:rFonts w:ascii="宋体" w:hAnsi="宋体" w:cs="宋体"/>
                <w:szCs w:val="21"/>
              </w:rPr>
              <w:t xml:space="preserve">    7-2.</w:t>
            </w:r>
            <w:r>
              <w:rPr>
                <w:rFonts w:hint="eastAsia" w:ascii="宋体" w:hAnsi="宋体" w:cs="宋体"/>
                <w:szCs w:val="21"/>
                <w:lang w:eastAsia="zh-CN"/>
              </w:rPr>
              <w:t>《中华人民共和国行政处罚法》</w:t>
            </w:r>
            <w:r>
              <w:rPr>
                <w:rFonts w:hint="eastAsia" w:ascii="宋体" w:hAnsi="宋体" w:cs="宋体"/>
                <w:szCs w:val="21"/>
              </w:rPr>
              <w:t>第五十一条“当事人逾期不履行行政处罚决定的，作出行政处罚决定的行政机关可以采取下列措施：（一）到期不缴纳罚款的，每日按罚款数额的百分之三加处罚款；（二）根据法律规定，将查封、扣押的财物拍卖或者将冻结的存款划拨抵缴罚款；（三）申请人民法院强制执行。</w:t>
            </w:r>
          </w:p>
        </w:tc>
      </w:tr>
      <w:tr>
        <w:tblPrEx>
          <w:tblCellMar>
            <w:top w:w="0" w:type="dxa"/>
            <w:left w:w="108" w:type="dxa"/>
            <w:bottom w:w="0" w:type="dxa"/>
            <w:right w:w="108" w:type="dxa"/>
          </w:tblCellMar>
        </w:tblPrEx>
        <w:trPr>
          <w:trHeight w:val="415"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0825-8663220</w:t>
            </w:r>
          </w:p>
        </w:tc>
      </w:tr>
    </w:tbl>
    <w:p>
      <w:pPr>
        <w:keepNext w:val="0"/>
        <w:keepLines w:val="0"/>
        <w:pageBreakBefore w:val="0"/>
        <w:kinsoku/>
        <w:wordWrap/>
        <w:overflowPunct/>
        <w:topLinePunct w:val="0"/>
        <w:autoSpaceDE/>
        <w:bidi w:val="0"/>
        <w:spacing w:line="300" w:lineRule="exact"/>
        <w:jc w:val="left"/>
        <w:outlineLvl w:val="9"/>
        <w:rPr>
          <w:rFonts w:ascii="宋体"/>
          <w:szCs w:val="21"/>
        </w:rPr>
      </w:pPr>
    </w:p>
    <w:p>
      <w:pPr>
        <w:keepNext w:val="0"/>
        <w:keepLines w:val="0"/>
        <w:pageBreakBefore w:val="0"/>
        <w:kinsoku/>
        <w:wordWrap/>
        <w:overflowPunct/>
        <w:topLinePunct w:val="0"/>
        <w:autoSpaceDE/>
        <w:bidi w:val="0"/>
        <w:adjustRightInd w:val="0"/>
        <w:snapToGrid w:val="0"/>
        <w:spacing w:line="300" w:lineRule="exact"/>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2-3</w:t>
      </w:r>
    </w:p>
    <w:tbl>
      <w:tblPr>
        <w:tblStyle w:val="6"/>
        <w:tblW w:w="8789" w:type="dxa"/>
        <w:tblInd w:w="108" w:type="dxa"/>
        <w:tblLayout w:type="fixed"/>
        <w:tblCellMar>
          <w:top w:w="0" w:type="dxa"/>
          <w:left w:w="108" w:type="dxa"/>
          <w:bottom w:w="0" w:type="dxa"/>
          <w:right w:w="108" w:type="dxa"/>
        </w:tblCellMar>
      </w:tblPr>
      <w:tblGrid>
        <w:gridCol w:w="1843"/>
        <w:gridCol w:w="6946"/>
      </w:tblGrid>
      <w:tr>
        <w:tblPrEx>
          <w:tblCellMar>
            <w:top w:w="0" w:type="dxa"/>
            <w:left w:w="108" w:type="dxa"/>
            <w:bottom w:w="0" w:type="dxa"/>
            <w:right w:w="108" w:type="dxa"/>
          </w:tblCellMar>
        </w:tblPrEx>
        <w:trPr>
          <w:trHeight w:val="399"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66</w:t>
            </w:r>
          </w:p>
        </w:tc>
      </w:tr>
      <w:tr>
        <w:tblPrEx>
          <w:tblCellMar>
            <w:top w:w="0" w:type="dxa"/>
            <w:left w:w="108" w:type="dxa"/>
            <w:bottom w:w="0" w:type="dxa"/>
            <w:right w:w="108" w:type="dxa"/>
          </w:tblCellMar>
        </w:tblPrEx>
        <w:trPr>
          <w:trHeight w:val="415"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行政处罚</w:t>
            </w:r>
          </w:p>
        </w:tc>
      </w:tr>
      <w:tr>
        <w:tblPrEx>
          <w:tblCellMar>
            <w:top w:w="0" w:type="dxa"/>
            <w:left w:w="108" w:type="dxa"/>
            <w:bottom w:w="0" w:type="dxa"/>
            <w:right w:w="108" w:type="dxa"/>
          </w:tblCellMar>
        </w:tblPrEx>
        <w:trPr>
          <w:trHeight w:val="399"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hint="eastAsia" w:ascii="宋体" w:hAnsi="宋体"/>
                <w:kern w:val="0"/>
                <w:szCs w:val="21"/>
              </w:rPr>
              <w:t>对国家机关工作人员参与或变相参与教科书编写，以及教科书审查人员参与或变相参与教科书编写的处罚</w:t>
            </w:r>
          </w:p>
        </w:tc>
      </w:tr>
      <w:tr>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1</w:t>
            </w:r>
            <w:r>
              <w:rPr>
                <w:rFonts w:hint="eastAsia" w:ascii="宋体" w:hAnsi="宋体"/>
                <w:szCs w:val="21"/>
              </w:rPr>
              <w:t>．《中华人民共和国义务教育法》第五十六条第三款：国家机关工作人员和教科书审查人员参与或者变相参与教科书编写的，由县级以上人民政府或者其教育行政部门根据职责权限责令限期改正，依法给予行政处分；有违法所得的，没收违法所得。</w:t>
            </w:r>
            <w:r>
              <w:rPr>
                <w:rFonts w:ascii="宋体"/>
                <w:szCs w:val="21"/>
              </w:rPr>
              <w:br w:type="textWrapping"/>
            </w:r>
            <w:r>
              <w:rPr>
                <w:rFonts w:ascii="宋体" w:hAnsi="宋体"/>
                <w:szCs w:val="21"/>
              </w:rPr>
              <w:t xml:space="preserve">    2</w:t>
            </w:r>
            <w:r>
              <w:rPr>
                <w:rFonts w:hint="eastAsia" w:ascii="宋体" w:hAnsi="宋体"/>
                <w:szCs w:val="21"/>
              </w:rPr>
              <w:t>．《中小学教材编写审定管理暂行办法》第八条：教育行政部门和国家公务员不得以任何形式参与教材的编写工作。</w:t>
            </w:r>
            <w:r>
              <w:rPr>
                <w:rFonts w:ascii="宋体" w:hAnsi="宋体"/>
                <w:szCs w:val="21"/>
              </w:rPr>
              <w:t xml:space="preserve"> </w:t>
            </w:r>
            <w:r>
              <w:rPr>
                <w:rFonts w:hint="eastAsia" w:ascii="宋体" w:hAnsi="宋体"/>
                <w:szCs w:val="21"/>
              </w:rPr>
              <w:t>全国和省级教材审定机构审定委员和审查委员，被聘期间不得担任教材编写人员。</w:t>
            </w:r>
          </w:p>
        </w:tc>
      </w:tr>
      <w:tr>
        <w:tblPrEx>
          <w:tblCellMar>
            <w:top w:w="0" w:type="dxa"/>
            <w:left w:w="108" w:type="dxa"/>
            <w:bottom w:w="0" w:type="dxa"/>
            <w:right w:w="108" w:type="dxa"/>
          </w:tblCellMar>
        </w:tblPrEx>
        <w:trPr>
          <w:trHeight w:val="460"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教育股</w:t>
            </w:r>
          </w:p>
        </w:tc>
      </w:tr>
      <w:tr>
        <w:tblPrEx>
          <w:tblCellMar>
            <w:top w:w="0" w:type="dxa"/>
            <w:left w:w="108" w:type="dxa"/>
            <w:bottom w:w="0" w:type="dxa"/>
            <w:right w:w="108" w:type="dxa"/>
          </w:tblCellMar>
        </w:tblPrEx>
        <w:trPr>
          <w:trHeight w:val="399"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1.</w:t>
            </w:r>
            <w:r>
              <w:rPr>
                <w:rFonts w:hint="eastAsia" w:ascii="宋体" w:hAnsi="宋体"/>
                <w:szCs w:val="21"/>
              </w:rPr>
              <w:t>立案责任：通过举报、检查、其他机关移送发现的对国家机关工作人员和教科书审查人员参与或者变相参与教科书编写的违法行为，予以审查，决定是否立案。</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2</w:t>
            </w:r>
            <w:r>
              <w:rPr>
                <w:rFonts w:hint="eastAsia" w:ascii="宋体" w:hAnsi="宋体"/>
                <w:szCs w:val="21"/>
              </w:rPr>
              <w:t>调查责任：对立案的案件，指定专人负责，及时组织调查取证，与当事人有直接利害关系的应当回避。执法人员不得少于两人，调查时应出示证件，允许当事人辩解。</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5.</w:t>
            </w:r>
            <w:r>
              <w:rPr>
                <w:rFonts w:hint="eastAsia" w:ascii="宋体" w:hAnsi="宋体"/>
                <w:szCs w:val="21"/>
              </w:rPr>
              <w:t>决定责任：审查调查结果，根据不同情况做出决定。</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7.</w:t>
            </w:r>
            <w:r>
              <w:rPr>
                <w:rFonts w:hint="eastAsia" w:ascii="宋体" w:hAnsi="宋体"/>
                <w:szCs w:val="21"/>
              </w:rPr>
              <w:t>执行责任：依照生效的行政处罚决定执行。</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CellMar>
            <w:top w:w="0" w:type="dxa"/>
            <w:left w:w="108" w:type="dxa"/>
            <w:bottom w:w="0" w:type="dxa"/>
            <w:right w:w="108" w:type="dxa"/>
          </w:tblCellMar>
        </w:tblPrEx>
        <w:trPr>
          <w:trHeight w:val="415"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1.</w:t>
            </w:r>
            <w:r>
              <w:rPr>
                <w:rFonts w:hint="eastAsia" w:ascii="宋体" w:hAnsi="宋体"/>
                <w:szCs w:val="21"/>
              </w:rPr>
              <w:t>《教育行政处罚暂行实施办法》第二十三条：除依法适用简易程序和听证程序以外，对其他教育违法行为的处罚应当适用一般程序。教育行政部门发现公民、法人或者其他组织有应当给予教育行政处罚的违法行为的，应当作出立案决定，进行调查。</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2.</w:t>
            </w:r>
            <w:r>
              <w:rPr>
                <w:rFonts w:hint="eastAsia" w:ascii="宋体" w:hAnsi="宋体"/>
                <w:szCs w:val="21"/>
              </w:rPr>
              <w:t>《教育行政处罚暂行实施办法》第二十四条：教育行政部门必须按照法定程序和方法，全面、客观、公正地调查、收集有关证据；必要时，依照法律、行政法规的规定，可以进行检查。教育行政部门在进行检查时，执法人员不得少于两人。</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3.</w:t>
            </w:r>
            <w:r>
              <w:rPr>
                <w:rFonts w:hint="eastAsia" w:ascii="宋体" w:hAnsi="宋体"/>
                <w:szCs w:val="21"/>
              </w:rPr>
              <w:t>《教育行政处罚暂行实施办法》第二十六条：调查终结，案件承办人员应当向所在教育行政部门负责人提交《教育行政处罚调查处理意见书》，详细陈述所查明的事实、应当做出的处理意见及其理由和依据并应附上全部证据材料。</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4-1</w:t>
            </w:r>
            <w:r>
              <w:rPr>
                <w:rFonts w:hint="eastAsia" w:ascii="宋体" w:hAnsi="宋体"/>
                <w:szCs w:val="21"/>
              </w:rPr>
              <w:t>．《教育行政处罚暂行实施办法》第二十五条：在做出处罚决定前，教育行政部门应当发出《教育行政处罚告知书》，告知当事人做出处罚决定的事实、理由和依据，并告知当事人依法享有的陈述权、申辩权和其他权利。</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4-2.</w:t>
            </w:r>
            <w:r>
              <w:rPr>
                <w:rFonts w:hint="eastAsia" w:ascii="宋体" w:hAnsi="宋体"/>
                <w:szCs w:val="21"/>
              </w:rPr>
              <w:t>《教育行政处罚暂行实施办法》第二十七条：教育行政部门在做出本办法第九条第（三）、（四）、（五）、（六）、（七）、（八）、（九）项之一以及较大数额罚款的处罚决定前，除应当告知做出处罚决定的事实、理由和依据外，还应当书面告知当事人有要求举行听证的权利。</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5-1.</w:t>
            </w:r>
            <w:r>
              <w:rPr>
                <w:rFonts w:hint="eastAsia" w:ascii="宋体" w:hAnsi="宋体"/>
                <w:szCs w:val="21"/>
              </w:rPr>
              <w:t>《教育行政处罚暂行实施办法》第二十六条：教育行政部门负责人应当认真审查调查结果，按照《中华人民共和国行政处罚法》第三十八条的规定，根据不同情况做出决定。教育行政部门决定给予行政处罚的，应当按照《中华人民共和国行政处罚法》第三十九条的规定，制作《教育行政处罚决定书》。</w:t>
            </w:r>
          </w:p>
          <w:p>
            <w:pPr>
              <w:keepNext w:val="0"/>
              <w:keepLines w:val="0"/>
              <w:pageBreakBefore w:val="0"/>
              <w:kinsoku/>
              <w:wordWrap/>
              <w:overflowPunct/>
              <w:topLinePunct w:val="0"/>
              <w:autoSpaceDE/>
              <w:bidi w:val="0"/>
              <w:spacing w:line="300" w:lineRule="exact"/>
              <w:ind w:left="23" w:leftChars="11" w:firstLine="420" w:firstLineChars="200"/>
              <w:outlineLvl w:val="9"/>
              <w:rPr>
                <w:rFonts w:ascii="宋体"/>
                <w:szCs w:val="21"/>
              </w:rPr>
            </w:pPr>
            <w:r>
              <w:rPr>
                <w:rFonts w:ascii="宋体" w:hAnsi="宋体"/>
                <w:szCs w:val="21"/>
              </w:rPr>
              <w:t>5-2</w:t>
            </w:r>
            <w:r>
              <w:rPr>
                <w:rFonts w:hint="eastAsia" w:ascii="宋体" w:hAnsi="宋体"/>
                <w:szCs w:val="21"/>
              </w:rPr>
              <w:t>．《教育行政处罚暂行实施办法》第三十二条：教育行政部门的职能机构查处教育行政违法案件需要给予处罚的，应当以其所属的教育行政部门的名义做出处罚决定。</w:t>
            </w:r>
          </w:p>
          <w:p>
            <w:pPr>
              <w:keepNext w:val="0"/>
              <w:keepLines w:val="0"/>
              <w:pageBreakBefore w:val="0"/>
              <w:widowControl/>
              <w:tabs>
                <w:tab w:val="left" w:pos="177"/>
              </w:tabs>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6.</w:t>
            </w:r>
            <w:r>
              <w:rPr>
                <w:rFonts w:hint="eastAsia" w:ascii="宋体" w:hAnsi="宋体"/>
                <w:szCs w:val="21"/>
              </w:rPr>
              <w:t>《教育行政处罚暂行实施办法》第二十六条：教育行政部门决定给予行政处罚的，应当按照《中华人民共和国行政处罚法》第三十九条的规定，制作《教育行政处罚决定书》。《教育行政处罚决定书》的送达，应当按照《中华人民共和国行政处罚法》第四十条和《中华人民共和国民事诉讼法》第七章第二节的规定执行。</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7.</w:t>
            </w:r>
            <w:r>
              <w:rPr>
                <w:rFonts w:hint="eastAsia" w:ascii="宋体" w:hAnsi="宋体"/>
                <w:szCs w:val="21"/>
              </w:rPr>
              <w:t>《教育行政处罚暂行实施办法》第三十条：教育行政处罚决定做出后，当事人应当在行政处罚决定的期限内，予以履行。当事人逾期不履行的，教育行政部门可以申请人民法院强制执行。</w:t>
            </w:r>
          </w:p>
        </w:tc>
      </w:tr>
      <w:tr>
        <w:tblPrEx>
          <w:tblCellMar>
            <w:top w:w="0" w:type="dxa"/>
            <w:left w:w="108" w:type="dxa"/>
            <w:bottom w:w="0" w:type="dxa"/>
            <w:right w:w="108" w:type="dxa"/>
          </w:tblCellMar>
        </w:tblPrEx>
        <w:trPr>
          <w:trHeight w:val="415"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中华人民共和国义务教育法》、《行政机关公务员处分条例》、《中小学教材编写审定管理暂行办法》、《教育行政处罚暂行实施办法》、</w:t>
            </w:r>
            <w:r>
              <w:rPr>
                <w:rFonts w:hint="eastAsia" w:ascii="宋体" w:hAnsi="宋体" w:cs="仿宋_GB2312"/>
                <w:szCs w:val="21"/>
              </w:rPr>
              <w:t>《四川省行政机关工作人员行政过错责任追究试行办法》、</w:t>
            </w:r>
            <w:r>
              <w:rPr>
                <w:rFonts w:hint="eastAsia" w:ascii="宋体" w:hAnsi="宋体"/>
                <w:szCs w:val="21"/>
              </w:rPr>
              <w:t>《四川省行政审批违法违纪行为责任追究办法》等法律法规规章的相关规定追究相应的责任。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5"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0825-8663220</w:t>
            </w:r>
          </w:p>
        </w:tc>
      </w:tr>
    </w:tbl>
    <w:p>
      <w:pPr>
        <w:keepNext w:val="0"/>
        <w:keepLines w:val="0"/>
        <w:pageBreakBefore w:val="0"/>
        <w:kinsoku/>
        <w:wordWrap/>
        <w:overflowPunct/>
        <w:topLinePunct w:val="0"/>
        <w:autoSpaceDE/>
        <w:bidi w:val="0"/>
        <w:spacing w:line="300" w:lineRule="exact"/>
        <w:jc w:val="left"/>
        <w:outlineLvl w:val="9"/>
        <w:rPr>
          <w:rFonts w:ascii="宋体"/>
          <w:szCs w:val="21"/>
        </w:rPr>
      </w:pPr>
    </w:p>
    <w:p>
      <w:pPr>
        <w:keepNext w:val="0"/>
        <w:keepLines w:val="0"/>
        <w:pageBreakBefore w:val="0"/>
        <w:kinsoku/>
        <w:wordWrap/>
        <w:overflowPunct/>
        <w:topLinePunct w:val="0"/>
        <w:autoSpaceDE/>
        <w:bidi w:val="0"/>
        <w:adjustRightInd w:val="0"/>
        <w:snapToGrid w:val="0"/>
        <w:spacing w:line="300" w:lineRule="exact"/>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2-4</w:t>
      </w:r>
    </w:p>
    <w:tbl>
      <w:tblPr>
        <w:tblStyle w:val="6"/>
        <w:tblW w:w="8789" w:type="dxa"/>
        <w:tblInd w:w="108" w:type="dxa"/>
        <w:tblLayout w:type="fixed"/>
        <w:tblCellMar>
          <w:top w:w="0" w:type="dxa"/>
          <w:left w:w="108" w:type="dxa"/>
          <w:bottom w:w="0" w:type="dxa"/>
          <w:right w:w="108" w:type="dxa"/>
        </w:tblCellMar>
      </w:tblPr>
      <w:tblGrid>
        <w:gridCol w:w="1843"/>
        <w:gridCol w:w="6946"/>
      </w:tblGrid>
      <w:tr>
        <w:tblPrEx>
          <w:tblCellMar>
            <w:top w:w="0" w:type="dxa"/>
            <w:left w:w="108" w:type="dxa"/>
            <w:bottom w:w="0" w:type="dxa"/>
            <w:right w:w="108" w:type="dxa"/>
          </w:tblCellMar>
        </w:tblPrEx>
        <w:trPr>
          <w:trHeight w:val="393"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67</w:t>
            </w:r>
          </w:p>
        </w:tc>
      </w:tr>
      <w:tr>
        <w:tblPrEx>
          <w:tblCellMar>
            <w:top w:w="0" w:type="dxa"/>
            <w:left w:w="108" w:type="dxa"/>
            <w:bottom w:w="0" w:type="dxa"/>
            <w:right w:w="108" w:type="dxa"/>
          </w:tblCellMar>
        </w:tblPrEx>
        <w:trPr>
          <w:trHeight w:val="409"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行政处罚</w:t>
            </w:r>
          </w:p>
        </w:tc>
      </w:tr>
      <w:tr>
        <w:tblPrEx>
          <w:tblCellMar>
            <w:top w:w="0" w:type="dxa"/>
            <w:left w:w="108" w:type="dxa"/>
            <w:bottom w:w="0" w:type="dxa"/>
            <w:right w:w="108" w:type="dxa"/>
          </w:tblCellMar>
        </w:tblPrEx>
        <w:trPr>
          <w:trHeight w:val="393"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kern w:val="0"/>
                <w:szCs w:val="21"/>
              </w:rPr>
              <w:t>对学校违反国家义务教育法律法规相关规定的处罚</w:t>
            </w:r>
          </w:p>
        </w:tc>
      </w:tr>
      <w:tr>
        <w:tblPrEx>
          <w:tblCellMar>
            <w:top w:w="0" w:type="dxa"/>
            <w:left w:w="108" w:type="dxa"/>
            <w:bottom w:w="0" w:type="dxa"/>
            <w:right w:w="108" w:type="dxa"/>
          </w:tblCellMar>
        </w:tblPrEx>
        <w:trPr>
          <w:trHeight w:val="466"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1.</w:t>
            </w:r>
            <w:r>
              <w:rPr>
                <w:rFonts w:hint="eastAsia" w:ascii="宋体" w:hAnsi="宋体"/>
                <w:szCs w:val="21"/>
              </w:rPr>
              <w:t>《中华人民共和国义务教育法》第五十五条：学校或者教师在义务教育工作中违反教育法、教师法规定的，依照教育法、教师法的有关规定处罚。</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第五十六条：学校违反国家规定收取费用的，由县级人民政府教育行政部门责令退还所收费用；对直接负责的主管人员和其他直接责任人员依法给予处分。学校以向学生推销或者变相推销商品、服务等方式谋取利益的，由县级人民政府教育行政部门给予通报批评；有违法所得的，没收违法所得；对直接负责的主管人员和其他直接责任人员依法给予处分。国家机关工作人员和教科书审查人员参与或者变相参与教科书编写的，由县级以上人民政府或者其教育行政部门根据职责权限责令限期改正，依法给予行政处分；有违法所得的，没收违法所得。</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第五十七条：学校有下列情形之一的，由县级人民政府教育行政部门责令限期改正；情节严重的，对直接负责的主管人员和其他直接责任人员依法给予处分：（一）拒绝接收具有接受普通教育能力的残疾适龄儿童、少年随班就读的；（二）分设重点班和非重点班的；（三）违反本法规定开除学生的；（四）选用未经审定的教科书的。</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2.</w:t>
            </w:r>
            <w:r>
              <w:rPr>
                <w:rFonts w:hint="eastAsia" w:ascii="宋体" w:hAnsi="宋体"/>
                <w:szCs w:val="21"/>
              </w:rPr>
              <w:t>中华人民共和国教育法第七十六条：违反国家有关规定招收学员的，由教育行政部门责令退回招收的学员，退还所收费用；对直接负责的主管人员和其他直接责任人员，依法给予行政处分。</w:t>
            </w:r>
            <w:r>
              <w:rPr>
                <w:rFonts w:ascii="宋体"/>
                <w:szCs w:val="21"/>
              </w:rPr>
              <w:br w:type="textWrapping"/>
            </w:r>
            <w:r>
              <w:rPr>
                <w:rFonts w:hint="eastAsia" w:ascii="宋体" w:hAnsi="宋体"/>
                <w:szCs w:val="21"/>
              </w:rPr>
              <w:t>第七十七条：在招收学生工作中徇私舞弊的，由教育行政部门责令退回招收的人员；对直接负责的主管人员和其他直接责任人员，依法给予行政处分；构成犯罪的，依法追究刑事责任。</w:t>
            </w:r>
            <w:r>
              <w:rPr>
                <w:rFonts w:ascii="宋体"/>
                <w:szCs w:val="21"/>
              </w:rPr>
              <w:br w:type="textWrapping"/>
            </w:r>
            <w:r>
              <w:rPr>
                <w:rFonts w:hint="eastAsia" w:ascii="宋体" w:hAnsi="宋体"/>
                <w:szCs w:val="21"/>
              </w:rPr>
              <w:t>第七十八条</w:t>
            </w:r>
            <w:r>
              <w:rPr>
                <w:rFonts w:ascii="宋体" w:hAnsi="宋体"/>
                <w:szCs w:val="21"/>
              </w:rPr>
              <w:t xml:space="preserve"> </w:t>
            </w:r>
            <w:r>
              <w:rPr>
                <w:rFonts w:hint="eastAsia" w:ascii="宋体" w:hAnsi="宋体"/>
                <w:szCs w:val="21"/>
              </w:rPr>
              <w:t>学校及其他教育机构违反国家有关规定向受教育者收取费用的，由教育行政部门责令退还所收费用；对直接负责的主管人员和其他直接责任人员，依法给予行政处分。</w:t>
            </w:r>
            <w:r>
              <w:rPr>
                <w:rFonts w:ascii="宋体"/>
                <w:szCs w:val="21"/>
              </w:rPr>
              <w:br w:type="textWrapping"/>
            </w:r>
            <w:r>
              <w:rPr>
                <w:rFonts w:hint="eastAsia" w:ascii="宋体" w:hAnsi="宋体"/>
                <w:szCs w:val="21"/>
              </w:rPr>
              <w:t>第七十九条：在国家教育考试中作弊的，由教育行政部门宣布考试无效，对直接负责的主管人员和其他直接责任人员，依法给予行政处分。</w:t>
            </w:r>
            <w:r>
              <w:rPr>
                <w:rFonts w:ascii="宋体"/>
                <w:szCs w:val="21"/>
              </w:rPr>
              <w:br w:type="textWrapping"/>
            </w:r>
            <w:r>
              <w:rPr>
                <w:rFonts w:hint="eastAsia" w:ascii="宋体" w:hAnsi="宋体"/>
                <w:szCs w:val="21"/>
              </w:rPr>
              <w:t>非法举办国家教育考试的，由教育行政部门宣布考试无效；有违法所得的，没收违法所得；对直接负责的主管人员和其他直接责任人员，依法给予行政处分。</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第八十条：违反本法规定，颁发学位证书、学历证书或者其他学业证书的，由教育行政部门宣布证书无效，责令收回或者予以没收；有违法所得的，没收违法所得；情节严重的，取消其颁发证书的资格。</w:t>
            </w:r>
          </w:p>
        </w:tc>
      </w:tr>
      <w:tr>
        <w:tblPrEx>
          <w:tblCellMar>
            <w:top w:w="0" w:type="dxa"/>
            <w:left w:w="108" w:type="dxa"/>
            <w:bottom w:w="0" w:type="dxa"/>
            <w:right w:w="108" w:type="dxa"/>
          </w:tblCellMar>
        </w:tblPrEx>
        <w:trPr>
          <w:trHeight w:val="412"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政策法规监察与行政审批许可股</w:t>
            </w:r>
          </w:p>
        </w:tc>
      </w:tr>
      <w:tr>
        <w:tblPrEx>
          <w:tblCellMar>
            <w:top w:w="0" w:type="dxa"/>
            <w:left w:w="108" w:type="dxa"/>
            <w:bottom w:w="0" w:type="dxa"/>
            <w:right w:w="108" w:type="dxa"/>
          </w:tblCellMar>
        </w:tblPrEx>
        <w:trPr>
          <w:trHeight w:val="393"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1.</w:t>
            </w:r>
            <w:r>
              <w:rPr>
                <w:rFonts w:hint="eastAsia" w:ascii="宋体" w:hAnsi="宋体"/>
                <w:szCs w:val="21"/>
              </w:rPr>
              <w:t>立案责任：对义务教育学校有违法行为（或者家长举报或其他机关移送的违法案件），予以审查，决定是否立案。</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2.</w:t>
            </w:r>
            <w:r>
              <w:rPr>
                <w:rFonts w:hint="eastAsia" w:ascii="宋体" w:hAnsi="宋体"/>
                <w:szCs w:val="21"/>
              </w:rPr>
              <w:t>调查责任：教育部门对立案的案件，指定专人负责，及时组织调查取证，与当事人有直接利害关系的应当回避。调查取证不得少于两人，调查时应出示证件，允许当事人辩解。</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审查责任：审理案件调查报告，对案件违法事实、证据、调查取证程序、法律适用、处罚种类和幅度、当事人陈述和申辩，提出来处理意见。</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7.</w:t>
            </w:r>
            <w:r>
              <w:rPr>
                <w:rFonts w:hint="eastAsia" w:ascii="宋体" w:hAnsi="宋体"/>
                <w:szCs w:val="21"/>
              </w:rPr>
              <w:t>执行责任：依照生效的决定，进行处罚。</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CellMar>
            <w:top w:w="0" w:type="dxa"/>
            <w:left w:w="108" w:type="dxa"/>
            <w:bottom w:w="0" w:type="dxa"/>
            <w:right w:w="108" w:type="dxa"/>
          </w:tblCellMar>
        </w:tblPrEx>
        <w:trPr>
          <w:trHeight w:val="409"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1.</w:t>
            </w:r>
            <w:r>
              <w:rPr>
                <w:rFonts w:hint="eastAsia" w:ascii="宋体" w:hAnsi="宋体"/>
                <w:szCs w:val="21"/>
              </w:rPr>
              <w:t>《教育行政处罚暂行实施办法》第二十三条：除依法适用简易程序和听证程序以外，对其他教育违法行为的处罚应当适用一般程序。教育行政部门发现公民、法人或者其他组织有应当给予教育行政处罚的违法行为的，应当作出立案决定，进行调查。</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2.</w:t>
            </w:r>
            <w:r>
              <w:rPr>
                <w:rFonts w:hint="eastAsia" w:ascii="宋体" w:hAnsi="宋体"/>
                <w:szCs w:val="21"/>
              </w:rPr>
              <w:t>《教育行政处罚暂行实施办法》第二十四条：教育行政部门必须按照法定程序和方法，全面、客观、公正地调查、收集有关证据；必要时，依照法律、行政法规的规定，可以进行检查。教育行政部门在进行检查时，执法人员不得少于两人。</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3.</w:t>
            </w:r>
            <w:r>
              <w:rPr>
                <w:rFonts w:hint="eastAsia" w:ascii="宋体" w:hAnsi="宋体"/>
                <w:szCs w:val="21"/>
              </w:rPr>
              <w:t>《教育行政处罚暂行实施办法》第二十六条：调查终结，案件承办人员应当向所在教育行政部门负责人提交《教育行政处罚调查处理意见书》，详细陈述所查明的事实、应当做出的处理意见及其理由和依据并应附上全部证据材料。</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4-1</w:t>
            </w:r>
            <w:r>
              <w:rPr>
                <w:rFonts w:hint="eastAsia" w:ascii="宋体" w:hAnsi="宋体"/>
                <w:szCs w:val="21"/>
              </w:rPr>
              <w:t>．《教育行政处罚暂行实施办法》第二十五条：在做出处罚决定前，教育行政部门应当发出《教育行政处罚告知书》，告知当事人做出处罚决定的事实、理由和依据，并告知当事人依法享有的陈述权、申辩权和其他权利。</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4-2.</w:t>
            </w:r>
            <w:r>
              <w:rPr>
                <w:rFonts w:hint="eastAsia" w:ascii="宋体" w:hAnsi="宋体"/>
                <w:szCs w:val="21"/>
              </w:rPr>
              <w:t>《教育行政处罚暂行实施办法》第二十七条：教育行政部门在做出本办法第九条第（三）、（四）、（五）、（六）、（七）、（八）、（九）项之一以及较大数额罚款的处罚决定前，除应当告知做出处罚决定的事实、理由和依据外，还应当书面告知当事人有要求举行听证的权利。</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5-1.</w:t>
            </w:r>
            <w:r>
              <w:rPr>
                <w:rFonts w:hint="eastAsia" w:ascii="宋体" w:hAnsi="宋体"/>
                <w:szCs w:val="21"/>
              </w:rPr>
              <w:t>《教育行政处罚暂行实施办法》第二十六条：教育行政部门负责人应当认真审查调查结果，按照《中华人民共和国行政处罚法》第三十八条的规定，根据不同情况做出决定。教育行政部门决定给予行政处罚的，应当按照《中华人民共和国行政处罚法》第三十九条的规定，制作《教育行政处罚决定书》。</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5-2</w:t>
            </w:r>
            <w:r>
              <w:rPr>
                <w:rFonts w:hint="eastAsia" w:ascii="宋体" w:hAnsi="宋体"/>
                <w:szCs w:val="21"/>
              </w:rPr>
              <w:t>．《教育行政处罚暂行实施办法》第三十二条：教育行政部门的职能机构查处教育行政违法案件需要给予处罚的，应当以其所属的教育行政部门的名义做出处罚决定。</w:t>
            </w:r>
          </w:p>
          <w:p>
            <w:pPr>
              <w:keepNext w:val="0"/>
              <w:keepLines w:val="0"/>
              <w:pageBreakBefore w:val="0"/>
              <w:widowControl/>
              <w:tabs>
                <w:tab w:val="left" w:pos="177"/>
              </w:tabs>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6.</w:t>
            </w:r>
            <w:r>
              <w:rPr>
                <w:rFonts w:hint="eastAsia" w:ascii="宋体" w:hAnsi="宋体"/>
                <w:szCs w:val="21"/>
              </w:rPr>
              <w:t>《教育行政处罚暂行实施办法》第二十六条：教育行政部门决定给予行政处罚的，应当按照《中华人民共和国行政处罚法》第三十九条的规定，制作《教育行政处罚决定书》。《教育行政处罚决定书》的送达，应当按照《中华人民共和国行政处罚法》第四十条和《中华人民共和国民事诉讼法》第七章第二节的规定执行。</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7.</w:t>
            </w:r>
            <w:r>
              <w:rPr>
                <w:rFonts w:hint="eastAsia" w:ascii="宋体" w:hAnsi="宋体"/>
                <w:szCs w:val="21"/>
              </w:rPr>
              <w:t>《教育行政处罚暂行实施办法》第三十条：教育行政处罚决定做出后，当事人应当在行政处罚决定的期限内，予以履行。当事人逾期不履行的，教育行政部门可以申请人民法院强制执行。</w:t>
            </w:r>
          </w:p>
        </w:tc>
      </w:tr>
      <w:tr>
        <w:tblPrEx>
          <w:tblCellMar>
            <w:top w:w="0" w:type="dxa"/>
            <w:left w:w="108" w:type="dxa"/>
            <w:bottom w:w="0" w:type="dxa"/>
            <w:right w:w="108" w:type="dxa"/>
          </w:tblCellMar>
        </w:tblPrEx>
        <w:trPr>
          <w:trHeight w:val="409"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cs="仿宋_GB2312"/>
                <w:szCs w:val="21"/>
              </w:rPr>
              <w:t>对不履行或不正确履行行政职责的行政机关及其工作人员，依据《中华人民共和国行政监察法》、《中华人民共和国行政许可法》、</w:t>
            </w:r>
            <w:r>
              <w:rPr>
                <w:rFonts w:hint="eastAsia" w:ascii="宋体" w:hAnsi="宋体"/>
                <w:szCs w:val="21"/>
              </w:rPr>
              <w:t>《中华人民共和国教育法》、《中华人民共和国义务教育法》、</w:t>
            </w:r>
            <w:r>
              <w:rPr>
                <w:rFonts w:hint="eastAsia" w:ascii="宋体" w:hAnsi="宋体" w:cs="仿宋_GB2312"/>
                <w:szCs w:val="21"/>
              </w:rPr>
              <w:t>《行政机关公务员处分条例》、</w:t>
            </w:r>
            <w:r>
              <w:rPr>
                <w:rFonts w:hint="eastAsia" w:ascii="宋体" w:hAnsi="宋体"/>
                <w:szCs w:val="21"/>
              </w:rPr>
              <w:t>《教育督导条例》、</w:t>
            </w:r>
            <w:r>
              <w:rPr>
                <w:rFonts w:hint="eastAsia" w:ascii="宋体" w:hAnsi="宋体" w:cs="仿宋_GB2312"/>
                <w:szCs w:val="21"/>
              </w:rPr>
              <w:t>《四川省行政机关工作人员行政过错责任追究试行办法》、《四川省行政审批违法违纪行为责任追究办法》等法律法规规章的相关规定追究相应的责任。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09"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0825-8663220</w:t>
            </w:r>
          </w:p>
        </w:tc>
      </w:tr>
    </w:tbl>
    <w:p>
      <w:pPr>
        <w:keepNext w:val="0"/>
        <w:keepLines w:val="0"/>
        <w:pageBreakBefore w:val="0"/>
        <w:kinsoku/>
        <w:wordWrap/>
        <w:overflowPunct/>
        <w:topLinePunct w:val="0"/>
        <w:autoSpaceDE/>
        <w:bidi w:val="0"/>
        <w:adjustRightInd w:val="0"/>
        <w:snapToGrid w:val="0"/>
        <w:spacing w:line="300" w:lineRule="exact"/>
        <w:outlineLvl w:val="9"/>
        <w:rPr>
          <w:rFonts w:ascii="宋体"/>
          <w:szCs w:val="21"/>
        </w:rPr>
      </w:pPr>
    </w:p>
    <w:p>
      <w:pPr>
        <w:keepNext w:val="0"/>
        <w:keepLines w:val="0"/>
        <w:pageBreakBefore w:val="0"/>
        <w:kinsoku/>
        <w:wordWrap/>
        <w:overflowPunct/>
        <w:topLinePunct w:val="0"/>
        <w:autoSpaceDE/>
        <w:bidi w:val="0"/>
        <w:adjustRightInd w:val="0"/>
        <w:snapToGrid w:val="0"/>
        <w:spacing w:line="300" w:lineRule="exact"/>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2-5</w:t>
      </w:r>
    </w:p>
    <w:tbl>
      <w:tblPr>
        <w:tblStyle w:val="6"/>
        <w:tblW w:w="8762" w:type="dxa"/>
        <w:tblInd w:w="135" w:type="dxa"/>
        <w:tblLayout w:type="fixed"/>
        <w:tblCellMar>
          <w:top w:w="0" w:type="dxa"/>
          <w:left w:w="108" w:type="dxa"/>
          <w:bottom w:w="0" w:type="dxa"/>
          <w:right w:w="108" w:type="dxa"/>
        </w:tblCellMar>
      </w:tblPr>
      <w:tblGrid>
        <w:gridCol w:w="1816"/>
        <w:gridCol w:w="6946"/>
      </w:tblGrid>
      <w:tr>
        <w:tblPrEx>
          <w:tblCellMar>
            <w:top w:w="0" w:type="dxa"/>
            <w:left w:w="108" w:type="dxa"/>
            <w:bottom w:w="0" w:type="dxa"/>
            <w:right w:w="108" w:type="dxa"/>
          </w:tblCellMar>
        </w:tblPrEx>
        <w:trPr>
          <w:trHeight w:val="419"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68</w:t>
            </w:r>
          </w:p>
        </w:tc>
      </w:tr>
      <w:tr>
        <w:tblPrEx>
          <w:tblCellMar>
            <w:top w:w="0" w:type="dxa"/>
            <w:left w:w="108" w:type="dxa"/>
            <w:bottom w:w="0" w:type="dxa"/>
            <w:right w:w="108" w:type="dxa"/>
          </w:tblCellMar>
        </w:tblPrEx>
        <w:trPr>
          <w:trHeight w:val="436"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行政处罚</w:t>
            </w:r>
          </w:p>
        </w:tc>
      </w:tr>
      <w:tr>
        <w:tblPrEx>
          <w:tblCellMar>
            <w:top w:w="0" w:type="dxa"/>
            <w:left w:w="108" w:type="dxa"/>
            <w:bottom w:w="0" w:type="dxa"/>
            <w:right w:w="108" w:type="dxa"/>
          </w:tblCellMar>
        </w:tblPrEx>
        <w:trPr>
          <w:trHeight w:val="419"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kern w:val="0"/>
                <w:szCs w:val="21"/>
              </w:rPr>
              <w:t>对以欺骗方式取得资格或品行不良侮辱学生影响恶劣的教师的处罚</w:t>
            </w:r>
          </w:p>
        </w:tc>
      </w:tr>
      <w:tr>
        <w:tblPrEx>
          <w:tblCellMar>
            <w:top w:w="0" w:type="dxa"/>
            <w:left w:w="108" w:type="dxa"/>
            <w:bottom w:w="0" w:type="dxa"/>
            <w:right w:w="108" w:type="dxa"/>
          </w:tblCellMar>
        </w:tblPrEx>
        <w:trPr>
          <w:trHeight w:val="542"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cs="宋体"/>
                <w:szCs w:val="21"/>
              </w:rPr>
              <w:t>《教师资格条例》第十九条：有下列情形之一的，由县级以上人民政府教育行政部门撤销其教师资格：（一）弄虚作假、骗取教师资格的；（二）品行不良、侮辱学生，影响恶劣的。</w:t>
            </w:r>
          </w:p>
        </w:tc>
      </w:tr>
      <w:tr>
        <w:tblPrEx>
          <w:tblCellMar>
            <w:top w:w="0" w:type="dxa"/>
            <w:left w:w="108" w:type="dxa"/>
            <w:bottom w:w="0" w:type="dxa"/>
            <w:right w:w="108" w:type="dxa"/>
          </w:tblCellMar>
        </w:tblPrEx>
        <w:trPr>
          <w:trHeight w:val="408"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人事师培股</w:t>
            </w:r>
          </w:p>
        </w:tc>
      </w:tr>
      <w:tr>
        <w:tblPrEx>
          <w:tblCellMar>
            <w:top w:w="0" w:type="dxa"/>
            <w:left w:w="108" w:type="dxa"/>
            <w:bottom w:w="0" w:type="dxa"/>
            <w:right w:w="108" w:type="dxa"/>
          </w:tblCellMar>
        </w:tblPrEx>
        <w:trPr>
          <w:trHeight w:val="419"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1.</w:t>
            </w:r>
            <w:r>
              <w:rPr>
                <w:rFonts w:hint="eastAsia" w:ascii="宋体" w:hAnsi="宋体" w:cs="宋体"/>
                <w:szCs w:val="21"/>
              </w:rPr>
              <w:t>立案责任：对教师弄虚作假、骗取教师资格；品行不良、侮辱学生，影响恶劣的违法行为（或者家长举报或其他机关移送的违法案件），予以审查，决定是否立案。</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2.</w:t>
            </w:r>
            <w:r>
              <w:rPr>
                <w:rFonts w:hint="eastAsia" w:ascii="宋体" w:hAnsi="宋体" w:cs="宋体"/>
                <w:szCs w:val="21"/>
              </w:rPr>
              <w:t>调查责任：教育部门对立案的案件，指定专人负责，及时组织调查取证，与当事人有直接利害关系的应当回避。调查取证不得少于两人，调查时应出示证件，允许当事人辩解。</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3.</w:t>
            </w:r>
            <w:r>
              <w:rPr>
                <w:rFonts w:hint="eastAsia" w:ascii="宋体" w:hAnsi="宋体" w:cs="宋体"/>
                <w:szCs w:val="21"/>
              </w:rPr>
              <w:t>审查责任：审理案件调查报告，对案件违法事实、证据、调查取证程序、法律适用、处罚种类和幅度、当事人陈述和申辩，提出来处理意见。</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4.</w:t>
            </w:r>
            <w:r>
              <w:rPr>
                <w:rFonts w:hint="eastAsia" w:ascii="宋体" w:hAnsi="宋体" w:cs="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5.</w:t>
            </w:r>
            <w:r>
              <w:rPr>
                <w:rFonts w:hint="eastAsia" w:ascii="宋体" w:hAnsi="宋体" w:cs="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6.</w:t>
            </w:r>
            <w:r>
              <w:rPr>
                <w:rFonts w:hint="eastAsia" w:ascii="宋体" w:hAnsi="宋体" w:cs="宋体"/>
                <w:szCs w:val="21"/>
              </w:rPr>
              <w:t>送达责任：行政处罚决定书按法律规定的方式送达当事人。</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7.</w:t>
            </w:r>
            <w:r>
              <w:rPr>
                <w:rFonts w:hint="eastAsia" w:ascii="宋体" w:hAnsi="宋体" w:cs="宋体"/>
                <w:szCs w:val="21"/>
              </w:rPr>
              <w:t>执行责任：依照生效的决定，进行处罚。</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cs="Calibri"/>
                <w:szCs w:val="21"/>
              </w:rPr>
              <w:t>8.</w:t>
            </w:r>
            <w:r>
              <w:rPr>
                <w:rFonts w:hint="eastAsia" w:ascii="宋体" w:hAnsi="宋体" w:cs="宋体"/>
                <w:szCs w:val="21"/>
              </w:rPr>
              <w:t>其他责任：法律法规规章文件规定应履行的其他责任。</w:t>
            </w:r>
          </w:p>
        </w:tc>
      </w:tr>
      <w:tr>
        <w:tblPrEx>
          <w:tblCellMar>
            <w:top w:w="0" w:type="dxa"/>
            <w:left w:w="108" w:type="dxa"/>
            <w:bottom w:w="0" w:type="dxa"/>
            <w:right w:w="108" w:type="dxa"/>
          </w:tblCellMar>
        </w:tblPrEx>
        <w:trPr>
          <w:trHeight w:val="436"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outlineLvl w:val="9"/>
              <w:rPr>
                <w:rFonts w:ascii="宋体" w:cs="Calibri"/>
                <w:szCs w:val="21"/>
              </w:rPr>
            </w:pPr>
            <w:r>
              <w:rPr>
                <w:rFonts w:ascii="宋体" w:hAnsi="宋体" w:cs="Calibri"/>
                <w:szCs w:val="21"/>
              </w:rPr>
              <w:t>1.</w:t>
            </w:r>
            <w:r>
              <w:rPr>
                <w:rFonts w:hint="eastAsia" w:ascii="宋体" w:hAnsi="宋体" w:cs="宋体"/>
                <w:szCs w:val="21"/>
              </w:rPr>
              <w:t>《教育行政处罚暂行实施办法》第二十三条：除依法适用简易程序和听证程序以外，对其他教育违法行为的处罚应当适用一般程序。教育行政部门发现公民、法人或者其他组织有应当给予教育行政处罚的违法行为的，应当作出立案决定，进行调查。</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2.</w:t>
            </w:r>
            <w:r>
              <w:rPr>
                <w:rFonts w:hint="eastAsia" w:ascii="宋体" w:hAnsi="宋体" w:cs="宋体"/>
                <w:szCs w:val="21"/>
              </w:rPr>
              <w:t>《教育行政处罚暂行实施办法》第二十四条：教育行政部门必须按照法定程序和方法，全面、客观、公正地调查、收集有关证据；必要时，依照法律、行政法规的规定，可以进行检查。教育行政部门在进行检查时，执法人员不得少于两人。</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3.</w:t>
            </w:r>
            <w:r>
              <w:rPr>
                <w:rFonts w:hint="eastAsia" w:ascii="宋体" w:hAnsi="宋体" w:cs="宋体"/>
                <w:szCs w:val="21"/>
              </w:rPr>
              <w:t>《教育行政处罚暂行实施办法》第二十六条：调查终结，案件承办人员应当向所在教育行政部门负责人提交《教育行政处罚调查处理意见书》，详细陈述所查明的事实、应当做出的处理意见及其理由和依据并应附上全部证据材料。</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4-1</w:t>
            </w:r>
            <w:r>
              <w:rPr>
                <w:rFonts w:hint="eastAsia" w:ascii="宋体" w:hAnsi="宋体" w:cs="宋体"/>
                <w:szCs w:val="21"/>
              </w:rPr>
              <w:t>．《教育行政处罚暂行实施办法》第二十五条：在做出处罚决定前，教育行政部门应当发出《教育行政处罚告知书》，告知当事人做出处罚决定的事实、理由和依据，并告知当事人依法享有的陈述权、申辩权和其他权利。</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4-2.</w:t>
            </w:r>
            <w:r>
              <w:rPr>
                <w:rFonts w:hint="eastAsia" w:ascii="宋体" w:hAnsi="宋体" w:cs="宋体"/>
                <w:szCs w:val="21"/>
              </w:rPr>
              <w:t>《教育行政处罚暂行实施办法》第二十七条：教育行政部门在做出本办法第九条第（三）、（四）、（五）、（六）、（七）、（八）、（九）项之一以及较大数额罚款的处罚决定前，除应当告知做出处罚决定的事实、理由和依据外，还应当书面告知当事人有要求举行听证的权利。</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5-1.</w:t>
            </w:r>
            <w:r>
              <w:rPr>
                <w:rFonts w:hint="eastAsia" w:ascii="宋体" w:hAnsi="宋体" w:cs="宋体"/>
                <w:szCs w:val="21"/>
              </w:rPr>
              <w:t>《教育行政处罚暂行实施办法》第二十六条：教育行政部门负责人应当认真审查调查结果，按照《中华人民共和国行政处罚法》第三十八条的规定，根据不同情况做出决定。教育行政部门决定给予行政处罚的，应当按照《中华人民共和国行政处罚法》第三十九条的规定，制作《教育行政处罚决定书》。</w:t>
            </w:r>
          </w:p>
          <w:p>
            <w:pPr>
              <w:keepNext w:val="0"/>
              <w:keepLines w:val="0"/>
              <w:pageBreakBefore w:val="0"/>
              <w:kinsoku/>
              <w:wordWrap/>
              <w:overflowPunct/>
              <w:topLinePunct w:val="0"/>
              <w:autoSpaceDE/>
              <w:bidi w:val="0"/>
              <w:spacing w:line="300" w:lineRule="exact"/>
              <w:ind w:firstLine="420"/>
              <w:outlineLvl w:val="9"/>
              <w:rPr>
                <w:rFonts w:ascii="宋体" w:cs="Calibri"/>
                <w:szCs w:val="21"/>
              </w:rPr>
            </w:pPr>
            <w:r>
              <w:rPr>
                <w:rFonts w:ascii="宋体" w:hAnsi="宋体" w:cs="Calibri"/>
                <w:szCs w:val="21"/>
              </w:rPr>
              <w:t>5-2</w:t>
            </w:r>
            <w:r>
              <w:rPr>
                <w:rFonts w:hint="eastAsia" w:ascii="宋体" w:hAnsi="宋体" w:cs="宋体"/>
                <w:szCs w:val="21"/>
              </w:rPr>
              <w:t>．《教育行政处罚暂行实施办法》第三十二条：教育行政部门的职能机构查处教育行政违法案件需要给予处罚的，应当以其所属的教育行政部门的名义做出处罚决定。</w:t>
            </w:r>
          </w:p>
          <w:p>
            <w:pPr>
              <w:keepNext w:val="0"/>
              <w:keepLines w:val="0"/>
              <w:pageBreakBefore w:val="0"/>
              <w:tabs>
                <w:tab w:val="left" w:pos="177"/>
              </w:tabs>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6.</w:t>
            </w:r>
            <w:r>
              <w:rPr>
                <w:rFonts w:hint="eastAsia" w:ascii="宋体" w:hAnsi="宋体" w:cs="宋体"/>
                <w:szCs w:val="21"/>
              </w:rPr>
              <w:t>《教育行政处罚暂行实施办法》第二十六条：教育行政部门决定给予行政处罚的，应当按照《中华人民共和国行政处罚法》第三十九条的规定，制作《教育行政处罚决定书》。《教育行政处罚决定书》的送达，应当按照《中华人民共和国行政处罚法》第四十条和《中华人民共和国民事诉讼法》第七章第二节的规定执行。</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cs="Calibri"/>
                <w:szCs w:val="21"/>
              </w:rPr>
              <w:t>7.</w:t>
            </w:r>
            <w:r>
              <w:rPr>
                <w:rFonts w:hint="eastAsia" w:ascii="宋体" w:hAnsi="宋体" w:cs="宋体"/>
                <w:szCs w:val="21"/>
              </w:rPr>
              <w:t>《教育行政处罚暂行实施办法》第三十条：教育行政处罚决定做出后，当事人应当在行政处罚决定的期限内，予以履行。当事人逾期不履行的，教育行政部门可以申请人民法院强制执行。</w:t>
            </w:r>
          </w:p>
        </w:tc>
      </w:tr>
      <w:tr>
        <w:tblPrEx>
          <w:tblCellMar>
            <w:top w:w="0" w:type="dxa"/>
            <w:left w:w="108" w:type="dxa"/>
            <w:bottom w:w="0" w:type="dxa"/>
            <w:right w:w="108" w:type="dxa"/>
          </w:tblCellMar>
        </w:tblPrEx>
        <w:trPr>
          <w:trHeight w:val="436"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教师资格条例》、《教育行政处罚暂行实施办法》、</w:t>
            </w:r>
            <w:r>
              <w:rPr>
                <w:rFonts w:hint="eastAsia" w:ascii="宋体" w:hAnsi="宋体" w:cs="仿宋_GB2312"/>
                <w:szCs w:val="21"/>
              </w:rPr>
              <w:t>《四川省行政机关工作人员行政过错责任追究试行办法》、</w:t>
            </w:r>
            <w:r>
              <w:rPr>
                <w:rFonts w:hint="eastAsia" w:ascii="宋体" w:hAnsi="宋体"/>
                <w:szCs w:val="21"/>
              </w:rPr>
              <w:t>《四川省行政审批违法违纪行为责任追究办法》等法律法规规章的相关规定追究相应的责任。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36"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0825-8663220</w:t>
            </w:r>
          </w:p>
        </w:tc>
      </w:tr>
    </w:tbl>
    <w:p>
      <w:pPr>
        <w:keepNext w:val="0"/>
        <w:keepLines w:val="0"/>
        <w:pageBreakBefore w:val="0"/>
        <w:kinsoku/>
        <w:wordWrap/>
        <w:overflowPunct/>
        <w:topLinePunct w:val="0"/>
        <w:autoSpaceDE/>
        <w:bidi w:val="0"/>
        <w:spacing w:line="300" w:lineRule="exact"/>
        <w:jc w:val="left"/>
        <w:outlineLvl w:val="9"/>
        <w:rPr>
          <w:rFonts w:ascii="宋体"/>
          <w:szCs w:val="21"/>
        </w:rPr>
      </w:pPr>
    </w:p>
    <w:p>
      <w:pPr>
        <w:keepNext w:val="0"/>
        <w:keepLines w:val="0"/>
        <w:pageBreakBefore w:val="0"/>
        <w:kinsoku/>
        <w:wordWrap/>
        <w:overflowPunct/>
        <w:topLinePunct w:val="0"/>
        <w:autoSpaceDE/>
        <w:bidi w:val="0"/>
        <w:adjustRightInd w:val="0"/>
        <w:snapToGrid w:val="0"/>
        <w:spacing w:line="300" w:lineRule="exact"/>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2-6</w:t>
      </w:r>
    </w:p>
    <w:tbl>
      <w:tblPr>
        <w:tblStyle w:val="6"/>
        <w:tblW w:w="8762" w:type="dxa"/>
        <w:tblInd w:w="135" w:type="dxa"/>
        <w:tblLayout w:type="fixed"/>
        <w:tblCellMar>
          <w:top w:w="0" w:type="dxa"/>
          <w:left w:w="108" w:type="dxa"/>
          <w:bottom w:w="0" w:type="dxa"/>
          <w:right w:w="108" w:type="dxa"/>
        </w:tblCellMar>
      </w:tblPr>
      <w:tblGrid>
        <w:gridCol w:w="1816"/>
        <w:gridCol w:w="6946"/>
      </w:tblGrid>
      <w:tr>
        <w:tblPrEx>
          <w:tblCellMar>
            <w:top w:w="0" w:type="dxa"/>
            <w:left w:w="108" w:type="dxa"/>
            <w:bottom w:w="0" w:type="dxa"/>
            <w:right w:w="108" w:type="dxa"/>
          </w:tblCellMar>
        </w:tblPrEx>
        <w:trPr>
          <w:trHeight w:val="408"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69</w:t>
            </w:r>
          </w:p>
        </w:tc>
      </w:tr>
      <w:tr>
        <w:tblPrEx>
          <w:tblCellMar>
            <w:top w:w="0" w:type="dxa"/>
            <w:left w:w="108" w:type="dxa"/>
            <w:bottom w:w="0" w:type="dxa"/>
            <w:right w:w="108" w:type="dxa"/>
          </w:tblCellMar>
        </w:tblPrEx>
        <w:trPr>
          <w:trHeight w:val="424"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行政处罚</w:t>
            </w:r>
          </w:p>
        </w:tc>
      </w:tr>
      <w:tr>
        <w:tblPrEx>
          <w:tblCellMar>
            <w:top w:w="0" w:type="dxa"/>
            <w:left w:w="108" w:type="dxa"/>
            <w:bottom w:w="0" w:type="dxa"/>
            <w:right w:w="108" w:type="dxa"/>
          </w:tblCellMar>
        </w:tblPrEx>
        <w:trPr>
          <w:trHeight w:val="408"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kern w:val="0"/>
                <w:szCs w:val="21"/>
              </w:rPr>
              <w:t>对参加教师资格考试有作弊行为或使用假教师资格证书的处罚</w:t>
            </w:r>
          </w:p>
        </w:tc>
      </w:tr>
      <w:tr>
        <w:tblPrEx>
          <w:tblCellMar>
            <w:top w:w="0" w:type="dxa"/>
            <w:left w:w="108" w:type="dxa"/>
            <w:bottom w:w="0" w:type="dxa"/>
            <w:right w:w="108" w:type="dxa"/>
          </w:tblCellMar>
        </w:tblPrEx>
        <w:trPr>
          <w:trHeight w:val="460"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cs="宋体"/>
                <w:szCs w:val="21"/>
              </w:rPr>
              <w:t>《教师资格条例》第二十条</w:t>
            </w:r>
            <w:r>
              <w:rPr>
                <w:rFonts w:hint="eastAsia" w:ascii="宋体" w:hAnsi="宋体" w:cs="Calibri"/>
                <w:szCs w:val="21"/>
              </w:rPr>
              <w:t>：</w:t>
            </w:r>
            <w:r>
              <w:rPr>
                <w:rFonts w:hint="eastAsia" w:ascii="宋体" w:hAnsi="宋体" w:cs="宋体"/>
                <w:szCs w:val="21"/>
              </w:rPr>
              <w:t>参加教师资格考试有作弊行为的，其考试成绩作废，</w:t>
            </w:r>
            <w:r>
              <w:rPr>
                <w:rFonts w:ascii="宋体" w:hAnsi="宋体" w:cs="Calibri"/>
                <w:szCs w:val="21"/>
              </w:rPr>
              <w:t>3</w:t>
            </w:r>
            <w:r>
              <w:rPr>
                <w:rFonts w:hint="eastAsia" w:ascii="宋体" w:hAnsi="宋体" w:cs="宋体"/>
                <w:szCs w:val="21"/>
              </w:rPr>
              <w:t>年内不得再次参加教师资格考试《教育行政处罚暂行实施办法》第十九条参加教师资格考试的人员有作弊行为的，其考试成绩作废，并由教育行政部门给予三年内不得参加教师资格考试的处罚。《</w:t>
            </w:r>
            <w:r>
              <w:rPr>
                <w:rFonts w:ascii="宋体" w:hAnsi="宋体" w:cs="Calibri"/>
                <w:szCs w:val="21"/>
              </w:rPr>
              <w:t>&lt;</w:t>
            </w:r>
            <w:r>
              <w:rPr>
                <w:rFonts w:hint="eastAsia" w:ascii="宋体" w:hAnsi="宋体" w:cs="宋体"/>
                <w:szCs w:val="21"/>
              </w:rPr>
              <w:t>教师资格条例</w:t>
            </w:r>
            <w:r>
              <w:rPr>
                <w:rFonts w:ascii="宋体" w:hAnsi="宋体" w:cs="Calibri"/>
                <w:szCs w:val="21"/>
              </w:rPr>
              <w:t>&gt;</w:t>
            </w:r>
            <w:r>
              <w:rPr>
                <w:rFonts w:hint="eastAsia" w:ascii="宋体" w:hAnsi="宋体" w:cs="宋体"/>
                <w:szCs w:val="21"/>
              </w:rPr>
              <w:t>实施办法》第</w:t>
            </w:r>
            <w:r>
              <w:rPr>
                <w:rFonts w:hint="eastAsia" w:ascii="宋体" w:hAnsi="宋体" w:cs="Calibri"/>
                <w:szCs w:val="21"/>
              </w:rPr>
              <w:t>二十七</w:t>
            </w:r>
            <w:r>
              <w:rPr>
                <w:rFonts w:hint="eastAsia" w:ascii="宋体" w:hAnsi="宋体" w:cs="宋体"/>
                <w:szCs w:val="21"/>
              </w:rPr>
              <w:t>条：对使用假资格证书的，一经查实，按弄虚作假、骗取教师资格处理，</w:t>
            </w:r>
            <w:r>
              <w:rPr>
                <w:rFonts w:ascii="宋体" w:hAnsi="宋体" w:cs="Calibri"/>
                <w:szCs w:val="21"/>
              </w:rPr>
              <w:t>5</w:t>
            </w:r>
            <w:r>
              <w:rPr>
                <w:rFonts w:hint="eastAsia" w:ascii="宋体" w:hAnsi="宋体" w:cs="宋体"/>
                <w:szCs w:val="21"/>
              </w:rPr>
              <w:t>年内不得申请认定教师资格，由教育行政部门没收假证书。对变造、买卖教师资格证书的，依法追究法律责任。</w:t>
            </w:r>
          </w:p>
        </w:tc>
      </w:tr>
      <w:tr>
        <w:tblPrEx>
          <w:tblCellMar>
            <w:top w:w="0" w:type="dxa"/>
            <w:left w:w="108" w:type="dxa"/>
            <w:bottom w:w="0" w:type="dxa"/>
            <w:right w:w="108" w:type="dxa"/>
          </w:tblCellMar>
        </w:tblPrEx>
        <w:trPr>
          <w:trHeight w:val="517"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人事师培股</w:t>
            </w:r>
          </w:p>
        </w:tc>
      </w:tr>
      <w:tr>
        <w:tblPrEx>
          <w:tblCellMar>
            <w:top w:w="0" w:type="dxa"/>
            <w:left w:w="108" w:type="dxa"/>
            <w:bottom w:w="0" w:type="dxa"/>
            <w:right w:w="108" w:type="dxa"/>
          </w:tblCellMar>
        </w:tblPrEx>
        <w:trPr>
          <w:trHeight w:val="408"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1.</w:t>
            </w:r>
            <w:r>
              <w:rPr>
                <w:rFonts w:hint="eastAsia" w:ascii="宋体" w:hAnsi="宋体" w:cs="宋体"/>
                <w:szCs w:val="21"/>
              </w:rPr>
              <w:t>立案责任：对参加教师资格考试有作弊行为的违法行为（或者家长举报或其他机关移送的违法案件），予以审查，决定是否立案。</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2.</w:t>
            </w:r>
            <w:r>
              <w:rPr>
                <w:rFonts w:hint="eastAsia" w:ascii="宋体" w:hAnsi="宋体" w:cs="宋体"/>
                <w:szCs w:val="21"/>
              </w:rPr>
              <w:t>调查责任：教育部门对立案的案件，指定专人负责，及时组织调查取证，与当事人有直接利害关系的应当回避。调查取证不得少于两人，调查时应出示证件，允许当事人辩解。</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3.</w:t>
            </w:r>
            <w:r>
              <w:rPr>
                <w:rFonts w:hint="eastAsia" w:ascii="宋体" w:hAnsi="宋体" w:cs="宋体"/>
                <w:szCs w:val="21"/>
              </w:rPr>
              <w:t>审查责任：审理案件调查报告，对案件违法事实、证据、调查取证程序、法律适用、处罚种类和幅度、当事人陈述和申辩，提出来处理意见。</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4.</w:t>
            </w:r>
            <w:r>
              <w:rPr>
                <w:rFonts w:hint="eastAsia" w:ascii="宋体" w:hAnsi="宋体" w:cs="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5.</w:t>
            </w:r>
            <w:r>
              <w:rPr>
                <w:rFonts w:hint="eastAsia" w:ascii="宋体" w:hAnsi="宋体" w:cs="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6.</w:t>
            </w:r>
            <w:r>
              <w:rPr>
                <w:rFonts w:hint="eastAsia" w:ascii="宋体" w:hAnsi="宋体" w:cs="宋体"/>
                <w:szCs w:val="21"/>
              </w:rPr>
              <w:t>送达责任：行政处罚决定书按法律规定的方式送达当事人。</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7.</w:t>
            </w:r>
            <w:r>
              <w:rPr>
                <w:rFonts w:hint="eastAsia" w:ascii="宋体" w:hAnsi="宋体" w:cs="宋体"/>
                <w:szCs w:val="21"/>
              </w:rPr>
              <w:t>执行责任：依照生效的决定，进行处罚。</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cs="Calibri"/>
                <w:szCs w:val="21"/>
              </w:rPr>
              <w:t>8.</w:t>
            </w:r>
            <w:r>
              <w:rPr>
                <w:rFonts w:hint="eastAsia" w:ascii="宋体" w:hAnsi="宋体" w:cs="宋体"/>
                <w:szCs w:val="21"/>
              </w:rPr>
              <w:t>其他责任：法律法规规章文件规定应履行的其他责任。</w:t>
            </w:r>
          </w:p>
        </w:tc>
      </w:tr>
      <w:tr>
        <w:tblPrEx>
          <w:tblCellMar>
            <w:top w:w="0" w:type="dxa"/>
            <w:left w:w="108" w:type="dxa"/>
            <w:bottom w:w="0" w:type="dxa"/>
            <w:right w:w="108" w:type="dxa"/>
          </w:tblCellMar>
        </w:tblPrEx>
        <w:trPr>
          <w:trHeight w:val="424"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1.</w:t>
            </w:r>
            <w:r>
              <w:rPr>
                <w:rFonts w:hint="eastAsia" w:ascii="宋体" w:hAnsi="宋体" w:cs="宋体"/>
                <w:szCs w:val="21"/>
              </w:rPr>
              <w:t>《教育行政处罚暂行实施办法》第二十三条：除依法适用简易程序和听证程序以外，对其他教育违法行为的处罚应当适用一般程序。教育行政部门发现公民、法人或者其他组织有应当给予教育行政处罚的违法行为的，应当作出立案决定，进行调查。</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2.</w:t>
            </w:r>
            <w:r>
              <w:rPr>
                <w:rFonts w:hint="eastAsia" w:ascii="宋体" w:hAnsi="宋体" w:cs="宋体"/>
                <w:szCs w:val="21"/>
              </w:rPr>
              <w:t>《教育行政处罚暂行实施办法》第二十四条：教育行政部门必须按照法定程序和方法，全面、客观、公正地调查、收集有关证据；必要时，依照法律、行政法规的规定，可以进行检查。教育行政部门在进行检查时，执法人员不得少于两人。</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3.</w:t>
            </w:r>
            <w:r>
              <w:rPr>
                <w:rFonts w:hint="eastAsia" w:ascii="宋体" w:hAnsi="宋体" w:cs="宋体"/>
                <w:szCs w:val="21"/>
              </w:rPr>
              <w:t>《教育行政处罚暂行实施办法》第二十六条：调查终结，案件承办人员应当向所在教育行政部门负责人提交《教育行政处罚调查处理意见书》，详细陈述所查明的事实、应当做出的处理意见及其理由和依据并应附上全部证据材料。</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4-1</w:t>
            </w:r>
            <w:r>
              <w:rPr>
                <w:rFonts w:hint="eastAsia" w:ascii="宋体" w:hAnsi="宋体" w:cs="宋体"/>
                <w:szCs w:val="21"/>
              </w:rPr>
              <w:t>．《教育行政处罚暂行实施办法》第二十五条：在做出处罚决定前，教育行政部门应当发出《教育行政处罚告知书》，告知当事人做出处罚决定的事实、理由和依据，并告知当事人依法享有的陈述权、申辩权和其他权利。</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4-2.</w:t>
            </w:r>
            <w:r>
              <w:rPr>
                <w:rFonts w:hint="eastAsia" w:ascii="宋体" w:hAnsi="宋体" w:cs="宋体"/>
                <w:szCs w:val="21"/>
              </w:rPr>
              <w:t>《教育行政处罚暂行实施办法》第二十七条：教育行政部门在做出本办法第九条第（三）、（四）、（五）、（六）、（七）、（八）、（九）项之一以及较大数额罚款的处罚决定前，除应当告知做出处罚决定的事实、理由和依据外，还应当书面告知当事人有要求举行听证的权利。</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5-1.</w:t>
            </w:r>
            <w:r>
              <w:rPr>
                <w:rFonts w:hint="eastAsia" w:ascii="宋体" w:hAnsi="宋体" w:cs="宋体"/>
                <w:szCs w:val="21"/>
              </w:rPr>
              <w:t>《教育行政处罚暂行实施办法》第二十六条：教育行政部门负责人应当认真审查调查结果，按照《中华人民共和国行政处罚法》第三十八条的规定，根据不同情况做出决定。教育行政部门决定给予行政处罚的，应当按照《中华人民共和国行政处罚法》第三十九条的规定，制作《教育行政处罚决定书》。</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5-2</w:t>
            </w:r>
            <w:r>
              <w:rPr>
                <w:rFonts w:hint="eastAsia" w:ascii="宋体" w:hAnsi="宋体" w:cs="宋体"/>
                <w:szCs w:val="21"/>
              </w:rPr>
              <w:t>．《教育行政处罚暂行实施办法》第三十二条：教育行政部门的职能机构查处教育行政违法案件需要给予处罚的，应当以其所属的教育行政部门的名义做出处罚决定。</w:t>
            </w:r>
          </w:p>
          <w:p>
            <w:pPr>
              <w:keepNext w:val="0"/>
              <w:keepLines w:val="0"/>
              <w:pageBreakBefore w:val="0"/>
              <w:tabs>
                <w:tab w:val="left" w:pos="177"/>
              </w:tabs>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6.</w:t>
            </w:r>
            <w:r>
              <w:rPr>
                <w:rFonts w:hint="eastAsia" w:ascii="宋体" w:hAnsi="宋体" w:cs="宋体"/>
                <w:szCs w:val="21"/>
              </w:rPr>
              <w:t>《教育行政处罚暂行实施办法》第二十六条：教育行政部门决定给予行政处罚的，应当按照《中华人民共和国行政处罚法》第三十九条的规定，制作《教育行政处罚决定书》。《教育行政处罚决定书》的送达，应当按照《中华人民共和国行政处罚法》第四十条和《中华人民共和国民事诉讼法》第七章第二节的规定执行。</w:t>
            </w:r>
          </w:p>
          <w:p>
            <w:pPr>
              <w:keepNext w:val="0"/>
              <w:keepLines w:val="0"/>
              <w:pageBreakBefore w:val="0"/>
              <w:kinsoku/>
              <w:wordWrap/>
              <w:overflowPunct/>
              <w:topLinePunct w:val="0"/>
              <w:autoSpaceDE/>
              <w:bidi w:val="0"/>
              <w:spacing w:line="300" w:lineRule="exact"/>
              <w:ind w:firstLine="420"/>
              <w:jc w:val="left"/>
              <w:outlineLvl w:val="9"/>
              <w:rPr>
                <w:rFonts w:ascii="宋体"/>
                <w:szCs w:val="21"/>
              </w:rPr>
            </w:pPr>
            <w:r>
              <w:rPr>
                <w:rFonts w:ascii="宋体" w:hAnsi="宋体" w:cs="Calibri"/>
                <w:szCs w:val="21"/>
              </w:rPr>
              <w:t>7.</w:t>
            </w:r>
            <w:r>
              <w:rPr>
                <w:rFonts w:hint="eastAsia" w:ascii="宋体" w:hAnsi="宋体" w:cs="宋体"/>
                <w:szCs w:val="21"/>
              </w:rPr>
              <w:t>《教育行政处罚暂行实施办法》第三十条：教育行政处罚决定做出后，当事人应当在行政处罚决定的期限内，予以履行。当事人逾期不履行的，教育行政部门可以申请人民法院强制执行。</w:t>
            </w:r>
          </w:p>
        </w:tc>
      </w:tr>
      <w:tr>
        <w:tblPrEx>
          <w:tblCellMar>
            <w:top w:w="0" w:type="dxa"/>
            <w:left w:w="108" w:type="dxa"/>
            <w:bottom w:w="0" w:type="dxa"/>
            <w:right w:w="108" w:type="dxa"/>
          </w:tblCellMar>
        </w:tblPrEx>
        <w:trPr>
          <w:trHeight w:val="424"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cs="宋体"/>
                <w:szCs w:val="21"/>
              </w:rPr>
              <w:t>对不履行或不正确履行行政职责的行政机关及其工作人员，依据《中华人民共和国行政监察法》、《中华人民共和国行政许可法》、《中华人民共和国教育法》、《中华人民共和国义务教育法》、《行政机关公务员处分条例》、《教育督导条例》、《四川省行政机关工作人员行政过错责任追究试行办法》、《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24"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0825-8663220</w:t>
            </w:r>
          </w:p>
        </w:tc>
      </w:tr>
    </w:tbl>
    <w:p>
      <w:pPr>
        <w:keepNext w:val="0"/>
        <w:keepLines w:val="0"/>
        <w:pageBreakBefore w:val="0"/>
        <w:kinsoku/>
        <w:wordWrap/>
        <w:overflowPunct/>
        <w:topLinePunct w:val="0"/>
        <w:autoSpaceDE/>
        <w:bidi w:val="0"/>
        <w:adjustRightInd w:val="0"/>
        <w:snapToGrid w:val="0"/>
        <w:spacing w:line="300" w:lineRule="exact"/>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2-7</w:t>
      </w:r>
    </w:p>
    <w:tbl>
      <w:tblPr>
        <w:tblStyle w:val="6"/>
        <w:tblW w:w="8789" w:type="dxa"/>
        <w:tblInd w:w="108" w:type="dxa"/>
        <w:tblLayout w:type="fixed"/>
        <w:tblCellMar>
          <w:top w:w="0" w:type="dxa"/>
          <w:left w:w="108" w:type="dxa"/>
          <w:bottom w:w="0" w:type="dxa"/>
          <w:right w:w="108" w:type="dxa"/>
        </w:tblCellMar>
      </w:tblPr>
      <w:tblGrid>
        <w:gridCol w:w="1843"/>
        <w:gridCol w:w="6946"/>
      </w:tblGrid>
      <w:tr>
        <w:tblPrEx>
          <w:tblCellMar>
            <w:top w:w="0" w:type="dxa"/>
            <w:left w:w="108" w:type="dxa"/>
            <w:bottom w:w="0" w:type="dxa"/>
            <w:right w:w="108" w:type="dxa"/>
          </w:tblCellMar>
        </w:tblPrEx>
        <w:trPr>
          <w:trHeight w:val="431"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70</w:t>
            </w:r>
          </w:p>
        </w:tc>
      </w:tr>
      <w:tr>
        <w:tblPrEx>
          <w:tblCellMar>
            <w:top w:w="0" w:type="dxa"/>
            <w:left w:w="108" w:type="dxa"/>
            <w:bottom w:w="0" w:type="dxa"/>
            <w:right w:w="108" w:type="dxa"/>
          </w:tblCellMar>
        </w:tblPrEx>
        <w:trPr>
          <w:trHeight w:val="449"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行政处罚</w:t>
            </w:r>
          </w:p>
        </w:tc>
      </w:tr>
      <w:tr>
        <w:tblPrEx>
          <w:tblCellMar>
            <w:top w:w="0" w:type="dxa"/>
            <w:left w:w="108" w:type="dxa"/>
            <w:bottom w:w="0" w:type="dxa"/>
            <w:right w:w="108" w:type="dxa"/>
          </w:tblCellMar>
        </w:tblPrEx>
        <w:trPr>
          <w:trHeight w:val="431"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kern w:val="0"/>
                <w:szCs w:val="21"/>
              </w:rPr>
              <w:t>对教师违反国家义务教育法律法规相关规定的处罚</w:t>
            </w:r>
          </w:p>
        </w:tc>
      </w:tr>
      <w:tr>
        <w:tblPrEx>
          <w:tblCellMar>
            <w:top w:w="0" w:type="dxa"/>
            <w:left w:w="108" w:type="dxa"/>
            <w:bottom w:w="0" w:type="dxa"/>
            <w:right w:w="108" w:type="dxa"/>
          </w:tblCellMar>
        </w:tblPrEx>
        <w:trPr>
          <w:trHeight w:val="511"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教师法》第三十七条：教师有下列情形之一的，由所在学校、其他教育机构或者教育行政部门给予行政处分或者解聘：（一）故意不完成教育教学任务给教育教学工作造成损失的；（二）体罚学生，经教育不改的；（三）品行不良、侮辱学生，影响恶劣的。教师有前款第（二）项、第（三）项所列情形之一，情节严重，构成犯罪的，依法追究刑事责任。</w:t>
            </w:r>
          </w:p>
        </w:tc>
      </w:tr>
      <w:tr>
        <w:tblPrEx>
          <w:tblCellMar>
            <w:top w:w="0" w:type="dxa"/>
            <w:left w:w="108" w:type="dxa"/>
            <w:bottom w:w="0" w:type="dxa"/>
            <w:right w:w="108" w:type="dxa"/>
          </w:tblCellMar>
        </w:tblPrEx>
        <w:trPr>
          <w:trHeight w:val="457"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政策法规监察与行政审批许可股</w:t>
            </w:r>
          </w:p>
        </w:tc>
      </w:tr>
      <w:tr>
        <w:tblPrEx>
          <w:tblCellMar>
            <w:top w:w="0" w:type="dxa"/>
            <w:left w:w="108" w:type="dxa"/>
            <w:bottom w:w="0" w:type="dxa"/>
            <w:right w:w="108" w:type="dxa"/>
          </w:tblCellMar>
        </w:tblPrEx>
        <w:trPr>
          <w:trHeight w:val="431"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1.</w:t>
            </w:r>
            <w:r>
              <w:rPr>
                <w:rFonts w:hint="eastAsia" w:ascii="宋体" w:hAnsi="宋体"/>
                <w:szCs w:val="21"/>
              </w:rPr>
              <w:t>立案责任：对义务教育学校教师有违法行为（或者家长举报或其他机关移送的违法案件），予以审查，决定是否立案。</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2.</w:t>
            </w:r>
            <w:r>
              <w:rPr>
                <w:rFonts w:hint="eastAsia" w:ascii="宋体" w:hAnsi="宋体"/>
                <w:szCs w:val="21"/>
              </w:rPr>
              <w:t>调查责任：教育部门对立案的案件，指定专人负责，及时组织调查取证，与当事人有直接利害关系的应当回避。调查取证不得少于两人，调查时应出示证件，允许当事人辩解。</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审查责任：审理案件调查报告，对案件违法事实、证据、调查取证程序、法律适用、处罚种类和幅度、当事人陈述和申辩，提出来处理意见。</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7.</w:t>
            </w:r>
            <w:r>
              <w:rPr>
                <w:rFonts w:hint="eastAsia" w:ascii="宋体" w:hAnsi="宋体"/>
                <w:szCs w:val="21"/>
              </w:rPr>
              <w:t>执行责任：依照生效的决定，进行处罚。</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CellMar>
            <w:top w:w="0" w:type="dxa"/>
            <w:left w:w="108" w:type="dxa"/>
            <w:bottom w:w="0" w:type="dxa"/>
            <w:right w:w="108" w:type="dxa"/>
          </w:tblCellMar>
        </w:tblPrEx>
        <w:trPr>
          <w:trHeight w:val="449"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1.</w:t>
            </w:r>
            <w:r>
              <w:rPr>
                <w:rFonts w:hint="eastAsia" w:ascii="宋体" w:hAnsi="宋体"/>
                <w:szCs w:val="21"/>
              </w:rPr>
              <w:t>《教育行政处罚暂行实施办法》第二十三条：除依法适用简易程序和听证程序以外，对其他教育违法行为的处罚应当适用一般程序。教育行政部门发现公民、法人或者其他组织有应当给予教育行政处罚的违法行为的，应当作出立案决定，进行调查。</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2.</w:t>
            </w:r>
            <w:r>
              <w:rPr>
                <w:rFonts w:hint="eastAsia" w:ascii="宋体" w:hAnsi="宋体"/>
                <w:szCs w:val="21"/>
              </w:rPr>
              <w:t>《教育行政处罚暂行实施办法》第二十四条：教育行政部门必须按照法定程序和方法，全面、客观、公正地调查、收集有关证据；必要时，依照法律、行政法规的规定，可以进行检查。教育行政部门在进行检查时，执法人员不得少于两人。</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3.</w:t>
            </w:r>
            <w:r>
              <w:rPr>
                <w:rFonts w:hint="eastAsia" w:ascii="宋体" w:hAnsi="宋体"/>
                <w:szCs w:val="21"/>
              </w:rPr>
              <w:t>《教育行政处罚暂行实施办法》第二十六条：调查终结，案件承办人员应当向所在教育行政部门负责人提交《教育行政处罚调查处理意见书》，详细陈述所查明的事实、应当做出的处理意见及其理由和依据并应附上全部证据材料。</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4-1</w:t>
            </w:r>
            <w:r>
              <w:rPr>
                <w:rFonts w:hint="eastAsia" w:ascii="宋体" w:hAnsi="宋体"/>
                <w:szCs w:val="21"/>
              </w:rPr>
              <w:t>．《教育行政处罚暂行实施办法》第二十五条：在做出处罚决定前，教育行政部门应当发出《教育行政处罚告知书》，告知当事人做出处罚决定的事实、理由和依据，并告知当事人依法享有的陈述权、申辩权和其他权利。</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4-2.</w:t>
            </w:r>
            <w:r>
              <w:rPr>
                <w:rFonts w:hint="eastAsia" w:ascii="宋体" w:hAnsi="宋体"/>
                <w:szCs w:val="21"/>
              </w:rPr>
              <w:t>《教育行政处罚暂行实施办法》第二十七条：教育行政部门在做出本办法第九条第（三）、（四）、（五）、（六）、（七）、（八）、（九）项之一以及较大数额罚款的处罚决定前，除应当告知做出处罚决定的事实、理由和依据外，还应当书面告知当事人有要求举行听证的权利。</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5-1.</w:t>
            </w:r>
            <w:r>
              <w:rPr>
                <w:rFonts w:hint="eastAsia" w:ascii="宋体" w:hAnsi="宋体"/>
                <w:szCs w:val="21"/>
              </w:rPr>
              <w:t>《教育行政处罚暂行实施办法》第二十六条：教育行政部门负责人应当认真审查调查结果，按照《中华人民共和国行政处罚法》第三十八条的规定，根据不同情况做出决定。教育行政部门决定给予行政处罚的，应当按照《中华人民共和国行政处罚法》第三十九条的规定，制作《教育行政处罚决定书》。</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5-2</w:t>
            </w:r>
            <w:r>
              <w:rPr>
                <w:rFonts w:hint="eastAsia" w:ascii="宋体" w:hAnsi="宋体"/>
                <w:szCs w:val="21"/>
              </w:rPr>
              <w:t>．《教育行政处罚暂行实施办法》第三十二条：教育行政部门的职能机构查处教育行政违法案件需要给予处罚的，应当以其所属的教育行政部门的名义做出处罚决定。</w:t>
            </w:r>
          </w:p>
          <w:p>
            <w:pPr>
              <w:keepNext w:val="0"/>
              <w:keepLines w:val="0"/>
              <w:pageBreakBefore w:val="0"/>
              <w:widowControl/>
              <w:tabs>
                <w:tab w:val="left" w:pos="177"/>
              </w:tabs>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6.</w:t>
            </w:r>
            <w:r>
              <w:rPr>
                <w:rFonts w:hint="eastAsia" w:ascii="宋体" w:hAnsi="宋体"/>
                <w:szCs w:val="21"/>
              </w:rPr>
              <w:t>《教育行政处罚暂行实施办法》第二十六条：教育行政部门决定给予行政处罚的，应当按照《中华人民共和国行政处罚法》第三十九条的规定，制作《教育行政处罚决定书》。《教育行政处罚决定书》的送达，应当按照《中华人民共和国行政处罚法》第四十条和《中华人民共和国民事诉讼法》第七章第二节的规定执行。</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7.</w:t>
            </w:r>
            <w:r>
              <w:rPr>
                <w:rFonts w:hint="eastAsia" w:ascii="宋体" w:hAnsi="宋体"/>
                <w:szCs w:val="21"/>
              </w:rPr>
              <w:t>《教育行政处罚暂行实施办法》第三十条：教育行政处罚决定做出后，当事人应当在行政处罚决定的期限内，予以履行。当事人逾期不履行的，教育行政部门可以申请人民法院强制执行。</w:t>
            </w:r>
          </w:p>
        </w:tc>
      </w:tr>
      <w:tr>
        <w:tblPrEx>
          <w:tblCellMar>
            <w:top w:w="0" w:type="dxa"/>
            <w:left w:w="108" w:type="dxa"/>
            <w:bottom w:w="0" w:type="dxa"/>
            <w:right w:w="108" w:type="dxa"/>
          </w:tblCellMar>
        </w:tblPrEx>
        <w:trPr>
          <w:trHeight w:val="449"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cs="仿宋_GB2312"/>
                <w:szCs w:val="21"/>
              </w:rPr>
              <w:t>对不履行或不正确履行行政职责的行政机关及其工作人员，依据《中华人民共和国行政监察法》、《中华人民共和国行政许可法》、</w:t>
            </w:r>
            <w:r>
              <w:rPr>
                <w:rFonts w:hint="eastAsia" w:ascii="宋体" w:hAnsi="宋体"/>
                <w:szCs w:val="21"/>
              </w:rPr>
              <w:t>《中华人民共和国教育法》、《中华人民共和国义务教育法》、</w:t>
            </w:r>
            <w:r>
              <w:rPr>
                <w:rFonts w:hint="eastAsia" w:ascii="宋体" w:hAnsi="宋体" w:cs="仿宋_GB2312"/>
                <w:szCs w:val="21"/>
              </w:rPr>
              <w:t>《行政机关公务员处分条例》、</w:t>
            </w:r>
            <w:r>
              <w:rPr>
                <w:rFonts w:hint="eastAsia" w:ascii="宋体" w:hAnsi="宋体"/>
                <w:szCs w:val="21"/>
              </w:rPr>
              <w:t>《教育督导条例》、</w:t>
            </w:r>
            <w:r>
              <w:rPr>
                <w:rFonts w:hint="eastAsia" w:ascii="宋体" w:hAnsi="宋体" w:cs="仿宋_GB2312"/>
                <w:szCs w:val="21"/>
              </w:rPr>
              <w:t>《四川省行政机关工作人员行政过错责任追究试行办法》、《四川省行政审批违法违纪行为责任追究办法》等法律法规规章的相关规定追究相应的责任。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49"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0825-8663220</w:t>
            </w:r>
          </w:p>
        </w:tc>
      </w:tr>
    </w:tbl>
    <w:p>
      <w:pPr>
        <w:keepNext w:val="0"/>
        <w:keepLines w:val="0"/>
        <w:pageBreakBefore w:val="0"/>
        <w:kinsoku/>
        <w:wordWrap/>
        <w:overflowPunct/>
        <w:topLinePunct w:val="0"/>
        <w:autoSpaceDE/>
        <w:bidi w:val="0"/>
        <w:spacing w:line="300" w:lineRule="exact"/>
        <w:jc w:val="left"/>
        <w:outlineLvl w:val="9"/>
        <w:rPr>
          <w:rFonts w:ascii="宋体"/>
          <w:szCs w:val="21"/>
        </w:rPr>
      </w:pPr>
    </w:p>
    <w:p>
      <w:pPr>
        <w:keepNext w:val="0"/>
        <w:keepLines w:val="0"/>
        <w:pageBreakBefore w:val="0"/>
        <w:kinsoku/>
        <w:wordWrap/>
        <w:overflowPunct/>
        <w:topLinePunct w:val="0"/>
        <w:autoSpaceDE/>
        <w:bidi w:val="0"/>
        <w:adjustRightInd w:val="0"/>
        <w:snapToGrid w:val="0"/>
        <w:spacing w:line="300" w:lineRule="exact"/>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2-8</w:t>
      </w:r>
    </w:p>
    <w:tbl>
      <w:tblPr>
        <w:tblStyle w:val="6"/>
        <w:tblW w:w="8789" w:type="dxa"/>
        <w:tblInd w:w="108" w:type="dxa"/>
        <w:tblLayout w:type="fixed"/>
        <w:tblCellMar>
          <w:top w:w="0" w:type="dxa"/>
          <w:left w:w="108" w:type="dxa"/>
          <w:bottom w:w="0" w:type="dxa"/>
          <w:right w:w="108" w:type="dxa"/>
        </w:tblCellMar>
      </w:tblPr>
      <w:tblGrid>
        <w:gridCol w:w="1843"/>
        <w:gridCol w:w="6946"/>
      </w:tblGrid>
      <w:tr>
        <w:tblPrEx>
          <w:tblCellMar>
            <w:top w:w="0" w:type="dxa"/>
            <w:left w:w="108" w:type="dxa"/>
            <w:bottom w:w="0" w:type="dxa"/>
            <w:right w:w="108" w:type="dxa"/>
          </w:tblCellMar>
        </w:tblPrEx>
        <w:trPr>
          <w:trHeight w:val="401"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71</w:t>
            </w:r>
          </w:p>
        </w:tc>
      </w:tr>
      <w:tr>
        <w:tblPrEx>
          <w:tblCellMar>
            <w:top w:w="0" w:type="dxa"/>
            <w:left w:w="108" w:type="dxa"/>
            <w:bottom w:w="0" w:type="dxa"/>
            <w:right w:w="108" w:type="dxa"/>
          </w:tblCellMar>
        </w:tblPrEx>
        <w:trPr>
          <w:trHeight w:val="417"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行政处罚</w:t>
            </w:r>
          </w:p>
        </w:tc>
      </w:tr>
      <w:tr>
        <w:tblPrEx>
          <w:tblCellMar>
            <w:top w:w="0" w:type="dxa"/>
            <w:left w:w="108" w:type="dxa"/>
            <w:bottom w:w="0" w:type="dxa"/>
            <w:right w:w="108" w:type="dxa"/>
          </w:tblCellMar>
        </w:tblPrEx>
        <w:trPr>
          <w:trHeight w:val="401"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kern w:val="0"/>
                <w:szCs w:val="21"/>
              </w:rPr>
              <w:t>对单位或个人违反国家幼儿教育法律法规相关规定的处罚</w:t>
            </w:r>
          </w:p>
        </w:tc>
      </w:tr>
      <w:tr>
        <w:tblPrEx>
          <w:tblCellMar>
            <w:top w:w="0" w:type="dxa"/>
            <w:left w:w="108" w:type="dxa"/>
            <w:bottom w:w="0" w:type="dxa"/>
            <w:right w:w="108" w:type="dxa"/>
          </w:tblCellMar>
        </w:tblPrEx>
        <w:trPr>
          <w:trHeight w:val="475"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《幼儿园管理条例》第二十七条：违反本条例，具有下列情形之一的幼儿园，由教育行政部门视情节轻重，给予限期整顿、停止招生、停止办园的行政处罚：</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（一）未经登记注册，擅自招收幼儿的；</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（二）园舍、设施不符合国家卫生标准、安全标准，妨害幼儿身体健康或者威胁幼儿生命安全的；</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（三）教育内容和方法违背幼儿教育规律，损害幼儿身心健康的。</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第二十八条：违反本条例，具有下列情形之一的单位或者个人，由教育行政部门对直接责任人员给予警告、罚款的行政处罚，或者由教育行政部门建议有关部门对责任人员给予行政处分：</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（一）体罚或变相体罚幼儿的；</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（二）使用有毒、有害物质制作教具、玩具的；</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（三）克扣、挪用幼儿园经费的；</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（四）侵占、破坏幼儿园园舍、设备的；</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（五）干扰幼儿园正常工作秩序的；</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（六）在幼儿园周围设置有危险、有污染或者影响幼儿园采光的建设和设施的。</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前款所列情形，情节严重，构成犯罪的，由司法机关依法追究刑事责任。</w:t>
            </w:r>
          </w:p>
        </w:tc>
      </w:tr>
      <w:tr>
        <w:tblPrEx>
          <w:tblCellMar>
            <w:top w:w="0" w:type="dxa"/>
            <w:left w:w="108" w:type="dxa"/>
            <w:bottom w:w="0" w:type="dxa"/>
            <w:right w:w="108" w:type="dxa"/>
          </w:tblCellMar>
        </w:tblPrEx>
        <w:trPr>
          <w:trHeight w:val="395"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教育股</w:t>
            </w:r>
          </w:p>
        </w:tc>
      </w:tr>
      <w:tr>
        <w:tblPrEx>
          <w:tblCellMar>
            <w:top w:w="0" w:type="dxa"/>
            <w:left w:w="108" w:type="dxa"/>
            <w:bottom w:w="0" w:type="dxa"/>
            <w:right w:w="108" w:type="dxa"/>
          </w:tblCellMar>
        </w:tblPrEx>
        <w:trPr>
          <w:trHeight w:val="401"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1.</w:t>
            </w:r>
            <w:r>
              <w:rPr>
                <w:rFonts w:hint="eastAsia" w:ascii="宋体" w:hAnsi="宋体"/>
                <w:szCs w:val="21"/>
              </w:rPr>
              <w:t>立案责任：对幼儿园违法违规行为（或者家长举报或其他机关移送的违法案件），予以审查，决定是否立案。</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2.</w:t>
            </w:r>
            <w:r>
              <w:rPr>
                <w:rFonts w:hint="eastAsia" w:ascii="宋体" w:hAnsi="宋体"/>
                <w:szCs w:val="21"/>
              </w:rPr>
              <w:t>调查责任：教育部门对立案的案件，指定专人负责，及时组织调查取证，与当事人有直接利害关系的应当回避。调查取证不得少于两人，调查时应出示证件，允许当事人辩解。</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7.</w:t>
            </w:r>
            <w:r>
              <w:rPr>
                <w:rFonts w:hint="eastAsia" w:ascii="宋体" w:hAnsi="宋体"/>
                <w:szCs w:val="21"/>
              </w:rPr>
              <w:t>执行责任：依照生效的决定，进行处罚。</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CellMar>
            <w:top w:w="0" w:type="dxa"/>
            <w:left w:w="108" w:type="dxa"/>
            <w:bottom w:w="0" w:type="dxa"/>
            <w:right w:w="108" w:type="dxa"/>
          </w:tblCellMar>
        </w:tblPrEx>
        <w:trPr>
          <w:trHeight w:val="417"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210" w:firstLineChars="100"/>
              <w:jc w:val="left"/>
              <w:outlineLvl w:val="9"/>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1.</w:t>
            </w:r>
            <w:r>
              <w:rPr>
                <w:rFonts w:hint="eastAsia" w:ascii="宋体" w:hAnsi="宋体"/>
                <w:szCs w:val="21"/>
              </w:rPr>
              <w:t>《教育行政处罚暂行实施办法》第二十三条：除依法适用简易程序和听证程序以外，对其他教育违法行为的处罚应当适用一般程序。教育行政部门发现公民、法人或者其他组织有应当给予教育行政处罚的违法行为的，应当作出立案决定，进行调查。</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2.</w:t>
            </w:r>
            <w:r>
              <w:rPr>
                <w:rFonts w:hint="eastAsia" w:ascii="宋体" w:hAnsi="宋体"/>
                <w:szCs w:val="21"/>
              </w:rPr>
              <w:t>《教育行政处罚暂行实施办法》第二十四条：教育行政部门必须按照法定程序和方法，全面、客观、公正地调查、收集有关证据；必要时，依照法律、行政法规的规定，可以进行检查。教育行政部门在进行检查时，执法人员不得少于两人。</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3.</w:t>
            </w:r>
            <w:r>
              <w:rPr>
                <w:rFonts w:hint="eastAsia" w:ascii="宋体" w:hAnsi="宋体"/>
                <w:szCs w:val="21"/>
              </w:rPr>
              <w:t>《教育行政处罚暂行实施办法》第二十六条：调查终结，案件承办人员应当向所在教育行政部门负责人提交《教育行政处罚调查处理意见书》，详细陈述所查明的事实、应当做出的处理意见及其理由和依据并应附上全部证据材料。</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4-1</w:t>
            </w:r>
            <w:r>
              <w:rPr>
                <w:rFonts w:hint="eastAsia" w:ascii="宋体" w:hAnsi="宋体"/>
                <w:szCs w:val="21"/>
              </w:rPr>
              <w:t>．《教育行政处罚暂行实施办法》第二十五条：在做出处罚决定前，教育行政部门应当发出《教育行政处罚告知书》，告知当事人做出处罚决定的事实、理由和依据，并告知当事人依法享有的陈述权、申辩权和其他权利。</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4-2.</w:t>
            </w:r>
            <w:r>
              <w:rPr>
                <w:rFonts w:hint="eastAsia" w:ascii="宋体" w:hAnsi="宋体"/>
                <w:szCs w:val="21"/>
              </w:rPr>
              <w:t>《教育行政处罚暂行实施办法》第二十七条：教育行政部门在做出本办法第九条第（三）、（四）、（五）、（六）、（七）、（八）、（九）项之一以及较大数额罚款的处罚决定前，除应当告知做出处罚决定的事实、理由和依据外，还应当书面告知当事人有要求举行听证的权利。</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5-1.</w:t>
            </w:r>
            <w:r>
              <w:rPr>
                <w:rFonts w:hint="eastAsia" w:ascii="宋体" w:hAnsi="宋体"/>
                <w:szCs w:val="21"/>
              </w:rPr>
              <w:t>《教育行政处罚暂行实施办法》第二十六条：教育行政部门负责人应当认真审查调查结果，按照《中华人民共和国行政处罚法》第三十八条的规定，根据不同情况做出决定。教育行政部门决定给予行政处罚的，应当按照《中华人民共和国行政处罚法》第三十九条的规定，制作《教育行政处罚决定书》。</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5-2</w:t>
            </w:r>
            <w:r>
              <w:rPr>
                <w:rFonts w:hint="eastAsia" w:ascii="宋体" w:hAnsi="宋体"/>
                <w:szCs w:val="21"/>
              </w:rPr>
              <w:t>．《教育行政处罚暂行实施办法》第三十二条：教育行政部门的职能机构查处教育行政违法案件需要给予处罚的，应当以其所属的教育行政部门的名义做出处罚决定。</w:t>
            </w:r>
          </w:p>
          <w:p>
            <w:pPr>
              <w:keepNext w:val="0"/>
              <w:keepLines w:val="0"/>
              <w:pageBreakBefore w:val="0"/>
              <w:widowControl/>
              <w:tabs>
                <w:tab w:val="left" w:pos="177"/>
              </w:tabs>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6.</w:t>
            </w:r>
            <w:r>
              <w:rPr>
                <w:rFonts w:hint="eastAsia" w:ascii="宋体" w:hAnsi="宋体"/>
                <w:szCs w:val="21"/>
              </w:rPr>
              <w:t>《教育行政处罚暂行实施办法》第二十六条：教育行政部门决定给予行政处罚的，应当按照《中华人民共和国行政处罚法》第三十九条的规定，制作《教育行政处罚决定书》。《教育行政处罚决定书》的送达，应当按照《中华人民共和国行政处罚法》第四十条和《中华人民共和国民事诉讼法》第七章第二节的规定执行。</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7.</w:t>
            </w:r>
            <w:r>
              <w:rPr>
                <w:rFonts w:hint="eastAsia" w:ascii="宋体" w:hAnsi="宋体"/>
                <w:szCs w:val="21"/>
              </w:rPr>
              <w:t>《教育行政处罚暂行实施办法》第三十条：教育行政处罚决定做出后，当事人应当在行政处罚决定的期限内，予以履行。当事人逾期不履行的，教育行政部门可以申请人民法院强制执行。</w:t>
            </w:r>
          </w:p>
        </w:tc>
      </w:tr>
      <w:tr>
        <w:tblPrEx>
          <w:tblCellMar>
            <w:top w:w="0" w:type="dxa"/>
            <w:left w:w="108" w:type="dxa"/>
            <w:bottom w:w="0" w:type="dxa"/>
            <w:right w:w="108" w:type="dxa"/>
          </w:tblCellMar>
        </w:tblPrEx>
        <w:trPr>
          <w:trHeight w:val="417"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cs="仿宋_GB2312"/>
                <w:szCs w:val="21"/>
              </w:rPr>
              <w:t>对不履行或不正确履行行政职责的行政机关及其工作人员，依据《中华人民共和国行政监察法》、《中华人民共和国行政许可法》、</w:t>
            </w:r>
            <w:r>
              <w:rPr>
                <w:rFonts w:hint="eastAsia" w:ascii="宋体" w:hAnsi="宋体"/>
                <w:szCs w:val="21"/>
              </w:rPr>
              <w:t>《中华人民共和国教育法》、《中华人民共和国义务教育法》、</w:t>
            </w:r>
            <w:r>
              <w:rPr>
                <w:rFonts w:hint="eastAsia" w:ascii="宋体" w:hAnsi="宋体" w:cs="仿宋_GB2312"/>
                <w:szCs w:val="21"/>
              </w:rPr>
              <w:t>《行政机关公务员处分条例》、</w:t>
            </w:r>
            <w:r>
              <w:rPr>
                <w:rFonts w:hint="eastAsia" w:ascii="宋体" w:hAnsi="宋体"/>
                <w:szCs w:val="21"/>
              </w:rPr>
              <w:t>《教育督导条例》、</w:t>
            </w:r>
            <w:r>
              <w:rPr>
                <w:rFonts w:hint="eastAsia" w:ascii="宋体" w:hAnsi="宋体" w:cs="仿宋_GB2312"/>
                <w:szCs w:val="21"/>
              </w:rPr>
              <w:t>《四川省行政机关工作人员行政过错责任追究试行办法》、《四川省行政审批违法违纪行为责任追究办法》等法律法规规章的相关规定追究相应的责任。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17"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0825-8663220</w:t>
            </w:r>
          </w:p>
        </w:tc>
      </w:tr>
    </w:tbl>
    <w:p>
      <w:pPr>
        <w:keepNext w:val="0"/>
        <w:keepLines w:val="0"/>
        <w:pageBreakBefore w:val="0"/>
        <w:kinsoku/>
        <w:wordWrap/>
        <w:overflowPunct/>
        <w:topLinePunct w:val="0"/>
        <w:autoSpaceDE/>
        <w:bidi w:val="0"/>
        <w:adjustRightInd w:val="0"/>
        <w:snapToGrid w:val="0"/>
        <w:spacing w:line="300" w:lineRule="exact"/>
        <w:outlineLvl w:val="9"/>
        <w:rPr>
          <w:rFonts w:ascii="宋体"/>
          <w:szCs w:val="21"/>
        </w:rPr>
      </w:pPr>
    </w:p>
    <w:p>
      <w:pPr>
        <w:keepNext w:val="0"/>
        <w:keepLines w:val="0"/>
        <w:pageBreakBefore w:val="0"/>
        <w:kinsoku/>
        <w:wordWrap/>
        <w:overflowPunct/>
        <w:topLinePunct w:val="0"/>
        <w:autoSpaceDE/>
        <w:bidi w:val="0"/>
        <w:adjustRightInd w:val="0"/>
        <w:snapToGrid w:val="0"/>
        <w:spacing w:line="300" w:lineRule="exact"/>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2-9</w:t>
      </w:r>
    </w:p>
    <w:tbl>
      <w:tblPr>
        <w:tblStyle w:val="6"/>
        <w:tblW w:w="8762" w:type="dxa"/>
        <w:tblInd w:w="135" w:type="dxa"/>
        <w:tblLayout w:type="fixed"/>
        <w:tblCellMar>
          <w:top w:w="0" w:type="dxa"/>
          <w:left w:w="108" w:type="dxa"/>
          <w:bottom w:w="0" w:type="dxa"/>
          <w:right w:w="108" w:type="dxa"/>
        </w:tblCellMar>
      </w:tblPr>
      <w:tblGrid>
        <w:gridCol w:w="1816"/>
        <w:gridCol w:w="6946"/>
      </w:tblGrid>
      <w:tr>
        <w:tblPrEx>
          <w:tblCellMar>
            <w:top w:w="0" w:type="dxa"/>
            <w:left w:w="108" w:type="dxa"/>
            <w:bottom w:w="0" w:type="dxa"/>
            <w:right w:w="108" w:type="dxa"/>
          </w:tblCellMar>
        </w:tblPrEx>
        <w:trPr>
          <w:trHeight w:val="447"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72</w:t>
            </w:r>
          </w:p>
        </w:tc>
      </w:tr>
      <w:tr>
        <w:tblPrEx>
          <w:tblCellMar>
            <w:top w:w="0" w:type="dxa"/>
            <w:left w:w="108" w:type="dxa"/>
            <w:bottom w:w="0" w:type="dxa"/>
            <w:right w:w="108" w:type="dxa"/>
          </w:tblCellMar>
        </w:tblPrEx>
        <w:trPr>
          <w:trHeight w:val="460"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行政处罚</w:t>
            </w:r>
          </w:p>
        </w:tc>
      </w:tr>
      <w:tr>
        <w:tblPrEx>
          <w:tblCellMar>
            <w:top w:w="0" w:type="dxa"/>
            <w:left w:w="108" w:type="dxa"/>
            <w:bottom w:w="0" w:type="dxa"/>
            <w:right w:w="108" w:type="dxa"/>
          </w:tblCellMar>
        </w:tblPrEx>
        <w:trPr>
          <w:trHeight w:val="447"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cs="宋体"/>
                <w:kern w:val="0"/>
                <w:szCs w:val="21"/>
              </w:rPr>
              <w:t>对民办学校管理混乱严重影响教育教学的处罚</w:t>
            </w:r>
          </w:p>
        </w:tc>
      </w:tr>
      <w:tr>
        <w:tblPrEx>
          <w:tblCellMar>
            <w:top w:w="0" w:type="dxa"/>
            <w:left w:w="108" w:type="dxa"/>
            <w:bottom w:w="0" w:type="dxa"/>
            <w:right w:w="108" w:type="dxa"/>
          </w:tblCellMar>
        </w:tblPrEx>
        <w:trPr>
          <w:trHeight w:val="460"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cs="宋体"/>
                <w:kern w:val="0"/>
                <w:szCs w:val="21"/>
              </w:rPr>
            </w:pPr>
            <w:r>
              <w:rPr>
                <w:rFonts w:hint="eastAsia" w:ascii="宋体" w:hAnsi="宋体" w:cs="宋体"/>
                <w:kern w:val="0"/>
                <w:szCs w:val="21"/>
              </w:rPr>
              <w:t>《中华人民共和国民办教育促进法实施条例》</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cs="宋体"/>
                <w:kern w:val="0"/>
                <w:szCs w:val="21"/>
              </w:rPr>
              <w:t>第五十一条：办学校管理混乱严重影响教育教学，有下列情形之一的，依照民办教育促进法第六十二条的规定予以处罚：</w:t>
            </w:r>
            <w:r>
              <w:rPr>
                <w:rFonts w:ascii="宋体" w:cs="宋体"/>
                <w:kern w:val="0"/>
                <w:szCs w:val="21"/>
              </w:rPr>
              <w:br w:type="textWrapping"/>
            </w:r>
            <w:r>
              <w:rPr>
                <w:rFonts w:hint="eastAsia" w:ascii="宋体" w:hAnsi="宋体" w:cs="宋体"/>
                <w:kern w:val="0"/>
                <w:szCs w:val="21"/>
              </w:rPr>
              <w:t>　　</w:t>
            </w:r>
            <w:r>
              <w:rPr>
                <w:rFonts w:ascii="宋体" w:hAnsi="宋体" w:cs="宋体"/>
                <w:kern w:val="0"/>
                <w:szCs w:val="21"/>
              </w:rPr>
              <w:t>(</w:t>
            </w:r>
            <w:r>
              <w:rPr>
                <w:rFonts w:hint="eastAsia" w:ascii="宋体" w:hAnsi="宋体" w:cs="宋体"/>
                <w:kern w:val="0"/>
                <w:szCs w:val="21"/>
              </w:rPr>
              <w:t>一</w:t>
            </w:r>
            <w:r>
              <w:rPr>
                <w:rFonts w:ascii="宋体" w:hAnsi="宋体" w:cs="宋体"/>
                <w:kern w:val="0"/>
                <w:szCs w:val="21"/>
              </w:rPr>
              <w:t>)</w:t>
            </w:r>
            <w:r>
              <w:rPr>
                <w:rFonts w:hint="eastAsia" w:ascii="宋体" w:hAnsi="宋体" w:cs="宋体"/>
                <w:kern w:val="0"/>
                <w:szCs w:val="21"/>
              </w:rPr>
              <w:t>理事会、董事会或者其他形式决策机构未依法履行职责的；</w:t>
            </w:r>
            <w:r>
              <w:rPr>
                <w:rFonts w:ascii="宋体" w:cs="宋体"/>
                <w:kern w:val="0"/>
                <w:szCs w:val="21"/>
              </w:rPr>
              <w:br w:type="textWrapping"/>
            </w:r>
            <w:r>
              <w:rPr>
                <w:rFonts w:hint="eastAsia" w:ascii="宋体" w:hAnsi="宋体" w:cs="宋体"/>
                <w:kern w:val="0"/>
                <w:szCs w:val="21"/>
              </w:rPr>
              <w:t>　　</w:t>
            </w:r>
            <w:r>
              <w:rPr>
                <w:rFonts w:ascii="宋体" w:hAnsi="宋体" w:cs="宋体"/>
                <w:kern w:val="0"/>
                <w:szCs w:val="21"/>
              </w:rPr>
              <w:t>(</w:t>
            </w:r>
            <w:r>
              <w:rPr>
                <w:rFonts w:hint="eastAsia" w:ascii="宋体" w:hAnsi="宋体" w:cs="宋体"/>
                <w:kern w:val="0"/>
                <w:szCs w:val="21"/>
              </w:rPr>
              <w:t>二</w:t>
            </w:r>
            <w:r>
              <w:rPr>
                <w:rFonts w:ascii="宋体" w:hAnsi="宋体" w:cs="宋体"/>
                <w:kern w:val="0"/>
                <w:szCs w:val="21"/>
              </w:rPr>
              <w:t>)</w:t>
            </w:r>
            <w:r>
              <w:rPr>
                <w:rFonts w:hint="eastAsia" w:ascii="宋体" w:hAnsi="宋体" w:cs="宋体"/>
                <w:kern w:val="0"/>
                <w:szCs w:val="21"/>
              </w:rPr>
              <w:t>教学条件明显不能满足教学要求、教育教学质量低下，未及时采取措施的；</w:t>
            </w:r>
            <w:r>
              <w:rPr>
                <w:rFonts w:ascii="宋体" w:cs="宋体"/>
                <w:kern w:val="0"/>
                <w:szCs w:val="21"/>
              </w:rPr>
              <w:br w:type="textWrapping"/>
            </w:r>
            <w:r>
              <w:rPr>
                <w:rFonts w:hint="eastAsia" w:ascii="宋体" w:hAnsi="宋体" w:cs="宋体"/>
                <w:kern w:val="0"/>
                <w:szCs w:val="21"/>
              </w:rPr>
              <w:t>　　</w:t>
            </w:r>
            <w:r>
              <w:rPr>
                <w:rFonts w:ascii="宋体" w:hAnsi="宋体" w:cs="宋体"/>
                <w:kern w:val="0"/>
                <w:szCs w:val="21"/>
              </w:rPr>
              <w:t>(</w:t>
            </w:r>
            <w:r>
              <w:rPr>
                <w:rFonts w:hint="eastAsia" w:ascii="宋体" w:hAnsi="宋体" w:cs="宋体"/>
                <w:kern w:val="0"/>
                <w:szCs w:val="21"/>
              </w:rPr>
              <w:t>三</w:t>
            </w:r>
            <w:r>
              <w:rPr>
                <w:rFonts w:ascii="宋体" w:hAnsi="宋体" w:cs="宋体"/>
                <w:kern w:val="0"/>
                <w:szCs w:val="21"/>
              </w:rPr>
              <w:t>)</w:t>
            </w:r>
            <w:r>
              <w:rPr>
                <w:rFonts w:hint="eastAsia" w:ascii="宋体" w:hAnsi="宋体" w:cs="宋体"/>
                <w:kern w:val="0"/>
                <w:szCs w:val="21"/>
              </w:rPr>
              <w:t>校舍或者其他教育教学设施、设备存在重大安全隐患，未及时采取措施的；</w:t>
            </w:r>
            <w:r>
              <w:rPr>
                <w:rFonts w:ascii="宋体" w:cs="宋体"/>
                <w:kern w:val="0"/>
                <w:szCs w:val="21"/>
              </w:rPr>
              <w:br w:type="textWrapping"/>
            </w:r>
            <w:r>
              <w:rPr>
                <w:rFonts w:hint="eastAsia" w:ascii="宋体" w:hAnsi="宋体" w:cs="宋体"/>
                <w:kern w:val="0"/>
                <w:szCs w:val="21"/>
              </w:rPr>
              <w:t>　　</w:t>
            </w:r>
            <w:r>
              <w:rPr>
                <w:rFonts w:ascii="宋体" w:hAnsi="宋体" w:cs="宋体"/>
                <w:kern w:val="0"/>
                <w:szCs w:val="21"/>
              </w:rPr>
              <w:t>(</w:t>
            </w:r>
            <w:r>
              <w:rPr>
                <w:rFonts w:hint="eastAsia" w:ascii="宋体" w:hAnsi="宋体" w:cs="宋体"/>
                <w:kern w:val="0"/>
                <w:szCs w:val="21"/>
              </w:rPr>
              <w:t>四</w:t>
            </w:r>
            <w:r>
              <w:rPr>
                <w:rFonts w:ascii="宋体" w:hAnsi="宋体" w:cs="宋体"/>
                <w:kern w:val="0"/>
                <w:szCs w:val="21"/>
              </w:rPr>
              <w:t>)</w:t>
            </w:r>
            <w:r>
              <w:rPr>
                <w:rFonts w:hint="eastAsia" w:ascii="宋体" w:hAnsi="宋体" w:cs="宋体"/>
                <w:kern w:val="0"/>
                <w:szCs w:val="21"/>
              </w:rPr>
              <w:t>未依照《中华人民共和国会计法》和国家统一的会计制度进行会计核算、编制财务会计报告，财务、资产管理混乱的；</w:t>
            </w:r>
            <w:r>
              <w:rPr>
                <w:rFonts w:ascii="宋体" w:cs="宋体"/>
                <w:kern w:val="0"/>
                <w:szCs w:val="21"/>
              </w:rPr>
              <w:br w:type="textWrapping"/>
            </w:r>
            <w:r>
              <w:rPr>
                <w:rFonts w:hint="eastAsia" w:ascii="宋体" w:hAnsi="宋体" w:cs="宋体"/>
                <w:kern w:val="0"/>
                <w:szCs w:val="21"/>
              </w:rPr>
              <w:t>　　</w:t>
            </w:r>
            <w:r>
              <w:rPr>
                <w:rFonts w:ascii="宋体" w:hAnsi="宋体" w:cs="宋体"/>
                <w:kern w:val="0"/>
                <w:szCs w:val="21"/>
              </w:rPr>
              <w:t>(</w:t>
            </w:r>
            <w:r>
              <w:rPr>
                <w:rFonts w:hint="eastAsia" w:ascii="宋体" w:hAnsi="宋体" w:cs="宋体"/>
                <w:kern w:val="0"/>
                <w:szCs w:val="21"/>
              </w:rPr>
              <w:t>五</w:t>
            </w:r>
            <w:r>
              <w:rPr>
                <w:rFonts w:ascii="宋体" w:hAnsi="宋体" w:cs="宋体"/>
                <w:kern w:val="0"/>
                <w:szCs w:val="21"/>
              </w:rPr>
              <w:t>)</w:t>
            </w:r>
            <w:r>
              <w:rPr>
                <w:rFonts w:hint="eastAsia" w:ascii="宋体" w:hAnsi="宋体" w:cs="宋体"/>
                <w:kern w:val="0"/>
                <w:szCs w:val="21"/>
              </w:rPr>
              <w:t>侵犯受教育者的合法权益，产生恶劣社会影响的；</w:t>
            </w:r>
            <w:r>
              <w:rPr>
                <w:rFonts w:ascii="宋体" w:cs="宋体"/>
                <w:kern w:val="0"/>
                <w:szCs w:val="21"/>
              </w:rPr>
              <w:br w:type="textWrapping"/>
            </w:r>
            <w:r>
              <w:rPr>
                <w:rFonts w:hint="eastAsia" w:ascii="宋体" w:hAnsi="宋体" w:cs="宋体"/>
                <w:kern w:val="0"/>
                <w:szCs w:val="21"/>
              </w:rPr>
              <w:t>　　</w:t>
            </w:r>
            <w:r>
              <w:rPr>
                <w:rFonts w:ascii="宋体" w:hAnsi="宋体" w:cs="宋体"/>
                <w:kern w:val="0"/>
                <w:szCs w:val="21"/>
              </w:rPr>
              <w:t>(</w:t>
            </w:r>
            <w:r>
              <w:rPr>
                <w:rFonts w:hint="eastAsia" w:ascii="宋体" w:hAnsi="宋体" w:cs="宋体"/>
                <w:kern w:val="0"/>
                <w:szCs w:val="21"/>
              </w:rPr>
              <w:t>六</w:t>
            </w:r>
            <w:r>
              <w:rPr>
                <w:rFonts w:ascii="宋体" w:hAnsi="宋体" w:cs="宋体"/>
                <w:kern w:val="0"/>
                <w:szCs w:val="21"/>
              </w:rPr>
              <w:t>)</w:t>
            </w:r>
            <w:r>
              <w:rPr>
                <w:rFonts w:hint="eastAsia" w:ascii="宋体" w:hAnsi="宋体" w:cs="宋体"/>
                <w:kern w:val="0"/>
                <w:szCs w:val="21"/>
              </w:rPr>
              <w:t>违反国家规定聘任、解聘教师的。</w:t>
            </w:r>
          </w:p>
        </w:tc>
      </w:tr>
      <w:tr>
        <w:tblPrEx>
          <w:tblCellMar>
            <w:top w:w="0" w:type="dxa"/>
            <w:left w:w="108" w:type="dxa"/>
            <w:bottom w:w="0" w:type="dxa"/>
            <w:right w:w="108" w:type="dxa"/>
          </w:tblCellMar>
        </w:tblPrEx>
        <w:trPr>
          <w:trHeight w:val="613"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区人民政府教育督导室、教育股、政策法规监察股</w:t>
            </w:r>
          </w:p>
        </w:tc>
      </w:tr>
      <w:tr>
        <w:tblPrEx>
          <w:tblCellMar>
            <w:top w:w="0" w:type="dxa"/>
            <w:left w:w="108" w:type="dxa"/>
            <w:bottom w:w="0" w:type="dxa"/>
            <w:right w:w="108" w:type="dxa"/>
          </w:tblCellMar>
        </w:tblPrEx>
        <w:trPr>
          <w:trHeight w:val="699"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1.</w:t>
            </w:r>
            <w:r>
              <w:rPr>
                <w:rFonts w:hint="eastAsia" w:ascii="宋体" w:hAnsi="宋体"/>
                <w:szCs w:val="21"/>
              </w:rPr>
              <w:t>立案阶段：发现违法行为，予以审查，决定立案并确定适用程序。</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2.</w:t>
            </w:r>
            <w:r>
              <w:rPr>
                <w:rFonts w:hint="eastAsia" w:ascii="宋体" w:hAnsi="宋体"/>
                <w:szCs w:val="21"/>
              </w:rPr>
              <w:t>调查取证阶段：及时组织调查取证，通过搜集证据、现场了解核实情况等进行调查，并制作笔录。</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3.</w:t>
            </w:r>
            <w:r>
              <w:rPr>
                <w:rFonts w:hint="eastAsia" w:ascii="宋体" w:hAnsi="宋体"/>
                <w:szCs w:val="21"/>
              </w:rPr>
              <w:t>审查阶段：审理案件调查报告，对案件违法事实、证据、调查取证程序、法律适用、处罚种类和幅度、当事人陈述和申辩理由等方面进行审查，提出处理意见。</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4.</w:t>
            </w:r>
            <w:r>
              <w:rPr>
                <w:rFonts w:hint="eastAsia" w:ascii="宋体" w:hAnsi="宋体"/>
                <w:szCs w:val="21"/>
              </w:rPr>
              <w:t>告知阶段：作出行政处罚决定前，应制作《行政处罚告知书》送达当事人，告知违法事实及其享有的陈述、申辩等权利。符合听证规定的，制作并送达《行政处罚听证告知书》。</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5.</w:t>
            </w:r>
            <w:r>
              <w:rPr>
                <w:rFonts w:hint="eastAsia" w:ascii="宋体" w:hAnsi="宋体"/>
                <w:szCs w:val="21"/>
              </w:rPr>
              <w:t>决定阶段：作出处罚决定，制作行政处罚决定书，载明行政处罚告知、当事人陈述申辩或者听证情况等内容。</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6.</w:t>
            </w:r>
            <w:r>
              <w:rPr>
                <w:rFonts w:hint="eastAsia" w:ascii="宋体" w:hAnsi="宋体"/>
                <w:szCs w:val="21"/>
              </w:rPr>
              <w:t>送达阶段：行政处罚决定书应当在宣告后当场交付当事人；当事人不在场的，行政机关应当在七日内依照民事诉讼法的有关规定，将行政处罚决定书送达当事人。</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7.</w:t>
            </w:r>
            <w:r>
              <w:rPr>
                <w:rFonts w:hint="eastAsia" w:ascii="宋体" w:hAnsi="宋体"/>
                <w:szCs w:val="21"/>
              </w:rPr>
              <w:t>执行阶段：依照生效的行政处罚决定，自觉履行或强制执行。</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8.</w:t>
            </w:r>
            <w:r>
              <w:rPr>
                <w:rFonts w:hint="eastAsia" w:ascii="宋体" w:hAnsi="宋体"/>
                <w:szCs w:val="21"/>
              </w:rPr>
              <w:t>监管阶段：对处罚情况的监督检查。</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9.</w:t>
            </w:r>
            <w:r>
              <w:rPr>
                <w:rFonts w:hint="eastAsia" w:ascii="宋体" w:hAnsi="宋体"/>
                <w:szCs w:val="21"/>
              </w:rPr>
              <w:t>其他法律法规规章文件规定应履行的责任。</w:t>
            </w:r>
          </w:p>
        </w:tc>
      </w:tr>
      <w:tr>
        <w:tblPrEx>
          <w:tblCellMar>
            <w:top w:w="0" w:type="dxa"/>
            <w:left w:w="108" w:type="dxa"/>
            <w:bottom w:w="0" w:type="dxa"/>
            <w:right w:w="108" w:type="dxa"/>
          </w:tblCellMar>
        </w:tblPrEx>
        <w:trPr>
          <w:trHeight w:val="550"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1.</w:t>
            </w:r>
            <w:r>
              <w:rPr>
                <w:rFonts w:hint="eastAsia" w:ascii="宋体" w:hAnsi="宋体"/>
                <w:szCs w:val="21"/>
              </w:rPr>
              <w:t>《教育行政处罚暂行实施办法》第二十三条：除依法适用简易程序和听证程序以外，对其他教育违法行为的处罚应当适用一般程序。教育行政部门发现公民、法人或者其他组织有应当给予教育行政处罚的违法行为的，应当作出立案决定，进行调查。</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2.</w:t>
            </w:r>
            <w:r>
              <w:rPr>
                <w:rFonts w:hint="eastAsia" w:ascii="宋体" w:hAnsi="宋体"/>
                <w:szCs w:val="21"/>
              </w:rPr>
              <w:t>《教育行政处罚暂行实施办法》第二十四条：教育行政部门必须按照法定程序和方法，全面、客观、公正地调查、收集有关证据；必要时，依照法律、行政法规的规定，可以进行检查。教育行政部门在进行检查时，执法人员不得少于两人。</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3.</w:t>
            </w:r>
            <w:r>
              <w:rPr>
                <w:rFonts w:hint="eastAsia" w:ascii="宋体" w:hAnsi="宋体"/>
                <w:szCs w:val="21"/>
              </w:rPr>
              <w:t>《教育行政处罚暂行实施办法》第二十六条：调查终结，案件承办人员应当向所在教育行政部门负责人提交《教育行政处罚调查处理意见书》，详细陈述所查明的事实、应当做出的处理意见及其理由和依据并应附上全部证据材料。</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4-1</w:t>
            </w:r>
            <w:r>
              <w:rPr>
                <w:rFonts w:hint="eastAsia" w:ascii="宋体" w:hAnsi="宋体"/>
                <w:szCs w:val="21"/>
              </w:rPr>
              <w:t>．《教育行政处罚暂行实施办法》第二十五条：在做出处罚决定前，教育行政部门应当发出《教育行政处罚告知书》，告知当事人做出处罚决定的事实、理由和依据，并告知当事人依法享有的陈述权、申辩权和其他权利。</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4-2.</w:t>
            </w:r>
            <w:r>
              <w:rPr>
                <w:rFonts w:hint="eastAsia" w:ascii="宋体" w:hAnsi="宋体"/>
                <w:szCs w:val="21"/>
              </w:rPr>
              <w:t>《教育行政处罚暂行实施办法》第二十七条：教育行政部门在做出本办法第九条第（三）、（四）、（五）、（六）、（七）、（八）、（九）项之一以及较大数额罚款的处罚决定前，除应当告知做出处罚决定的事实、理由和依据外，还应当书面告知当事人有要求举行听证的权利。</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5-1.</w:t>
            </w:r>
            <w:r>
              <w:rPr>
                <w:rFonts w:hint="eastAsia" w:ascii="宋体" w:hAnsi="宋体"/>
                <w:szCs w:val="21"/>
              </w:rPr>
              <w:t>《教育行政处罚暂行实施办法》第二十六条：教育行政部门负责人应当认真审查调查结果，按照《中华人民共和国行政处罚法》第三十八条的规定，根据不同情况做出决定。教育行政部门决定给予行政处罚的，应当按照《中华人民共和国行政处罚法》第三十九条的规定，制作《教育行政处罚决定书》。</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5-2</w:t>
            </w:r>
            <w:r>
              <w:rPr>
                <w:rFonts w:hint="eastAsia" w:ascii="宋体" w:hAnsi="宋体"/>
                <w:szCs w:val="21"/>
              </w:rPr>
              <w:t>．《教育行政处罚暂行实施办法》第三十二条：教育行政部门的职能机构查处教育行政违法案件需要给予处罚的，应当以其所属的教育行政部门的名义做出处罚决定。</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6.</w:t>
            </w:r>
            <w:r>
              <w:rPr>
                <w:rFonts w:hint="eastAsia" w:ascii="宋体" w:hAnsi="宋体"/>
                <w:szCs w:val="21"/>
              </w:rPr>
              <w:t>《教育行政处罚暂行实施办法》第二十六条：教育行政部门决定给予行政处罚的，应当按照《中华人民共和国行政处罚法》第三十九条的规定，制作《教育行政处罚决定书》。《教育行政处罚决定书》的送达，应当按照《中华人民共和国行政处罚法》第四十条和《中华人民共和国民事诉讼法》第七章第二节的规定执行。</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7.</w:t>
            </w:r>
            <w:r>
              <w:rPr>
                <w:rFonts w:hint="eastAsia" w:ascii="宋体" w:hAnsi="宋体"/>
                <w:szCs w:val="21"/>
              </w:rPr>
              <w:t>《教育行政处罚暂行实施办法》第三十条：教育行政处罚决定做出后，当事人应当在行政处罚决定的期限内，予以履行。当事人逾期不履行的，教育行政部门可以申请人民法院强制执行。</w:t>
            </w:r>
          </w:p>
        </w:tc>
      </w:tr>
      <w:tr>
        <w:tblPrEx>
          <w:tblCellMar>
            <w:top w:w="0" w:type="dxa"/>
            <w:left w:w="108" w:type="dxa"/>
            <w:bottom w:w="0" w:type="dxa"/>
            <w:right w:w="108" w:type="dxa"/>
          </w:tblCellMar>
        </w:tblPrEx>
        <w:trPr>
          <w:trHeight w:val="1844"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ind w:firstLine="420" w:firstLineChars="200"/>
              <w:outlineLvl w:val="9"/>
              <w:rPr>
                <w:rFonts w:ascii="宋体"/>
                <w:szCs w:val="21"/>
              </w:rPr>
            </w:pPr>
            <w:r>
              <w:rPr>
                <w:rFonts w:hint="eastAsia" w:ascii="宋体" w:hAnsi="宋体" w:cs="仿宋_GB2312"/>
                <w:szCs w:val="21"/>
              </w:rPr>
              <w:t>对不履行或不正确履行行政职责的行政机关及其工作人员，依据《中华人民共和国行政监察法》、《中华人民共和国行政许可法》、</w:t>
            </w:r>
            <w:r>
              <w:rPr>
                <w:rFonts w:hint="eastAsia" w:ascii="宋体" w:hAnsi="宋体"/>
                <w:szCs w:val="21"/>
              </w:rPr>
              <w:t>《中华人民共和国教育法》、《中华人民共和国义务教育法》、</w:t>
            </w:r>
            <w:r>
              <w:rPr>
                <w:rFonts w:hint="eastAsia" w:ascii="宋体" w:hAnsi="宋体" w:cs="仿宋_GB2312"/>
                <w:szCs w:val="21"/>
              </w:rPr>
              <w:t>《行政机关公务员处分条例》、</w:t>
            </w:r>
            <w:r>
              <w:rPr>
                <w:rFonts w:hint="eastAsia" w:ascii="宋体" w:hAnsi="宋体"/>
                <w:szCs w:val="21"/>
              </w:rPr>
              <w:t>《教育督导条例》、</w:t>
            </w:r>
            <w:r>
              <w:rPr>
                <w:rFonts w:hint="eastAsia" w:ascii="宋体" w:hAnsi="宋体" w:cs="仿宋_GB2312"/>
                <w:szCs w:val="21"/>
              </w:rPr>
              <w:t>《四川省行政机关工作人员行政过错责任追究试行办法》、《四川省行政审批违法违纪行为责任追究办法》等法律法规规章的相关规定追究相应的责任。</w:t>
            </w:r>
          </w:p>
        </w:tc>
      </w:tr>
      <w:tr>
        <w:tblPrEx>
          <w:tblCellMar>
            <w:top w:w="0" w:type="dxa"/>
            <w:left w:w="108" w:type="dxa"/>
            <w:bottom w:w="0" w:type="dxa"/>
            <w:right w:w="108" w:type="dxa"/>
          </w:tblCellMar>
        </w:tblPrEx>
        <w:trPr>
          <w:trHeight w:val="537"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0825-8663220</w:t>
            </w:r>
          </w:p>
        </w:tc>
      </w:tr>
    </w:tbl>
    <w:p>
      <w:pPr>
        <w:keepNext w:val="0"/>
        <w:keepLines w:val="0"/>
        <w:pageBreakBefore w:val="0"/>
        <w:kinsoku/>
        <w:wordWrap/>
        <w:overflowPunct/>
        <w:topLinePunct w:val="0"/>
        <w:autoSpaceDE/>
        <w:bidi w:val="0"/>
        <w:adjustRightInd w:val="0"/>
        <w:snapToGrid w:val="0"/>
        <w:spacing w:line="300" w:lineRule="exact"/>
        <w:outlineLvl w:val="9"/>
        <w:rPr>
          <w:rFonts w:ascii="宋体"/>
          <w:szCs w:val="21"/>
        </w:rPr>
      </w:pPr>
    </w:p>
    <w:p>
      <w:pPr>
        <w:keepNext w:val="0"/>
        <w:keepLines w:val="0"/>
        <w:pageBreakBefore w:val="0"/>
        <w:kinsoku/>
        <w:wordWrap/>
        <w:overflowPunct/>
        <w:topLinePunct w:val="0"/>
        <w:autoSpaceDE/>
        <w:bidi w:val="0"/>
        <w:adjustRightInd w:val="0"/>
        <w:snapToGrid w:val="0"/>
        <w:spacing w:line="300" w:lineRule="exact"/>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2-10</w:t>
      </w:r>
    </w:p>
    <w:tbl>
      <w:tblPr>
        <w:tblStyle w:val="6"/>
        <w:tblW w:w="8762" w:type="dxa"/>
        <w:tblInd w:w="135" w:type="dxa"/>
        <w:tblLayout w:type="fixed"/>
        <w:tblCellMar>
          <w:top w:w="0" w:type="dxa"/>
          <w:left w:w="108" w:type="dxa"/>
          <w:bottom w:w="0" w:type="dxa"/>
          <w:right w:w="108" w:type="dxa"/>
        </w:tblCellMar>
      </w:tblPr>
      <w:tblGrid>
        <w:gridCol w:w="1816"/>
        <w:gridCol w:w="6946"/>
      </w:tblGrid>
      <w:tr>
        <w:tblPrEx>
          <w:tblCellMar>
            <w:top w:w="0" w:type="dxa"/>
            <w:left w:w="108" w:type="dxa"/>
            <w:bottom w:w="0" w:type="dxa"/>
            <w:right w:w="108" w:type="dxa"/>
          </w:tblCellMar>
        </w:tblPrEx>
        <w:trPr>
          <w:trHeight w:val="446"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序号</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ascii="宋体" w:hAnsi="宋体" w:cs="仿宋_GB2312"/>
                <w:szCs w:val="21"/>
              </w:rPr>
              <w:t>73</w:t>
            </w:r>
          </w:p>
        </w:tc>
      </w:tr>
      <w:tr>
        <w:tblPrEx>
          <w:tblCellMar>
            <w:top w:w="0" w:type="dxa"/>
            <w:left w:w="108" w:type="dxa"/>
            <w:bottom w:w="0" w:type="dxa"/>
            <w:right w:w="108" w:type="dxa"/>
          </w:tblCellMar>
        </w:tblPrEx>
        <w:trPr>
          <w:trHeight w:val="481"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权力类型</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行政处罚</w:t>
            </w:r>
          </w:p>
        </w:tc>
      </w:tr>
      <w:tr>
        <w:tblPrEx>
          <w:tblCellMar>
            <w:top w:w="0" w:type="dxa"/>
            <w:left w:w="108" w:type="dxa"/>
            <w:bottom w:w="0" w:type="dxa"/>
            <w:right w:w="108" w:type="dxa"/>
          </w:tblCellMar>
        </w:tblPrEx>
        <w:trPr>
          <w:trHeight w:val="487"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权力项目名称</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对民办学校出资人违法违规获取回报的处罚</w:t>
            </w:r>
          </w:p>
        </w:tc>
      </w:tr>
      <w:tr>
        <w:tblPrEx>
          <w:tblCellMar>
            <w:top w:w="0" w:type="dxa"/>
            <w:left w:w="108" w:type="dxa"/>
            <w:bottom w:w="0" w:type="dxa"/>
            <w:right w:w="108" w:type="dxa"/>
          </w:tblCellMar>
        </w:tblPrEx>
        <w:trPr>
          <w:trHeight w:val="3251"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实施依据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ind w:firstLine="420"/>
              <w:outlineLvl w:val="9"/>
              <w:rPr>
                <w:rFonts w:ascii="宋体" w:cs="宋体"/>
                <w:kern w:val="0"/>
                <w:szCs w:val="21"/>
              </w:rPr>
            </w:pPr>
            <w:r>
              <w:rPr>
                <w:rFonts w:hint="eastAsia" w:ascii="宋体" w:hAnsi="宋体" w:cs="仿宋_GB2312"/>
                <w:szCs w:val="21"/>
              </w:rPr>
              <w:t>《中华人民共和国民办教育促进法实施条例》</w:t>
            </w:r>
          </w:p>
          <w:p>
            <w:pPr>
              <w:keepNext w:val="0"/>
              <w:keepLines w:val="0"/>
              <w:pageBreakBefore w:val="0"/>
              <w:widowControl/>
              <w:kinsoku/>
              <w:wordWrap/>
              <w:overflowPunct/>
              <w:topLinePunct w:val="0"/>
              <w:autoSpaceDE/>
              <w:bidi w:val="0"/>
              <w:spacing w:line="300" w:lineRule="exact"/>
              <w:ind w:firstLine="420"/>
              <w:outlineLvl w:val="9"/>
              <w:rPr>
                <w:rFonts w:ascii="宋体" w:cs="宋体"/>
                <w:kern w:val="0"/>
                <w:szCs w:val="21"/>
              </w:rPr>
            </w:pPr>
            <w:r>
              <w:rPr>
                <w:rFonts w:ascii="宋体" w:hAnsi="宋体" w:cs="仿宋_GB2312"/>
                <w:szCs w:val="21"/>
              </w:rPr>
              <w:t xml:space="preserve"> </w:t>
            </w:r>
            <w:r>
              <w:rPr>
                <w:rFonts w:hint="eastAsia" w:ascii="宋体" w:hAnsi="宋体" w:cs="仿宋_GB2312"/>
                <w:szCs w:val="21"/>
              </w:rPr>
              <w:t>第四十九条</w:t>
            </w:r>
            <w:r>
              <w:rPr>
                <w:rFonts w:ascii="宋体" w:hAnsi="宋体" w:cs="仿宋_GB2312"/>
                <w:szCs w:val="21"/>
              </w:rPr>
              <w:t xml:space="preserve"> </w:t>
            </w:r>
            <w:r>
              <w:rPr>
                <w:rFonts w:hint="eastAsia" w:ascii="宋体" w:hAnsi="宋体" w:cs="仿宋_GB2312"/>
                <w:szCs w:val="21"/>
              </w:rPr>
              <w:t>有下列情形之一的，由审批机关没收出资人取得的回报，责令停止招生；情节严重的，吊销办学许可证；构成犯罪的，依法追究刑事责任：</w:t>
            </w:r>
            <w:r>
              <w:rPr>
                <w:rFonts w:ascii="宋体" w:hAnsi="宋体" w:cs="仿宋_GB2312"/>
                <w:szCs w:val="21"/>
              </w:rPr>
              <w:t>(</w:t>
            </w:r>
            <w:r>
              <w:rPr>
                <w:rFonts w:hint="eastAsia" w:ascii="宋体" w:hAnsi="宋体" w:cs="仿宋_GB2312"/>
                <w:szCs w:val="21"/>
              </w:rPr>
              <w:t>一</w:t>
            </w:r>
            <w:r>
              <w:rPr>
                <w:rFonts w:ascii="宋体" w:hAnsi="宋体" w:cs="仿宋_GB2312"/>
                <w:szCs w:val="21"/>
              </w:rPr>
              <w:t>)</w:t>
            </w:r>
            <w:r>
              <w:rPr>
                <w:rFonts w:hint="eastAsia" w:ascii="宋体" w:hAnsi="宋体" w:cs="仿宋_GB2312"/>
                <w:szCs w:val="21"/>
              </w:rPr>
              <w:t>民办学校的章程未规定出资人要求取得合理回报，出资人擅自取得回报的；</w:t>
            </w:r>
            <w:r>
              <w:rPr>
                <w:rFonts w:ascii="宋体" w:hAnsi="宋体" w:cs="仿宋_GB2312"/>
                <w:szCs w:val="21"/>
              </w:rPr>
              <w:t>(</w:t>
            </w:r>
            <w:r>
              <w:rPr>
                <w:rFonts w:hint="eastAsia" w:ascii="宋体" w:hAnsi="宋体" w:cs="仿宋_GB2312"/>
                <w:szCs w:val="21"/>
              </w:rPr>
              <w:t>二</w:t>
            </w:r>
            <w:r>
              <w:rPr>
                <w:rFonts w:ascii="宋体" w:hAnsi="宋体" w:cs="仿宋_GB2312"/>
                <w:szCs w:val="21"/>
              </w:rPr>
              <w:t>)</w:t>
            </w:r>
            <w:r>
              <w:rPr>
                <w:rFonts w:hint="eastAsia" w:ascii="宋体" w:hAnsi="宋体" w:cs="仿宋_GB2312"/>
                <w:szCs w:val="21"/>
              </w:rPr>
              <w:t>违反本条例第四十七条规定，不得取得回报而取得回报的；</w:t>
            </w:r>
            <w:r>
              <w:rPr>
                <w:rFonts w:ascii="宋体" w:hAnsi="宋体" w:cs="仿宋_GB2312"/>
                <w:szCs w:val="21"/>
              </w:rPr>
              <w:t>(</w:t>
            </w:r>
            <w:r>
              <w:rPr>
                <w:rFonts w:hint="eastAsia" w:ascii="宋体" w:hAnsi="宋体" w:cs="仿宋_GB2312"/>
                <w:szCs w:val="21"/>
              </w:rPr>
              <w:t>三</w:t>
            </w:r>
            <w:r>
              <w:rPr>
                <w:rFonts w:ascii="宋体" w:hAnsi="宋体" w:cs="仿宋_GB2312"/>
                <w:szCs w:val="21"/>
              </w:rPr>
              <w:t>)</w:t>
            </w:r>
            <w:r>
              <w:rPr>
                <w:rFonts w:hint="eastAsia" w:ascii="宋体" w:hAnsi="宋体" w:cs="仿宋_GB2312"/>
                <w:szCs w:val="21"/>
              </w:rPr>
              <w:t>出资人不从办学结余而从民办学校的其他经费中提取回报的；</w:t>
            </w:r>
            <w:r>
              <w:rPr>
                <w:rFonts w:ascii="宋体" w:hAnsi="宋体" w:cs="仿宋_GB2312"/>
                <w:szCs w:val="21"/>
              </w:rPr>
              <w:t>(</w:t>
            </w:r>
            <w:r>
              <w:rPr>
                <w:rFonts w:hint="eastAsia" w:ascii="宋体" w:hAnsi="宋体" w:cs="仿宋_GB2312"/>
                <w:szCs w:val="21"/>
              </w:rPr>
              <w:t>四</w:t>
            </w:r>
            <w:r>
              <w:rPr>
                <w:rFonts w:ascii="宋体" w:hAnsi="宋体" w:cs="仿宋_GB2312"/>
                <w:szCs w:val="21"/>
              </w:rPr>
              <w:t>)</w:t>
            </w:r>
            <w:r>
              <w:rPr>
                <w:rFonts w:hint="eastAsia" w:ascii="宋体" w:hAnsi="宋体" w:cs="仿宋_GB2312"/>
                <w:szCs w:val="21"/>
              </w:rPr>
              <w:t>不依照本条例的规定计算办学结余或者确定取得回报的比例的；</w:t>
            </w:r>
            <w:r>
              <w:rPr>
                <w:rFonts w:ascii="宋体" w:hAnsi="宋体" w:cs="仿宋_GB2312"/>
                <w:szCs w:val="21"/>
              </w:rPr>
              <w:t>(</w:t>
            </w:r>
            <w:r>
              <w:rPr>
                <w:rFonts w:hint="eastAsia" w:ascii="宋体" w:hAnsi="宋体" w:cs="仿宋_GB2312"/>
                <w:szCs w:val="21"/>
              </w:rPr>
              <w:t>五</w:t>
            </w:r>
            <w:r>
              <w:rPr>
                <w:rFonts w:ascii="宋体" w:hAnsi="宋体" w:cs="仿宋_GB2312"/>
                <w:szCs w:val="21"/>
              </w:rPr>
              <w:t>)</w:t>
            </w:r>
            <w:r>
              <w:rPr>
                <w:rFonts w:hint="eastAsia" w:ascii="宋体" w:hAnsi="宋体" w:cs="仿宋_GB2312"/>
                <w:szCs w:val="21"/>
              </w:rPr>
              <w:t>出资人从办学结余中取得回报的比例过高，产生恶劣社会影响的。</w:t>
            </w:r>
          </w:p>
          <w:p>
            <w:pPr>
              <w:keepNext w:val="0"/>
              <w:keepLines w:val="0"/>
              <w:pageBreakBefore w:val="0"/>
              <w:widowControl/>
              <w:kinsoku/>
              <w:wordWrap/>
              <w:overflowPunct/>
              <w:topLinePunct w:val="0"/>
              <w:autoSpaceDE/>
              <w:bidi w:val="0"/>
              <w:spacing w:line="300" w:lineRule="exact"/>
              <w:ind w:firstLine="420"/>
              <w:outlineLvl w:val="9"/>
              <w:rPr>
                <w:rFonts w:ascii="宋体" w:cs="宋体"/>
                <w:kern w:val="0"/>
                <w:szCs w:val="21"/>
              </w:rPr>
            </w:pPr>
            <w:r>
              <w:rPr>
                <w:rFonts w:hint="eastAsia" w:ascii="宋体" w:hAnsi="宋体" w:cs="仿宋_GB2312"/>
                <w:szCs w:val="21"/>
              </w:rPr>
              <w:t>第五十条</w:t>
            </w:r>
            <w:r>
              <w:rPr>
                <w:rFonts w:ascii="宋体" w:hAnsi="宋体" w:cs="仿宋_GB2312"/>
                <w:szCs w:val="21"/>
              </w:rPr>
              <w:t xml:space="preserve"> </w:t>
            </w:r>
            <w:r>
              <w:rPr>
                <w:rFonts w:hint="eastAsia" w:ascii="宋体" w:hAnsi="宋体" w:cs="仿宋_GB2312"/>
                <w:szCs w:val="21"/>
              </w:rPr>
              <w:t>民办学校未依照本条例的规定将出资人取得回报比例的决定和向社会公布的与其办学水平和教育质量有关的材料、财务状况报审批机关备案，或者向审批机关备案的材料不真实的，由审批机关责令改正，并予以警告；有违法所得的，没收违法所得；情节严重的，责令停止招生、吊销办学许可证。</w:t>
            </w:r>
          </w:p>
        </w:tc>
      </w:tr>
      <w:tr>
        <w:tblPrEx>
          <w:tblCellMar>
            <w:top w:w="0" w:type="dxa"/>
            <w:left w:w="108" w:type="dxa"/>
            <w:bottom w:w="0" w:type="dxa"/>
            <w:right w:w="108" w:type="dxa"/>
          </w:tblCellMar>
        </w:tblPrEx>
        <w:trPr>
          <w:trHeight w:val="404"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责任主体</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计财股</w:t>
            </w:r>
          </w:p>
        </w:tc>
      </w:tr>
      <w:tr>
        <w:tblPrEx>
          <w:tblCellMar>
            <w:top w:w="0" w:type="dxa"/>
            <w:left w:w="108" w:type="dxa"/>
            <w:bottom w:w="0" w:type="dxa"/>
            <w:right w:w="108" w:type="dxa"/>
          </w:tblCellMar>
        </w:tblPrEx>
        <w:trPr>
          <w:trHeight w:val="610"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责任事项</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仿宋_GB2312"/>
                <w:szCs w:val="21"/>
              </w:rPr>
            </w:pPr>
            <w:r>
              <w:rPr>
                <w:rFonts w:ascii="宋体" w:hAnsi="宋体" w:cs="仿宋_GB2312"/>
                <w:szCs w:val="21"/>
              </w:rPr>
              <w:t>1.</w:t>
            </w:r>
            <w:r>
              <w:rPr>
                <w:rFonts w:hint="eastAsia" w:ascii="宋体" w:hAnsi="宋体" w:cs="仿宋_GB2312"/>
                <w:szCs w:val="21"/>
              </w:rPr>
              <w:t>立案责任：发现民办学校出资人违法违规获取回报的违法行为，予以审查，决定是否立案。</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仿宋_GB2312"/>
                <w:szCs w:val="21"/>
              </w:rPr>
            </w:pPr>
            <w:r>
              <w:rPr>
                <w:rFonts w:ascii="宋体" w:hAnsi="宋体" w:cs="仿宋_GB2312"/>
                <w:szCs w:val="21"/>
              </w:rPr>
              <w:t>2</w:t>
            </w:r>
            <w:r>
              <w:rPr>
                <w:rFonts w:hint="eastAsia" w:ascii="宋体" w:hAnsi="宋体" w:cs="仿宋_GB2312"/>
                <w:szCs w:val="21"/>
              </w:rPr>
              <w:t>调查责任：教育行政部门对立案的案件，指定专人负责，及时组织调查取证，与当事人有直接利害关系的应当回避。执法人员不得少于两人，调查时应出示证件，允许当事人辩解。</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仿宋_GB2312"/>
                <w:szCs w:val="21"/>
              </w:rPr>
            </w:pPr>
            <w:r>
              <w:rPr>
                <w:rFonts w:ascii="宋体" w:hAnsi="宋体" w:cs="仿宋_GB2312"/>
                <w:szCs w:val="21"/>
              </w:rPr>
              <w:t>3.</w:t>
            </w:r>
            <w:r>
              <w:rPr>
                <w:rFonts w:hint="eastAsia" w:ascii="宋体" w:hAnsi="宋体" w:cs="仿宋_GB2312"/>
                <w:szCs w:val="21"/>
              </w:rPr>
              <w:t>审查责任：审理案件调查报告，对案件违法事实、证据、调查取证程序、法律适用、处罚种类和幅度、当事人陈述和申辩，提出处理意见。</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仿宋_GB2312"/>
                <w:szCs w:val="21"/>
              </w:rPr>
            </w:pPr>
            <w:r>
              <w:rPr>
                <w:rFonts w:ascii="宋体" w:hAnsi="宋体" w:cs="仿宋_GB2312"/>
                <w:szCs w:val="21"/>
              </w:rPr>
              <w:t>4.</w:t>
            </w:r>
            <w:r>
              <w:rPr>
                <w:rFonts w:hint="eastAsia" w:ascii="宋体" w:hAnsi="宋体" w:cs="仿宋_GB2312"/>
                <w:szCs w:val="21"/>
              </w:rPr>
              <w:t>告知责任：作出行政处罚决定前，应制作《行政处罚告知书》送达当事人，符合听证规定的，制作并送达《行政处罚听证告知书》。</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仿宋_GB2312"/>
                <w:szCs w:val="21"/>
              </w:rPr>
            </w:pPr>
            <w:r>
              <w:rPr>
                <w:rFonts w:ascii="宋体" w:hAnsi="宋体" w:cs="仿宋_GB2312"/>
                <w:szCs w:val="21"/>
              </w:rPr>
              <w:t>5.</w:t>
            </w:r>
            <w:r>
              <w:rPr>
                <w:rFonts w:hint="eastAsia" w:ascii="宋体" w:hAnsi="宋体" w:cs="仿宋_GB2312"/>
                <w:szCs w:val="21"/>
              </w:rPr>
              <w:t>决定责任：制作《行政处罚决定书》，载明行政处罚告知、当事人陈述申辩或者听证情况等内容。</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仿宋_GB2312"/>
                <w:szCs w:val="21"/>
              </w:rPr>
            </w:pPr>
            <w:r>
              <w:rPr>
                <w:rFonts w:ascii="宋体" w:hAnsi="宋体" w:cs="仿宋_GB2312"/>
                <w:szCs w:val="21"/>
              </w:rPr>
              <w:t>6.</w:t>
            </w:r>
            <w:r>
              <w:rPr>
                <w:rFonts w:hint="eastAsia" w:ascii="宋体" w:hAnsi="宋体" w:cs="仿宋_GB2312"/>
                <w:szCs w:val="21"/>
              </w:rPr>
              <w:t>送达责任：行政处罚决定书按法律规定的方式送达当事人。</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仿宋_GB2312"/>
                <w:szCs w:val="21"/>
              </w:rPr>
            </w:pPr>
            <w:r>
              <w:rPr>
                <w:rFonts w:ascii="宋体" w:hAnsi="宋体" w:cs="仿宋_GB2312"/>
                <w:szCs w:val="21"/>
              </w:rPr>
              <w:t>7.</w:t>
            </w:r>
            <w:r>
              <w:rPr>
                <w:rFonts w:hint="eastAsia" w:ascii="宋体" w:hAnsi="宋体" w:cs="仿宋_GB2312"/>
                <w:szCs w:val="21"/>
              </w:rPr>
              <w:t>执行责任：依照生效的行政处罚决定，取消教师资格，收回教师资格证。</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kern w:val="0"/>
                <w:szCs w:val="21"/>
              </w:rPr>
            </w:pPr>
            <w:r>
              <w:rPr>
                <w:rFonts w:ascii="宋体" w:hAnsi="宋体" w:cs="仿宋_GB2312"/>
                <w:szCs w:val="21"/>
              </w:rPr>
              <w:t>8.</w:t>
            </w:r>
            <w:r>
              <w:rPr>
                <w:rFonts w:hint="eastAsia" w:ascii="宋体" w:hAnsi="宋体" w:cs="仿宋_GB2312"/>
                <w:szCs w:val="21"/>
              </w:rPr>
              <w:t>其他责任：法律法规规章文件规定应履行的其他责任。</w:t>
            </w:r>
          </w:p>
        </w:tc>
      </w:tr>
      <w:tr>
        <w:tblPrEx>
          <w:tblCellMar>
            <w:top w:w="0" w:type="dxa"/>
            <w:left w:w="108" w:type="dxa"/>
            <w:bottom w:w="0" w:type="dxa"/>
            <w:right w:w="108" w:type="dxa"/>
          </w:tblCellMar>
        </w:tblPrEx>
        <w:trPr>
          <w:trHeight w:val="610"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责任事项依据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1.</w:t>
            </w:r>
            <w:r>
              <w:rPr>
                <w:rFonts w:hint="eastAsia" w:ascii="宋体" w:hAnsi="宋体"/>
                <w:szCs w:val="21"/>
              </w:rPr>
              <w:t>《教育行政处罚暂行实施办法》第二十三条：除依法适用简易程序和听证程序以外，对其他教育违法行为的处罚应当适用一般程序。教育行政部门发现公民、法人或者其他组织有应当给予教育行政处罚的违法行为的，应当作出立案决定，进行调查。</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2.</w:t>
            </w:r>
            <w:r>
              <w:rPr>
                <w:rFonts w:hint="eastAsia" w:ascii="宋体" w:hAnsi="宋体"/>
                <w:szCs w:val="21"/>
              </w:rPr>
              <w:t>《教育行政处罚暂行实施办法》第二十四条：教育行政部门必须按照法定程序和方法，全面、客观、公正地调查、收集有关证据；必要时，依照法律、行政法规的规定，可以进行检查。教育行政部门在进行检查时，执法人员不得少于两人。</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3.</w:t>
            </w:r>
            <w:r>
              <w:rPr>
                <w:rFonts w:hint="eastAsia" w:ascii="宋体" w:hAnsi="宋体"/>
                <w:szCs w:val="21"/>
              </w:rPr>
              <w:t>《教育行政处罚暂行实施办法》第二十六条：调查终结，案件承办人员应当向所在教育行政部门负责人提交《教育行政处罚调查处理意见书》，详细陈述所查明的事实、应当做出的处理意见及其理由和依据并应附上全部证据材料。</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4-1</w:t>
            </w:r>
            <w:r>
              <w:rPr>
                <w:rFonts w:hint="eastAsia" w:ascii="宋体" w:hAnsi="宋体"/>
                <w:szCs w:val="21"/>
              </w:rPr>
              <w:t>．《教育行政处罚暂行实施办法》第二十五条：在做出处罚决定前，教育行政部门应当发出《教育行政处罚告知书》，告知当事人做出处罚决定的事实、理由和依据，并告知当事人依法享有的陈述权、申辩权和其他权利。</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4-2.</w:t>
            </w:r>
            <w:r>
              <w:rPr>
                <w:rFonts w:hint="eastAsia" w:ascii="宋体" w:hAnsi="宋体"/>
                <w:szCs w:val="21"/>
              </w:rPr>
              <w:t>《教育行政处罚暂行实施办法》第二十七条：教育行政部门在做出本办法第九条第（三）、（四）、（五）、（六）、（七）、（八）、（九）项之一以及较大数额罚款的处罚决定前，除应当告知做出处罚决定的事实、理由和依据外，还应当书面告知当事人有要求举行听证的权利。</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5-1.</w:t>
            </w:r>
            <w:r>
              <w:rPr>
                <w:rFonts w:hint="eastAsia" w:ascii="宋体" w:hAnsi="宋体"/>
                <w:szCs w:val="21"/>
              </w:rPr>
              <w:t>《教育行政处罚暂行实施办法》第二十六条：教育行政部门负责人应当认真审查调查结果，按照《中华人民共和国行政处罚法》第三十八条的规定，根据不同情况做出决定。教育行政部门决定给予行政处罚的，应当按照《中华人民共和国行政处罚法》第三十九条的规定，制作《教育行政处罚决定书》。</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5-2</w:t>
            </w:r>
            <w:r>
              <w:rPr>
                <w:rFonts w:hint="eastAsia" w:ascii="宋体" w:hAnsi="宋体"/>
                <w:szCs w:val="21"/>
              </w:rPr>
              <w:t>．《教育行政处罚暂行实施办法》第三十二条：教育行政部门的职能机构查处教育行政违法案件需要给予处罚的，应当以其所属的教育行政部门的名义做出处罚决定。</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6.</w:t>
            </w:r>
            <w:r>
              <w:rPr>
                <w:rFonts w:hint="eastAsia" w:ascii="宋体" w:hAnsi="宋体"/>
                <w:szCs w:val="21"/>
              </w:rPr>
              <w:t>《教育行政处罚暂行实施办法》第二十六条：教育行政部门决定给予行政处罚的，应当按照《中华人民共和国行政处罚法》第三十九条的规定，制作《教育行政处罚决定书》。《教育行政处罚决定书》的送达，应当按照《中华人民共和国行政处罚法》第四十条和《中华人民共和国民事诉讼法》第七章第二节的规定执行。</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7.</w:t>
            </w:r>
            <w:r>
              <w:rPr>
                <w:rFonts w:hint="eastAsia" w:ascii="宋体" w:hAnsi="宋体"/>
                <w:szCs w:val="21"/>
              </w:rPr>
              <w:t>《教育行政处罚暂行实施办法》第三十条：教育行政处罚决定做出后，当事人应当在行政处罚决定的期限内，予以履行。当事人逾期不履行的，教育行政部门可以申请人民法院强制执行。</w:t>
            </w:r>
          </w:p>
        </w:tc>
      </w:tr>
      <w:tr>
        <w:tblPrEx>
          <w:tblCellMar>
            <w:top w:w="0" w:type="dxa"/>
            <w:left w:w="108" w:type="dxa"/>
            <w:bottom w:w="0" w:type="dxa"/>
            <w:right w:w="108" w:type="dxa"/>
          </w:tblCellMar>
        </w:tblPrEx>
        <w:trPr>
          <w:trHeight w:val="610"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追责情形</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cs="仿宋_GB2312"/>
                <w:szCs w:val="21"/>
              </w:rPr>
              <w:t>对不履行或不正确履行行政职责的行政机关及其工作人员，依据《中华人民共和国行政监察法》、《中华人民共和国行政许可法》、</w:t>
            </w:r>
            <w:r>
              <w:rPr>
                <w:rFonts w:hint="eastAsia" w:ascii="宋体" w:hAnsi="宋体"/>
                <w:szCs w:val="21"/>
              </w:rPr>
              <w:t>《中华人民共和国教育法》、《中华人民共和国义务教育法》、</w:t>
            </w:r>
            <w:r>
              <w:rPr>
                <w:rFonts w:hint="eastAsia" w:ascii="宋体" w:hAnsi="宋体" w:cs="仿宋_GB2312"/>
                <w:szCs w:val="21"/>
              </w:rPr>
              <w:t>《行政机关公务员处分条例》、</w:t>
            </w:r>
            <w:r>
              <w:rPr>
                <w:rFonts w:hint="eastAsia" w:ascii="宋体" w:hAnsi="宋体"/>
                <w:szCs w:val="21"/>
              </w:rPr>
              <w:t>《教育督导条例》、</w:t>
            </w:r>
            <w:r>
              <w:rPr>
                <w:rFonts w:hint="eastAsia" w:ascii="宋体" w:hAnsi="宋体" w:cs="仿宋_GB2312"/>
                <w:szCs w:val="21"/>
              </w:rPr>
              <w:t>《四川省行政机关工作人员行政过错责任追究试行办法》、《四川省行政审批违法违纪行为责任追究办法》等法律法规规章的相关规定追究相应的责任。</w:t>
            </w:r>
          </w:p>
        </w:tc>
      </w:tr>
      <w:tr>
        <w:tblPrEx>
          <w:tblCellMar>
            <w:top w:w="0" w:type="dxa"/>
            <w:left w:w="108" w:type="dxa"/>
            <w:bottom w:w="0" w:type="dxa"/>
            <w:right w:w="108" w:type="dxa"/>
          </w:tblCellMar>
        </w:tblPrEx>
        <w:trPr>
          <w:trHeight w:val="610"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监督电话</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ascii="宋体" w:hAnsi="宋体" w:cs="仿宋_GB2312"/>
                <w:szCs w:val="21"/>
              </w:rPr>
              <w:t>0825-8663220</w:t>
            </w:r>
          </w:p>
        </w:tc>
      </w:tr>
    </w:tbl>
    <w:p>
      <w:pPr>
        <w:keepNext w:val="0"/>
        <w:keepLines w:val="0"/>
        <w:pageBreakBefore w:val="0"/>
        <w:kinsoku/>
        <w:wordWrap/>
        <w:overflowPunct/>
        <w:topLinePunct w:val="0"/>
        <w:autoSpaceDE/>
        <w:bidi w:val="0"/>
        <w:adjustRightInd w:val="0"/>
        <w:snapToGrid w:val="0"/>
        <w:spacing w:line="300" w:lineRule="exact"/>
        <w:outlineLvl w:val="9"/>
        <w:rPr>
          <w:rFonts w:ascii="宋体"/>
          <w:szCs w:val="21"/>
        </w:rPr>
      </w:pPr>
    </w:p>
    <w:p>
      <w:pPr>
        <w:keepNext w:val="0"/>
        <w:keepLines w:val="0"/>
        <w:pageBreakBefore w:val="0"/>
        <w:kinsoku/>
        <w:wordWrap/>
        <w:overflowPunct/>
        <w:topLinePunct w:val="0"/>
        <w:autoSpaceDE/>
        <w:bidi w:val="0"/>
        <w:adjustRightInd w:val="0"/>
        <w:snapToGrid w:val="0"/>
        <w:spacing w:line="300" w:lineRule="exact"/>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2-11</w:t>
      </w:r>
    </w:p>
    <w:tbl>
      <w:tblPr>
        <w:tblStyle w:val="6"/>
        <w:tblW w:w="8762" w:type="dxa"/>
        <w:tblInd w:w="135" w:type="dxa"/>
        <w:tblLayout w:type="fixed"/>
        <w:tblCellMar>
          <w:top w:w="0" w:type="dxa"/>
          <w:left w:w="108" w:type="dxa"/>
          <w:bottom w:w="0" w:type="dxa"/>
          <w:right w:w="108" w:type="dxa"/>
        </w:tblCellMar>
      </w:tblPr>
      <w:tblGrid>
        <w:gridCol w:w="1816"/>
        <w:gridCol w:w="6946"/>
      </w:tblGrid>
      <w:tr>
        <w:tblPrEx>
          <w:tblCellMar>
            <w:top w:w="0" w:type="dxa"/>
            <w:left w:w="108" w:type="dxa"/>
            <w:bottom w:w="0" w:type="dxa"/>
            <w:right w:w="108" w:type="dxa"/>
          </w:tblCellMar>
        </w:tblPrEx>
        <w:trPr>
          <w:trHeight w:val="515"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序号</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ascii="宋体" w:hAnsi="宋体" w:cs="仿宋_GB2312"/>
                <w:szCs w:val="21"/>
              </w:rPr>
              <w:t>74</w:t>
            </w:r>
          </w:p>
        </w:tc>
      </w:tr>
      <w:tr>
        <w:tblPrEx>
          <w:tblCellMar>
            <w:top w:w="0" w:type="dxa"/>
            <w:left w:w="108" w:type="dxa"/>
            <w:bottom w:w="0" w:type="dxa"/>
            <w:right w:w="108" w:type="dxa"/>
          </w:tblCellMar>
        </w:tblPrEx>
        <w:trPr>
          <w:trHeight w:val="495"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权力类型</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行政处罚</w:t>
            </w:r>
          </w:p>
        </w:tc>
      </w:tr>
      <w:tr>
        <w:tblPrEx>
          <w:tblCellMar>
            <w:top w:w="0" w:type="dxa"/>
            <w:left w:w="108" w:type="dxa"/>
            <w:bottom w:w="0" w:type="dxa"/>
            <w:right w:w="108" w:type="dxa"/>
          </w:tblCellMar>
        </w:tblPrEx>
        <w:trPr>
          <w:trHeight w:val="489"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权力项目名称</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宋体"/>
                <w:kern w:val="0"/>
                <w:szCs w:val="21"/>
              </w:rPr>
              <w:t>对学校和其他教育机构违法颁发学位、学历或者其他学业证书行为的处罚</w:t>
            </w:r>
          </w:p>
        </w:tc>
      </w:tr>
      <w:tr>
        <w:tblPrEx>
          <w:tblCellMar>
            <w:top w:w="0" w:type="dxa"/>
            <w:left w:w="108" w:type="dxa"/>
            <w:bottom w:w="0" w:type="dxa"/>
            <w:right w:w="108" w:type="dxa"/>
          </w:tblCellMar>
        </w:tblPrEx>
        <w:trPr>
          <w:trHeight w:val="1379"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实施依据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kern w:val="0"/>
                <w:szCs w:val="21"/>
              </w:rPr>
            </w:pPr>
            <w:r>
              <w:rPr>
                <w:rFonts w:hint="eastAsia" w:ascii="宋体" w:hAnsi="宋体" w:cs="Arial"/>
                <w:kern w:val="0"/>
                <w:szCs w:val="21"/>
              </w:rPr>
              <w:t>《中华人民共和国教育法》第八十条</w:t>
            </w:r>
            <w:r>
              <w:rPr>
                <w:rFonts w:ascii="宋体" w:hAnsi="宋体" w:cs="宋体"/>
                <w:kern w:val="0"/>
                <w:szCs w:val="21"/>
              </w:rPr>
              <w:t>:</w:t>
            </w:r>
            <w:r>
              <w:rPr>
                <w:rFonts w:hint="eastAsia" w:ascii="宋体" w:hAnsi="宋体" w:cs="Arial"/>
                <w:kern w:val="0"/>
                <w:szCs w:val="21"/>
              </w:rPr>
              <w:t>违反本法规定，颁发学位证书、学历证书或者其他学业证书的，由教育行政部门宣布证书无效，责令收回或者予以没收；有违法所得的，没收违法所得；情节严重的，取消其颁发证书的资格。</w:t>
            </w:r>
          </w:p>
        </w:tc>
      </w:tr>
      <w:tr>
        <w:tblPrEx>
          <w:tblCellMar>
            <w:top w:w="0" w:type="dxa"/>
            <w:left w:w="108" w:type="dxa"/>
            <w:bottom w:w="0" w:type="dxa"/>
            <w:right w:w="108" w:type="dxa"/>
          </w:tblCellMar>
        </w:tblPrEx>
        <w:trPr>
          <w:trHeight w:val="449"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责任主体</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教育股</w:t>
            </w:r>
          </w:p>
        </w:tc>
      </w:tr>
      <w:tr>
        <w:tblPrEx>
          <w:tblCellMar>
            <w:top w:w="0" w:type="dxa"/>
            <w:left w:w="108" w:type="dxa"/>
            <w:bottom w:w="0" w:type="dxa"/>
            <w:right w:w="108" w:type="dxa"/>
          </w:tblCellMar>
        </w:tblPrEx>
        <w:trPr>
          <w:trHeight w:val="90"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责任事项</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kern w:val="0"/>
                <w:szCs w:val="21"/>
              </w:rPr>
            </w:pPr>
            <w:r>
              <w:rPr>
                <w:rFonts w:ascii="宋体" w:hAnsi="宋体" w:cs="仿宋_GB2312"/>
                <w:szCs w:val="21"/>
              </w:rPr>
              <w:t>1.</w:t>
            </w:r>
            <w:r>
              <w:rPr>
                <w:rFonts w:hint="eastAsia" w:ascii="宋体" w:hAnsi="宋体" w:cs="仿宋_GB2312"/>
                <w:szCs w:val="21"/>
              </w:rPr>
              <w:t>立案责任：发现</w:t>
            </w:r>
            <w:r>
              <w:rPr>
                <w:rFonts w:hint="eastAsia" w:ascii="宋体" w:hAnsi="宋体" w:cs="宋体"/>
                <w:kern w:val="0"/>
                <w:szCs w:val="21"/>
              </w:rPr>
              <w:t>学校和其他教育机构违法颁发学位、学历或者其他学业证书行为</w:t>
            </w:r>
            <w:r>
              <w:rPr>
                <w:rFonts w:hint="eastAsia" w:ascii="宋体" w:hAnsi="宋体" w:cs="仿宋_GB2312"/>
                <w:szCs w:val="21"/>
              </w:rPr>
              <w:t>，予以审查，决定是否立案。</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kern w:val="0"/>
                <w:szCs w:val="21"/>
              </w:rPr>
            </w:pPr>
            <w:r>
              <w:rPr>
                <w:rFonts w:ascii="宋体" w:hAnsi="宋体" w:cs="仿宋_GB2312"/>
                <w:szCs w:val="21"/>
              </w:rPr>
              <w:t>2</w:t>
            </w:r>
            <w:r>
              <w:rPr>
                <w:rFonts w:hint="eastAsia" w:ascii="宋体" w:hAnsi="宋体" w:cs="仿宋_GB2312"/>
                <w:szCs w:val="21"/>
              </w:rPr>
              <w:t>调查责任：教育行政部门对立案的案件，指定专人负责，及时组织调查取证，与当事人有直接利害关系的应当回避。执法人员不得少于两人，调查时应出示证件，允许当事人辩解。</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kern w:val="0"/>
                <w:szCs w:val="21"/>
              </w:rPr>
            </w:pPr>
            <w:r>
              <w:rPr>
                <w:rFonts w:ascii="宋体" w:hAnsi="宋体" w:cs="仿宋_GB2312"/>
                <w:szCs w:val="21"/>
              </w:rPr>
              <w:t>3.</w:t>
            </w:r>
            <w:r>
              <w:rPr>
                <w:rFonts w:hint="eastAsia" w:ascii="宋体" w:hAnsi="宋体" w:cs="仿宋_GB2312"/>
                <w:szCs w:val="21"/>
              </w:rPr>
              <w:t>审查责任：审理案件调查报告，对案件违法事实、证据、调查取证程序、法律适用、处罚种类和幅度、当事人陈述和申辩，提出处理意见。</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kern w:val="0"/>
                <w:szCs w:val="21"/>
              </w:rPr>
            </w:pPr>
            <w:r>
              <w:rPr>
                <w:rFonts w:ascii="宋体" w:hAnsi="宋体" w:cs="仿宋_GB2312"/>
                <w:szCs w:val="21"/>
              </w:rPr>
              <w:t>4.</w:t>
            </w:r>
            <w:r>
              <w:rPr>
                <w:rFonts w:hint="eastAsia" w:ascii="宋体" w:hAnsi="宋体" w:cs="仿宋_GB2312"/>
                <w:szCs w:val="21"/>
              </w:rPr>
              <w:t>告知责任：作出行政处罚决定前，应制作《行政处罚告知书》送达当事人，符合听证规定的，制作并送达《行政处罚听证告知书》。</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kern w:val="0"/>
                <w:szCs w:val="21"/>
              </w:rPr>
            </w:pPr>
            <w:r>
              <w:rPr>
                <w:rFonts w:ascii="宋体" w:hAnsi="宋体" w:cs="仿宋_GB2312"/>
                <w:szCs w:val="21"/>
              </w:rPr>
              <w:t>5.</w:t>
            </w:r>
            <w:r>
              <w:rPr>
                <w:rFonts w:hint="eastAsia" w:ascii="宋体" w:hAnsi="宋体" w:cs="仿宋_GB2312"/>
                <w:szCs w:val="21"/>
              </w:rPr>
              <w:t>决定责任：制作《行政处罚决定书》，载明行政处罚告知、当事人陈述申辩或者听证情况等内容。</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kern w:val="0"/>
                <w:szCs w:val="21"/>
              </w:rPr>
            </w:pPr>
            <w:r>
              <w:rPr>
                <w:rFonts w:ascii="宋体" w:hAnsi="宋体" w:cs="仿宋_GB2312"/>
                <w:szCs w:val="21"/>
              </w:rPr>
              <w:t>6.</w:t>
            </w:r>
            <w:r>
              <w:rPr>
                <w:rFonts w:hint="eastAsia" w:ascii="宋体" w:hAnsi="宋体" w:cs="仿宋_GB2312"/>
                <w:szCs w:val="21"/>
              </w:rPr>
              <w:t>送达责任：行政处罚决定书按法律规定的方式送达当事人。</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kern w:val="0"/>
                <w:szCs w:val="21"/>
              </w:rPr>
            </w:pPr>
            <w:r>
              <w:rPr>
                <w:rFonts w:ascii="宋体" w:hAnsi="宋体" w:cs="仿宋_GB2312"/>
                <w:szCs w:val="21"/>
              </w:rPr>
              <w:t>7.</w:t>
            </w:r>
            <w:r>
              <w:rPr>
                <w:rFonts w:hint="eastAsia" w:ascii="宋体" w:hAnsi="宋体" w:cs="仿宋_GB2312"/>
                <w:szCs w:val="21"/>
              </w:rPr>
              <w:t>执行责任：依照生效的行政处罚决定，进行没收违法所得、给予行政处分等处罚。</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kern w:val="0"/>
                <w:szCs w:val="21"/>
              </w:rPr>
            </w:pPr>
            <w:r>
              <w:rPr>
                <w:rFonts w:ascii="宋体" w:hAnsi="宋体" w:cs="仿宋_GB2312"/>
                <w:szCs w:val="21"/>
              </w:rPr>
              <w:t>8.</w:t>
            </w:r>
            <w:r>
              <w:rPr>
                <w:rFonts w:hint="eastAsia" w:ascii="宋体" w:hAnsi="宋体" w:cs="仿宋_GB2312"/>
                <w:szCs w:val="21"/>
              </w:rPr>
              <w:t>其他责任：法律法规规章文件规定应履行的其他责任。</w:t>
            </w:r>
          </w:p>
        </w:tc>
      </w:tr>
      <w:tr>
        <w:tblPrEx>
          <w:tblCellMar>
            <w:top w:w="0" w:type="dxa"/>
            <w:left w:w="108" w:type="dxa"/>
            <w:bottom w:w="0" w:type="dxa"/>
            <w:right w:w="108" w:type="dxa"/>
          </w:tblCellMar>
        </w:tblPrEx>
        <w:trPr>
          <w:trHeight w:val="2450"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责任事项依据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1.</w:t>
            </w:r>
            <w:r>
              <w:rPr>
                <w:rFonts w:hint="eastAsia" w:ascii="宋体" w:hAnsi="宋体"/>
                <w:szCs w:val="21"/>
              </w:rPr>
              <w:t>《教育行政处罚暂行实施办法》第二十三条：除依法适用简易程序和听证程序以外，对其他教育违法行为的处罚应当适用一般程序。教育行政部门发现公民、法人或者其他组织有应当给予教育行政处罚的违法行为的，应当作出立案决定，进行调查。</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2.</w:t>
            </w:r>
            <w:r>
              <w:rPr>
                <w:rFonts w:hint="eastAsia" w:ascii="宋体" w:hAnsi="宋体"/>
                <w:szCs w:val="21"/>
              </w:rPr>
              <w:t>《教育行政处罚暂行实施办法》第二十四条：教育行政部门必须按照法定程序和方法，全面、客观、公正地调查、收集有关证据；必要时，依照法律、行政法规的规定，可以进行检查。教育行政部门在进行检查时，执法人员不得少于两人。</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3.</w:t>
            </w:r>
            <w:r>
              <w:rPr>
                <w:rFonts w:hint="eastAsia" w:ascii="宋体" w:hAnsi="宋体"/>
                <w:szCs w:val="21"/>
              </w:rPr>
              <w:t>《教育行政处罚暂行实施办法》第二十六条：调查终结，案件承办人员应当向所在教育行政部门负责人提交《教育行政处罚调查处理意见书》，详细陈述所查明的事实、应当做出的处理意见及其理由和依据并应附上全部证据材料。</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4-1</w:t>
            </w:r>
            <w:r>
              <w:rPr>
                <w:rFonts w:hint="eastAsia" w:ascii="宋体" w:hAnsi="宋体"/>
                <w:szCs w:val="21"/>
              </w:rPr>
              <w:t>．《教育行政处罚暂行实施办法》第二十五条：在做出处罚决定前，教育行政部门应当发出《教育行政处罚告知书》，告知当事人做出处罚决定的事实、理由和依据，并告知当事人依法享有的陈述权、申辩权和其他权利。</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4-2.</w:t>
            </w:r>
            <w:r>
              <w:rPr>
                <w:rFonts w:hint="eastAsia" w:ascii="宋体" w:hAnsi="宋体"/>
                <w:szCs w:val="21"/>
              </w:rPr>
              <w:t>《教育行政处罚暂行实施办法》第二十七条：教育行政部门在做出本办法第九条第（三）、（四）、（五）、（六）、（七）、（八）、（九）项之一以及较大数额罚款的处罚决定前，除应当告知做出处罚决定的事实、理由和依据外，还应当书面告知当事人有要求举行听证的权利。</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5-1.</w:t>
            </w:r>
            <w:r>
              <w:rPr>
                <w:rFonts w:hint="eastAsia" w:ascii="宋体" w:hAnsi="宋体"/>
                <w:szCs w:val="21"/>
              </w:rPr>
              <w:t>《教育行政处罚暂行实施办法》第二十六条：教育行政部门负责人应当认真审查调查结果，按照《中华人民共和国行政处罚法》第三十八条的规定，根据不同情况做出决定。教育行政部门决定给予行政处罚的，应当按照《中华人民共和国行政处罚法》第三十九条的规定，制作《教育行政处罚决定书》。</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5-2</w:t>
            </w:r>
            <w:r>
              <w:rPr>
                <w:rFonts w:hint="eastAsia" w:ascii="宋体" w:hAnsi="宋体"/>
                <w:szCs w:val="21"/>
              </w:rPr>
              <w:t>．《教育行政处罚暂行实施办法》第三十二条：教育行政部门的职能机构查处教育行政违法案件需要给予处罚的，应当以其所属的教育行政部门的名义做出处罚决定。</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6.</w:t>
            </w:r>
            <w:r>
              <w:rPr>
                <w:rFonts w:hint="eastAsia" w:ascii="宋体" w:hAnsi="宋体"/>
                <w:szCs w:val="21"/>
              </w:rPr>
              <w:t>《教育行政处罚暂行实施办法》第二十六条：教育行政部门决定给予行政处罚的，应当按照《中华人民共和国行政处罚法》第三十九条的规定，制作《教育行政处罚决定书》。《教育行政处罚决定书》的送达，应当按照《中华人民共和国行政处罚法》第四十条和《中华人民共和国民事诉讼法》第七章第二节的规定执行。</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7.</w:t>
            </w:r>
            <w:r>
              <w:rPr>
                <w:rFonts w:hint="eastAsia" w:ascii="宋体" w:hAnsi="宋体"/>
                <w:szCs w:val="21"/>
              </w:rPr>
              <w:t>《教育行政处罚暂行实施办法》第三十条：教育行政处罚决定做出后，当事人应当在行政处罚决定的期限内，予以履行。当事人逾期不履行的，教育行政部门可以申请人民法院强制执行。</w:t>
            </w:r>
          </w:p>
        </w:tc>
      </w:tr>
      <w:tr>
        <w:tblPrEx>
          <w:tblCellMar>
            <w:top w:w="0" w:type="dxa"/>
            <w:left w:w="108" w:type="dxa"/>
            <w:bottom w:w="0" w:type="dxa"/>
            <w:right w:w="108" w:type="dxa"/>
          </w:tblCellMar>
        </w:tblPrEx>
        <w:trPr>
          <w:trHeight w:val="1209"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追责情形</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cs="仿宋_GB2312"/>
                <w:szCs w:val="21"/>
              </w:rPr>
              <w:t>对不履行或不正确履行行政职责的行政机关及其工作人员，依据《中华人民共和国行政监察法》、《中华人民共和国行政许可法》、</w:t>
            </w:r>
            <w:r>
              <w:rPr>
                <w:rFonts w:hint="eastAsia" w:ascii="宋体" w:hAnsi="宋体"/>
                <w:szCs w:val="21"/>
              </w:rPr>
              <w:t>《中华人民共和国教育法》、《中华人民共和国义务教育法》、</w:t>
            </w:r>
            <w:r>
              <w:rPr>
                <w:rFonts w:hint="eastAsia" w:ascii="宋体" w:hAnsi="宋体" w:cs="仿宋_GB2312"/>
                <w:szCs w:val="21"/>
              </w:rPr>
              <w:t>《行政机关公务员处分条例》、</w:t>
            </w:r>
            <w:r>
              <w:rPr>
                <w:rFonts w:hint="eastAsia" w:ascii="宋体" w:hAnsi="宋体"/>
                <w:szCs w:val="21"/>
              </w:rPr>
              <w:t>《教育督导条例》、</w:t>
            </w:r>
            <w:r>
              <w:rPr>
                <w:rFonts w:hint="eastAsia" w:ascii="宋体" w:hAnsi="宋体" w:cs="仿宋_GB2312"/>
                <w:szCs w:val="21"/>
              </w:rPr>
              <w:t>《四川省行政机关工作人员行政过错责任追究试行办法》、《四川省行政审批违法违纪行为责任追究办法》等法律法规规章的相关规定追究相应的责任。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58"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监督电话</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ascii="宋体" w:hAnsi="宋体" w:cs="仿宋_GB2312"/>
                <w:szCs w:val="21"/>
              </w:rPr>
              <w:t>0825-8663220</w:t>
            </w:r>
          </w:p>
        </w:tc>
      </w:tr>
    </w:tbl>
    <w:p>
      <w:pPr>
        <w:keepNext w:val="0"/>
        <w:keepLines w:val="0"/>
        <w:pageBreakBefore w:val="0"/>
        <w:kinsoku/>
        <w:wordWrap/>
        <w:overflowPunct/>
        <w:topLinePunct w:val="0"/>
        <w:autoSpaceDE/>
        <w:bidi w:val="0"/>
        <w:adjustRightInd w:val="0"/>
        <w:snapToGrid w:val="0"/>
        <w:spacing w:line="300" w:lineRule="exact"/>
        <w:outlineLvl w:val="9"/>
        <w:rPr>
          <w:rFonts w:ascii="宋体"/>
          <w:szCs w:val="21"/>
        </w:rPr>
      </w:pPr>
    </w:p>
    <w:p>
      <w:pPr>
        <w:keepNext w:val="0"/>
        <w:keepLines w:val="0"/>
        <w:pageBreakBefore w:val="0"/>
        <w:kinsoku/>
        <w:wordWrap/>
        <w:overflowPunct/>
        <w:topLinePunct w:val="0"/>
        <w:autoSpaceDE/>
        <w:bidi w:val="0"/>
        <w:adjustRightInd w:val="0"/>
        <w:snapToGrid w:val="0"/>
        <w:spacing w:line="300" w:lineRule="exact"/>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2-12</w:t>
      </w:r>
    </w:p>
    <w:tbl>
      <w:tblPr>
        <w:tblStyle w:val="6"/>
        <w:tblW w:w="8762" w:type="dxa"/>
        <w:tblInd w:w="135" w:type="dxa"/>
        <w:tblLayout w:type="fixed"/>
        <w:tblCellMar>
          <w:top w:w="0" w:type="dxa"/>
          <w:left w:w="108" w:type="dxa"/>
          <w:bottom w:w="0" w:type="dxa"/>
          <w:right w:w="108" w:type="dxa"/>
        </w:tblCellMar>
      </w:tblPr>
      <w:tblGrid>
        <w:gridCol w:w="1816"/>
        <w:gridCol w:w="6946"/>
      </w:tblGrid>
      <w:tr>
        <w:tblPrEx>
          <w:tblCellMar>
            <w:top w:w="0" w:type="dxa"/>
            <w:left w:w="108" w:type="dxa"/>
            <w:bottom w:w="0" w:type="dxa"/>
            <w:right w:w="108" w:type="dxa"/>
          </w:tblCellMar>
        </w:tblPrEx>
        <w:trPr>
          <w:trHeight w:val="447"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75</w:t>
            </w:r>
          </w:p>
        </w:tc>
      </w:tr>
      <w:tr>
        <w:tblPrEx>
          <w:tblCellMar>
            <w:top w:w="0" w:type="dxa"/>
            <w:left w:w="108" w:type="dxa"/>
            <w:bottom w:w="0" w:type="dxa"/>
            <w:right w:w="108" w:type="dxa"/>
          </w:tblCellMar>
        </w:tblPrEx>
        <w:trPr>
          <w:trHeight w:val="460"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行政处罚</w:t>
            </w:r>
          </w:p>
        </w:tc>
      </w:tr>
      <w:tr>
        <w:tblPrEx>
          <w:tblCellMar>
            <w:top w:w="0" w:type="dxa"/>
            <w:left w:w="108" w:type="dxa"/>
            <w:bottom w:w="0" w:type="dxa"/>
            <w:right w:w="108" w:type="dxa"/>
          </w:tblCellMar>
        </w:tblPrEx>
        <w:trPr>
          <w:trHeight w:val="447"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szCs w:val="21"/>
              </w:rPr>
              <w:t>对受到剥夺政治权利或者故意犯罪受到有期徒刑以上刑事处罚的教师的处罚</w:t>
            </w:r>
          </w:p>
        </w:tc>
      </w:tr>
      <w:tr>
        <w:tblPrEx>
          <w:tblCellMar>
            <w:top w:w="0" w:type="dxa"/>
            <w:left w:w="108" w:type="dxa"/>
            <w:bottom w:w="0" w:type="dxa"/>
            <w:right w:w="108" w:type="dxa"/>
          </w:tblCellMar>
        </w:tblPrEx>
        <w:trPr>
          <w:trHeight w:val="460"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shd w:val="clear" w:color="auto" w:fill="FFFFFF"/>
              </w:rPr>
            </w:pPr>
            <w:r>
              <w:rPr>
                <w:rFonts w:ascii="宋体" w:hAnsi="宋体"/>
                <w:szCs w:val="21"/>
              </w:rPr>
              <w:t>1.</w:t>
            </w:r>
            <w:r>
              <w:rPr>
                <w:rFonts w:hint="eastAsia" w:ascii="宋体" w:hAnsi="宋体"/>
                <w:szCs w:val="21"/>
              </w:rPr>
              <w:t>《中华人民共和国教师法》（</w:t>
            </w:r>
            <w:r>
              <w:rPr>
                <w:rFonts w:ascii="宋体" w:hAnsi="宋体"/>
                <w:szCs w:val="21"/>
              </w:rPr>
              <w:t>2017</w:t>
            </w:r>
            <w:r>
              <w:rPr>
                <w:rFonts w:hint="eastAsia" w:ascii="宋体" w:hAnsi="宋体"/>
                <w:szCs w:val="21"/>
              </w:rPr>
              <w:t>版）</w:t>
            </w:r>
            <w:r>
              <w:rPr>
                <w:rFonts w:hint="eastAsia" w:ascii="宋体" w:hAnsi="宋体"/>
                <w:szCs w:val="21"/>
                <w:shd w:val="clear" w:color="auto" w:fill="FFFFFF"/>
              </w:rPr>
              <w:t>第十四条</w:t>
            </w:r>
            <w:r>
              <w:rPr>
                <w:rFonts w:ascii="宋体" w:hAnsi="宋体"/>
                <w:szCs w:val="21"/>
                <w:shd w:val="clear" w:color="auto" w:fill="FFFFFF"/>
              </w:rPr>
              <w:t xml:space="preserve"> </w:t>
            </w:r>
            <w:r>
              <w:rPr>
                <w:rFonts w:hint="eastAsia" w:ascii="宋体" w:hAnsi="宋体"/>
                <w:szCs w:val="21"/>
                <w:shd w:val="clear" w:color="auto" w:fill="FFFFFF"/>
              </w:rPr>
              <w:t>受到剥夺政治权利或者故意犯罪受到有期徒刑以上刑事处罚的，不能取得教师资格；已经取得教师资格的，丧失教师资格。《教师资格条例》第三十六条丧失教师资格者，由其工作单位或户籍所在地的县级以上教育行政部门按教师资格认定权限会同发证机关办理注销手续，收缴证书，归档备案。丧失教师资格者，不得重新取得教师资格。</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shd w:val="clear" w:color="auto" w:fill="FFFFFF"/>
              </w:rPr>
              <w:t>2</w:t>
            </w:r>
            <w:r>
              <w:rPr>
                <w:rFonts w:hint="eastAsia" w:ascii="宋体" w:hAnsi="宋体"/>
                <w:szCs w:val="21"/>
                <w:shd w:val="clear" w:color="auto" w:fill="FFFFFF"/>
              </w:rPr>
              <w:t>、</w:t>
            </w:r>
            <w:r>
              <w:rPr>
                <w:rFonts w:hint="eastAsia" w:ascii="宋体" w:hAnsi="宋体" w:cs="Arial"/>
                <w:szCs w:val="21"/>
                <w:shd w:val="clear" w:color="auto" w:fill="FFFFFF"/>
              </w:rPr>
              <w:t>《事业单位工作人员处分暂行规定》第二十二条</w:t>
            </w:r>
            <w:r>
              <w:rPr>
                <w:rFonts w:ascii="宋体" w:hAnsi="宋体" w:cs="Arial"/>
                <w:szCs w:val="21"/>
                <w:shd w:val="clear" w:color="auto" w:fill="FFFFFF"/>
              </w:rPr>
              <w:t xml:space="preserve"> </w:t>
            </w:r>
            <w:r>
              <w:rPr>
                <w:rFonts w:hint="eastAsia" w:ascii="宋体" w:hAnsi="宋体" w:cs="Arial"/>
                <w:szCs w:val="21"/>
                <w:shd w:val="clear" w:color="auto" w:fill="FFFFFF"/>
              </w:rPr>
              <w:t>事业单位工作人员被依法判处刑罚的，给予降低岗位等级或者撤职以上处分。其中，被依法判处有期徒刑以上刑罚的，给予开除处分。</w:t>
            </w:r>
          </w:p>
        </w:tc>
      </w:tr>
      <w:tr>
        <w:tblPrEx>
          <w:tblCellMar>
            <w:top w:w="0" w:type="dxa"/>
            <w:left w:w="108" w:type="dxa"/>
            <w:bottom w:w="0" w:type="dxa"/>
            <w:right w:w="108" w:type="dxa"/>
          </w:tblCellMar>
        </w:tblPrEx>
        <w:trPr>
          <w:trHeight w:val="613"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政策法规监察股、人事师培股</w:t>
            </w:r>
          </w:p>
        </w:tc>
      </w:tr>
      <w:tr>
        <w:tblPrEx>
          <w:tblCellMar>
            <w:top w:w="0" w:type="dxa"/>
            <w:left w:w="108" w:type="dxa"/>
            <w:bottom w:w="0" w:type="dxa"/>
            <w:right w:w="108" w:type="dxa"/>
          </w:tblCellMar>
        </w:tblPrEx>
        <w:trPr>
          <w:trHeight w:val="699"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1.</w:t>
            </w:r>
            <w:r>
              <w:rPr>
                <w:rFonts w:hint="eastAsia" w:ascii="宋体" w:hAnsi="宋体"/>
                <w:szCs w:val="21"/>
              </w:rPr>
              <w:t>决定责任：制作《行政处罚决定书》，载明行政处罚结果、依据、告知等内容。</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2.</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3.</w:t>
            </w:r>
            <w:r>
              <w:rPr>
                <w:rFonts w:hint="eastAsia" w:ascii="宋体" w:hAnsi="宋体"/>
                <w:szCs w:val="21"/>
              </w:rPr>
              <w:t>执行责任：依照生效的决定，进行处罚。</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4.</w:t>
            </w:r>
            <w:r>
              <w:rPr>
                <w:rFonts w:hint="eastAsia" w:ascii="宋体" w:hAnsi="宋体"/>
                <w:szCs w:val="21"/>
              </w:rPr>
              <w:t>其他责任：法律法规规章文件规定应履行的其他责任。</w:t>
            </w:r>
          </w:p>
        </w:tc>
      </w:tr>
      <w:tr>
        <w:tblPrEx>
          <w:tblCellMar>
            <w:top w:w="0" w:type="dxa"/>
            <w:left w:w="108" w:type="dxa"/>
            <w:bottom w:w="0" w:type="dxa"/>
            <w:right w:w="108" w:type="dxa"/>
          </w:tblCellMar>
        </w:tblPrEx>
        <w:trPr>
          <w:trHeight w:val="550"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1.</w:t>
            </w:r>
            <w:r>
              <w:rPr>
                <w:rFonts w:hint="eastAsia" w:ascii="宋体" w:hAnsi="宋体"/>
                <w:szCs w:val="21"/>
              </w:rPr>
              <w:t>《教育行政处罚暂行实施办法》第二十六条：教育行政部门负责人应当认真审查调查结果，按照《中华人民共和国行政处罚法》第三十八条的规定，根据不同情况做出决定。教育行政部门决定给予行政处罚的，应当按照《中华人民共和国行政处罚法》第三十九条的规定，制作《教育行政处罚决定书》。</w:t>
            </w:r>
          </w:p>
          <w:p>
            <w:pPr>
              <w:keepNext w:val="0"/>
              <w:keepLines w:val="0"/>
              <w:pageBreakBefore w:val="0"/>
              <w:widowControl/>
              <w:tabs>
                <w:tab w:val="left" w:pos="177"/>
              </w:tabs>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2</w:t>
            </w:r>
            <w:r>
              <w:rPr>
                <w:rFonts w:hint="eastAsia" w:ascii="宋体" w:hAnsi="宋体"/>
                <w:szCs w:val="21"/>
              </w:rPr>
              <w:t>、《教育行政处罚暂行实施办法》第二十六条：教育行政部门决定给予行政处罚的，应当按照《中华人民共和国行政处罚法》第三十九条的规定，制作《教育行政处罚决定书》。《教育行政处罚决定书》的送达，应当按照《中华人民共和国行政处罚法》第四十条和《中华人民共和国民事诉讼法》第七章第二节的规定执行。</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3.</w:t>
            </w:r>
            <w:r>
              <w:rPr>
                <w:rFonts w:hint="eastAsia" w:ascii="宋体" w:hAnsi="宋体"/>
                <w:szCs w:val="21"/>
              </w:rPr>
              <w:t>《教育行政处罚暂行实施办法》第三十条：教育行政处罚决定做出后，当事人应当在行政处罚决定的期限内，予以履行。当事人逾期不履行的，教育行政部门可以申请人民法院强制执行。</w:t>
            </w:r>
          </w:p>
        </w:tc>
      </w:tr>
      <w:tr>
        <w:tblPrEx>
          <w:tblCellMar>
            <w:top w:w="0" w:type="dxa"/>
            <w:left w:w="108" w:type="dxa"/>
            <w:bottom w:w="0" w:type="dxa"/>
            <w:right w:w="108" w:type="dxa"/>
          </w:tblCellMar>
        </w:tblPrEx>
        <w:trPr>
          <w:trHeight w:val="1844"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cs="仿宋_GB2312"/>
                <w:szCs w:val="21"/>
              </w:rPr>
              <w:t>对不履行或不正确履行行政职责的行政机关及其工作人员，依据《中华人民共和国行政监察法》、《中华人民共和国行政许可法》、</w:t>
            </w:r>
            <w:r>
              <w:rPr>
                <w:rFonts w:hint="eastAsia" w:ascii="宋体" w:hAnsi="宋体"/>
                <w:szCs w:val="21"/>
              </w:rPr>
              <w:t>《中华人民共和国教师法》、</w:t>
            </w:r>
            <w:r>
              <w:rPr>
                <w:rFonts w:hint="eastAsia" w:ascii="宋体" w:hAnsi="宋体" w:cs="仿宋_GB2312"/>
                <w:szCs w:val="21"/>
              </w:rPr>
              <w:t>《行政机关公务员处分条例》、《四川省行政机关工作人员行政过错责任追究试行办法》、《四川省行政审批违法违纪行为责任追究办法》等法律法规规章的相关规定追究相应的责任。</w:t>
            </w:r>
          </w:p>
        </w:tc>
      </w:tr>
      <w:tr>
        <w:tblPrEx>
          <w:tblCellMar>
            <w:top w:w="0" w:type="dxa"/>
            <w:left w:w="108" w:type="dxa"/>
            <w:bottom w:w="0" w:type="dxa"/>
            <w:right w:w="108" w:type="dxa"/>
          </w:tblCellMar>
        </w:tblPrEx>
        <w:trPr>
          <w:trHeight w:val="537"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0825-8663220</w:t>
            </w:r>
          </w:p>
        </w:tc>
      </w:tr>
    </w:tbl>
    <w:p>
      <w:pPr>
        <w:keepNext w:val="0"/>
        <w:keepLines w:val="0"/>
        <w:pageBreakBefore w:val="0"/>
        <w:widowControl/>
        <w:kinsoku/>
        <w:wordWrap/>
        <w:overflowPunct/>
        <w:topLinePunct w:val="0"/>
        <w:autoSpaceDE/>
        <w:bidi w:val="0"/>
        <w:spacing w:line="300" w:lineRule="exact"/>
        <w:jc w:val="left"/>
        <w:outlineLvl w:val="9"/>
        <w:rPr>
          <w:rFonts w:ascii="宋体"/>
          <w:szCs w:val="21"/>
        </w:rPr>
      </w:pPr>
    </w:p>
    <w:p>
      <w:pPr>
        <w:keepNext w:val="0"/>
        <w:keepLines w:val="0"/>
        <w:pageBreakBefore w:val="0"/>
        <w:kinsoku/>
        <w:wordWrap/>
        <w:overflowPunct/>
        <w:topLinePunct w:val="0"/>
        <w:autoSpaceDE/>
        <w:bidi w:val="0"/>
        <w:adjustRightInd w:val="0"/>
        <w:snapToGrid w:val="0"/>
        <w:spacing w:line="300" w:lineRule="exact"/>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2-13</w:t>
      </w:r>
    </w:p>
    <w:tbl>
      <w:tblPr>
        <w:tblStyle w:val="6"/>
        <w:tblW w:w="8789" w:type="dxa"/>
        <w:tblInd w:w="108" w:type="dxa"/>
        <w:tblLayout w:type="fixed"/>
        <w:tblCellMar>
          <w:top w:w="0" w:type="dxa"/>
          <w:left w:w="108" w:type="dxa"/>
          <w:bottom w:w="0" w:type="dxa"/>
          <w:right w:w="108" w:type="dxa"/>
        </w:tblCellMar>
      </w:tblPr>
      <w:tblGrid>
        <w:gridCol w:w="1843"/>
        <w:gridCol w:w="6946"/>
      </w:tblGrid>
      <w:tr>
        <w:tblPrEx>
          <w:tblCellMar>
            <w:top w:w="0" w:type="dxa"/>
            <w:left w:w="108" w:type="dxa"/>
            <w:bottom w:w="0" w:type="dxa"/>
            <w:right w:w="108" w:type="dxa"/>
          </w:tblCellMar>
        </w:tblPrEx>
        <w:trPr>
          <w:trHeight w:val="621"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序号</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ascii="宋体" w:hAnsi="宋体" w:cs="仿宋_GB2312"/>
                <w:szCs w:val="21"/>
              </w:rPr>
              <w:t>76</w:t>
            </w:r>
          </w:p>
        </w:tc>
      </w:tr>
      <w:tr>
        <w:tblPrEx>
          <w:tblCellMar>
            <w:top w:w="0" w:type="dxa"/>
            <w:left w:w="108" w:type="dxa"/>
            <w:bottom w:w="0" w:type="dxa"/>
            <w:right w:w="108" w:type="dxa"/>
          </w:tblCellMar>
        </w:tblPrEx>
        <w:trPr>
          <w:trHeight w:val="621"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权力类型</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行政处罚</w:t>
            </w:r>
          </w:p>
        </w:tc>
      </w:tr>
      <w:tr>
        <w:tblPrEx>
          <w:tblCellMar>
            <w:top w:w="0" w:type="dxa"/>
            <w:left w:w="108" w:type="dxa"/>
            <w:bottom w:w="0" w:type="dxa"/>
            <w:right w:w="108" w:type="dxa"/>
          </w:tblCellMar>
        </w:tblPrEx>
        <w:trPr>
          <w:trHeight w:val="621"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权力项目名称</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ind w:firstLine="420" w:firstLineChars="200"/>
              <w:jc w:val="left"/>
              <w:textAlignment w:val="center"/>
              <w:outlineLvl w:val="9"/>
              <w:rPr>
                <w:rFonts w:ascii="宋体" w:cs="宋体"/>
                <w:kern w:val="0"/>
                <w:szCs w:val="21"/>
              </w:rPr>
            </w:pPr>
            <w:r>
              <w:rPr>
                <w:rFonts w:hint="eastAsia" w:ascii="宋体" w:hAnsi="宋体" w:cs="宋体"/>
                <w:kern w:val="0"/>
                <w:szCs w:val="21"/>
              </w:rPr>
              <w:t>对民办高校办学条件不达标、实施违规违法办学行为、年度检查不合格或违反资产管理、招生等方面规定的处罚</w:t>
            </w:r>
          </w:p>
        </w:tc>
      </w:tr>
      <w:tr>
        <w:tblPrEx>
          <w:tblCellMar>
            <w:top w:w="0" w:type="dxa"/>
            <w:left w:w="108" w:type="dxa"/>
            <w:bottom w:w="0" w:type="dxa"/>
            <w:right w:w="108" w:type="dxa"/>
          </w:tblCellMar>
        </w:tblPrEx>
        <w:trPr>
          <w:trHeight w:val="621"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实施依据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ind w:firstLine="419"/>
              <w:jc w:val="left"/>
              <w:outlineLvl w:val="9"/>
              <w:rPr>
                <w:rFonts w:ascii="宋体" w:cs="宋体"/>
                <w:kern w:val="0"/>
                <w:szCs w:val="21"/>
              </w:rPr>
            </w:pPr>
            <w:r>
              <w:rPr>
                <w:rFonts w:hint="eastAsia" w:ascii="宋体" w:hAnsi="宋体" w:cs="仿宋_GB2312"/>
                <w:szCs w:val="21"/>
              </w:rPr>
              <w:t>《中华人民共和国民办教育促进法实施条例》</w:t>
            </w:r>
          </w:p>
          <w:p>
            <w:pPr>
              <w:keepNext w:val="0"/>
              <w:keepLines w:val="0"/>
              <w:pageBreakBefore w:val="0"/>
              <w:widowControl/>
              <w:kinsoku/>
              <w:wordWrap/>
              <w:overflowPunct/>
              <w:topLinePunct w:val="0"/>
              <w:autoSpaceDE/>
              <w:bidi w:val="0"/>
              <w:spacing w:line="300" w:lineRule="exact"/>
              <w:ind w:firstLine="419"/>
              <w:jc w:val="left"/>
              <w:outlineLvl w:val="9"/>
              <w:rPr>
                <w:rFonts w:ascii="宋体" w:cs="宋体"/>
                <w:kern w:val="0"/>
                <w:szCs w:val="21"/>
              </w:rPr>
            </w:pPr>
            <w:r>
              <w:rPr>
                <w:rFonts w:ascii="宋体" w:hAnsi="宋体" w:cs="仿宋_GB2312"/>
                <w:szCs w:val="21"/>
              </w:rPr>
              <w:t xml:space="preserve"> </w:t>
            </w:r>
            <w:r>
              <w:rPr>
                <w:rFonts w:hint="eastAsia" w:ascii="宋体" w:hAnsi="宋体" w:cs="仿宋_GB2312"/>
                <w:szCs w:val="21"/>
              </w:rPr>
              <w:t>第四十九条</w:t>
            </w:r>
            <w:r>
              <w:rPr>
                <w:rFonts w:ascii="宋体" w:hAnsi="宋体" w:cs="仿宋_GB2312"/>
                <w:szCs w:val="21"/>
              </w:rPr>
              <w:t xml:space="preserve"> </w:t>
            </w:r>
            <w:r>
              <w:rPr>
                <w:rFonts w:hint="eastAsia" w:ascii="宋体" w:hAnsi="宋体" w:cs="仿宋_GB2312"/>
                <w:szCs w:val="21"/>
              </w:rPr>
              <w:t>有下列情形之一的，由审批机关没收出资人取得的回报，责令停止招生；情节严重的，吊销办学许可证；构成犯罪的，依法追究刑事责任：</w:t>
            </w:r>
            <w:r>
              <w:rPr>
                <w:rFonts w:ascii="宋体" w:hAnsi="宋体" w:cs="仿宋_GB2312"/>
                <w:szCs w:val="21"/>
              </w:rPr>
              <w:t>(</w:t>
            </w:r>
            <w:r>
              <w:rPr>
                <w:rFonts w:hint="eastAsia" w:ascii="宋体" w:hAnsi="宋体" w:cs="仿宋_GB2312"/>
                <w:szCs w:val="21"/>
              </w:rPr>
              <w:t>一</w:t>
            </w:r>
            <w:r>
              <w:rPr>
                <w:rFonts w:ascii="宋体" w:hAnsi="宋体" w:cs="仿宋_GB2312"/>
                <w:szCs w:val="21"/>
              </w:rPr>
              <w:t>)</w:t>
            </w:r>
            <w:r>
              <w:rPr>
                <w:rFonts w:hint="eastAsia" w:ascii="宋体" w:hAnsi="宋体" w:cs="仿宋_GB2312"/>
                <w:szCs w:val="21"/>
              </w:rPr>
              <w:t>民办学校的章程未规定出资人要求取得合理回报，出资人擅自取得回报的；</w:t>
            </w:r>
            <w:r>
              <w:rPr>
                <w:rFonts w:ascii="宋体" w:hAnsi="宋体" w:cs="仿宋_GB2312"/>
                <w:szCs w:val="21"/>
              </w:rPr>
              <w:t>(</w:t>
            </w:r>
            <w:r>
              <w:rPr>
                <w:rFonts w:hint="eastAsia" w:ascii="宋体" w:hAnsi="宋体" w:cs="仿宋_GB2312"/>
                <w:szCs w:val="21"/>
              </w:rPr>
              <w:t>二</w:t>
            </w:r>
            <w:r>
              <w:rPr>
                <w:rFonts w:ascii="宋体" w:hAnsi="宋体" w:cs="仿宋_GB2312"/>
                <w:szCs w:val="21"/>
              </w:rPr>
              <w:t>)</w:t>
            </w:r>
            <w:r>
              <w:rPr>
                <w:rFonts w:hint="eastAsia" w:ascii="宋体" w:hAnsi="宋体" w:cs="仿宋_GB2312"/>
                <w:szCs w:val="21"/>
              </w:rPr>
              <w:t>违反本条例第四十七条规定，不得取得回报而取得回报的；</w:t>
            </w:r>
            <w:r>
              <w:rPr>
                <w:rFonts w:ascii="宋体" w:hAnsi="宋体" w:cs="仿宋_GB2312"/>
                <w:szCs w:val="21"/>
              </w:rPr>
              <w:t>(</w:t>
            </w:r>
            <w:r>
              <w:rPr>
                <w:rFonts w:hint="eastAsia" w:ascii="宋体" w:hAnsi="宋体" w:cs="仿宋_GB2312"/>
                <w:szCs w:val="21"/>
              </w:rPr>
              <w:t>三</w:t>
            </w:r>
            <w:r>
              <w:rPr>
                <w:rFonts w:ascii="宋体" w:hAnsi="宋体" w:cs="仿宋_GB2312"/>
                <w:szCs w:val="21"/>
              </w:rPr>
              <w:t>)</w:t>
            </w:r>
            <w:r>
              <w:rPr>
                <w:rFonts w:hint="eastAsia" w:ascii="宋体" w:hAnsi="宋体" w:cs="仿宋_GB2312"/>
                <w:szCs w:val="21"/>
              </w:rPr>
              <w:t>出资人不从办学结余而从民办学校的其他经费中提取回报的；</w:t>
            </w:r>
            <w:r>
              <w:rPr>
                <w:rFonts w:ascii="宋体" w:hAnsi="宋体" w:cs="仿宋_GB2312"/>
                <w:szCs w:val="21"/>
              </w:rPr>
              <w:t>(</w:t>
            </w:r>
            <w:r>
              <w:rPr>
                <w:rFonts w:hint="eastAsia" w:ascii="宋体" w:hAnsi="宋体" w:cs="仿宋_GB2312"/>
                <w:szCs w:val="21"/>
              </w:rPr>
              <w:t>四</w:t>
            </w:r>
            <w:r>
              <w:rPr>
                <w:rFonts w:ascii="宋体" w:hAnsi="宋体" w:cs="仿宋_GB2312"/>
                <w:szCs w:val="21"/>
              </w:rPr>
              <w:t>)</w:t>
            </w:r>
            <w:r>
              <w:rPr>
                <w:rFonts w:hint="eastAsia" w:ascii="宋体" w:hAnsi="宋体" w:cs="仿宋_GB2312"/>
                <w:szCs w:val="21"/>
              </w:rPr>
              <w:t>不依照本条例的规定计算办学结余或者确定取得回报的比例的；</w:t>
            </w:r>
            <w:r>
              <w:rPr>
                <w:rFonts w:ascii="宋体" w:hAnsi="宋体" w:cs="仿宋_GB2312"/>
                <w:szCs w:val="21"/>
              </w:rPr>
              <w:t>(</w:t>
            </w:r>
            <w:r>
              <w:rPr>
                <w:rFonts w:hint="eastAsia" w:ascii="宋体" w:hAnsi="宋体" w:cs="仿宋_GB2312"/>
                <w:szCs w:val="21"/>
              </w:rPr>
              <w:t>五</w:t>
            </w:r>
            <w:r>
              <w:rPr>
                <w:rFonts w:ascii="宋体" w:hAnsi="宋体" w:cs="仿宋_GB2312"/>
                <w:szCs w:val="21"/>
              </w:rPr>
              <w:t>)</w:t>
            </w:r>
            <w:r>
              <w:rPr>
                <w:rFonts w:hint="eastAsia" w:ascii="宋体" w:hAnsi="宋体" w:cs="仿宋_GB2312"/>
                <w:szCs w:val="21"/>
              </w:rPr>
              <w:t>出资人从办学结余中取得回报的比例过高，产生恶劣社会影响的。</w:t>
            </w:r>
          </w:p>
          <w:p>
            <w:pPr>
              <w:keepNext w:val="0"/>
              <w:keepLines w:val="0"/>
              <w:pageBreakBefore w:val="0"/>
              <w:widowControl/>
              <w:kinsoku/>
              <w:wordWrap/>
              <w:overflowPunct/>
              <w:topLinePunct w:val="0"/>
              <w:autoSpaceDE/>
              <w:bidi w:val="0"/>
              <w:spacing w:line="300" w:lineRule="exact"/>
              <w:ind w:firstLine="419"/>
              <w:jc w:val="left"/>
              <w:outlineLvl w:val="9"/>
              <w:rPr>
                <w:rFonts w:ascii="宋体" w:cs="宋体"/>
                <w:kern w:val="0"/>
                <w:szCs w:val="21"/>
              </w:rPr>
            </w:pPr>
            <w:r>
              <w:rPr>
                <w:rFonts w:hint="eastAsia" w:ascii="宋体" w:hAnsi="宋体" w:cs="仿宋_GB2312"/>
                <w:szCs w:val="21"/>
              </w:rPr>
              <w:t>第五十条</w:t>
            </w:r>
            <w:r>
              <w:rPr>
                <w:rFonts w:ascii="宋体" w:hAnsi="宋体" w:cs="仿宋_GB2312"/>
                <w:szCs w:val="21"/>
              </w:rPr>
              <w:t xml:space="preserve"> </w:t>
            </w:r>
            <w:r>
              <w:rPr>
                <w:rFonts w:hint="eastAsia" w:ascii="宋体" w:hAnsi="宋体" w:cs="仿宋_GB2312"/>
                <w:szCs w:val="21"/>
              </w:rPr>
              <w:t>民办学校未依照本条例的规定将出资人取得回报比例的决定和向社会公布的与其办学水平和教育质量有关的材料、财务状况报审批机关备案，或者向审批机关备案的材料不真实的，由审批机关责令改正，并予以警告；有违法所得的，没收违法所得；情节严重的，责令停止招生、吊销办学许可证。</w:t>
            </w:r>
          </w:p>
          <w:p>
            <w:pPr>
              <w:keepNext w:val="0"/>
              <w:keepLines w:val="0"/>
              <w:pageBreakBefore w:val="0"/>
              <w:widowControl/>
              <w:kinsoku/>
              <w:wordWrap/>
              <w:overflowPunct/>
              <w:topLinePunct w:val="0"/>
              <w:autoSpaceDE/>
              <w:bidi w:val="0"/>
              <w:spacing w:line="300" w:lineRule="exact"/>
              <w:ind w:firstLine="419"/>
              <w:jc w:val="left"/>
              <w:outlineLvl w:val="9"/>
              <w:rPr>
                <w:rFonts w:ascii="宋体" w:cs="宋体"/>
                <w:kern w:val="0"/>
                <w:szCs w:val="21"/>
              </w:rPr>
            </w:pPr>
            <w:r>
              <w:rPr>
                <w:rFonts w:hint="eastAsia" w:ascii="宋体" w:hAnsi="宋体" w:cs="仿宋_GB2312"/>
                <w:szCs w:val="21"/>
              </w:rPr>
              <w:t>第五十一条</w:t>
            </w:r>
            <w:r>
              <w:rPr>
                <w:rFonts w:ascii="宋体" w:hAnsi="宋体" w:cs="仿宋_GB2312"/>
                <w:szCs w:val="21"/>
              </w:rPr>
              <w:t xml:space="preserve"> </w:t>
            </w:r>
            <w:r>
              <w:rPr>
                <w:rFonts w:hint="eastAsia" w:ascii="宋体" w:hAnsi="宋体" w:cs="仿宋_GB2312"/>
                <w:szCs w:val="21"/>
              </w:rPr>
              <w:t>民办学校管理混乱严重影响教育教学，有下列情形之一的，依照民办教育促进法第六十二条的规定予以处罚：</w:t>
            </w:r>
            <w:r>
              <w:rPr>
                <w:rFonts w:ascii="宋体" w:hAnsi="宋体" w:cs="仿宋_GB2312"/>
                <w:szCs w:val="21"/>
              </w:rPr>
              <w:t>(</w:t>
            </w:r>
            <w:r>
              <w:rPr>
                <w:rFonts w:hint="eastAsia" w:ascii="宋体" w:hAnsi="宋体" w:cs="仿宋_GB2312"/>
                <w:szCs w:val="21"/>
              </w:rPr>
              <w:t>一</w:t>
            </w:r>
            <w:r>
              <w:rPr>
                <w:rFonts w:ascii="宋体" w:hAnsi="宋体" w:cs="仿宋_GB2312"/>
                <w:szCs w:val="21"/>
              </w:rPr>
              <w:t>)</w:t>
            </w:r>
            <w:r>
              <w:rPr>
                <w:rFonts w:hint="eastAsia" w:ascii="宋体" w:hAnsi="宋体" w:cs="仿宋_GB2312"/>
                <w:szCs w:val="21"/>
              </w:rPr>
              <w:t>理事会、董事会或者其他形式决策机构未依法履行职责的；</w:t>
            </w:r>
            <w:r>
              <w:rPr>
                <w:rFonts w:ascii="宋体" w:hAnsi="宋体" w:cs="仿宋_GB2312"/>
                <w:szCs w:val="21"/>
              </w:rPr>
              <w:t>(</w:t>
            </w:r>
            <w:r>
              <w:rPr>
                <w:rFonts w:hint="eastAsia" w:ascii="宋体" w:hAnsi="宋体" w:cs="仿宋_GB2312"/>
                <w:szCs w:val="21"/>
              </w:rPr>
              <w:t>二</w:t>
            </w:r>
            <w:r>
              <w:rPr>
                <w:rFonts w:ascii="宋体" w:hAnsi="宋体" w:cs="仿宋_GB2312"/>
                <w:szCs w:val="21"/>
              </w:rPr>
              <w:t>)</w:t>
            </w:r>
            <w:r>
              <w:rPr>
                <w:rFonts w:hint="eastAsia" w:ascii="宋体" w:hAnsi="宋体" w:cs="仿宋_GB2312"/>
                <w:szCs w:val="21"/>
              </w:rPr>
              <w:t>教学条件明显不能满足教学要求、教育教学质量低下，未及时采取措施的；</w:t>
            </w:r>
            <w:r>
              <w:rPr>
                <w:rFonts w:ascii="宋体" w:hAnsi="宋体" w:cs="仿宋_GB2312"/>
                <w:szCs w:val="21"/>
              </w:rPr>
              <w:t>(</w:t>
            </w:r>
            <w:r>
              <w:rPr>
                <w:rFonts w:hint="eastAsia" w:ascii="宋体" w:hAnsi="宋体" w:cs="仿宋_GB2312"/>
                <w:szCs w:val="21"/>
              </w:rPr>
              <w:t>三</w:t>
            </w:r>
            <w:r>
              <w:rPr>
                <w:rFonts w:ascii="宋体" w:hAnsi="宋体" w:cs="仿宋_GB2312"/>
                <w:szCs w:val="21"/>
              </w:rPr>
              <w:t>)</w:t>
            </w:r>
            <w:r>
              <w:rPr>
                <w:rFonts w:hint="eastAsia" w:ascii="宋体" w:hAnsi="宋体" w:cs="仿宋_GB2312"/>
                <w:szCs w:val="21"/>
              </w:rPr>
              <w:t>校舍或者其他教育教学设施、设备存在重大安全隐患，未及时采取措施的；</w:t>
            </w:r>
            <w:r>
              <w:rPr>
                <w:rFonts w:ascii="宋体" w:hAnsi="宋体" w:cs="仿宋_GB2312"/>
                <w:szCs w:val="21"/>
              </w:rPr>
              <w:t>(</w:t>
            </w:r>
            <w:r>
              <w:rPr>
                <w:rFonts w:hint="eastAsia" w:ascii="宋体" w:hAnsi="宋体" w:cs="仿宋_GB2312"/>
                <w:szCs w:val="21"/>
              </w:rPr>
              <w:t>四</w:t>
            </w:r>
            <w:r>
              <w:rPr>
                <w:rFonts w:ascii="宋体" w:hAnsi="宋体" w:cs="仿宋_GB2312"/>
                <w:szCs w:val="21"/>
              </w:rPr>
              <w:t>)</w:t>
            </w:r>
            <w:r>
              <w:rPr>
                <w:rFonts w:hint="eastAsia" w:ascii="宋体" w:hAnsi="宋体" w:cs="仿宋_GB2312"/>
                <w:szCs w:val="21"/>
              </w:rPr>
              <w:t>未依照《中华人民共和国会计法》和国家统一的会计制度进行会计核算、编制财务会计报告，财务、资产管理混乱的；</w:t>
            </w:r>
            <w:r>
              <w:rPr>
                <w:rFonts w:ascii="宋体" w:hAnsi="宋体" w:cs="仿宋_GB2312"/>
                <w:szCs w:val="21"/>
              </w:rPr>
              <w:t>(</w:t>
            </w:r>
            <w:r>
              <w:rPr>
                <w:rFonts w:hint="eastAsia" w:ascii="宋体" w:hAnsi="宋体" w:cs="仿宋_GB2312"/>
                <w:szCs w:val="21"/>
              </w:rPr>
              <w:t>五</w:t>
            </w:r>
            <w:r>
              <w:rPr>
                <w:rFonts w:ascii="宋体" w:hAnsi="宋体" w:cs="仿宋_GB2312"/>
                <w:szCs w:val="21"/>
              </w:rPr>
              <w:t>)</w:t>
            </w:r>
            <w:r>
              <w:rPr>
                <w:rFonts w:hint="eastAsia" w:ascii="宋体" w:hAnsi="宋体" w:cs="仿宋_GB2312"/>
                <w:szCs w:val="21"/>
              </w:rPr>
              <w:t>侵犯受教育者的合法权益，产生恶劣社会影响的；</w:t>
            </w:r>
            <w:r>
              <w:rPr>
                <w:rFonts w:ascii="宋体" w:hAnsi="宋体" w:cs="仿宋_GB2312"/>
                <w:szCs w:val="21"/>
              </w:rPr>
              <w:t>(</w:t>
            </w:r>
            <w:r>
              <w:rPr>
                <w:rFonts w:hint="eastAsia" w:ascii="宋体" w:hAnsi="宋体" w:cs="仿宋_GB2312"/>
                <w:szCs w:val="21"/>
              </w:rPr>
              <w:t>六</w:t>
            </w:r>
            <w:r>
              <w:rPr>
                <w:rFonts w:ascii="宋体" w:hAnsi="宋体" w:cs="仿宋_GB2312"/>
                <w:szCs w:val="21"/>
              </w:rPr>
              <w:t>)</w:t>
            </w:r>
            <w:r>
              <w:rPr>
                <w:rFonts w:hint="eastAsia" w:ascii="宋体" w:hAnsi="宋体" w:cs="仿宋_GB2312"/>
                <w:szCs w:val="21"/>
              </w:rPr>
              <w:t>违反国家规定聘任、解聘教师的。</w:t>
            </w:r>
            <w:r>
              <w:rPr>
                <w:rFonts w:ascii="宋体" w:hAnsi="宋体" w:cs="仿宋_GB2312"/>
                <w:szCs w:val="21"/>
              </w:rPr>
              <w:t xml:space="preserve"> </w:t>
            </w:r>
          </w:p>
          <w:p>
            <w:pPr>
              <w:keepNext w:val="0"/>
              <w:keepLines w:val="0"/>
              <w:pageBreakBefore w:val="0"/>
              <w:widowControl/>
              <w:kinsoku/>
              <w:wordWrap/>
              <w:overflowPunct/>
              <w:topLinePunct w:val="0"/>
              <w:autoSpaceDE/>
              <w:bidi w:val="0"/>
              <w:spacing w:line="300" w:lineRule="exact"/>
              <w:ind w:firstLine="419"/>
              <w:jc w:val="left"/>
              <w:outlineLvl w:val="9"/>
              <w:rPr>
                <w:rFonts w:ascii="宋体" w:cs="宋体"/>
                <w:kern w:val="0"/>
                <w:szCs w:val="21"/>
              </w:rPr>
            </w:pPr>
            <w:r>
              <w:rPr>
                <w:rFonts w:ascii="宋体" w:hAnsi="宋体" w:cs="仿宋_GB2312"/>
                <w:szCs w:val="21"/>
              </w:rPr>
              <w:t xml:space="preserve"> </w:t>
            </w:r>
            <w:r>
              <w:rPr>
                <w:rFonts w:hint="eastAsia" w:ascii="宋体" w:hAnsi="宋体" w:cs="仿宋_GB2312"/>
                <w:szCs w:val="21"/>
              </w:rPr>
              <w:t>《中华人民共和国民办教育促进法》</w:t>
            </w:r>
          </w:p>
          <w:p>
            <w:pPr>
              <w:keepNext w:val="0"/>
              <w:keepLines w:val="0"/>
              <w:pageBreakBefore w:val="0"/>
              <w:widowControl/>
              <w:kinsoku/>
              <w:wordWrap/>
              <w:overflowPunct/>
              <w:topLinePunct w:val="0"/>
              <w:autoSpaceDE/>
              <w:bidi w:val="0"/>
              <w:spacing w:line="300" w:lineRule="exact"/>
              <w:ind w:firstLine="419"/>
              <w:jc w:val="left"/>
              <w:outlineLvl w:val="9"/>
              <w:rPr>
                <w:rFonts w:ascii="宋体" w:cs="宋体"/>
                <w:kern w:val="0"/>
                <w:szCs w:val="21"/>
              </w:rPr>
            </w:pPr>
            <w:r>
              <w:rPr>
                <w:rFonts w:hint="eastAsia" w:ascii="宋体" w:hAnsi="宋体" w:cs="仿宋_GB2312"/>
                <w:szCs w:val="21"/>
              </w:rPr>
              <w:t>第六十一条</w:t>
            </w:r>
            <w:r>
              <w:rPr>
                <w:rFonts w:ascii="宋体" w:hAnsi="宋体" w:cs="仿宋_GB2312"/>
                <w:szCs w:val="21"/>
              </w:rPr>
              <w:t xml:space="preserve"> </w:t>
            </w:r>
            <w:r>
              <w:rPr>
                <w:rFonts w:hint="eastAsia" w:ascii="宋体" w:hAnsi="宋体" w:cs="仿宋_GB2312"/>
                <w:szCs w:val="21"/>
              </w:rPr>
              <w:t>民办学校在教育活动中违反教育法、教师法规定的，依照教育法、教师法的有关规定给予处罚。</w:t>
            </w:r>
            <w:r>
              <w:rPr>
                <w:rFonts w:ascii="宋体" w:hAnsi="宋体" w:cs="仿宋_GB2312"/>
                <w:szCs w:val="21"/>
              </w:rPr>
              <w:t xml:space="preserve">  </w:t>
            </w:r>
          </w:p>
          <w:p>
            <w:pPr>
              <w:keepNext w:val="0"/>
              <w:keepLines w:val="0"/>
              <w:pageBreakBefore w:val="0"/>
              <w:widowControl/>
              <w:kinsoku/>
              <w:wordWrap/>
              <w:overflowPunct/>
              <w:topLinePunct w:val="0"/>
              <w:autoSpaceDE/>
              <w:bidi w:val="0"/>
              <w:spacing w:line="300" w:lineRule="exact"/>
              <w:ind w:firstLine="419"/>
              <w:jc w:val="left"/>
              <w:outlineLvl w:val="9"/>
              <w:rPr>
                <w:rFonts w:ascii="宋体" w:cs="宋体"/>
                <w:kern w:val="0"/>
                <w:szCs w:val="21"/>
              </w:rPr>
            </w:pPr>
            <w:r>
              <w:rPr>
                <w:rFonts w:hint="eastAsia" w:ascii="宋体" w:hAnsi="宋体" w:cs="仿宋_GB2312"/>
                <w:szCs w:val="21"/>
              </w:rPr>
              <w:t>第六十二条</w:t>
            </w:r>
            <w:r>
              <w:rPr>
                <w:rFonts w:ascii="宋体" w:hAnsi="宋体" w:cs="仿宋_GB2312"/>
                <w:szCs w:val="21"/>
              </w:rPr>
              <w:t xml:space="preserve"> </w:t>
            </w:r>
            <w:r>
              <w:rPr>
                <w:rFonts w:hint="eastAsia" w:ascii="宋体" w:hAnsi="宋体" w:cs="仿宋_GB2312"/>
                <w:szCs w:val="21"/>
              </w:rPr>
              <w:t>民办学校有下列行为之一的，由审批机关或者其他有关部门责令限期改正，并予以警告；有违法所得的，退还所收费用后没收违法所得；情节严重的，责令停止招生、吊销办学许可证；构成犯罪的，依法追究刑事责任：（一）擅自分立、合并民办学校的；（二）擅自改变民办学校名称、层次、类别和举办者的；（三）发布虚假招生简章或者广告，骗取钱财的；（四）非法颁发或者伪造学历证书、结业证书、培训证书、职业资格证书的；（五）管理混乱严重影响教育教学，产生恶劣社会影响的；（六）提交虚假证明文件或者采取其他欺诈手段隐瞒重要事实骗取办学许可证的；（七）伪造、变造、买卖、出租、出借办学许可证的；（八）恶意终止办学、抽逃资金或者挪用办学经费的。</w:t>
            </w:r>
            <w:r>
              <w:rPr>
                <w:rFonts w:ascii="宋体" w:hAnsi="宋体" w:cs="仿宋_GB2312"/>
                <w:szCs w:val="21"/>
              </w:rPr>
              <w:t xml:space="preserve"> </w:t>
            </w:r>
          </w:p>
          <w:p>
            <w:pPr>
              <w:keepNext w:val="0"/>
              <w:keepLines w:val="0"/>
              <w:pageBreakBefore w:val="0"/>
              <w:widowControl/>
              <w:kinsoku/>
              <w:wordWrap/>
              <w:overflowPunct/>
              <w:topLinePunct w:val="0"/>
              <w:autoSpaceDE/>
              <w:bidi w:val="0"/>
              <w:spacing w:line="300" w:lineRule="exact"/>
              <w:ind w:firstLine="419"/>
              <w:jc w:val="left"/>
              <w:outlineLvl w:val="9"/>
              <w:rPr>
                <w:rFonts w:ascii="宋体" w:cs="宋体"/>
                <w:kern w:val="0"/>
                <w:szCs w:val="21"/>
              </w:rPr>
            </w:pPr>
            <w:r>
              <w:rPr>
                <w:rFonts w:hint="eastAsia" w:ascii="宋体" w:hAnsi="宋体" w:cs="仿宋_GB2312"/>
                <w:szCs w:val="21"/>
              </w:rPr>
              <w:t>第六十三条</w:t>
            </w:r>
            <w:r>
              <w:rPr>
                <w:rFonts w:ascii="宋体" w:hAnsi="宋体" w:cs="仿宋_GB2312"/>
                <w:szCs w:val="21"/>
              </w:rPr>
              <w:t xml:space="preserve"> </w:t>
            </w:r>
            <w:r>
              <w:rPr>
                <w:rFonts w:hint="eastAsia" w:ascii="宋体" w:hAnsi="宋体" w:cs="仿宋_GB2312"/>
                <w:szCs w:val="21"/>
              </w:rPr>
              <w:t>审批机关和有关部门有下列行为之一的，由上级机关责令其改正；情节严重的，对直接负责的主管人员和其他直接责任人员，依法给予行政处分；造成经济损失的，依法承担赔偿责任；构成犯罪的，依法追究刑事责任：（一）已受理设立申请，逾期不予答复的；（二）批准不符合本法规定条件申请的；（三）疏于管理，造成严重后果的；（四）违反国家有关规定收取费用的；（五）侵犯民办学校合法权益的；（六）其他滥用职权、徇私舞弊的。</w:t>
            </w:r>
            <w:r>
              <w:rPr>
                <w:rFonts w:ascii="宋体" w:hAnsi="宋体" w:cs="仿宋_GB2312"/>
                <w:szCs w:val="21"/>
              </w:rPr>
              <w:t xml:space="preserve">  </w:t>
            </w:r>
          </w:p>
          <w:p>
            <w:pPr>
              <w:keepNext w:val="0"/>
              <w:keepLines w:val="0"/>
              <w:pageBreakBefore w:val="0"/>
              <w:widowControl/>
              <w:kinsoku/>
              <w:wordWrap/>
              <w:overflowPunct/>
              <w:topLinePunct w:val="0"/>
              <w:autoSpaceDE/>
              <w:bidi w:val="0"/>
              <w:spacing w:line="300" w:lineRule="exact"/>
              <w:ind w:firstLine="419"/>
              <w:jc w:val="left"/>
              <w:outlineLvl w:val="9"/>
              <w:rPr>
                <w:rFonts w:ascii="宋体" w:cs="宋体"/>
                <w:kern w:val="0"/>
                <w:szCs w:val="21"/>
              </w:rPr>
            </w:pPr>
            <w:r>
              <w:rPr>
                <w:rFonts w:hint="eastAsia" w:ascii="宋体" w:hAnsi="宋体" w:cs="仿宋_GB2312"/>
                <w:szCs w:val="21"/>
              </w:rPr>
              <w:t>第六十四条</w:t>
            </w:r>
            <w:r>
              <w:rPr>
                <w:rFonts w:ascii="宋体" w:hAnsi="宋体" w:cs="仿宋_GB2312"/>
                <w:szCs w:val="21"/>
              </w:rPr>
              <w:t xml:space="preserve"> </w:t>
            </w:r>
            <w:r>
              <w:rPr>
                <w:rFonts w:hint="eastAsia" w:ascii="宋体" w:hAnsi="宋体" w:cs="仿宋_GB2312"/>
                <w:szCs w:val="21"/>
              </w:rPr>
              <w:t>社会组织和个人擅自举办民办学校的，由县级以上人民政府的有关行政部门责令限期改正，符合本法及有关法律规定的民办学校条件的，可以补办审批手续；逾期仍达不到办学条件的，责令停止办学，造成经济损失的，依法承担赔偿责任。</w:t>
            </w:r>
            <w:r>
              <w:rPr>
                <w:rFonts w:ascii="宋体" w:hAnsi="宋体" w:cs="仿宋_GB2312"/>
                <w:szCs w:val="21"/>
              </w:rPr>
              <w:t xml:space="preserve">  </w:t>
            </w:r>
          </w:p>
        </w:tc>
      </w:tr>
      <w:tr>
        <w:tblPrEx>
          <w:tblCellMar>
            <w:top w:w="0" w:type="dxa"/>
            <w:left w:w="108" w:type="dxa"/>
            <w:bottom w:w="0" w:type="dxa"/>
            <w:right w:w="108" w:type="dxa"/>
          </w:tblCellMar>
        </w:tblPrEx>
        <w:trPr>
          <w:trHeight w:val="621"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责任主体</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区人民政府教育督导室、教育股、计财股</w:t>
            </w:r>
          </w:p>
        </w:tc>
      </w:tr>
      <w:tr>
        <w:tblPrEx>
          <w:tblCellMar>
            <w:top w:w="0" w:type="dxa"/>
            <w:left w:w="108" w:type="dxa"/>
            <w:bottom w:w="0" w:type="dxa"/>
            <w:right w:w="108" w:type="dxa"/>
          </w:tblCellMar>
        </w:tblPrEx>
        <w:trPr>
          <w:trHeight w:val="621"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责任事项</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kern w:val="0"/>
                <w:szCs w:val="21"/>
              </w:rPr>
            </w:pPr>
            <w:r>
              <w:rPr>
                <w:rFonts w:ascii="宋体" w:hAnsi="宋体" w:cs="仿宋_GB2312"/>
                <w:szCs w:val="21"/>
              </w:rPr>
              <w:t>1.</w:t>
            </w:r>
            <w:r>
              <w:rPr>
                <w:rFonts w:hint="eastAsia" w:ascii="宋体" w:hAnsi="宋体" w:cs="仿宋_GB2312"/>
                <w:szCs w:val="21"/>
              </w:rPr>
              <w:t>立案责任：发现违规举办学校和其他教育机构的违法行为，予以审查，决定是否立案。</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kern w:val="0"/>
                <w:szCs w:val="21"/>
              </w:rPr>
            </w:pPr>
            <w:r>
              <w:rPr>
                <w:rFonts w:ascii="宋体" w:hAnsi="宋体" w:cs="仿宋_GB2312"/>
                <w:szCs w:val="21"/>
              </w:rPr>
              <w:t>2</w:t>
            </w:r>
            <w:r>
              <w:rPr>
                <w:rFonts w:hint="eastAsia" w:ascii="宋体" w:hAnsi="宋体" w:cs="仿宋_GB2312"/>
                <w:szCs w:val="21"/>
              </w:rPr>
              <w:t>调查责任：教育行政部门对立案的案件，指定专人负责，及时组织调查取证，与当事人有直接利害关系的应当回避。执法人员不得少于两人，调查时应出示证件，允许当事人辩解。</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kern w:val="0"/>
                <w:szCs w:val="21"/>
              </w:rPr>
            </w:pPr>
            <w:r>
              <w:rPr>
                <w:rFonts w:ascii="宋体" w:hAnsi="宋体" w:cs="仿宋_GB2312"/>
                <w:szCs w:val="21"/>
              </w:rPr>
              <w:t>3.</w:t>
            </w:r>
            <w:r>
              <w:rPr>
                <w:rFonts w:hint="eastAsia" w:ascii="宋体" w:hAnsi="宋体" w:cs="仿宋_GB2312"/>
                <w:szCs w:val="21"/>
              </w:rPr>
              <w:t>审查责任：审理案件调查报告，对案件违法事实、证据、调查取证程序、法律适用、处罚种类和幅度、当事人陈述和申辩，提出处理意见。</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kern w:val="0"/>
                <w:szCs w:val="21"/>
              </w:rPr>
            </w:pPr>
            <w:r>
              <w:rPr>
                <w:rFonts w:ascii="宋体" w:hAnsi="宋体" w:cs="仿宋_GB2312"/>
                <w:szCs w:val="21"/>
              </w:rPr>
              <w:t>4.</w:t>
            </w:r>
            <w:r>
              <w:rPr>
                <w:rFonts w:hint="eastAsia" w:ascii="宋体" w:hAnsi="宋体" w:cs="仿宋_GB2312"/>
                <w:szCs w:val="21"/>
              </w:rPr>
              <w:t>告知责任：作出行政处罚决定前，应制作《行政处罚告知书》送达当事人，符合听证规定的，制作并送达《行政处罚听证告知书》。</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kern w:val="0"/>
                <w:szCs w:val="21"/>
              </w:rPr>
            </w:pPr>
            <w:r>
              <w:rPr>
                <w:rFonts w:ascii="宋体" w:hAnsi="宋体" w:cs="仿宋_GB2312"/>
                <w:szCs w:val="21"/>
              </w:rPr>
              <w:t>5.</w:t>
            </w:r>
            <w:r>
              <w:rPr>
                <w:rFonts w:hint="eastAsia" w:ascii="宋体" w:hAnsi="宋体" w:cs="仿宋_GB2312"/>
                <w:szCs w:val="21"/>
              </w:rPr>
              <w:t>决定责任：制作《行政处罚决定书》，载明行政处罚告知、当事人陈述申辩或者听证情况等内容。</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kern w:val="0"/>
                <w:szCs w:val="21"/>
              </w:rPr>
            </w:pPr>
            <w:r>
              <w:rPr>
                <w:rFonts w:ascii="宋体" w:hAnsi="宋体" w:cs="仿宋_GB2312"/>
                <w:szCs w:val="21"/>
              </w:rPr>
              <w:t>6.</w:t>
            </w:r>
            <w:r>
              <w:rPr>
                <w:rFonts w:hint="eastAsia" w:ascii="宋体" w:hAnsi="宋体" w:cs="仿宋_GB2312"/>
                <w:szCs w:val="21"/>
              </w:rPr>
              <w:t>送达责任：行政处罚决定书按法律规定的方式送达当事人。</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kern w:val="0"/>
                <w:szCs w:val="21"/>
              </w:rPr>
            </w:pPr>
            <w:r>
              <w:rPr>
                <w:rFonts w:ascii="宋体" w:hAnsi="宋体" w:cs="仿宋_GB2312"/>
                <w:szCs w:val="21"/>
              </w:rPr>
              <w:t>7.</w:t>
            </w:r>
            <w:r>
              <w:rPr>
                <w:rFonts w:hint="eastAsia" w:ascii="宋体" w:hAnsi="宋体" w:cs="仿宋_GB2312"/>
                <w:szCs w:val="21"/>
              </w:rPr>
              <w:t>执行责任：依照生效的行政处罚决定，取消教师资格，收回教师资格证。</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kern w:val="0"/>
                <w:szCs w:val="21"/>
              </w:rPr>
            </w:pPr>
            <w:r>
              <w:rPr>
                <w:rFonts w:ascii="宋体" w:hAnsi="宋体" w:cs="仿宋_GB2312"/>
                <w:szCs w:val="21"/>
              </w:rPr>
              <w:t>8.</w:t>
            </w:r>
            <w:r>
              <w:rPr>
                <w:rFonts w:hint="eastAsia" w:ascii="宋体" w:hAnsi="宋体" w:cs="仿宋_GB2312"/>
                <w:szCs w:val="21"/>
              </w:rPr>
              <w:t>其他责任：法律法规规章文件规定应履行的其他责任。</w:t>
            </w:r>
          </w:p>
        </w:tc>
      </w:tr>
      <w:tr>
        <w:tblPrEx>
          <w:tblCellMar>
            <w:top w:w="0" w:type="dxa"/>
            <w:left w:w="108" w:type="dxa"/>
            <w:bottom w:w="0" w:type="dxa"/>
            <w:right w:w="108" w:type="dxa"/>
          </w:tblCellMar>
        </w:tblPrEx>
        <w:trPr>
          <w:trHeight w:val="621"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责任事项依据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1.</w:t>
            </w:r>
            <w:r>
              <w:rPr>
                <w:rFonts w:hint="eastAsia" w:ascii="宋体" w:hAnsi="宋体"/>
                <w:szCs w:val="21"/>
              </w:rPr>
              <w:t>《教育行政处罚暂行实施办法》第二十三条：除依法适用简易程序和听证程序以外，对其他教育违法行为的处罚应当适用一般程序。教育行政部门发现公民、法人或者其他组织有应当给予教育行政处罚的违法行为的，应当作出立案决定，进行调查。</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2.</w:t>
            </w:r>
            <w:r>
              <w:rPr>
                <w:rFonts w:hint="eastAsia" w:ascii="宋体" w:hAnsi="宋体"/>
                <w:szCs w:val="21"/>
              </w:rPr>
              <w:t>《教育行政处罚暂行实施办法》第二十四条：教育行政部门必须按照法定程序和方法，全面、客观、公正地调查、收集有关证据；必要时，依照法律、行政法规的规定，可以进行检查。教育行政部门在进行检查时，执法人员不得少于两人。</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3.</w:t>
            </w:r>
            <w:r>
              <w:rPr>
                <w:rFonts w:hint="eastAsia" w:ascii="宋体" w:hAnsi="宋体"/>
                <w:szCs w:val="21"/>
              </w:rPr>
              <w:t>《教育行政处罚暂行实施办法》第二十六条：调查终结，案件承办人员应当向所在教育行政部门负责人提交《教育行政处罚调查处理意见书》，详细陈述所查明的事实、应当做出的处理意见及其理由和依据并应附上全部证据材料。</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4-1</w:t>
            </w:r>
            <w:r>
              <w:rPr>
                <w:rFonts w:hint="eastAsia" w:ascii="宋体" w:hAnsi="宋体"/>
                <w:szCs w:val="21"/>
              </w:rPr>
              <w:t>．《教育行政处罚暂行实施办法》第二十五条：在做出处罚决定前，教育行政部门应当发出《教育行政处罚告知书》，告知当事人做出处罚决定的事实、理由和依据，并告知当事人依法享有的陈述权、申辩权和其他权利。</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4-2.</w:t>
            </w:r>
            <w:r>
              <w:rPr>
                <w:rFonts w:hint="eastAsia" w:ascii="宋体" w:hAnsi="宋体"/>
                <w:szCs w:val="21"/>
              </w:rPr>
              <w:t>《教育行政处罚暂行实施办法》第二十七条：教育行政部门在做出本办法第九条第（三）、（四）、（五）、（六）、（七）、（八）、（九）项之一以及较大数额罚款的处罚决定前，除应当告知做出处罚决定的事实、理由和依据外，还应当书面告知当事人有要求举行听证的权利。</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5-1.</w:t>
            </w:r>
            <w:r>
              <w:rPr>
                <w:rFonts w:hint="eastAsia" w:ascii="宋体" w:hAnsi="宋体"/>
                <w:szCs w:val="21"/>
              </w:rPr>
              <w:t>《教育行政处罚暂行实施办法》第二十六条：教育行政部门负责人应当认真审查调查结果，按照《中华人民共和国行政处罚法》第三十八条的规定，根据不同情况做出决定。教育行政部门决定给予行政处罚的，应当按照《中华人民共和国行政处罚法》第三十九条的规定，制作《教育行政处罚决定书》。</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5-2</w:t>
            </w:r>
            <w:r>
              <w:rPr>
                <w:rFonts w:hint="eastAsia" w:ascii="宋体" w:hAnsi="宋体"/>
                <w:szCs w:val="21"/>
              </w:rPr>
              <w:t>．《教育行政处罚暂行实施办法》第三十二条：教育行政部门的职能机构查处教育行政违法案件需要给予处罚的，应当以其所属的教育行政部门的名义做出处罚决定。</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6.</w:t>
            </w:r>
            <w:r>
              <w:rPr>
                <w:rFonts w:hint="eastAsia" w:ascii="宋体" w:hAnsi="宋体"/>
                <w:szCs w:val="21"/>
              </w:rPr>
              <w:t>《教育行政处罚暂行实施办法》第二十六条：教育行政部门决定给予行政处罚的，应当按照《中华人民共和国行政处罚法》第三十九条的规定，制作《教育行政处罚决定书》。《教育行政处罚决定书》的送达，应当按照《中华人民共和国行政处罚法》第四十条和《中华人民共和国民事诉讼法》第七章第二节的规定执行。</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7.</w:t>
            </w:r>
            <w:r>
              <w:rPr>
                <w:rFonts w:hint="eastAsia" w:ascii="宋体" w:hAnsi="宋体"/>
                <w:szCs w:val="21"/>
              </w:rPr>
              <w:t>《教育行政处罚暂行实施办法》第三十条：教育行政处罚决定做出后，当事人应当在行政处罚决定的期限内，予以履行。当事人逾期不履行的，教育行政部门可以申请人民法院强制执行。</w:t>
            </w:r>
          </w:p>
        </w:tc>
      </w:tr>
      <w:tr>
        <w:tblPrEx>
          <w:tblCellMar>
            <w:top w:w="0" w:type="dxa"/>
            <w:left w:w="108" w:type="dxa"/>
            <w:bottom w:w="0" w:type="dxa"/>
            <w:right w:w="108" w:type="dxa"/>
          </w:tblCellMar>
        </w:tblPrEx>
        <w:trPr>
          <w:trHeight w:val="621"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追责情形</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cs="仿宋_GB2312"/>
                <w:szCs w:val="21"/>
              </w:rPr>
              <w:t>对不履行或不正确履行行政职责的行政机关及其工作人员，依据《中华人民共和国行政监察法》、《中华人民共和国行政许可法》、</w:t>
            </w:r>
            <w:r>
              <w:rPr>
                <w:rFonts w:hint="eastAsia" w:ascii="宋体" w:hAnsi="宋体"/>
                <w:szCs w:val="21"/>
              </w:rPr>
              <w:t>《中华人民共和国教育法》、《中华人民共和国义务教育法》、</w:t>
            </w:r>
            <w:r>
              <w:rPr>
                <w:rFonts w:hint="eastAsia" w:ascii="宋体" w:hAnsi="宋体" w:cs="仿宋_GB2312"/>
                <w:szCs w:val="21"/>
              </w:rPr>
              <w:t>《行政机关公务员处分条例》、</w:t>
            </w:r>
            <w:r>
              <w:rPr>
                <w:rFonts w:hint="eastAsia" w:ascii="宋体" w:hAnsi="宋体"/>
                <w:szCs w:val="21"/>
              </w:rPr>
              <w:t>《教育督导条例》、</w:t>
            </w:r>
            <w:r>
              <w:rPr>
                <w:rFonts w:hint="eastAsia" w:ascii="宋体" w:hAnsi="宋体" w:cs="仿宋_GB2312"/>
                <w:szCs w:val="21"/>
              </w:rPr>
              <w:t>《四川省行政机关工作人员行政过错责任追究试行办法》、《四川省行政审批违法违纪行为责任追究办法》等法律法规规章的相关规定追究相应的责任。</w:t>
            </w:r>
          </w:p>
        </w:tc>
      </w:tr>
      <w:tr>
        <w:tblPrEx>
          <w:tblCellMar>
            <w:top w:w="0" w:type="dxa"/>
            <w:left w:w="108" w:type="dxa"/>
            <w:bottom w:w="0" w:type="dxa"/>
            <w:right w:w="108" w:type="dxa"/>
          </w:tblCellMar>
        </w:tblPrEx>
        <w:trPr>
          <w:trHeight w:val="621"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hint="eastAsia" w:ascii="宋体" w:hAnsi="宋体" w:cs="仿宋_GB2312"/>
                <w:szCs w:val="21"/>
              </w:rPr>
              <w:t>监督电话</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jc w:val="center"/>
              <w:outlineLvl w:val="9"/>
              <w:rPr>
                <w:rFonts w:ascii="宋体" w:cs="宋体"/>
                <w:kern w:val="0"/>
                <w:szCs w:val="21"/>
              </w:rPr>
            </w:pPr>
            <w:r>
              <w:rPr>
                <w:rFonts w:ascii="宋体" w:hAnsi="宋体" w:cs="仿宋_GB2312"/>
                <w:szCs w:val="21"/>
              </w:rPr>
              <w:t>0825-8663220</w:t>
            </w:r>
          </w:p>
        </w:tc>
      </w:tr>
    </w:tbl>
    <w:p>
      <w:pPr>
        <w:keepNext w:val="0"/>
        <w:keepLines w:val="0"/>
        <w:pageBreakBefore w:val="0"/>
        <w:kinsoku/>
        <w:wordWrap/>
        <w:overflowPunct/>
        <w:topLinePunct w:val="0"/>
        <w:autoSpaceDE/>
        <w:bidi w:val="0"/>
        <w:adjustRightInd w:val="0"/>
        <w:snapToGrid w:val="0"/>
        <w:spacing w:line="300" w:lineRule="exact"/>
        <w:outlineLvl w:val="9"/>
        <w:rPr>
          <w:rFonts w:ascii="宋体"/>
          <w:szCs w:val="21"/>
        </w:rPr>
      </w:pPr>
    </w:p>
    <w:p>
      <w:pPr>
        <w:keepNext w:val="0"/>
        <w:keepLines w:val="0"/>
        <w:pageBreakBefore w:val="0"/>
        <w:kinsoku/>
        <w:wordWrap/>
        <w:overflowPunct/>
        <w:topLinePunct w:val="0"/>
        <w:autoSpaceDE/>
        <w:bidi w:val="0"/>
        <w:adjustRightInd w:val="0"/>
        <w:snapToGrid w:val="0"/>
        <w:spacing w:line="300" w:lineRule="exact"/>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2-14</w:t>
      </w:r>
    </w:p>
    <w:tbl>
      <w:tblPr>
        <w:tblStyle w:val="6"/>
        <w:tblW w:w="8789" w:type="dxa"/>
        <w:tblInd w:w="108" w:type="dxa"/>
        <w:tblLayout w:type="fixed"/>
        <w:tblCellMar>
          <w:top w:w="0" w:type="dxa"/>
          <w:left w:w="108" w:type="dxa"/>
          <w:bottom w:w="0" w:type="dxa"/>
          <w:right w:w="108" w:type="dxa"/>
        </w:tblCellMar>
      </w:tblPr>
      <w:tblGrid>
        <w:gridCol w:w="1843"/>
        <w:gridCol w:w="6946"/>
      </w:tblGrid>
      <w:tr>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77</w:t>
            </w:r>
          </w:p>
        </w:tc>
      </w:tr>
      <w:tr>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行政处罚</w:t>
            </w:r>
          </w:p>
        </w:tc>
      </w:tr>
      <w:tr>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kern w:val="0"/>
                <w:szCs w:val="21"/>
              </w:rPr>
              <w:t>对学校违反国家有关规定招收学生的处罚</w:t>
            </w:r>
          </w:p>
        </w:tc>
      </w:tr>
      <w:tr>
        <w:tblPrEx>
          <w:tblCellMar>
            <w:top w:w="0" w:type="dxa"/>
            <w:left w:w="108" w:type="dxa"/>
            <w:bottom w:w="0" w:type="dxa"/>
            <w:right w:w="108" w:type="dxa"/>
          </w:tblCellMar>
        </w:tblPrEx>
        <w:trPr>
          <w:trHeight w:val="550"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1.</w:t>
            </w:r>
            <w:r>
              <w:rPr>
                <w:rFonts w:hint="eastAsia" w:ascii="宋体" w:hAnsi="宋体"/>
                <w:szCs w:val="21"/>
              </w:rPr>
              <w:t>《中华人民共和国教育法》第七十六条</w:t>
            </w:r>
            <w:r>
              <w:rPr>
                <w:rFonts w:ascii="宋体" w:hAnsi="宋体"/>
                <w:szCs w:val="21"/>
              </w:rPr>
              <w:t>:</w:t>
            </w:r>
            <w:r>
              <w:rPr>
                <w:rFonts w:hint="eastAsia" w:ascii="宋体" w:hAnsi="宋体"/>
                <w:szCs w:val="21"/>
              </w:rPr>
              <w:t>违反国家有关规定招收学员的，由教育行政部门责令退回招收的学员，退还所收费用。</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2.</w:t>
            </w:r>
            <w:r>
              <w:rPr>
                <w:rFonts w:hint="eastAsia" w:ascii="宋体" w:hAnsi="宋体"/>
                <w:szCs w:val="21"/>
              </w:rPr>
              <w:t>《中华人民共和国教育法》第七十七条</w:t>
            </w:r>
            <w:r>
              <w:rPr>
                <w:rFonts w:ascii="宋体" w:hAnsi="宋体"/>
                <w:szCs w:val="21"/>
              </w:rPr>
              <w:t>:</w:t>
            </w:r>
            <w:r>
              <w:rPr>
                <w:rFonts w:hint="eastAsia" w:ascii="宋体" w:hAnsi="宋体"/>
                <w:szCs w:val="21"/>
              </w:rPr>
              <w:t>在招收学生工作中徇私舞弊的，由教育行政部门责令退回招收的人员。</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3.</w:t>
            </w:r>
            <w:r>
              <w:rPr>
                <w:rFonts w:hint="eastAsia" w:ascii="宋体" w:hAnsi="宋体"/>
                <w:szCs w:val="21"/>
              </w:rPr>
              <w:t>《中华人民共和国职业教育法》第三十九条</w:t>
            </w:r>
            <w:r>
              <w:rPr>
                <w:rFonts w:ascii="宋体" w:hAnsi="宋体"/>
                <w:szCs w:val="21"/>
              </w:rPr>
              <w:t>:</w:t>
            </w:r>
            <w:r>
              <w:rPr>
                <w:rFonts w:hint="eastAsia" w:ascii="宋体" w:hAnsi="宋体"/>
                <w:szCs w:val="21"/>
              </w:rPr>
              <w:t>在职业教育活动中违反教育法规定的，应当依照教育法的有关规定给予处罚。</w:t>
            </w:r>
          </w:p>
        </w:tc>
      </w:tr>
      <w:tr>
        <w:tblPrEx>
          <w:tblCellMar>
            <w:top w:w="0" w:type="dxa"/>
            <w:left w:w="108" w:type="dxa"/>
            <w:bottom w:w="0" w:type="dxa"/>
            <w:right w:w="108" w:type="dxa"/>
          </w:tblCellMar>
        </w:tblPrEx>
        <w:trPr>
          <w:trHeight w:val="601"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教育股</w:t>
            </w:r>
          </w:p>
        </w:tc>
      </w:tr>
      <w:tr>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1.</w:t>
            </w:r>
            <w:r>
              <w:rPr>
                <w:rFonts w:hint="eastAsia" w:ascii="宋体" w:hAnsi="宋体"/>
                <w:szCs w:val="21"/>
              </w:rPr>
              <w:t>立案责任：对在招收学生工作中徇私舞弊的违法行为（或者家长举报或其他机关移送的违法案件），予以审查，决定是否立案。</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2.</w:t>
            </w:r>
            <w:r>
              <w:rPr>
                <w:rFonts w:hint="eastAsia" w:ascii="宋体" w:hAnsi="宋体"/>
                <w:szCs w:val="21"/>
              </w:rPr>
              <w:t>调查责任：教育部门对立案的案件，指定专人负责，及时组织调查取证，与当事人有直接利害关系的应当回避。调查取证不得少于两人，调查时应出示证件，允许当事人辩解。</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审查责任：审理案件调查报告，对案件违法事实、证据、调查取证程序、法律适用、处罚种类和幅度、当事人陈述和申辩，提出来处理意见。</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7.</w:t>
            </w:r>
            <w:r>
              <w:rPr>
                <w:rFonts w:hint="eastAsia" w:ascii="宋体" w:hAnsi="宋体"/>
                <w:szCs w:val="21"/>
              </w:rPr>
              <w:t>执行责任：依照生效的决定，进行处罚。</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1.</w:t>
            </w:r>
            <w:r>
              <w:rPr>
                <w:rFonts w:hint="eastAsia" w:ascii="宋体" w:hAnsi="宋体"/>
                <w:szCs w:val="21"/>
              </w:rPr>
              <w:t>《教育行政处罚暂行实施办法》第二十三条：除依法适用简易程序和听证程序以外，对其他教育违法行为的处罚应当适用一般程序。教育行政部门发现公民、法人或者其他组织有应当给予教育行政处罚的违法行为的，应当作出立案决定，进行调查。</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2.</w:t>
            </w:r>
            <w:r>
              <w:rPr>
                <w:rFonts w:hint="eastAsia" w:ascii="宋体" w:hAnsi="宋体"/>
                <w:szCs w:val="21"/>
              </w:rPr>
              <w:t>《教育行政处罚暂行实施办法》第二十四条：教育行政部门必须按照法定程序和方法，全面、客观、公正地调查、收集有关证据；必要时，依照法律、行政法规的规定，可以进行检查。教育行政部门在进行检查时，执法人员不得少于两人。</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3.</w:t>
            </w:r>
            <w:r>
              <w:rPr>
                <w:rFonts w:hint="eastAsia" w:ascii="宋体" w:hAnsi="宋体"/>
                <w:szCs w:val="21"/>
              </w:rPr>
              <w:t>《教育行政处罚暂行实施办法》第二十六条：调查终结，案件承办人员应当向所在教育行政部门负责人提交《教育行政处罚调查处理意见书》，详细陈述所查明的事实、应当做出的处理意见及其理由和依据并应附上全部证据材料。</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4-1</w:t>
            </w:r>
            <w:r>
              <w:rPr>
                <w:rFonts w:hint="eastAsia" w:ascii="宋体" w:hAnsi="宋体"/>
                <w:szCs w:val="21"/>
              </w:rPr>
              <w:t>．《教育行政处罚暂行实施办法》第二十五条：在做出处罚决定前，教育行政部门应当发出《教育行政处罚告知书》，告知当事人做出处罚决定的事实、理由和依据，并告知当事人依法享有的陈述权、申辩权和其他权利。</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4-2.</w:t>
            </w:r>
            <w:r>
              <w:rPr>
                <w:rFonts w:hint="eastAsia" w:ascii="宋体" w:hAnsi="宋体"/>
                <w:szCs w:val="21"/>
              </w:rPr>
              <w:t>《教育行政处罚暂行实施办法》第二十七条：教育行政部门在做出本办法第九条第（三）、（四）、（五）、（六）、（七）、（八）、（九）项之一以及较大数额罚款的处罚决定前，除应当告知做出处罚决定的事实、理由和依据外，还应当书面告知当事人有要求举行听证的权利。</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5-1.</w:t>
            </w:r>
            <w:r>
              <w:rPr>
                <w:rFonts w:hint="eastAsia" w:ascii="宋体" w:hAnsi="宋体"/>
                <w:szCs w:val="21"/>
              </w:rPr>
              <w:t>《教育行政处罚暂行实施办法》第二十六条：教育行政部门负责人应当认真审查调查结果，按照《中华人民共和国行政处罚法》第三十八条的规定，根据不同情况做出决定。教育行政部门决定给予行政处罚的，应当按照《中华人民共和国行政处罚法》第三十九条的规定，制作《教育行政处罚决定书》。</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5-2</w:t>
            </w:r>
            <w:r>
              <w:rPr>
                <w:rFonts w:hint="eastAsia" w:ascii="宋体" w:hAnsi="宋体"/>
                <w:szCs w:val="21"/>
              </w:rPr>
              <w:t>．《教育行政处罚暂行实施办法》第三十二条：教育行政部门的职能机构查处教育行政违法案件需要给予处罚的，应当以其所属的教育行政部门的名义做出处罚决定。</w:t>
            </w:r>
          </w:p>
          <w:p>
            <w:pPr>
              <w:keepNext w:val="0"/>
              <w:keepLines w:val="0"/>
              <w:pageBreakBefore w:val="0"/>
              <w:widowControl/>
              <w:tabs>
                <w:tab w:val="left" w:pos="177"/>
              </w:tabs>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6.</w:t>
            </w:r>
            <w:r>
              <w:rPr>
                <w:rFonts w:hint="eastAsia" w:ascii="宋体" w:hAnsi="宋体"/>
                <w:szCs w:val="21"/>
              </w:rPr>
              <w:t>《教育行政处罚暂行实施办法》第二十六条：教育行政部门决定给予行政处罚的，应当按照《中华人民共和国行政处罚法》第三十九条的规定，制作《教育行政处罚决定书》。《教育行政处罚决定书》的送达，应当按照《中华人民共和国行政处罚法》第四十条和《中华人民共和国民事诉讼法》第七章第二节的规定执行。</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7.</w:t>
            </w:r>
            <w:r>
              <w:rPr>
                <w:rFonts w:hint="eastAsia" w:ascii="宋体" w:hAnsi="宋体"/>
                <w:szCs w:val="21"/>
              </w:rPr>
              <w:t>《教育行政处罚暂行实施办法》第三十条：教育行政处罚决定做出后，当事人应当在行政处罚决定的期限内，予以履行。当事人逾期不履行的，教育行政部门可以申请人民法院强制执行。</w:t>
            </w:r>
          </w:p>
        </w:tc>
      </w:tr>
      <w:tr>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cs="仿宋_GB2312"/>
                <w:szCs w:val="21"/>
              </w:rPr>
              <w:t>对不履行或不正确履行行政职责的行政机关及其工作人员，依据《中华人民共和国行政监察法》、《中华人民共和国行政许可法》、</w:t>
            </w:r>
            <w:r>
              <w:rPr>
                <w:rFonts w:hint="eastAsia" w:ascii="宋体" w:hAnsi="宋体"/>
                <w:szCs w:val="21"/>
              </w:rPr>
              <w:t>《中华人民共和国教育法》、《中华人民共和国义务教育法》、</w:t>
            </w:r>
            <w:r>
              <w:rPr>
                <w:rFonts w:hint="eastAsia" w:ascii="宋体" w:hAnsi="宋体" w:cs="仿宋_GB2312"/>
                <w:szCs w:val="21"/>
              </w:rPr>
              <w:t>《行政机关公务员处分条例》、</w:t>
            </w:r>
            <w:r>
              <w:rPr>
                <w:rFonts w:hint="eastAsia" w:ascii="宋体" w:hAnsi="宋体"/>
                <w:szCs w:val="21"/>
              </w:rPr>
              <w:t>《教育督导条例》、</w:t>
            </w:r>
            <w:r>
              <w:rPr>
                <w:rFonts w:hint="eastAsia" w:ascii="宋体" w:hAnsi="宋体" w:cs="仿宋_GB2312"/>
                <w:szCs w:val="21"/>
              </w:rPr>
              <w:t>《四川省行政机关工作人员行政过错责任追究试行办法》、《四川省行政审批违法违纪行为责任追究办法》等法律法规规章的相关规定追究相应的责任。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0825-8663220</w:t>
            </w:r>
          </w:p>
        </w:tc>
      </w:tr>
    </w:tbl>
    <w:p>
      <w:pPr>
        <w:keepNext w:val="0"/>
        <w:keepLines w:val="0"/>
        <w:pageBreakBefore w:val="0"/>
        <w:kinsoku/>
        <w:wordWrap/>
        <w:overflowPunct/>
        <w:topLinePunct w:val="0"/>
        <w:autoSpaceDE/>
        <w:bidi w:val="0"/>
        <w:spacing w:line="300" w:lineRule="exact"/>
        <w:jc w:val="left"/>
        <w:outlineLvl w:val="9"/>
        <w:rPr>
          <w:rFonts w:ascii="宋体"/>
          <w:szCs w:val="21"/>
        </w:rPr>
      </w:pPr>
    </w:p>
    <w:p>
      <w:pPr>
        <w:keepNext w:val="0"/>
        <w:keepLines w:val="0"/>
        <w:pageBreakBefore w:val="0"/>
        <w:kinsoku/>
        <w:wordWrap/>
        <w:overflowPunct/>
        <w:topLinePunct w:val="0"/>
        <w:autoSpaceDE/>
        <w:bidi w:val="0"/>
        <w:spacing w:line="300" w:lineRule="exact"/>
        <w:jc w:val="left"/>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2-15</w:t>
      </w:r>
    </w:p>
    <w:tbl>
      <w:tblPr>
        <w:tblStyle w:val="6"/>
        <w:tblW w:w="8762" w:type="dxa"/>
        <w:tblInd w:w="135" w:type="dxa"/>
        <w:tblLayout w:type="fixed"/>
        <w:tblCellMar>
          <w:top w:w="0" w:type="dxa"/>
          <w:left w:w="108" w:type="dxa"/>
          <w:bottom w:w="0" w:type="dxa"/>
          <w:right w:w="108" w:type="dxa"/>
        </w:tblCellMar>
      </w:tblPr>
      <w:tblGrid>
        <w:gridCol w:w="1816"/>
        <w:gridCol w:w="6946"/>
      </w:tblGrid>
      <w:tr>
        <w:tblPrEx>
          <w:tblCellMar>
            <w:top w:w="0" w:type="dxa"/>
            <w:left w:w="108" w:type="dxa"/>
            <w:bottom w:w="0" w:type="dxa"/>
            <w:right w:w="108" w:type="dxa"/>
          </w:tblCellMar>
        </w:tblPrEx>
        <w:trPr>
          <w:trHeight w:val="447"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78</w:t>
            </w:r>
          </w:p>
        </w:tc>
      </w:tr>
      <w:tr>
        <w:tblPrEx>
          <w:tblCellMar>
            <w:top w:w="0" w:type="dxa"/>
            <w:left w:w="108" w:type="dxa"/>
            <w:bottom w:w="0" w:type="dxa"/>
            <w:right w:w="108" w:type="dxa"/>
          </w:tblCellMar>
        </w:tblPrEx>
        <w:trPr>
          <w:trHeight w:val="460"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行政给付</w:t>
            </w:r>
          </w:p>
        </w:tc>
      </w:tr>
      <w:tr>
        <w:tblPrEx>
          <w:tblCellMar>
            <w:top w:w="0" w:type="dxa"/>
            <w:left w:w="108" w:type="dxa"/>
            <w:bottom w:w="0" w:type="dxa"/>
            <w:right w:w="108" w:type="dxa"/>
          </w:tblCellMar>
        </w:tblPrEx>
        <w:trPr>
          <w:trHeight w:val="447"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教育资助</w:t>
            </w:r>
          </w:p>
        </w:tc>
      </w:tr>
      <w:tr>
        <w:tblPrEx>
          <w:tblCellMar>
            <w:top w:w="0" w:type="dxa"/>
            <w:left w:w="108" w:type="dxa"/>
            <w:bottom w:w="0" w:type="dxa"/>
            <w:right w:w="108" w:type="dxa"/>
          </w:tblCellMar>
        </w:tblPrEx>
        <w:trPr>
          <w:trHeight w:val="460"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kern w:val="0"/>
                <w:szCs w:val="21"/>
              </w:rPr>
            </w:pPr>
            <w:r>
              <w:rPr>
                <w:rFonts w:hint="eastAsia" w:ascii="宋体" w:hAnsi="宋体" w:cs="宋体"/>
                <w:kern w:val="0"/>
                <w:szCs w:val="21"/>
              </w:rPr>
              <w:t>《教育部</w:t>
            </w:r>
            <w:r>
              <w:rPr>
                <w:rFonts w:ascii="宋体" w:hAnsi="宋体" w:cs="宋体"/>
                <w:kern w:val="0"/>
                <w:szCs w:val="21"/>
              </w:rPr>
              <w:t xml:space="preserve"> </w:t>
            </w:r>
            <w:r>
              <w:rPr>
                <w:rFonts w:hint="eastAsia" w:ascii="宋体" w:hAnsi="宋体" w:cs="宋体"/>
                <w:kern w:val="0"/>
                <w:szCs w:val="21"/>
              </w:rPr>
              <w:t>财政部关于要求县级教育行政部门成立学生资助管理中心的紧急通知》（教财</w:t>
            </w:r>
            <w:r>
              <w:rPr>
                <w:rFonts w:ascii="宋体" w:hAnsi="宋体" w:cs="宋体"/>
                <w:kern w:val="0"/>
                <w:szCs w:val="21"/>
              </w:rPr>
              <w:t>[2007]14</w:t>
            </w:r>
            <w:r>
              <w:rPr>
                <w:rFonts w:hint="eastAsia" w:ascii="宋体" w:hAnsi="宋体" w:cs="宋体"/>
                <w:kern w:val="0"/>
                <w:szCs w:val="21"/>
              </w:rPr>
              <w:t>号）文件要求：县（市、区）教育行政部门学生资助管理中心的主要职责：</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kern w:val="0"/>
                <w:szCs w:val="21"/>
              </w:rPr>
            </w:pPr>
            <w:r>
              <w:rPr>
                <w:rFonts w:ascii="宋体" w:hAnsi="宋体" w:cs="宋体"/>
                <w:kern w:val="0"/>
                <w:szCs w:val="21"/>
              </w:rPr>
              <w:t>1.</w:t>
            </w:r>
            <w:r>
              <w:rPr>
                <w:rFonts w:hint="eastAsia" w:ascii="宋体" w:hAnsi="宋体" w:cs="宋体"/>
                <w:kern w:val="0"/>
                <w:szCs w:val="21"/>
              </w:rPr>
              <w:t>生源地信用助学贷款管理工作。收集、整理、汇总入学前户籍为本县</w:t>
            </w:r>
            <w:r>
              <w:rPr>
                <w:rFonts w:ascii="宋体" w:hAnsi="宋体" w:cs="宋体"/>
                <w:kern w:val="0"/>
                <w:szCs w:val="21"/>
              </w:rPr>
              <w:t>(</w:t>
            </w:r>
            <w:r>
              <w:rPr>
                <w:rFonts w:hint="eastAsia" w:ascii="宋体" w:hAnsi="宋体" w:cs="宋体"/>
                <w:kern w:val="0"/>
                <w:szCs w:val="21"/>
              </w:rPr>
              <w:t>市、区</w:t>
            </w:r>
            <w:r>
              <w:rPr>
                <w:rFonts w:ascii="宋体" w:hAnsi="宋体" w:cs="宋体"/>
                <w:kern w:val="0"/>
                <w:szCs w:val="21"/>
              </w:rPr>
              <w:t>)</w:t>
            </w:r>
            <w:r>
              <w:rPr>
                <w:rFonts w:hint="eastAsia" w:ascii="宋体" w:hAnsi="宋体" w:cs="宋体"/>
                <w:kern w:val="0"/>
                <w:szCs w:val="21"/>
              </w:rPr>
              <w:t>的高校新生和在校生</w:t>
            </w:r>
            <w:r>
              <w:rPr>
                <w:rFonts w:ascii="宋体" w:hAnsi="宋体" w:cs="宋体"/>
                <w:kern w:val="0"/>
                <w:szCs w:val="21"/>
              </w:rPr>
              <w:t>(</w:t>
            </w:r>
            <w:r>
              <w:rPr>
                <w:rFonts w:hint="eastAsia" w:ascii="宋体" w:hAnsi="宋体" w:cs="宋体"/>
                <w:kern w:val="0"/>
                <w:szCs w:val="21"/>
              </w:rPr>
              <w:t>以下简称学生</w:t>
            </w:r>
            <w:r>
              <w:rPr>
                <w:rFonts w:ascii="宋体" w:hAnsi="宋体" w:cs="宋体"/>
                <w:kern w:val="0"/>
                <w:szCs w:val="21"/>
              </w:rPr>
              <w:t>)</w:t>
            </w:r>
            <w:r>
              <w:rPr>
                <w:rFonts w:hint="eastAsia" w:ascii="宋体" w:hAnsi="宋体" w:cs="宋体"/>
                <w:kern w:val="0"/>
                <w:szCs w:val="21"/>
              </w:rPr>
              <w:t>的家庭经济状况、生源地助学贷款需求等信息</w:t>
            </w:r>
            <w:r>
              <w:rPr>
                <w:rFonts w:ascii="宋体" w:hAnsi="宋体" w:cs="宋体"/>
                <w:kern w:val="0"/>
                <w:szCs w:val="21"/>
              </w:rPr>
              <w:t>;</w:t>
            </w:r>
            <w:r>
              <w:rPr>
                <w:rFonts w:hint="eastAsia" w:ascii="宋体" w:hAnsi="宋体" w:cs="宋体"/>
                <w:kern w:val="0"/>
                <w:szCs w:val="21"/>
              </w:rPr>
              <w:t>配合经办银行对贷款学生的家庭经济困难情况进行调查、认定</w:t>
            </w:r>
            <w:r>
              <w:rPr>
                <w:rFonts w:ascii="宋体" w:hAnsi="宋体" w:cs="宋体"/>
                <w:kern w:val="0"/>
                <w:szCs w:val="21"/>
              </w:rPr>
              <w:t>,</w:t>
            </w:r>
            <w:r>
              <w:rPr>
                <w:rFonts w:hint="eastAsia" w:ascii="宋体" w:hAnsi="宋体" w:cs="宋体"/>
                <w:kern w:val="0"/>
                <w:szCs w:val="21"/>
              </w:rPr>
              <w:t>办理生源地信用助学贷款的申请、初审等管理工作。</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kern w:val="0"/>
                <w:szCs w:val="21"/>
              </w:rPr>
            </w:pPr>
            <w:r>
              <w:rPr>
                <w:rFonts w:ascii="宋体" w:hAnsi="宋体" w:cs="宋体"/>
                <w:kern w:val="0"/>
                <w:szCs w:val="21"/>
              </w:rPr>
              <w:t>2.</w:t>
            </w:r>
            <w:r>
              <w:rPr>
                <w:rFonts w:hint="eastAsia" w:ascii="宋体" w:hAnsi="宋体" w:cs="宋体"/>
                <w:kern w:val="0"/>
                <w:szCs w:val="21"/>
              </w:rPr>
              <w:t>生源地信用助学贷款等相关贷后管理工作。接受高等学校、生源地信用助学贷款和国家助学贷款经办银行的委托</w:t>
            </w:r>
            <w:r>
              <w:rPr>
                <w:rFonts w:ascii="宋体" w:hAnsi="宋体" w:cs="宋体"/>
                <w:kern w:val="0"/>
                <w:szCs w:val="21"/>
              </w:rPr>
              <w:t>,</w:t>
            </w:r>
            <w:r>
              <w:rPr>
                <w:rFonts w:hint="eastAsia" w:ascii="宋体" w:hAnsi="宋体" w:cs="宋体"/>
                <w:kern w:val="0"/>
                <w:szCs w:val="21"/>
              </w:rPr>
              <w:t>建立与贷款学生家庭的联系制度</w:t>
            </w:r>
            <w:r>
              <w:rPr>
                <w:rFonts w:ascii="宋体" w:hAnsi="宋体" w:cs="宋体"/>
                <w:kern w:val="0"/>
                <w:szCs w:val="21"/>
              </w:rPr>
              <w:t>,</w:t>
            </w:r>
            <w:r>
              <w:rPr>
                <w:rFonts w:hint="eastAsia" w:ascii="宋体" w:hAnsi="宋体" w:cs="宋体"/>
                <w:kern w:val="0"/>
                <w:szCs w:val="21"/>
              </w:rPr>
              <w:t>负责跟踪了解贷款学生的家庭经济状况变化情况</w:t>
            </w:r>
            <w:r>
              <w:rPr>
                <w:rFonts w:ascii="宋体" w:hAnsi="宋体" w:cs="宋体"/>
                <w:kern w:val="0"/>
                <w:szCs w:val="21"/>
              </w:rPr>
              <w:t>;</w:t>
            </w:r>
            <w:r>
              <w:rPr>
                <w:rFonts w:hint="eastAsia" w:ascii="宋体" w:hAnsi="宋体" w:cs="宋体"/>
                <w:kern w:val="0"/>
                <w:szCs w:val="21"/>
              </w:rPr>
              <w:t>协助经办银行催还贷款</w:t>
            </w:r>
            <w:r>
              <w:rPr>
                <w:rFonts w:ascii="宋体" w:hAnsi="宋体" w:cs="宋体"/>
                <w:kern w:val="0"/>
                <w:szCs w:val="21"/>
              </w:rPr>
              <w:t>;</w:t>
            </w:r>
            <w:r>
              <w:rPr>
                <w:rFonts w:hint="eastAsia" w:ascii="宋体" w:hAnsi="宋体" w:cs="宋体"/>
                <w:kern w:val="0"/>
                <w:szCs w:val="21"/>
              </w:rPr>
              <w:t>负责向省级学生资助管理中心、高等学校和经办银行及时报送贷款学生的有关信息等。</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kern w:val="0"/>
                <w:szCs w:val="21"/>
              </w:rPr>
            </w:pPr>
            <w:r>
              <w:rPr>
                <w:rFonts w:ascii="宋体" w:hAnsi="宋体" w:cs="宋体"/>
                <w:kern w:val="0"/>
                <w:szCs w:val="21"/>
              </w:rPr>
              <w:t>3.</w:t>
            </w:r>
            <w:r>
              <w:rPr>
                <w:rFonts w:hint="eastAsia" w:ascii="宋体" w:hAnsi="宋体" w:cs="宋体"/>
                <w:kern w:val="0"/>
                <w:szCs w:val="21"/>
              </w:rPr>
              <w:t>中等职业学校的国家助学金管理等资助工作。按照《财政部、教育部关于印发</w:t>
            </w:r>
            <w:r>
              <w:rPr>
                <w:rFonts w:ascii="宋体" w:hAnsi="宋体" w:cs="宋体"/>
                <w:kern w:val="0"/>
                <w:szCs w:val="21"/>
              </w:rPr>
              <w:t>(</w:t>
            </w:r>
            <w:r>
              <w:rPr>
                <w:rFonts w:hint="eastAsia" w:ascii="宋体" w:hAnsi="宋体" w:cs="宋体"/>
                <w:kern w:val="0"/>
                <w:szCs w:val="21"/>
              </w:rPr>
              <w:t>中等职业学校国家助学金管理暂行办法</w:t>
            </w:r>
            <w:r>
              <w:rPr>
                <w:rFonts w:ascii="宋体" w:hAnsi="宋体" w:cs="宋体"/>
                <w:kern w:val="0"/>
                <w:szCs w:val="21"/>
              </w:rPr>
              <w:t>)</w:t>
            </w:r>
            <w:r>
              <w:rPr>
                <w:rFonts w:hint="eastAsia" w:ascii="宋体" w:hAnsi="宋体" w:cs="宋体"/>
                <w:kern w:val="0"/>
                <w:szCs w:val="21"/>
              </w:rPr>
              <w:t>的通知》的有关规定</w:t>
            </w:r>
            <w:r>
              <w:rPr>
                <w:rFonts w:ascii="宋体" w:hAnsi="宋体" w:cs="宋体"/>
                <w:kern w:val="0"/>
                <w:szCs w:val="21"/>
              </w:rPr>
              <w:t>,</w:t>
            </w:r>
            <w:r>
              <w:rPr>
                <w:rFonts w:hint="eastAsia" w:ascii="宋体" w:hAnsi="宋体" w:cs="宋体"/>
                <w:kern w:val="0"/>
                <w:szCs w:val="21"/>
              </w:rPr>
              <w:t>负责本县</w:t>
            </w:r>
            <w:r>
              <w:rPr>
                <w:rFonts w:ascii="宋体" w:hAnsi="宋体" w:cs="宋体"/>
                <w:kern w:val="0"/>
                <w:szCs w:val="21"/>
              </w:rPr>
              <w:t>(</w:t>
            </w:r>
            <w:r>
              <w:rPr>
                <w:rFonts w:hint="eastAsia" w:ascii="宋体" w:hAnsi="宋体" w:cs="宋体"/>
                <w:kern w:val="0"/>
                <w:szCs w:val="21"/>
              </w:rPr>
              <w:t>市、区</w:t>
            </w:r>
            <w:r>
              <w:rPr>
                <w:rFonts w:ascii="宋体" w:hAnsi="宋体" w:cs="宋体"/>
                <w:kern w:val="0"/>
                <w:szCs w:val="21"/>
              </w:rPr>
              <w:t>)</w:t>
            </w:r>
            <w:r>
              <w:rPr>
                <w:rFonts w:hint="eastAsia" w:ascii="宋体" w:hAnsi="宋体" w:cs="宋体"/>
                <w:kern w:val="0"/>
                <w:szCs w:val="21"/>
              </w:rPr>
              <w:t>中等职业学校国家助学金的管理工作。</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kern w:val="0"/>
                <w:szCs w:val="21"/>
              </w:rPr>
            </w:pPr>
            <w:r>
              <w:rPr>
                <w:rFonts w:ascii="宋体" w:hAnsi="宋体" w:cs="宋体"/>
                <w:kern w:val="0"/>
                <w:szCs w:val="21"/>
              </w:rPr>
              <w:t>4.</w:t>
            </w:r>
            <w:r>
              <w:rPr>
                <w:rFonts w:hint="eastAsia" w:ascii="宋体" w:hAnsi="宋体" w:cs="宋体"/>
                <w:kern w:val="0"/>
                <w:szCs w:val="21"/>
              </w:rPr>
              <w:t>资助政策宣传工作。会同当地有关部门组织新闻媒体在本县（市、区）范围内，利用广大人民群众和学生喜闻乐见的形式，开展家庭经济困难学生资助政策宣传和咨询工作。</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kern w:val="0"/>
                <w:szCs w:val="21"/>
              </w:rPr>
            </w:pPr>
            <w:r>
              <w:rPr>
                <w:rFonts w:ascii="宋体" w:hAnsi="宋体" w:cs="宋体"/>
                <w:kern w:val="0"/>
                <w:szCs w:val="21"/>
              </w:rPr>
              <w:t>5.</w:t>
            </w:r>
            <w:r>
              <w:rPr>
                <w:rFonts w:hint="eastAsia" w:ascii="宋体" w:hAnsi="宋体" w:cs="宋体"/>
                <w:kern w:val="0"/>
                <w:szCs w:val="21"/>
              </w:rPr>
              <w:t>其他工作。根据党中央、国务院的要求，按照各省级人民政府的部署，负责完成其他有关资助工作。</w:t>
            </w:r>
          </w:p>
        </w:tc>
      </w:tr>
      <w:tr>
        <w:tblPrEx>
          <w:tblCellMar>
            <w:top w:w="0" w:type="dxa"/>
            <w:left w:w="108" w:type="dxa"/>
            <w:bottom w:w="0" w:type="dxa"/>
            <w:right w:w="108" w:type="dxa"/>
          </w:tblCellMar>
        </w:tblPrEx>
        <w:trPr>
          <w:trHeight w:val="613"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学生资助管理中心</w:t>
            </w:r>
          </w:p>
        </w:tc>
      </w:tr>
      <w:tr>
        <w:tblPrEx>
          <w:tblCellMar>
            <w:top w:w="0" w:type="dxa"/>
            <w:left w:w="108" w:type="dxa"/>
            <w:bottom w:w="0" w:type="dxa"/>
            <w:right w:w="108" w:type="dxa"/>
          </w:tblCellMar>
        </w:tblPrEx>
        <w:trPr>
          <w:trHeight w:val="699"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1.</w:t>
            </w:r>
            <w:r>
              <w:rPr>
                <w:rFonts w:hint="eastAsia" w:ascii="宋体" w:hAnsi="宋体"/>
                <w:szCs w:val="21"/>
              </w:rPr>
              <w:t>受理责任：依法公示教育资助（学前保教费减免、义务教育贫困寄宿生生活补助、普高国家助学金、普高免学费、普高建档立卡免教科书费、中职国家助学金、中职免学费、中职建档立卡特别资助、本专科大学特别资助、应届本专科大学入学资助、本专科大学、研究生生源地信用助学贷款以及其他资助）应当提交的材料；一次性告知补正材料；依法受理或不予受理申请单位提交的材料。</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2.</w:t>
            </w:r>
            <w:r>
              <w:rPr>
                <w:rFonts w:hint="eastAsia" w:ascii="宋体" w:hAnsi="宋体"/>
                <w:szCs w:val="21"/>
              </w:rPr>
              <w:t>审查责任：审核有关材料，确实需实地调查的，组织有关人员进行调查。</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3.</w:t>
            </w:r>
            <w:r>
              <w:rPr>
                <w:rFonts w:hint="eastAsia" w:ascii="宋体" w:hAnsi="宋体"/>
                <w:szCs w:val="21"/>
              </w:rPr>
              <w:t>决定责任：做出申请人是否通过确认的决定；不符合要求的，应当书面通知申请人。</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4.</w:t>
            </w:r>
            <w:r>
              <w:rPr>
                <w:rFonts w:hint="eastAsia" w:ascii="宋体" w:hAnsi="宋体"/>
                <w:szCs w:val="21"/>
              </w:rPr>
              <w:t>事后监管责任：对接受教育资助的学生和所在学校进行日常监督检查。</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5.</w:t>
            </w:r>
            <w:r>
              <w:rPr>
                <w:rFonts w:hint="eastAsia" w:ascii="宋体" w:hAnsi="宋体"/>
                <w:szCs w:val="21"/>
              </w:rPr>
              <w:t>其他责任：法律法规规章文件规定应履行的其他责任。</w:t>
            </w:r>
          </w:p>
        </w:tc>
      </w:tr>
      <w:tr>
        <w:tblPrEx>
          <w:tblCellMar>
            <w:top w:w="0" w:type="dxa"/>
            <w:left w:w="108" w:type="dxa"/>
            <w:bottom w:w="0" w:type="dxa"/>
            <w:right w:w="108" w:type="dxa"/>
          </w:tblCellMar>
        </w:tblPrEx>
        <w:trPr>
          <w:trHeight w:val="550"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1.</w:t>
            </w:r>
            <w:r>
              <w:rPr>
                <w:rFonts w:hint="eastAsia" w:ascii="宋体" w:hAnsi="宋体"/>
                <w:szCs w:val="21"/>
              </w:rPr>
              <w:t>《中华人民共和国行政许可法》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cs="仿宋_GB2312"/>
                <w:szCs w:val="21"/>
              </w:rPr>
            </w:pPr>
            <w:r>
              <w:rPr>
                <w:rFonts w:ascii="宋体" w:hAnsi="宋体"/>
                <w:szCs w:val="21"/>
              </w:rPr>
              <w:t>2.</w:t>
            </w:r>
            <w:r>
              <w:rPr>
                <w:rFonts w:hint="eastAsia" w:ascii="宋体" w:hAnsi="宋体"/>
                <w:szCs w:val="21"/>
              </w:rPr>
              <w:t>《中华人民共和国行政许可法》</w:t>
            </w:r>
            <w:r>
              <w:rPr>
                <w:rFonts w:ascii="宋体" w:hAnsi="宋体" w:cs="仿宋_GB2312"/>
                <w:szCs w:val="21"/>
              </w:rPr>
              <w:t xml:space="preserve"> </w:t>
            </w:r>
            <w:r>
              <w:rPr>
                <w:rFonts w:hint="eastAsia" w:ascii="宋体" w:hAnsi="宋体" w:cs="仿宋_GB2312"/>
                <w:szCs w:val="21"/>
              </w:rPr>
              <w:t>第三十二条：行政机关对申请人提出的行政许可申请，应当根据下列情况分别作出处理：（一）申请事项依法不需要取得行政许可的，应当即时告知申请人不受理；　（二）申请事项依法不属于本行政机关职权范围的，应当即时作出不予受理的决定，并告知申请人向有关行政机关申请；（三）申请材料存在可以当场更正的错误的，应当允许申请人当场更正；（四）申请材料不齐全或者不符合法定形式的，应当当场或者在五日内一次告知申请人需要补正的全部内容，逾期不告知的，自收到申请材料之日起即为受理；（五）申请事项属于本行政机关职权范围，申请材料齐全、符合法定形式，或者申请人按照本行政机关的要求提交全部补正申请材料的，应当受理行政许可申请。行政机关受理或者不予受理行政许可申请，应当出具加盖本行政机关专用印章和注明日期的书面凭证。</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cs="宋体"/>
                <w:szCs w:val="21"/>
              </w:rPr>
              <w:t>3</w:t>
            </w:r>
            <w:r>
              <w:rPr>
                <w:rFonts w:ascii="宋体" w:hAnsi="宋体" w:cs="仿宋_GB2312"/>
                <w:szCs w:val="21"/>
              </w:rPr>
              <w:t>.</w:t>
            </w:r>
            <w:r>
              <w:rPr>
                <w:rFonts w:hint="eastAsia" w:ascii="宋体" w:hAnsi="宋体"/>
                <w:szCs w:val="21"/>
              </w:rPr>
              <w:t>《中华人民共和国行政许可法》第二条：本法所称行政许可，是指行政机关根据公民、法人或者其他组织的申请，经依法审查，准予其从事特定活动的行为。</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cs="仿宋_GB2312"/>
                <w:szCs w:val="21"/>
              </w:rPr>
              <w:t>4.</w:t>
            </w:r>
            <w:r>
              <w:rPr>
                <w:rFonts w:hint="eastAsia" w:ascii="宋体" w:hAnsi="宋体"/>
                <w:szCs w:val="21"/>
              </w:rPr>
              <w:t>《中华人民共和国行政许可法》第六十一条：行政机关应当建立健全监督制度，通过核查反映被许可人从事行政许可事项活动情况的有关材料，履行监督责任。行政机关依法对被许可人从事行政许可事项的活动进行监督检查时，应当将监督检查的情况和处理结果予以记录，由监督检查人员签字后归档。公众有权查阅行政机关监督检查记录。</w:t>
            </w:r>
          </w:p>
        </w:tc>
      </w:tr>
      <w:tr>
        <w:tblPrEx>
          <w:tblCellMar>
            <w:top w:w="0" w:type="dxa"/>
            <w:left w:w="108" w:type="dxa"/>
            <w:bottom w:w="0" w:type="dxa"/>
            <w:right w:w="108" w:type="dxa"/>
          </w:tblCellMar>
        </w:tblPrEx>
        <w:trPr>
          <w:trHeight w:val="1844"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宋体"/>
                <w:szCs w:val="21"/>
              </w:rPr>
            </w:pPr>
            <w:r>
              <w:rPr>
                <w:rFonts w:hint="eastAsia" w:ascii="宋体" w:hAnsi="宋体" w:cs="宋体"/>
                <w:szCs w:val="21"/>
              </w:rPr>
              <w:t>对不履行或不正确履行行政职责的行政机关及其工作人员，依据《中华人民共和国行政监察法》、《中华人民共和国行政许可法》、《关于开办外籍人员子女学校的暂行管理办法》、《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537"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0825-8665352</w:t>
            </w:r>
          </w:p>
        </w:tc>
      </w:tr>
    </w:tbl>
    <w:p>
      <w:pPr>
        <w:keepNext w:val="0"/>
        <w:keepLines w:val="0"/>
        <w:pageBreakBefore w:val="0"/>
        <w:kinsoku/>
        <w:wordWrap/>
        <w:overflowPunct/>
        <w:topLinePunct w:val="0"/>
        <w:autoSpaceDE/>
        <w:bidi w:val="0"/>
        <w:spacing w:line="300" w:lineRule="exact"/>
        <w:jc w:val="left"/>
        <w:outlineLvl w:val="9"/>
        <w:rPr>
          <w:rFonts w:ascii="宋体"/>
          <w:szCs w:val="21"/>
        </w:rPr>
      </w:pPr>
    </w:p>
    <w:p>
      <w:pPr>
        <w:keepNext w:val="0"/>
        <w:keepLines w:val="0"/>
        <w:pageBreakBefore w:val="0"/>
        <w:kinsoku/>
        <w:wordWrap/>
        <w:overflowPunct/>
        <w:topLinePunct w:val="0"/>
        <w:autoSpaceDE/>
        <w:bidi w:val="0"/>
        <w:adjustRightInd w:val="0"/>
        <w:snapToGrid w:val="0"/>
        <w:spacing w:line="300" w:lineRule="exact"/>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2-16</w:t>
      </w:r>
    </w:p>
    <w:tbl>
      <w:tblPr>
        <w:tblStyle w:val="6"/>
        <w:tblW w:w="8781" w:type="dxa"/>
        <w:tblInd w:w="116" w:type="dxa"/>
        <w:tblLayout w:type="fixed"/>
        <w:tblCellMar>
          <w:top w:w="0" w:type="dxa"/>
          <w:left w:w="108" w:type="dxa"/>
          <w:bottom w:w="0" w:type="dxa"/>
          <w:right w:w="108" w:type="dxa"/>
        </w:tblCellMar>
      </w:tblPr>
      <w:tblGrid>
        <w:gridCol w:w="1835"/>
        <w:gridCol w:w="6946"/>
      </w:tblGrid>
      <w:tr>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79</w:t>
            </w:r>
          </w:p>
        </w:tc>
      </w:tr>
      <w:tr>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行政检查</w:t>
            </w:r>
          </w:p>
        </w:tc>
      </w:tr>
      <w:tr>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kern w:val="0"/>
                <w:szCs w:val="21"/>
              </w:rPr>
              <w:t>对本行政区域内的学校和其他教育机构教育教学工作的督导、检查</w:t>
            </w:r>
          </w:p>
        </w:tc>
      </w:tr>
      <w:tr>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1.</w:t>
            </w:r>
            <w:r>
              <w:rPr>
                <w:rFonts w:hint="eastAsia" w:ascii="宋体" w:hAnsi="宋体"/>
                <w:szCs w:val="21"/>
              </w:rPr>
              <w:t>《中华人民共和国教育法》第二十四条：国家实行教育督导制度和学校及其他教育机构教育评估制度。</w:t>
            </w:r>
          </w:p>
          <w:p>
            <w:pPr>
              <w:keepNext w:val="0"/>
              <w:keepLines w:val="0"/>
              <w:pageBreakBefore w:val="0"/>
              <w:kinsoku/>
              <w:wordWrap/>
              <w:overflowPunct/>
              <w:topLinePunct w:val="0"/>
              <w:autoSpaceDE/>
              <w:autoSpaceDN w:val="0"/>
              <w:bidi w:val="0"/>
              <w:spacing w:line="300" w:lineRule="exact"/>
              <w:ind w:firstLine="420" w:firstLineChars="200"/>
              <w:textAlignment w:val="center"/>
              <w:outlineLvl w:val="9"/>
              <w:rPr>
                <w:rFonts w:ascii="宋体"/>
                <w:szCs w:val="21"/>
              </w:rPr>
            </w:pPr>
            <w:r>
              <w:rPr>
                <w:rFonts w:ascii="宋体" w:hAnsi="宋体"/>
                <w:szCs w:val="21"/>
              </w:rPr>
              <w:t>2.</w:t>
            </w:r>
            <w:r>
              <w:rPr>
                <w:rFonts w:hint="eastAsia" w:ascii="宋体" w:hAnsi="宋体"/>
                <w:szCs w:val="21"/>
              </w:rPr>
              <w:t>《中华人民共和国义务教育法》第八条：人民政府教育督导机构对义务教育工作执行法律法规情况、教育教学质量以及义务教育均衡发展状况等进行督导，督导报告向社会公布；</w:t>
            </w:r>
          </w:p>
          <w:p>
            <w:pPr>
              <w:keepNext w:val="0"/>
              <w:keepLines w:val="0"/>
              <w:pageBreakBefore w:val="0"/>
              <w:kinsoku/>
              <w:wordWrap/>
              <w:overflowPunct/>
              <w:topLinePunct w:val="0"/>
              <w:autoSpaceDE/>
              <w:bidi w:val="0"/>
              <w:spacing w:line="300" w:lineRule="exact"/>
              <w:jc w:val="left"/>
              <w:outlineLvl w:val="9"/>
              <w:rPr>
                <w:rFonts w:ascii="宋体"/>
                <w:szCs w:val="21"/>
              </w:rPr>
            </w:pPr>
            <w:r>
              <w:rPr>
                <w:rFonts w:ascii="宋体" w:hAnsi="宋体"/>
                <w:szCs w:val="21"/>
              </w:rPr>
              <w:t xml:space="preserve">   3.</w:t>
            </w:r>
            <w:r>
              <w:rPr>
                <w:rFonts w:hint="eastAsia" w:ascii="宋体" w:hAnsi="宋体"/>
                <w:szCs w:val="21"/>
              </w:rPr>
              <w:t>《教育督导条例》第二条：教育督导包括以下内容：（一）县级以上人民政府对下级人民政府落实教育法律、法规、规章和国家教育方针、政策的督导；（二）县级以上地方人民政府对本行政区域内的学校和其他教育机构（以下统称学校）教育教学工作的督导。</w:t>
            </w:r>
          </w:p>
        </w:tc>
      </w:tr>
      <w:tr>
        <w:tblPrEx>
          <w:tblCellMar>
            <w:top w:w="0" w:type="dxa"/>
            <w:left w:w="108" w:type="dxa"/>
            <w:bottom w:w="0" w:type="dxa"/>
            <w:right w:w="108" w:type="dxa"/>
          </w:tblCellMar>
        </w:tblPrEx>
        <w:trPr>
          <w:trHeight w:val="524" w:hRule="atLeast"/>
        </w:trPr>
        <w:tc>
          <w:tcPr>
            <w:tcW w:w="18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val="0"/>
              <w:bidi w:val="0"/>
              <w:spacing w:line="300" w:lineRule="exact"/>
              <w:jc w:val="center"/>
              <w:textAlignment w:val="center"/>
              <w:outlineLvl w:val="9"/>
              <w:rPr>
                <w:rFonts w:ascii="宋体"/>
                <w:szCs w:val="21"/>
              </w:rPr>
            </w:pPr>
            <w:r>
              <w:rPr>
                <w:rFonts w:hint="eastAsia" w:ascii="宋体" w:hAnsi="宋体"/>
                <w:szCs w:val="21"/>
              </w:rPr>
              <w:t>遂宁市安居区人民政府教育督导室（委托实施）</w:t>
            </w:r>
          </w:p>
        </w:tc>
      </w:tr>
      <w:tr>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1.</w:t>
            </w:r>
            <w:r>
              <w:rPr>
                <w:rFonts w:hint="eastAsia" w:ascii="宋体" w:hAnsi="宋体"/>
                <w:szCs w:val="21"/>
              </w:rPr>
              <w:t>检查责任：对全市各级各类学校（教育机构）定期或者不定期督导检查。</w:t>
            </w:r>
          </w:p>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2.</w:t>
            </w:r>
            <w:r>
              <w:rPr>
                <w:rFonts w:hint="eastAsia" w:ascii="宋体" w:hAnsi="宋体"/>
                <w:szCs w:val="21"/>
              </w:rPr>
              <w:t>处置责任：对存在相关问题的学校依法进行处理。</w:t>
            </w:r>
          </w:p>
          <w:p>
            <w:pPr>
              <w:keepNext w:val="0"/>
              <w:keepLines w:val="0"/>
              <w:pageBreakBefore w:val="0"/>
              <w:kinsoku/>
              <w:wordWrap/>
              <w:overflowPunct/>
              <w:topLinePunct w:val="0"/>
              <w:autoSpaceDE/>
              <w:bidi w:val="0"/>
              <w:spacing w:line="300" w:lineRule="exact"/>
              <w:outlineLvl w:val="9"/>
              <w:rPr>
                <w:rFonts w:ascii="宋体"/>
                <w:szCs w:val="21"/>
              </w:rPr>
            </w:pPr>
            <w:r>
              <w:rPr>
                <w:rFonts w:ascii="宋体" w:hAnsi="宋体"/>
                <w:szCs w:val="21"/>
              </w:rPr>
              <w:t>3.</w:t>
            </w:r>
            <w:r>
              <w:rPr>
                <w:rFonts w:hint="eastAsia" w:ascii="宋体" w:hAnsi="宋体"/>
                <w:szCs w:val="21"/>
              </w:rPr>
              <w:t>信息公开责任：按照相关规定办理信息公开事项。</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4.</w:t>
            </w:r>
            <w:r>
              <w:rPr>
                <w:rFonts w:hint="eastAsia" w:ascii="宋体" w:hAnsi="宋体"/>
                <w:szCs w:val="21"/>
              </w:rPr>
              <w:t>法律法规规章文件规定应履行的其他责任。</w:t>
            </w:r>
          </w:p>
        </w:tc>
      </w:tr>
      <w:tr>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outlineLvl w:val="9"/>
              <w:rPr>
                <w:rFonts w:ascii="宋体"/>
                <w:szCs w:val="21"/>
              </w:rPr>
            </w:pPr>
            <w:r>
              <w:rPr>
                <w:rFonts w:ascii="宋体" w:hAnsi="宋体"/>
                <w:szCs w:val="21"/>
              </w:rPr>
              <w:t>1.</w:t>
            </w:r>
            <w:r>
              <w:rPr>
                <w:rFonts w:hint="eastAsia" w:ascii="宋体" w:hAnsi="宋体"/>
                <w:szCs w:val="21"/>
              </w:rPr>
              <w:t>《中华人民共和国教育法》第二十四条：国家实行教育督导制度和学校及其他教育机构教育评估制度。</w:t>
            </w:r>
          </w:p>
          <w:p>
            <w:pPr>
              <w:keepNext w:val="0"/>
              <w:keepLines w:val="0"/>
              <w:pageBreakBefore w:val="0"/>
              <w:kinsoku/>
              <w:wordWrap/>
              <w:overflowPunct/>
              <w:topLinePunct w:val="0"/>
              <w:autoSpaceDE/>
              <w:bidi w:val="0"/>
              <w:spacing w:line="300" w:lineRule="exact"/>
              <w:ind w:firstLine="480"/>
              <w:outlineLvl w:val="9"/>
              <w:rPr>
                <w:rFonts w:ascii="宋体" w:cs="Arial"/>
                <w:kern w:val="0"/>
                <w:szCs w:val="21"/>
              </w:rPr>
            </w:pPr>
            <w:r>
              <w:rPr>
                <w:rFonts w:ascii="宋体" w:hAnsi="宋体"/>
                <w:szCs w:val="21"/>
              </w:rPr>
              <w:t>2-1</w:t>
            </w:r>
            <w:r>
              <w:rPr>
                <w:rFonts w:hint="eastAsia" w:ascii="宋体" w:hAnsi="宋体"/>
                <w:szCs w:val="21"/>
              </w:rPr>
              <w:t>《中华人民共和国教育法》</w:t>
            </w:r>
            <w:r>
              <w:rPr>
                <w:rFonts w:hint="eastAsia" w:ascii="宋体" w:hAnsi="宋体" w:cs="Arial"/>
                <w:bCs/>
                <w:kern w:val="0"/>
                <w:szCs w:val="21"/>
              </w:rPr>
              <w:t>第七十六条：违反国家有关规定招收学员的，由教育行政部门责令退回招收的学员，退还所收费用；对直接负责的主管人员和其他直接责任人员，依法给予行政处分。</w:t>
            </w:r>
          </w:p>
          <w:p>
            <w:pPr>
              <w:keepNext w:val="0"/>
              <w:keepLines w:val="0"/>
              <w:pageBreakBefore w:val="0"/>
              <w:widowControl/>
              <w:kinsoku/>
              <w:wordWrap/>
              <w:overflowPunct/>
              <w:topLinePunct w:val="0"/>
              <w:autoSpaceDE/>
              <w:bidi w:val="0"/>
              <w:spacing w:line="300" w:lineRule="exact"/>
              <w:ind w:firstLine="480"/>
              <w:jc w:val="left"/>
              <w:outlineLvl w:val="9"/>
              <w:rPr>
                <w:rFonts w:ascii="宋体" w:cs="Arial"/>
                <w:kern w:val="0"/>
                <w:szCs w:val="21"/>
              </w:rPr>
            </w:pPr>
            <w:r>
              <w:rPr>
                <w:rFonts w:ascii="宋体" w:hAnsi="宋体" w:cs="Arial"/>
                <w:bCs/>
                <w:kern w:val="0"/>
                <w:szCs w:val="21"/>
              </w:rPr>
              <w:t>2-2</w:t>
            </w:r>
            <w:r>
              <w:rPr>
                <w:rFonts w:hint="eastAsia" w:ascii="宋体" w:hAnsi="宋体"/>
                <w:szCs w:val="21"/>
              </w:rPr>
              <w:t>《中华人民共和国教育法》</w:t>
            </w:r>
            <w:r>
              <w:rPr>
                <w:rFonts w:hint="eastAsia" w:ascii="宋体" w:hAnsi="宋体" w:cs="Arial"/>
                <w:bCs/>
                <w:kern w:val="0"/>
                <w:szCs w:val="21"/>
              </w:rPr>
              <w:t>第七十七条：在招收学生工作中徇私舞弊的，由教育行政部门责令退回招收的人员；对直接负责的主管人员和其他直接责任人员，依法给予行政处分；构成犯罪的，依法追究刑事责任。</w:t>
            </w:r>
          </w:p>
          <w:p>
            <w:pPr>
              <w:keepNext w:val="0"/>
              <w:keepLines w:val="0"/>
              <w:pageBreakBefore w:val="0"/>
              <w:widowControl/>
              <w:kinsoku/>
              <w:wordWrap/>
              <w:overflowPunct/>
              <w:topLinePunct w:val="0"/>
              <w:autoSpaceDE/>
              <w:bidi w:val="0"/>
              <w:spacing w:line="300" w:lineRule="exact"/>
              <w:ind w:firstLine="480"/>
              <w:jc w:val="left"/>
              <w:outlineLvl w:val="9"/>
              <w:rPr>
                <w:rFonts w:ascii="宋体" w:cs="Arial"/>
                <w:kern w:val="0"/>
                <w:szCs w:val="21"/>
              </w:rPr>
            </w:pPr>
            <w:r>
              <w:rPr>
                <w:rFonts w:ascii="宋体" w:hAnsi="宋体" w:cs="Arial"/>
                <w:bCs/>
                <w:kern w:val="0"/>
                <w:szCs w:val="21"/>
              </w:rPr>
              <w:t>2-3</w:t>
            </w:r>
            <w:r>
              <w:rPr>
                <w:rFonts w:hint="eastAsia" w:ascii="宋体" w:hAnsi="宋体"/>
                <w:szCs w:val="21"/>
              </w:rPr>
              <w:t>《中华人民共和国教育法》</w:t>
            </w:r>
            <w:r>
              <w:rPr>
                <w:rFonts w:hint="eastAsia" w:ascii="宋体" w:hAnsi="宋体" w:cs="Arial"/>
                <w:bCs/>
                <w:kern w:val="0"/>
                <w:szCs w:val="21"/>
              </w:rPr>
              <w:t>第七十八条：学校及其他教育机构违反国家有关规定向受教育者收取费用的，由教育行政部门责令退还所收费用；对直接负责的主管人员和其他直接责任人员，依法给予行政处分。</w:t>
            </w:r>
          </w:p>
          <w:p>
            <w:pPr>
              <w:keepNext w:val="0"/>
              <w:keepLines w:val="0"/>
              <w:pageBreakBefore w:val="0"/>
              <w:widowControl/>
              <w:kinsoku/>
              <w:wordWrap/>
              <w:overflowPunct/>
              <w:topLinePunct w:val="0"/>
              <w:autoSpaceDE/>
              <w:bidi w:val="0"/>
              <w:spacing w:line="300" w:lineRule="exact"/>
              <w:ind w:firstLine="480"/>
              <w:jc w:val="left"/>
              <w:outlineLvl w:val="9"/>
              <w:rPr>
                <w:rFonts w:ascii="宋体" w:cs="Arial"/>
                <w:bCs/>
                <w:kern w:val="0"/>
                <w:szCs w:val="21"/>
              </w:rPr>
            </w:pPr>
            <w:r>
              <w:rPr>
                <w:rFonts w:ascii="宋体" w:hAnsi="宋体" w:cs="Arial"/>
                <w:bCs/>
                <w:kern w:val="0"/>
                <w:szCs w:val="21"/>
              </w:rPr>
              <w:t>2-4</w:t>
            </w:r>
            <w:r>
              <w:rPr>
                <w:rFonts w:hint="eastAsia" w:ascii="宋体" w:hAnsi="宋体"/>
                <w:szCs w:val="21"/>
              </w:rPr>
              <w:t>《中华人民共和国教育法》</w:t>
            </w:r>
            <w:r>
              <w:rPr>
                <w:rFonts w:hint="eastAsia" w:ascii="宋体" w:hAnsi="宋体" w:cs="Arial"/>
                <w:bCs/>
                <w:kern w:val="0"/>
                <w:szCs w:val="21"/>
              </w:rPr>
              <w:t>第七十九条：在国家教育考试中作弊的，由教育行政部门宣布考试无效，对直接负责的主管人员和其他直接责任人员，依法给予行政处分。</w:t>
            </w:r>
          </w:p>
          <w:p>
            <w:pPr>
              <w:keepNext w:val="0"/>
              <w:keepLines w:val="0"/>
              <w:pageBreakBefore w:val="0"/>
              <w:widowControl/>
              <w:kinsoku/>
              <w:wordWrap/>
              <w:overflowPunct/>
              <w:topLinePunct w:val="0"/>
              <w:autoSpaceDE/>
              <w:bidi w:val="0"/>
              <w:spacing w:line="300" w:lineRule="exact"/>
              <w:ind w:firstLine="480"/>
              <w:jc w:val="left"/>
              <w:outlineLvl w:val="9"/>
              <w:rPr>
                <w:rFonts w:ascii="宋体"/>
                <w:szCs w:val="21"/>
              </w:rPr>
            </w:pPr>
            <w:r>
              <w:rPr>
                <w:rFonts w:ascii="宋体" w:hAnsi="宋体"/>
                <w:szCs w:val="21"/>
              </w:rPr>
              <w:t>3.</w:t>
            </w:r>
            <w:r>
              <w:rPr>
                <w:rFonts w:hint="eastAsia" w:ascii="宋体" w:hAnsi="宋体"/>
                <w:szCs w:val="21"/>
              </w:rPr>
              <w:t>《中华人民共和国义务教育法》第八条：人民政府教育督导机构对义务教育工作执行法律法规情况、教育教学质量以及义务教育均衡发展状况等进行督导，督导报告向社会公布；</w:t>
            </w:r>
          </w:p>
        </w:tc>
      </w:tr>
      <w:tr>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cs="仿宋_GB2312"/>
                <w:szCs w:val="21"/>
              </w:rPr>
              <w:t>对不履行或不正确履行行政职责的行政机关及其工作人员，依据《中华人民共和国行政监察法》、《中华人民共和国行政许可法》、</w:t>
            </w:r>
            <w:r>
              <w:rPr>
                <w:rFonts w:hint="eastAsia" w:ascii="宋体" w:hAnsi="宋体"/>
                <w:szCs w:val="21"/>
              </w:rPr>
              <w:t>《中华人民共和国教育法》、《中华人民共和国义务教育法》、</w:t>
            </w:r>
            <w:r>
              <w:rPr>
                <w:rFonts w:hint="eastAsia" w:ascii="宋体" w:hAnsi="宋体" w:cs="仿宋_GB2312"/>
                <w:szCs w:val="21"/>
              </w:rPr>
              <w:t>《行政机关公务员处分条例》、</w:t>
            </w:r>
            <w:r>
              <w:rPr>
                <w:rFonts w:hint="eastAsia" w:ascii="宋体" w:hAnsi="宋体"/>
                <w:szCs w:val="21"/>
              </w:rPr>
              <w:t>《教育督导条例》、</w:t>
            </w:r>
            <w:r>
              <w:rPr>
                <w:rFonts w:hint="eastAsia" w:ascii="宋体" w:hAnsi="宋体" w:cs="仿宋_GB2312"/>
                <w:szCs w:val="21"/>
              </w:rPr>
              <w:t>《四川省行政机关工作人员行政过错责任追究试行办法》、《四川省行政审批违法违纪行为责任追究办法》等法律法规规章的相关规定追究相应的责任。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0825-8663220</w:t>
            </w:r>
          </w:p>
        </w:tc>
      </w:tr>
    </w:tbl>
    <w:p>
      <w:pPr>
        <w:keepNext w:val="0"/>
        <w:keepLines w:val="0"/>
        <w:pageBreakBefore w:val="0"/>
        <w:kinsoku/>
        <w:wordWrap/>
        <w:overflowPunct/>
        <w:topLinePunct w:val="0"/>
        <w:autoSpaceDE/>
        <w:bidi w:val="0"/>
        <w:spacing w:line="300" w:lineRule="exact"/>
        <w:jc w:val="left"/>
        <w:outlineLvl w:val="9"/>
        <w:rPr>
          <w:rFonts w:ascii="宋体"/>
          <w:szCs w:val="21"/>
        </w:rPr>
      </w:pPr>
    </w:p>
    <w:p>
      <w:pPr>
        <w:keepNext w:val="0"/>
        <w:keepLines w:val="0"/>
        <w:pageBreakBefore w:val="0"/>
        <w:kinsoku/>
        <w:wordWrap/>
        <w:overflowPunct/>
        <w:topLinePunct w:val="0"/>
        <w:autoSpaceDE/>
        <w:bidi w:val="0"/>
        <w:adjustRightInd w:val="0"/>
        <w:snapToGrid w:val="0"/>
        <w:spacing w:line="300" w:lineRule="exact"/>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2-17</w:t>
      </w:r>
    </w:p>
    <w:tbl>
      <w:tblPr>
        <w:tblStyle w:val="6"/>
        <w:tblW w:w="8781" w:type="dxa"/>
        <w:tblInd w:w="116" w:type="dxa"/>
        <w:tblLayout w:type="fixed"/>
        <w:tblCellMar>
          <w:top w:w="0" w:type="dxa"/>
          <w:left w:w="108" w:type="dxa"/>
          <w:bottom w:w="0" w:type="dxa"/>
          <w:right w:w="108" w:type="dxa"/>
        </w:tblCellMar>
      </w:tblPr>
      <w:tblGrid>
        <w:gridCol w:w="1835"/>
        <w:gridCol w:w="6946"/>
      </w:tblGrid>
      <w:tr>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80</w:t>
            </w:r>
          </w:p>
        </w:tc>
      </w:tr>
      <w:tr>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行政奖励</w:t>
            </w:r>
          </w:p>
        </w:tc>
      </w:tr>
      <w:tr>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kern w:val="0"/>
                <w:szCs w:val="21"/>
              </w:rPr>
              <w:t>优秀教师（教育工作者）、先进集体表彰、奖励</w:t>
            </w:r>
          </w:p>
        </w:tc>
      </w:tr>
      <w:tr>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outlineLvl w:val="9"/>
              <w:rPr>
                <w:rFonts w:ascii="宋体"/>
                <w:szCs w:val="21"/>
              </w:rPr>
            </w:pPr>
            <w:r>
              <w:rPr>
                <w:rFonts w:hint="eastAsia" w:ascii="宋体" w:hAnsi="宋体" w:cs="宋体"/>
                <w:szCs w:val="21"/>
              </w:rPr>
              <w:t>《中华人民共和国教师法》第三十三条：国务院和地方各级人民政府及其有关部门对有突出贡献的教师，应当予以表彰、奖励。对有重大贡献的教师，依照国家有关规定授予荣誉称号。</w:t>
            </w:r>
          </w:p>
        </w:tc>
      </w:tr>
      <w:tr>
        <w:tblPrEx>
          <w:tblCellMar>
            <w:top w:w="0" w:type="dxa"/>
            <w:left w:w="108" w:type="dxa"/>
            <w:bottom w:w="0" w:type="dxa"/>
            <w:right w:w="108" w:type="dxa"/>
          </w:tblCellMar>
        </w:tblPrEx>
        <w:trPr>
          <w:trHeight w:val="479" w:hRule="atLeast"/>
        </w:trPr>
        <w:tc>
          <w:tcPr>
            <w:tcW w:w="18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人事师培股</w:t>
            </w:r>
            <w:r>
              <w:rPr>
                <w:rFonts w:ascii="宋体" w:hAnsi="宋体"/>
                <w:szCs w:val="21"/>
              </w:rPr>
              <w:t xml:space="preserve">  </w:t>
            </w:r>
            <w:r>
              <w:rPr>
                <w:rFonts w:hint="eastAsia" w:ascii="宋体" w:hAnsi="宋体"/>
                <w:szCs w:val="21"/>
              </w:rPr>
              <w:t>干部室</w:t>
            </w:r>
          </w:p>
        </w:tc>
      </w:tr>
      <w:tr>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1.</w:t>
            </w:r>
            <w:r>
              <w:rPr>
                <w:rFonts w:hint="eastAsia" w:ascii="宋体" w:hAnsi="宋体" w:cs="宋体"/>
                <w:szCs w:val="21"/>
              </w:rPr>
              <w:t>制定方案责任：组织人员起草方案，在征求各方意见的基础上，确定方案。</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2.</w:t>
            </w:r>
            <w:r>
              <w:rPr>
                <w:rFonts w:hint="eastAsia" w:ascii="宋体" w:hAnsi="宋体" w:cs="宋体"/>
                <w:szCs w:val="21"/>
              </w:rPr>
              <w:t>组织推荐责任：严格按照方案中的相关条件，从参评对象中挑选出符合条件的对象推荐进入初审。</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3.</w:t>
            </w:r>
            <w:r>
              <w:rPr>
                <w:rFonts w:hint="eastAsia" w:ascii="宋体" w:hAnsi="宋体" w:cs="宋体"/>
                <w:szCs w:val="21"/>
              </w:rPr>
              <w:t>审核公示责任：对符合条件的推荐对象进行报审，并进行公示。</w:t>
            </w:r>
          </w:p>
          <w:p>
            <w:pPr>
              <w:keepNext w:val="0"/>
              <w:keepLines w:val="0"/>
              <w:pageBreakBefore w:val="0"/>
              <w:kinsoku/>
              <w:wordWrap/>
              <w:overflowPunct/>
              <w:topLinePunct w:val="0"/>
              <w:autoSpaceDE/>
              <w:bidi w:val="0"/>
              <w:spacing w:line="300" w:lineRule="exact"/>
              <w:ind w:firstLine="420"/>
              <w:jc w:val="left"/>
              <w:outlineLvl w:val="9"/>
              <w:rPr>
                <w:rFonts w:ascii="宋体" w:cs="Calibri"/>
                <w:szCs w:val="21"/>
              </w:rPr>
            </w:pPr>
            <w:r>
              <w:rPr>
                <w:rFonts w:ascii="宋体" w:hAnsi="宋体" w:cs="Calibri"/>
                <w:szCs w:val="21"/>
              </w:rPr>
              <w:t>4.</w:t>
            </w:r>
            <w:r>
              <w:rPr>
                <w:rFonts w:hint="eastAsia" w:ascii="宋体" w:hAnsi="宋体" w:cs="宋体"/>
                <w:szCs w:val="21"/>
              </w:rPr>
              <w:t>表彰责任：按照规定，以区委</w:t>
            </w:r>
            <w:r>
              <w:rPr>
                <w:rFonts w:ascii="宋体" w:cs="宋体"/>
                <w:szCs w:val="21"/>
              </w:rPr>
              <w:t>\</w:t>
            </w:r>
            <w:r>
              <w:rPr>
                <w:rFonts w:hint="eastAsia" w:ascii="宋体" w:hAnsi="宋体" w:cs="宋体"/>
                <w:szCs w:val="21"/>
              </w:rPr>
              <w:t>区政府、区教育局名义表彰。</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cs="Calibri"/>
                <w:szCs w:val="21"/>
              </w:rPr>
              <w:t>5.</w:t>
            </w:r>
            <w:r>
              <w:rPr>
                <w:rFonts w:hint="eastAsia" w:ascii="宋体" w:hAnsi="宋体" w:cs="宋体"/>
                <w:szCs w:val="21"/>
              </w:rPr>
              <w:t>其他法律法规规章文件规定应履行的责任。</w:t>
            </w:r>
          </w:p>
        </w:tc>
      </w:tr>
      <w:tr>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80"/>
              <w:outlineLvl w:val="9"/>
              <w:rPr>
                <w:rFonts w:ascii="宋体" w:cs="Arial"/>
                <w:bCs/>
                <w:kern w:val="0"/>
                <w:szCs w:val="21"/>
              </w:rPr>
            </w:pPr>
            <w:r>
              <w:rPr>
                <w:rFonts w:hint="eastAsia" w:ascii="宋体" w:hAnsi="宋体" w:cs="Arial"/>
                <w:bCs/>
                <w:kern w:val="0"/>
                <w:szCs w:val="21"/>
              </w:rPr>
              <w:t>参照《公务员奖励规定》第三章《奖励的权限和程序》第八条：给予公务员、公务员集体奖励，一般按下列程序进行</w:t>
            </w:r>
            <w:r>
              <w:rPr>
                <w:rFonts w:ascii="宋体" w:hAnsi="宋体" w:cs="Arial"/>
                <w:bCs/>
                <w:kern w:val="0"/>
                <w:szCs w:val="21"/>
              </w:rPr>
              <w:t>:(</w:t>
            </w:r>
            <w:r>
              <w:rPr>
                <w:rFonts w:hint="eastAsia" w:ascii="宋体" w:hAnsi="宋体" w:cs="Arial"/>
                <w:bCs/>
                <w:kern w:val="0"/>
                <w:szCs w:val="21"/>
              </w:rPr>
              <w:t>一</w:t>
            </w:r>
            <w:r>
              <w:rPr>
                <w:rFonts w:ascii="宋体" w:hAnsi="宋体" w:cs="Arial"/>
                <w:bCs/>
                <w:kern w:val="0"/>
                <w:szCs w:val="21"/>
              </w:rPr>
              <w:t>)</w:t>
            </w:r>
            <w:r>
              <w:rPr>
                <w:rFonts w:hint="eastAsia" w:ascii="宋体" w:hAnsi="宋体" w:cs="Arial"/>
                <w:bCs/>
                <w:kern w:val="0"/>
                <w:szCs w:val="21"/>
              </w:rPr>
              <w:t>公务员、公务员集体做出显著成绩和贡献需要奖励的，由所在机关</w:t>
            </w:r>
            <w:r>
              <w:rPr>
                <w:rFonts w:ascii="宋体" w:hAnsi="宋体" w:cs="Arial"/>
                <w:bCs/>
                <w:kern w:val="0"/>
                <w:szCs w:val="21"/>
              </w:rPr>
              <w:t>(</w:t>
            </w:r>
            <w:r>
              <w:rPr>
                <w:rFonts w:hint="eastAsia" w:ascii="宋体" w:hAnsi="宋体" w:cs="Arial"/>
                <w:bCs/>
                <w:kern w:val="0"/>
                <w:szCs w:val="21"/>
              </w:rPr>
              <w:t>部门</w:t>
            </w:r>
            <w:r>
              <w:rPr>
                <w:rFonts w:ascii="宋体" w:hAnsi="宋体" w:cs="Arial"/>
                <w:bCs/>
                <w:kern w:val="0"/>
                <w:szCs w:val="21"/>
              </w:rPr>
              <w:t>)</w:t>
            </w:r>
            <w:r>
              <w:rPr>
                <w:rFonts w:hint="eastAsia" w:ascii="宋体" w:hAnsi="宋体" w:cs="Arial"/>
                <w:bCs/>
                <w:kern w:val="0"/>
                <w:szCs w:val="21"/>
              </w:rPr>
              <w:t>在征求群众意见的基础上，提出奖励建议；</w:t>
            </w:r>
            <w:r>
              <w:rPr>
                <w:rFonts w:ascii="宋体" w:hAnsi="宋体" w:cs="Arial"/>
                <w:bCs/>
                <w:kern w:val="0"/>
                <w:szCs w:val="21"/>
              </w:rPr>
              <w:t>(</w:t>
            </w:r>
            <w:r>
              <w:rPr>
                <w:rFonts w:hint="eastAsia" w:ascii="宋体" w:hAnsi="宋体" w:cs="Arial"/>
                <w:bCs/>
                <w:kern w:val="0"/>
                <w:szCs w:val="21"/>
              </w:rPr>
              <w:t>二</w:t>
            </w:r>
            <w:r>
              <w:rPr>
                <w:rFonts w:ascii="宋体" w:hAnsi="宋体" w:cs="Arial"/>
                <w:bCs/>
                <w:kern w:val="0"/>
                <w:szCs w:val="21"/>
              </w:rPr>
              <w:t>)</w:t>
            </w:r>
            <w:r>
              <w:rPr>
                <w:rFonts w:hint="eastAsia" w:ascii="宋体" w:hAnsi="宋体" w:cs="Arial"/>
                <w:bCs/>
                <w:kern w:val="0"/>
                <w:szCs w:val="21"/>
              </w:rPr>
              <w:t>按照规定的奖励审批权限上报</w:t>
            </w:r>
            <w:r>
              <w:rPr>
                <w:rFonts w:ascii="宋体" w:hAnsi="宋体" w:cs="Arial"/>
                <w:bCs/>
                <w:kern w:val="0"/>
                <w:szCs w:val="21"/>
              </w:rPr>
              <w:t>;(</w:t>
            </w:r>
            <w:r>
              <w:rPr>
                <w:rFonts w:hint="eastAsia" w:ascii="宋体" w:hAnsi="宋体" w:cs="Arial"/>
                <w:bCs/>
                <w:kern w:val="0"/>
                <w:szCs w:val="21"/>
              </w:rPr>
              <w:t>三</w:t>
            </w:r>
            <w:r>
              <w:rPr>
                <w:rFonts w:ascii="宋体" w:hAnsi="宋体" w:cs="Arial"/>
                <w:bCs/>
                <w:kern w:val="0"/>
                <w:szCs w:val="21"/>
              </w:rPr>
              <w:t>)</w:t>
            </w:r>
            <w:r>
              <w:rPr>
                <w:rFonts w:hint="eastAsia" w:ascii="宋体" w:hAnsi="宋体" w:cs="Arial"/>
                <w:bCs/>
                <w:kern w:val="0"/>
                <w:szCs w:val="21"/>
              </w:rPr>
              <w:t>审核机关</w:t>
            </w:r>
            <w:r>
              <w:rPr>
                <w:rFonts w:ascii="宋体" w:hAnsi="宋体" w:cs="Arial"/>
                <w:bCs/>
                <w:kern w:val="0"/>
                <w:szCs w:val="21"/>
              </w:rPr>
              <w:t>(</w:t>
            </w:r>
            <w:r>
              <w:rPr>
                <w:rFonts w:hint="eastAsia" w:ascii="宋体" w:hAnsi="宋体" w:cs="Arial"/>
                <w:bCs/>
                <w:kern w:val="0"/>
                <w:szCs w:val="21"/>
              </w:rPr>
              <w:t>部门</w:t>
            </w:r>
            <w:r>
              <w:rPr>
                <w:rFonts w:ascii="宋体" w:hAnsi="宋体" w:cs="Arial"/>
                <w:bCs/>
                <w:kern w:val="0"/>
                <w:szCs w:val="21"/>
              </w:rPr>
              <w:t>)</w:t>
            </w:r>
            <w:r>
              <w:rPr>
                <w:rFonts w:hint="eastAsia" w:ascii="宋体" w:hAnsi="宋体" w:cs="Arial"/>
                <w:bCs/>
                <w:kern w:val="0"/>
                <w:szCs w:val="21"/>
              </w:rPr>
              <w:t>审核后，在一定范围内公示</w:t>
            </w:r>
            <w:r>
              <w:rPr>
                <w:rFonts w:ascii="宋体" w:hAnsi="宋体" w:cs="Arial"/>
                <w:bCs/>
                <w:kern w:val="0"/>
                <w:szCs w:val="21"/>
              </w:rPr>
              <w:t>7</w:t>
            </w:r>
            <w:r>
              <w:rPr>
                <w:rFonts w:hint="eastAsia" w:ascii="宋体" w:hAnsi="宋体" w:cs="Arial"/>
                <w:bCs/>
                <w:kern w:val="0"/>
                <w:szCs w:val="21"/>
              </w:rPr>
              <w:t>个工作日，如涉及国家秘密不宜公示的，经审批机关同意可不予公示；</w:t>
            </w:r>
            <w:r>
              <w:rPr>
                <w:rFonts w:ascii="宋体" w:hAnsi="宋体" w:cs="Arial"/>
                <w:bCs/>
                <w:kern w:val="0"/>
                <w:szCs w:val="21"/>
              </w:rPr>
              <w:t>(</w:t>
            </w:r>
            <w:r>
              <w:rPr>
                <w:rFonts w:hint="eastAsia" w:ascii="宋体" w:hAnsi="宋体" w:cs="Arial"/>
                <w:bCs/>
                <w:kern w:val="0"/>
                <w:szCs w:val="21"/>
              </w:rPr>
              <w:t>四</w:t>
            </w:r>
            <w:r>
              <w:rPr>
                <w:rFonts w:ascii="宋体" w:hAnsi="宋体" w:cs="Arial"/>
                <w:bCs/>
                <w:kern w:val="0"/>
                <w:szCs w:val="21"/>
              </w:rPr>
              <w:t>)</w:t>
            </w:r>
            <w:r>
              <w:rPr>
                <w:rFonts w:hint="eastAsia" w:ascii="宋体" w:hAnsi="宋体" w:cs="Arial"/>
                <w:bCs/>
                <w:kern w:val="0"/>
                <w:szCs w:val="21"/>
              </w:rPr>
              <w:t>审批机关批准，并予以公布；《公务员奖励审批表》存入公务员本人档案；《公务员集体奖励审批表》存入获奖集体所在机关文书档案。</w:t>
            </w:r>
          </w:p>
          <w:p>
            <w:pPr>
              <w:keepNext w:val="0"/>
              <w:keepLines w:val="0"/>
              <w:pageBreakBefore w:val="0"/>
              <w:kinsoku/>
              <w:wordWrap/>
              <w:overflowPunct/>
              <w:topLinePunct w:val="0"/>
              <w:autoSpaceDE/>
              <w:bidi w:val="0"/>
              <w:spacing w:line="300" w:lineRule="exact"/>
              <w:outlineLvl w:val="9"/>
              <w:rPr>
                <w:rFonts w:ascii="宋体"/>
                <w:szCs w:val="21"/>
              </w:rPr>
            </w:pPr>
          </w:p>
        </w:tc>
      </w:tr>
      <w:tr>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cs="宋体"/>
                <w:szCs w:val="21"/>
              </w:rPr>
              <w:t>对不履行或不正确履行行政职责的行政机关及其工作人员，依据《中华人民共和国行政监察法》、《中华人民共和国行政许可法》、《中华人民共和国教育法》、《中华人民共和国义务教育法》、《行政机关公务员处分条例》、《教育督导条例》、《四川省行政机关工作人员行政过错责任追究试行办法》、《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0825-8663220</w:t>
            </w:r>
          </w:p>
        </w:tc>
      </w:tr>
    </w:tbl>
    <w:p>
      <w:pPr>
        <w:keepNext w:val="0"/>
        <w:keepLines w:val="0"/>
        <w:pageBreakBefore w:val="0"/>
        <w:kinsoku/>
        <w:wordWrap/>
        <w:overflowPunct/>
        <w:topLinePunct w:val="0"/>
        <w:autoSpaceDE/>
        <w:bidi w:val="0"/>
        <w:spacing w:line="300" w:lineRule="exact"/>
        <w:jc w:val="left"/>
        <w:outlineLvl w:val="9"/>
        <w:rPr>
          <w:rFonts w:ascii="宋体"/>
          <w:szCs w:val="21"/>
        </w:rPr>
      </w:pPr>
    </w:p>
    <w:p>
      <w:pPr>
        <w:keepNext w:val="0"/>
        <w:keepLines w:val="0"/>
        <w:pageBreakBefore w:val="0"/>
        <w:kinsoku/>
        <w:wordWrap/>
        <w:overflowPunct/>
        <w:topLinePunct w:val="0"/>
        <w:autoSpaceDE/>
        <w:bidi w:val="0"/>
        <w:adjustRightInd w:val="0"/>
        <w:snapToGrid w:val="0"/>
        <w:spacing w:line="300" w:lineRule="exact"/>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2-18</w:t>
      </w:r>
    </w:p>
    <w:tbl>
      <w:tblPr>
        <w:tblStyle w:val="6"/>
        <w:tblW w:w="8762" w:type="dxa"/>
        <w:tblInd w:w="135" w:type="dxa"/>
        <w:tblLayout w:type="fixed"/>
        <w:tblCellMar>
          <w:top w:w="0" w:type="dxa"/>
          <w:left w:w="108" w:type="dxa"/>
          <w:bottom w:w="0" w:type="dxa"/>
          <w:right w:w="108" w:type="dxa"/>
        </w:tblCellMar>
      </w:tblPr>
      <w:tblGrid>
        <w:gridCol w:w="1816"/>
        <w:gridCol w:w="6946"/>
      </w:tblGrid>
      <w:tr>
        <w:tblPrEx>
          <w:tblCellMar>
            <w:top w:w="0" w:type="dxa"/>
            <w:left w:w="108" w:type="dxa"/>
            <w:bottom w:w="0" w:type="dxa"/>
            <w:right w:w="108" w:type="dxa"/>
          </w:tblCellMar>
        </w:tblPrEx>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81</w:t>
            </w:r>
          </w:p>
        </w:tc>
      </w:tr>
      <w:tr>
        <w:tblPrEx>
          <w:tblCellMar>
            <w:top w:w="0" w:type="dxa"/>
            <w:left w:w="108" w:type="dxa"/>
            <w:bottom w:w="0" w:type="dxa"/>
            <w:right w:w="108" w:type="dxa"/>
          </w:tblCellMar>
        </w:tblPrEx>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kern w:val="0"/>
                <w:szCs w:val="21"/>
              </w:rPr>
              <w:t>行政确认</w:t>
            </w:r>
          </w:p>
        </w:tc>
      </w:tr>
      <w:tr>
        <w:tblPrEx>
          <w:tblCellMar>
            <w:top w:w="0" w:type="dxa"/>
            <w:left w:w="108" w:type="dxa"/>
            <w:bottom w:w="0" w:type="dxa"/>
            <w:right w:w="108" w:type="dxa"/>
          </w:tblCellMar>
        </w:tblPrEx>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cs="仿宋_GB2312"/>
                <w:szCs w:val="21"/>
              </w:rPr>
              <w:t>对民办教育机构重要事项变更的审核确认</w:t>
            </w:r>
          </w:p>
        </w:tc>
      </w:tr>
      <w:tr>
        <w:tblPrEx>
          <w:tblCellMar>
            <w:top w:w="0" w:type="dxa"/>
            <w:left w:w="108" w:type="dxa"/>
            <w:bottom w:w="0" w:type="dxa"/>
            <w:right w:w="108" w:type="dxa"/>
          </w:tblCellMar>
        </w:tblPrEx>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E/>
              <w:bidi w:val="0"/>
              <w:spacing w:line="300" w:lineRule="exact"/>
              <w:outlineLvl w:val="9"/>
              <w:rPr>
                <w:rFonts w:ascii="宋体" w:cs="仿宋_GB2312"/>
                <w:kern w:val="0"/>
                <w:szCs w:val="21"/>
              </w:rPr>
            </w:pPr>
            <w:r>
              <w:rPr>
                <w:rFonts w:ascii="宋体" w:hAnsi="宋体" w:cs="仿宋_GB2312"/>
                <w:szCs w:val="21"/>
              </w:rPr>
              <w:t xml:space="preserve">    1.</w:t>
            </w:r>
            <w:r>
              <w:rPr>
                <w:rFonts w:hint="eastAsia" w:ascii="宋体" w:hAnsi="宋体" w:cs="仿宋_GB2312"/>
                <w:kern w:val="0"/>
                <w:szCs w:val="21"/>
              </w:rPr>
              <w:t>《中华人民共和国民办教育促进法》第十一条：举办实施学历教育、学前教育、自学考试助学及其他文化教育的民办学校，由县级以上人民政府教育行政部门按照国家规定的权限审批。</w:t>
            </w:r>
          </w:p>
          <w:p>
            <w:pPr>
              <w:keepNext w:val="0"/>
              <w:keepLines w:val="0"/>
              <w:pageBreakBefore w:val="0"/>
              <w:kinsoku/>
              <w:wordWrap/>
              <w:overflowPunct/>
              <w:topLinePunct w:val="0"/>
              <w:autoSpaceDE/>
              <w:bidi w:val="0"/>
              <w:spacing w:line="300" w:lineRule="exact"/>
              <w:ind w:firstLine="420" w:firstLineChars="200"/>
              <w:outlineLvl w:val="9"/>
              <w:rPr>
                <w:rFonts w:ascii="宋体" w:cs="仿宋_GB2312"/>
                <w:kern w:val="0"/>
                <w:szCs w:val="21"/>
              </w:rPr>
            </w:pPr>
            <w:r>
              <w:rPr>
                <w:rFonts w:ascii="宋体" w:hAnsi="宋体" w:cs="仿宋_GB2312"/>
                <w:kern w:val="0"/>
                <w:szCs w:val="21"/>
              </w:rPr>
              <w:t>2.</w:t>
            </w:r>
            <w:r>
              <w:rPr>
                <w:rFonts w:hint="eastAsia" w:ascii="宋体" w:hAnsi="宋体" w:cs="仿宋_GB2312"/>
                <w:kern w:val="0"/>
                <w:szCs w:val="21"/>
              </w:rPr>
              <w:t>《中华人民共和国民办教育促进法》第五十三条：民办学校的分立、合并，在进行财务清算后，由学校理事会或者董事会报审批机关批准。</w:t>
            </w:r>
          </w:p>
          <w:p>
            <w:pPr>
              <w:keepNext w:val="0"/>
              <w:keepLines w:val="0"/>
              <w:pageBreakBefore w:val="0"/>
              <w:kinsoku/>
              <w:wordWrap/>
              <w:overflowPunct/>
              <w:topLinePunct w:val="0"/>
              <w:autoSpaceDE/>
              <w:bidi w:val="0"/>
              <w:spacing w:line="300" w:lineRule="exact"/>
              <w:ind w:firstLine="420" w:firstLineChars="200"/>
              <w:outlineLvl w:val="9"/>
              <w:rPr>
                <w:rFonts w:ascii="宋体" w:cs="仿宋_GB2312"/>
                <w:kern w:val="0"/>
                <w:szCs w:val="21"/>
              </w:rPr>
            </w:pPr>
            <w:r>
              <w:rPr>
                <w:rFonts w:ascii="宋体" w:hAnsi="宋体" w:cs="仿宋_GB2312"/>
                <w:kern w:val="0"/>
                <w:szCs w:val="21"/>
              </w:rPr>
              <w:t>3.</w:t>
            </w:r>
            <w:r>
              <w:rPr>
                <w:rFonts w:hint="eastAsia" w:ascii="宋体" w:hAnsi="宋体" w:cs="仿宋_GB2312"/>
                <w:kern w:val="0"/>
                <w:szCs w:val="21"/>
              </w:rPr>
              <w:t>《中华人民共和国民办教育促进法》第五十四条：民办学校举办者的变更，须由举办者提出，在进行财务清算后，经学校理事会或者董事会同意，报审批机关核准。</w:t>
            </w:r>
          </w:p>
          <w:p>
            <w:pPr>
              <w:keepNext w:val="0"/>
              <w:keepLines w:val="0"/>
              <w:pageBreakBefore w:val="0"/>
              <w:kinsoku/>
              <w:wordWrap/>
              <w:overflowPunct/>
              <w:topLinePunct w:val="0"/>
              <w:autoSpaceDE/>
              <w:bidi w:val="0"/>
              <w:spacing w:line="300" w:lineRule="exact"/>
              <w:ind w:firstLine="420" w:firstLineChars="200"/>
              <w:outlineLvl w:val="9"/>
              <w:rPr>
                <w:rFonts w:ascii="宋体" w:cs="仿宋_GB2312"/>
                <w:kern w:val="0"/>
                <w:szCs w:val="21"/>
              </w:rPr>
            </w:pPr>
            <w:r>
              <w:rPr>
                <w:rFonts w:ascii="宋体" w:hAnsi="宋体" w:cs="仿宋_GB2312"/>
                <w:kern w:val="0"/>
                <w:szCs w:val="21"/>
              </w:rPr>
              <w:t>4.</w:t>
            </w:r>
            <w:r>
              <w:rPr>
                <w:rFonts w:hint="eastAsia" w:ascii="宋体" w:hAnsi="宋体" w:cs="仿宋_GB2312"/>
                <w:kern w:val="0"/>
                <w:szCs w:val="21"/>
              </w:rPr>
              <w:t>《中华人民共和国民办教育促进法》第五十五条：民办学校名称、层次、类别的变更，由学校理事会或者董事会报审批机关批准。</w:t>
            </w:r>
          </w:p>
          <w:p>
            <w:pPr>
              <w:keepNext w:val="0"/>
              <w:keepLines w:val="0"/>
              <w:pageBreakBefore w:val="0"/>
              <w:kinsoku/>
              <w:wordWrap/>
              <w:overflowPunct/>
              <w:topLinePunct w:val="0"/>
              <w:autoSpaceDE/>
              <w:bidi w:val="0"/>
              <w:spacing w:line="300" w:lineRule="exact"/>
              <w:ind w:firstLine="420" w:firstLineChars="200"/>
              <w:outlineLvl w:val="9"/>
              <w:rPr>
                <w:rFonts w:ascii="宋体" w:cs="仿宋_GB2312"/>
                <w:kern w:val="0"/>
                <w:szCs w:val="21"/>
              </w:rPr>
            </w:pPr>
            <w:r>
              <w:rPr>
                <w:rFonts w:ascii="宋体" w:hAnsi="宋体" w:cs="仿宋_GB2312"/>
                <w:kern w:val="0"/>
                <w:szCs w:val="21"/>
              </w:rPr>
              <w:t>5.</w:t>
            </w:r>
            <w:r>
              <w:rPr>
                <w:rFonts w:hint="eastAsia" w:ascii="宋体" w:hAnsi="宋体" w:cs="仿宋_GB2312"/>
                <w:kern w:val="0"/>
                <w:szCs w:val="21"/>
              </w:rPr>
              <w:t>《中华人民共和国民办教育促进法》第六十条：终止的民办学校，由审批机关收回办学许可证和销毁印章，并注销登记。</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cs="仿宋_GB2312"/>
                <w:kern w:val="0"/>
                <w:szCs w:val="21"/>
              </w:rPr>
              <w:t>6.</w:t>
            </w:r>
            <w:r>
              <w:rPr>
                <w:rFonts w:hint="eastAsia" w:ascii="宋体" w:hAnsi="宋体" w:cs="仿宋_GB2312"/>
                <w:kern w:val="0"/>
                <w:szCs w:val="21"/>
              </w:rPr>
              <w:t>《四川省</w:t>
            </w:r>
            <w:r>
              <w:rPr>
                <w:rFonts w:ascii="宋体" w:hAnsi="宋体" w:cs="仿宋_GB2312"/>
                <w:kern w:val="0"/>
                <w:szCs w:val="21"/>
              </w:rPr>
              <w:t>&lt;</w:t>
            </w:r>
            <w:r>
              <w:rPr>
                <w:rFonts w:hint="eastAsia" w:ascii="宋体" w:hAnsi="宋体" w:cs="仿宋_GB2312"/>
                <w:kern w:val="0"/>
                <w:szCs w:val="21"/>
              </w:rPr>
              <w:t>中华人民共和国民办教育促进法</w:t>
            </w:r>
            <w:r>
              <w:rPr>
                <w:rFonts w:ascii="宋体" w:hAnsi="宋体" w:cs="仿宋_GB2312"/>
                <w:kern w:val="0"/>
                <w:szCs w:val="21"/>
              </w:rPr>
              <w:t>&gt;</w:t>
            </w:r>
            <w:r>
              <w:rPr>
                <w:rFonts w:hint="eastAsia" w:ascii="宋体" w:hAnsi="宋体" w:cs="仿宋_GB2312"/>
                <w:kern w:val="0"/>
                <w:szCs w:val="21"/>
              </w:rPr>
              <w:t>实施办法》第七条第五款：普通初级中学、初等职业学校、小学、幼儿园及其它教育机构由县级教育行政部门审批，报市（州）教育行政部门备案</w:t>
            </w:r>
            <w:r>
              <w:rPr>
                <w:rFonts w:ascii="宋体" w:hAnsi="宋体" w:cs="仿宋_GB2312"/>
                <w:kern w:val="0"/>
                <w:szCs w:val="21"/>
              </w:rPr>
              <w:t>.</w:t>
            </w:r>
          </w:p>
        </w:tc>
      </w:tr>
      <w:tr>
        <w:tblPrEx>
          <w:tblCellMar>
            <w:top w:w="0" w:type="dxa"/>
            <w:left w:w="108" w:type="dxa"/>
            <w:bottom w:w="0" w:type="dxa"/>
            <w:right w:w="108" w:type="dxa"/>
          </w:tblCellMar>
        </w:tblPrEx>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教育股</w:t>
            </w:r>
          </w:p>
        </w:tc>
      </w:tr>
      <w:tr>
        <w:tblPrEx>
          <w:tblCellMar>
            <w:top w:w="0" w:type="dxa"/>
            <w:left w:w="108" w:type="dxa"/>
            <w:bottom w:w="0" w:type="dxa"/>
            <w:right w:w="108" w:type="dxa"/>
          </w:tblCellMar>
        </w:tblPrEx>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E/>
              <w:bidi w:val="0"/>
              <w:spacing w:line="300" w:lineRule="exact"/>
              <w:ind w:firstLine="420"/>
              <w:outlineLvl w:val="9"/>
              <w:rPr>
                <w:rFonts w:ascii="宋体" w:cs="仿宋_GB2312"/>
                <w:szCs w:val="21"/>
              </w:rPr>
            </w:pPr>
            <w:r>
              <w:rPr>
                <w:rFonts w:ascii="宋体" w:hAnsi="宋体" w:cs="仿宋_GB2312"/>
                <w:szCs w:val="21"/>
              </w:rPr>
              <w:t>1.</w:t>
            </w:r>
            <w:r>
              <w:rPr>
                <w:rFonts w:hint="eastAsia" w:ascii="宋体" w:hAnsi="宋体" w:cs="仿宋_GB2312"/>
                <w:szCs w:val="21"/>
              </w:rPr>
              <w:t>受理责任：告知申请人申报材料是否齐全并符合法定要求和规范，</w:t>
            </w:r>
            <w:r>
              <w:rPr>
                <w:rFonts w:hint="eastAsia" w:ascii="宋体" w:hAnsi="宋体"/>
                <w:szCs w:val="21"/>
              </w:rPr>
              <w:t>或者告知申请人按照本行政机关的要求提交全部补正申请材料。</w:t>
            </w:r>
          </w:p>
          <w:p>
            <w:pPr>
              <w:keepNext w:val="0"/>
              <w:keepLines w:val="0"/>
              <w:pageBreakBefore w:val="0"/>
              <w:kinsoku/>
              <w:wordWrap/>
              <w:overflowPunct/>
              <w:topLinePunct w:val="0"/>
              <w:autoSpaceDE/>
              <w:bidi w:val="0"/>
              <w:spacing w:line="300" w:lineRule="exact"/>
              <w:ind w:firstLine="315" w:firstLineChars="150"/>
              <w:outlineLvl w:val="9"/>
              <w:rPr>
                <w:rFonts w:ascii="宋体" w:cs="仿宋_GB2312"/>
                <w:szCs w:val="21"/>
              </w:rPr>
            </w:pPr>
            <w:r>
              <w:rPr>
                <w:rFonts w:ascii="宋体" w:hAnsi="宋体" w:cs="仿宋_GB2312"/>
                <w:szCs w:val="21"/>
              </w:rPr>
              <w:t xml:space="preserve"> 2.</w:t>
            </w:r>
            <w:r>
              <w:rPr>
                <w:rFonts w:hint="eastAsia" w:ascii="宋体" w:hAnsi="宋体" w:cs="仿宋_GB2312"/>
                <w:szCs w:val="21"/>
              </w:rPr>
              <w:t>审查责任：对正式设立民办学校的申请人提交的筹设批准书；筹设情况报告；学校章程、首届学校理事会、董事会或者其他决策机构组成人员名单；学校资产的有效证明文件；校长、教师、财会人员的资格证明文件等材料进行审查；经审查合格的，组织人员进行实地考察，评议（申请正式设立实施学历教育的民办学校的，审批机关受理申请后，组织专家委员会评议，由专家委员会提出咨询意见），并将考察结果及时通知申请人；审查不合格的，应当书面通知申请人并说明理由。</w:t>
            </w:r>
          </w:p>
          <w:p>
            <w:pPr>
              <w:keepNext w:val="0"/>
              <w:keepLines w:val="0"/>
              <w:pageBreakBefore w:val="0"/>
              <w:kinsoku/>
              <w:wordWrap/>
              <w:overflowPunct/>
              <w:topLinePunct w:val="0"/>
              <w:autoSpaceDE/>
              <w:bidi w:val="0"/>
              <w:spacing w:line="300" w:lineRule="exact"/>
              <w:outlineLvl w:val="9"/>
              <w:rPr>
                <w:rFonts w:ascii="宋体" w:cs="仿宋_GB2312"/>
                <w:szCs w:val="21"/>
              </w:rPr>
            </w:pPr>
            <w:r>
              <w:rPr>
                <w:rFonts w:ascii="宋体" w:hAnsi="宋体" w:cs="仿宋_GB2312"/>
                <w:szCs w:val="21"/>
              </w:rPr>
              <w:t xml:space="preserve">    3.</w:t>
            </w:r>
            <w:r>
              <w:rPr>
                <w:rFonts w:hint="eastAsia" w:ascii="宋体" w:hAnsi="宋体" w:cs="仿宋_GB2312"/>
                <w:szCs w:val="21"/>
              </w:rPr>
              <w:t>决定责任：申请正式设立民办学校的，审批机关应当自受理之日起三个月内以书面形式作出是否批准的决定，并送达申请人。申请分立、合并民办学校的，审批机关应当自受理之日起三个月内以书面形式答复；申请变更为其他民办学校，审批机关应当自受理之日起三个月内以书面形式答复。按时将行政许可决定（证书）送达申请人。</w:t>
            </w:r>
          </w:p>
          <w:p>
            <w:pPr>
              <w:keepNext w:val="0"/>
              <w:keepLines w:val="0"/>
              <w:pageBreakBefore w:val="0"/>
              <w:kinsoku/>
              <w:wordWrap/>
              <w:overflowPunct/>
              <w:topLinePunct w:val="0"/>
              <w:autoSpaceDE/>
              <w:bidi w:val="0"/>
              <w:spacing w:line="300" w:lineRule="exact"/>
              <w:ind w:firstLine="420"/>
              <w:outlineLvl w:val="9"/>
              <w:rPr>
                <w:rFonts w:ascii="宋体" w:cs="仿宋_GB2312"/>
                <w:szCs w:val="21"/>
              </w:rPr>
            </w:pPr>
            <w:r>
              <w:rPr>
                <w:rFonts w:ascii="宋体" w:hAnsi="宋体" w:cs="仿宋_GB2312"/>
                <w:szCs w:val="21"/>
              </w:rPr>
              <w:t>4.</w:t>
            </w:r>
            <w:r>
              <w:rPr>
                <w:rFonts w:hint="eastAsia" w:ascii="宋体" w:hAnsi="宋体" w:cs="仿宋_GB2312"/>
                <w:szCs w:val="21"/>
              </w:rPr>
              <w:t>事后监管责任：按照事中事后监管制度的要求对被审批人从事行政审批事项活动情况的监督检查；应当将监督检查的情况和处理结果予以记录归档，并通过一定方式向社会公众开放查阅。</w:t>
            </w:r>
          </w:p>
          <w:p>
            <w:pPr>
              <w:keepNext w:val="0"/>
              <w:keepLines w:val="0"/>
              <w:pageBreakBefore w:val="0"/>
              <w:kinsoku/>
              <w:wordWrap/>
              <w:overflowPunct/>
              <w:topLinePunct w:val="0"/>
              <w:autoSpaceDE/>
              <w:bidi w:val="0"/>
              <w:spacing w:line="300" w:lineRule="exact"/>
              <w:jc w:val="left"/>
              <w:outlineLvl w:val="9"/>
              <w:rPr>
                <w:rFonts w:ascii="宋体"/>
                <w:szCs w:val="21"/>
              </w:rPr>
            </w:pPr>
            <w:r>
              <w:rPr>
                <w:rFonts w:ascii="宋体" w:hAnsi="宋体" w:cs="仿宋_GB2312"/>
                <w:szCs w:val="21"/>
              </w:rPr>
              <w:t xml:space="preserve">    5.</w:t>
            </w:r>
            <w:r>
              <w:rPr>
                <w:rFonts w:hint="eastAsia" w:ascii="宋体" w:hAnsi="宋体" w:cs="仿宋_GB2312"/>
                <w:szCs w:val="21"/>
              </w:rPr>
              <w:t>其他法律法规规章规定应履行的责任。</w:t>
            </w:r>
          </w:p>
        </w:tc>
      </w:tr>
      <w:tr>
        <w:tblPrEx>
          <w:tblCellMar>
            <w:top w:w="0" w:type="dxa"/>
            <w:left w:w="108" w:type="dxa"/>
            <w:bottom w:w="0" w:type="dxa"/>
            <w:right w:w="108" w:type="dxa"/>
          </w:tblCellMar>
        </w:tblPrEx>
        <w:trPr>
          <w:trHeight w:val="699"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Arial"/>
                <w:szCs w:val="21"/>
              </w:rPr>
            </w:pPr>
            <w:r>
              <w:rPr>
                <w:rFonts w:ascii="宋体" w:hAnsi="宋体" w:cs="仿宋_GB2312"/>
                <w:szCs w:val="21"/>
              </w:rPr>
              <w:t>1.</w:t>
            </w:r>
            <w:r>
              <w:rPr>
                <w:rFonts w:hint="eastAsia" w:ascii="宋体" w:hAnsi="宋体" w:cs="Arial"/>
                <w:szCs w:val="21"/>
              </w:rPr>
              <w:t>《中华人民共和国</w:t>
            </w:r>
            <w:r>
              <w:rPr>
                <w:rStyle w:val="10"/>
                <w:rFonts w:hint="eastAsia" w:ascii="宋体" w:hAnsi="宋体" w:cs="Arial"/>
                <w:i w:val="0"/>
                <w:iCs w:val="0"/>
                <w:szCs w:val="21"/>
              </w:rPr>
              <w:t>行政许可法</w:t>
            </w:r>
            <w:r>
              <w:rPr>
                <w:rFonts w:hint="eastAsia" w:ascii="宋体" w:hAnsi="宋体" w:cs="Arial"/>
                <w:szCs w:val="21"/>
              </w:rPr>
              <w:t>》</w:t>
            </w:r>
            <w:r>
              <w:rPr>
                <w:rStyle w:val="8"/>
                <w:rFonts w:hint="eastAsia" w:ascii="宋体" w:hAnsi="宋体"/>
                <w:b w:val="0"/>
                <w:szCs w:val="21"/>
              </w:rPr>
              <w:t>第三十条：</w:t>
            </w:r>
            <w:r>
              <w:rPr>
                <w:rFonts w:hint="eastAsia" w:ascii="宋体" w:hAnsi="宋体"/>
                <w:szCs w:val="21"/>
              </w:rPr>
              <w:t>行政机关应当将法律、法规、规章规定的有关行政许可的事项、依据、条件、数量、程序、期限以及需要提交的全部材料的目录和申请书示范文本等在办公地点、互联网等地进行公示。</w:t>
            </w:r>
          </w:p>
          <w:p>
            <w:pPr>
              <w:pStyle w:val="5"/>
              <w:keepNext w:val="0"/>
              <w:keepLines w:val="0"/>
              <w:pageBreakBefore w:val="0"/>
              <w:kinsoku/>
              <w:wordWrap/>
              <w:overflowPunct/>
              <w:topLinePunct w:val="0"/>
              <w:autoSpaceDE/>
              <w:bidi w:val="0"/>
              <w:spacing w:before="0" w:beforeAutospacing="0" w:after="0" w:afterAutospacing="0" w:line="300" w:lineRule="exact"/>
              <w:ind w:firstLine="420" w:firstLineChars="200"/>
              <w:outlineLvl w:val="9"/>
              <w:rPr>
                <w:rFonts w:cs="Arial"/>
                <w:sz w:val="21"/>
                <w:szCs w:val="21"/>
              </w:rPr>
            </w:pPr>
            <w:r>
              <w:rPr>
                <w:rFonts w:cs="Arial"/>
                <w:sz w:val="21"/>
                <w:szCs w:val="21"/>
              </w:rPr>
              <w:t>2.</w:t>
            </w:r>
            <w:r>
              <w:rPr>
                <w:rFonts w:hint="eastAsia" w:cs="Arial"/>
                <w:sz w:val="21"/>
                <w:szCs w:val="21"/>
              </w:rPr>
              <w:t>《中华人民共和国</w:t>
            </w:r>
            <w:r>
              <w:rPr>
                <w:rStyle w:val="10"/>
                <w:rFonts w:hint="eastAsia" w:cs="Arial"/>
                <w:i w:val="0"/>
                <w:iCs w:val="0"/>
                <w:sz w:val="21"/>
                <w:szCs w:val="21"/>
              </w:rPr>
              <w:t>行政许可法</w:t>
            </w:r>
            <w:r>
              <w:rPr>
                <w:rFonts w:hint="eastAsia" w:cs="Arial"/>
                <w:sz w:val="21"/>
                <w:szCs w:val="21"/>
              </w:rPr>
              <w:t>》第三十二条第五款：</w:t>
            </w:r>
            <w:r>
              <w:rPr>
                <w:rFonts w:hint="eastAsia"/>
                <w:sz w:val="21"/>
                <w:szCs w:val="21"/>
              </w:rPr>
              <w:t>申请事项属于本行政机关职权范围，申请材料齐全、符合法定形式，或者申请人按照本行政机关的要求提交全部补正申请材料的，应当受理行政许可申请。行政机关受理或者不予受理行政许可申请，应当出具加盖本行政机关专用印章和注明日期的书面凭证。</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szCs w:val="21"/>
              </w:rPr>
            </w:pPr>
            <w:r>
              <w:rPr>
                <w:rFonts w:ascii="宋体" w:hAnsi="宋体" w:cs="Arial"/>
                <w:szCs w:val="21"/>
              </w:rPr>
              <w:t>3.</w:t>
            </w:r>
            <w:r>
              <w:rPr>
                <w:rFonts w:hint="eastAsia" w:ascii="宋体" w:hAnsi="宋体" w:cs="Arial"/>
                <w:szCs w:val="21"/>
              </w:rPr>
              <w:t>《中华人民共和国</w:t>
            </w:r>
            <w:r>
              <w:rPr>
                <w:rStyle w:val="10"/>
                <w:rFonts w:hint="eastAsia" w:ascii="宋体" w:hAnsi="宋体" w:cs="Arial"/>
                <w:i w:val="0"/>
                <w:iCs w:val="0"/>
                <w:szCs w:val="21"/>
              </w:rPr>
              <w:t>行政许可法</w:t>
            </w:r>
            <w:r>
              <w:rPr>
                <w:rFonts w:hint="eastAsia" w:ascii="宋体" w:hAnsi="宋体" w:cs="Arial"/>
                <w:szCs w:val="21"/>
              </w:rPr>
              <w:t>》第三十四条：</w:t>
            </w:r>
            <w:r>
              <w:rPr>
                <w:rFonts w:hint="eastAsia" w:ascii="宋体" w:hAnsi="宋体"/>
                <w:szCs w:val="21"/>
              </w:rPr>
              <w:t>行政机关应当对申请人提交的申请材料进行审查。申请人提交的申请材料齐全、符合法定形式，行政机关能够当场作出决定的，应当当场作出书面的行政许可决定。根据法定条件和程序，需要对申请材料的实质内容进行核实的，行政机关应当指派两名以上工作人员进行核查。</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szCs w:val="21"/>
              </w:rPr>
            </w:pPr>
            <w:r>
              <w:rPr>
                <w:rFonts w:ascii="宋体" w:hAnsi="宋体"/>
                <w:szCs w:val="21"/>
              </w:rPr>
              <w:t>4.</w:t>
            </w:r>
            <w:r>
              <w:rPr>
                <w:rFonts w:hint="eastAsia" w:ascii="宋体" w:hAnsi="宋体" w:cs="Arial"/>
                <w:szCs w:val="21"/>
              </w:rPr>
              <w:t>《中华人民共和国</w:t>
            </w:r>
            <w:r>
              <w:rPr>
                <w:rStyle w:val="10"/>
                <w:rFonts w:hint="eastAsia" w:ascii="宋体" w:hAnsi="宋体" w:cs="Arial"/>
                <w:i w:val="0"/>
                <w:iCs w:val="0"/>
                <w:szCs w:val="21"/>
              </w:rPr>
              <w:t>行政许可法</w:t>
            </w:r>
            <w:r>
              <w:rPr>
                <w:rFonts w:hint="eastAsia" w:ascii="宋体" w:hAnsi="宋体" w:cs="Arial"/>
                <w:szCs w:val="21"/>
              </w:rPr>
              <w:t>》</w:t>
            </w:r>
            <w:r>
              <w:rPr>
                <w:rStyle w:val="8"/>
                <w:rFonts w:hint="eastAsia" w:ascii="宋体" w:hAnsi="宋体"/>
                <w:b w:val="0"/>
                <w:szCs w:val="21"/>
              </w:rPr>
              <w:t>第三十七条：</w:t>
            </w:r>
            <w:r>
              <w:rPr>
                <w:rFonts w:hint="eastAsia" w:ascii="宋体" w:hAnsi="宋体"/>
                <w:szCs w:val="21"/>
              </w:rPr>
              <w:t>行政机关对行政许可申请进行审查后，除当场作出行政许可决定的外，应当在法定期限内按照规定程序作出行政许可决定。</w:t>
            </w:r>
          </w:p>
          <w:p>
            <w:pPr>
              <w:keepNext w:val="0"/>
              <w:keepLines w:val="0"/>
              <w:pageBreakBefore w:val="0"/>
              <w:widowControl/>
              <w:kinsoku/>
              <w:wordWrap/>
              <w:overflowPunct/>
              <w:topLinePunct w:val="0"/>
              <w:autoSpaceDE/>
              <w:bidi w:val="0"/>
              <w:spacing w:line="300" w:lineRule="exact"/>
              <w:ind w:firstLine="420" w:firstLineChars="200"/>
              <w:jc w:val="left"/>
              <w:outlineLvl w:val="9"/>
              <w:rPr>
                <w:rFonts w:ascii="宋体" w:cs="Arial"/>
                <w:kern w:val="0"/>
                <w:szCs w:val="21"/>
              </w:rPr>
            </w:pPr>
            <w:r>
              <w:rPr>
                <w:rFonts w:ascii="宋体" w:hAnsi="宋体" w:cs="Arial"/>
                <w:kern w:val="0"/>
                <w:szCs w:val="21"/>
              </w:rPr>
              <w:t>5.</w:t>
            </w:r>
            <w:r>
              <w:rPr>
                <w:rFonts w:hint="eastAsia" w:ascii="宋体" w:hAnsi="宋体" w:cs="仿宋_GB2312"/>
                <w:kern w:val="0"/>
                <w:szCs w:val="21"/>
              </w:rPr>
              <w:t>《中华人民共和国民办教育促进法》</w:t>
            </w:r>
            <w:r>
              <w:rPr>
                <w:rFonts w:hint="eastAsia" w:ascii="宋体" w:hAnsi="宋体" w:cs="Arial"/>
                <w:kern w:val="0"/>
                <w:szCs w:val="21"/>
              </w:rPr>
              <w:t>第十六条：申请正式设立民办学校的，审批机关应当自受理之日起三个月内以书面形式作出是否批准的决定，并送达申请人人。</w:t>
            </w:r>
          </w:p>
          <w:p>
            <w:pPr>
              <w:keepNext w:val="0"/>
              <w:keepLines w:val="0"/>
              <w:pageBreakBefore w:val="0"/>
              <w:kinsoku/>
              <w:wordWrap/>
              <w:overflowPunct/>
              <w:topLinePunct w:val="0"/>
              <w:autoSpaceDE/>
              <w:bidi w:val="0"/>
              <w:spacing w:line="300" w:lineRule="exact"/>
              <w:jc w:val="left"/>
              <w:outlineLvl w:val="9"/>
              <w:rPr>
                <w:rFonts w:ascii="宋体"/>
                <w:szCs w:val="21"/>
              </w:rPr>
            </w:pPr>
            <w:r>
              <w:rPr>
                <w:rFonts w:ascii="宋体" w:hAnsi="宋体" w:cs="Arial"/>
                <w:kern w:val="0"/>
                <w:szCs w:val="21"/>
              </w:rPr>
              <w:t xml:space="preserve">    6.</w:t>
            </w:r>
            <w:r>
              <w:rPr>
                <w:rFonts w:hint="eastAsia" w:ascii="宋体" w:hAnsi="宋体"/>
                <w:szCs w:val="21"/>
              </w:rPr>
              <w:t>《中华人民共和国行政许可法》</w:t>
            </w:r>
            <w:r>
              <w:rPr>
                <w:rStyle w:val="8"/>
                <w:rFonts w:hint="eastAsia" w:ascii="宋体" w:hAnsi="宋体"/>
                <w:b w:val="0"/>
                <w:szCs w:val="21"/>
              </w:rPr>
              <w:t>第六十一条：</w:t>
            </w:r>
            <w:r>
              <w:rPr>
                <w:rFonts w:hint="eastAsia" w:ascii="宋体" w:hAnsi="宋体"/>
                <w:szCs w:val="21"/>
              </w:rPr>
              <w:t>行政机关应当建立健全监督制度，通过核查反映被许可人从事行政许可事项活动情况的有关材料，履行监督责任。</w:t>
            </w:r>
          </w:p>
        </w:tc>
      </w:tr>
      <w:tr>
        <w:tblPrEx>
          <w:tblCellMar>
            <w:top w:w="0" w:type="dxa"/>
            <w:left w:w="108" w:type="dxa"/>
            <w:bottom w:w="0" w:type="dxa"/>
            <w:right w:w="108" w:type="dxa"/>
          </w:tblCellMar>
        </w:tblPrEx>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cs="仿宋_GB2312"/>
                <w:szCs w:val="21"/>
              </w:rPr>
              <w:t>对不履行或不正确履行行政职责的行政机关及其工作人员，依据《中华人民共和国行政监察法》、《中华人民共和国行政许可法》、《中华人民共和国民办教育促进法》、《行政机关公务员处分条例》、《四川省行政机关工作人员行政过错责任追究试行办法》、《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02"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0825-8663220</w:t>
            </w:r>
          </w:p>
        </w:tc>
      </w:tr>
    </w:tbl>
    <w:p>
      <w:pPr>
        <w:keepNext w:val="0"/>
        <w:keepLines w:val="0"/>
        <w:pageBreakBefore w:val="0"/>
        <w:kinsoku/>
        <w:wordWrap/>
        <w:overflowPunct/>
        <w:topLinePunct w:val="0"/>
        <w:autoSpaceDE/>
        <w:bidi w:val="0"/>
        <w:adjustRightInd w:val="0"/>
        <w:snapToGrid w:val="0"/>
        <w:spacing w:line="300" w:lineRule="exact"/>
        <w:outlineLvl w:val="9"/>
        <w:rPr>
          <w:rFonts w:ascii="宋体"/>
          <w:szCs w:val="21"/>
        </w:rPr>
      </w:pPr>
    </w:p>
    <w:p>
      <w:pPr>
        <w:keepNext w:val="0"/>
        <w:keepLines w:val="0"/>
        <w:pageBreakBefore w:val="0"/>
        <w:kinsoku/>
        <w:wordWrap/>
        <w:overflowPunct/>
        <w:topLinePunct w:val="0"/>
        <w:autoSpaceDE/>
        <w:bidi w:val="0"/>
        <w:adjustRightInd w:val="0"/>
        <w:snapToGrid w:val="0"/>
        <w:spacing w:line="300" w:lineRule="exact"/>
        <w:outlineLvl w:val="9"/>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2-19</w:t>
      </w:r>
    </w:p>
    <w:tbl>
      <w:tblPr>
        <w:tblStyle w:val="6"/>
        <w:tblW w:w="8762" w:type="dxa"/>
        <w:tblInd w:w="135" w:type="dxa"/>
        <w:tblLayout w:type="fixed"/>
        <w:tblCellMar>
          <w:top w:w="0" w:type="dxa"/>
          <w:left w:w="108" w:type="dxa"/>
          <w:bottom w:w="0" w:type="dxa"/>
          <w:right w:w="108" w:type="dxa"/>
        </w:tblCellMar>
      </w:tblPr>
      <w:tblGrid>
        <w:gridCol w:w="1816"/>
        <w:gridCol w:w="6946"/>
      </w:tblGrid>
      <w:tr>
        <w:tblPrEx>
          <w:tblCellMar>
            <w:top w:w="0" w:type="dxa"/>
            <w:left w:w="108" w:type="dxa"/>
            <w:bottom w:w="0" w:type="dxa"/>
            <w:right w:w="108" w:type="dxa"/>
          </w:tblCellMar>
        </w:tblPrEx>
        <w:trPr>
          <w:trHeight w:val="433"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82</w:t>
            </w:r>
          </w:p>
        </w:tc>
      </w:tr>
      <w:tr>
        <w:tblPrEx>
          <w:tblCellMar>
            <w:top w:w="0" w:type="dxa"/>
            <w:left w:w="108" w:type="dxa"/>
            <w:bottom w:w="0" w:type="dxa"/>
            <w:right w:w="108" w:type="dxa"/>
          </w:tblCellMar>
        </w:tblPrEx>
        <w:trPr>
          <w:trHeight w:val="421"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其他行政权力</w:t>
            </w:r>
          </w:p>
        </w:tc>
      </w:tr>
      <w:tr>
        <w:tblPrEx>
          <w:tblCellMar>
            <w:top w:w="0" w:type="dxa"/>
            <w:left w:w="108" w:type="dxa"/>
            <w:bottom w:w="0" w:type="dxa"/>
            <w:right w:w="108" w:type="dxa"/>
          </w:tblCellMar>
        </w:tblPrEx>
        <w:trPr>
          <w:trHeight w:val="433"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kern w:val="0"/>
                <w:szCs w:val="21"/>
              </w:rPr>
              <w:t>换发民办学校及其他民办教育机构办学许可证</w:t>
            </w:r>
          </w:p>
        </w:tc>
      </w:tr>
      <w:tr>
        <w:tblPrEx>
          <w:tblCellMar>
            <w:top w:w="0" w:type="dxa"/>
            <w:left w:w="108" w:type="dxa"/>
            <w:bottom w:w="0" w:type="dxa"/>
            <w:right w:w="108" w:type="dxa"/>
          </w:tblCellMar>
        </w:tblPrEx>
        <w:trPr>
          <w:trHeight w:val="421"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spacing w:line="300" w:lineRule="exact"/>
              <w:ind w:firstLine="480"/>
              <w:outlineLvl w:val="9"/>
              <w:rPr>
                <w:rFonts w:ascii="宋体" w:cs="Arial"/>
                <w:kern w:val="0"/>
                <w:szCs w:val="21"/>
              </w:rPr>
            </w:pPr>
            <w:r>
              <w:rPr>
                <w:rFonts w:ascii="宋体" w:hAnsi="宋体" w:cs="Arial"/>
                <w:kern w:val="0"/>
                <w:szCs w:val="21"/>
              </w:rPr>
              <w:t>1.</w:t>
            </w:r>
            <w:r>
              <w:rPr>
                <w:rFonts w:hint="eastAsia" w:ascii="宋体" w:hAnsi="宋体" w:cs="Arial"/>
                <w:kern w:val="0"/>
                <w:szCs w:val="21"/>
              </w:rPr>
              <w:t>《</w:t>
            </w:r>
            <w:r>
              <w:rPr>
                <w:rFonts w:hint="eastAsia" w:ascii="宋体" w:hAnsi="宋体" w:cs="Arial"/>
                <w:szCs w:val="21"/>
              </w:rPr>
              <w:t>中华人民共和国民办教育促进法</w:t>
            </w:r>
            <w:r>
              <w:rPr>
                <w:rFonts w:hint="eastAsia" w:ascii="宋体" w:hAnsi="宋体" w:cs="Arial"/>
                <w:kern w:val="0"/>
                <w:szCs w:val="21"/>
              </w:rPr>
              <w:t>》第十七条：审批机关对批准正式设立的民办学校发给办学许可证。</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cs="Arial"/>
                <w:kern w:val="0"/>
                <w:szCs w:val="21"/>
              </w:rPr>
              <w:t>2.</w:t>
            </w:r>
            <w:r>
              <w:rPr>
                <w:rFonts w:hint="eastAsia" w:ascii="宋体" w:hAnsi="宋体" w:cs="Arial"/>
                <w:szCs w:val="21"/>
              </w:rPr>
              <w:t>《中华人民共和国民办教育促进法实施条例》</w:t>
            </w:r>
            <w:r>
              <w:rPr>
                <w:rFonts w:hint="eastAsia" w:ascii="宋体" w:hAnsi="宋体" w:cs="Arial"/>
                <w:kern w:val="0"/>
                <w:szCs w:val="21"/>
              </w:rPr>
              <w:t>第五十二条：本条例施行前依法设立的民办学校继续保留，并在本条例施行之日起</w:t>
            </w:r>
            <w:r>
              <w:rPr>
                <w:rFonts w:ascii="宋体" w:hAnsi="宋体" w:cs="Arial"/>
                <w:kern w:val="0"/>
                <w:szCs w:val="21"/>
              </w:rPr>
              <w:t>1</w:t>
            </w:r>
            <w:r>
              <w:rPr>
                <w:rFonts w:hint="eastAsia" w:ascii="宋体" w:hAnsi="宋体" w:cs="Arial"/>
                <w:kern w:val="0"/>
                <w:szCs w:val="21"/>
              </w:rPr>
              <w:t>年内，由原审批机关换发办学许可证。</w:t>
            </w:r>
          </w:p>
        </w:tc>
      </w:tr>
      <w:tr>
        <w:tblPrEx>
          <w:tblCellMar>
            <w:top w:w="0" w:type="dxa"/>
            <w:left w:w="108" w:type="dxa"/>
            <w:bottom w:w="0" w:type="dxa"/>
            <w:right w:w="108" w:type="dxa"/>
          </w:tblCellMar>
        </w:tblPrEx>
        <w:trPr>
          <w:trHeight w:val="525"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教育股</w:t>
            </w:r>
          </w:p>
        </w:tc>
      </w:tr>
      <w:tr>
        <w:tblPrEx>
          <w:tblCellMar>
            <w:top w:w="0" w:type="dxa"/>
            <w:left w:w="108" w:type="dxa"/>
            <w:bottom w:w="0" w:type="dxa"/>
            <w:right w:w="108" w:type="dxa"/>
          </w:tblCellMar>
        </w:tblPrEx>
        <w:trPr>
          <w:trHeight w:val="433"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cs="仿宋_GB2312"/>
                <w:szCs w:val="21"/>
              </w:rPr>
            </w:pPr>
            <w:r>
              <w:rPr>
                <w:rFonts w:ascii="宋体" w:hAnsi="宋体" w:cs="仿宋_GB2312"/>
                <w:szCs w:val="21"/>
              </w:rPr>
              <w:t>1.</w:t>
            </w:r>
            <w:r>
              <w:rPr>
                <w:rFonts w:hint="eastAsia" w:ascii="宋体" w:hAnsi="宋体" w:cs="仿宋_GB2312"/>
                <w:szCs w:val="21"/>
              </w:rPr>
              <w:t>受理责任：公示依法应当提交的材料；一次性告知补正材料；依法受理或不予受理申请单位提交的材料。</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cs="仿宋_GB2312"/>
                <w:szCs w:val="21"/>
              </w:rPr>
            </w:pPr>
            <w:r>
              <w:rPr>
                <w:rFonts w:ascii="宋体" w:hAnsi="宋体" w:cs="仿宋_GB2312"/>
                <w:szCs w:val="21"/>
              </w:rPr>
              <w:t>2.</w:t>
            </w:r>
            <w:r>
              <w:rPr>
                <w:rFonts w:hint="eastAsia" w:ascii="宋体" w:hAnsi="宋体" w:cs="仿宋_GB2312"/>
                <w:szCs w:val="21"/>
              </w:rPr>
              <w:t>审查责任：审查有关材料。</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cs="仿宋_GB2312"/>
                <w:szCs w:val="21"/>
              </w:rPr>
            </w:pPr>
            <w:r>
              <w:rPr>
                <w:rFonts w:ascii="宋体" w:hAnsi="宋体" w:cs="仿宋_GB2312"/>
                <w:szCs w:val="21"/>
              </w:rPr>
              <w:t>3.</w:t>
            </w:r>
            <w:r>
              <w:rPr>
                <w:rFonts w:hint="eastAsia" w:ascii="宋体" w:hAnsi="宋体" w:cs="仿宋_GB2312"/>
                <w:szCs w:val="21"/>
              </w:rPr>
              <w:t>决定责任：经部门有关会议研究决定予以</w:t>
            </w:r>
            <w:r>
              <w:rPr>
                <w:rFonts w:hint="eastAsia" w:ascii="宋体" w:hAnsi="宋体"/>
                <w:szCs w:val="21"/>
              </w:rPr>
              <w:t>核（换）发</w:t>
            </w:r>
            <w:r>
              <w:rPr>
                <w:rFonts w:hint="eastAsia" w:ascii="宋体" w:hAnsi="宋体" w:cs="仿宋_GB2312"/>
                <w:szCs w:val="21"/>
              </w:rPr>
              <w:t>。</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cs="仿宋_GB2312"/>
                <w:szCs w:val="21"/>
              </w:rPr>
            </w:pPr>
            <w:r>
              <w:rPr>
                <w:rFonts w:ascii="宋体" w:hAnsi="宋体" w:cs="仿宋_GB2312"/>
                <w:szCs w:val="21"/>
              </w:rPr>
              <w:t>4.</w:t>
            </w:r>
            <w:r>
              <w:rPr>
                <w:rFonts w:hint="eastAsia" w:ascii="宋体" w:hAnsi="宋体" w:cs="仿宋_GB2312"/>
                <w:szCs w:val="21"/>
              </w:rPr>
              <w:t>事后监管责任：对已经</w:t>
            </w:r>
            <w:r>
              <w:rPr>
                <w:rFonts w:hint="eastAsia" w:ascii="宋体" w:hAnsi="宋体"/>
                <w:szCs w:val="21"/>
              </w:rPr>
              <w:t>核（换）发办学许可证</w:t>
            </w:r>
            <w:r>
              <w:rPr>
                <w:rFonts w:hint="eastAsia" w:ascii="宋体" w:hAnsi="宋体" w:cs="仿宋_GB2312"/>
                <w:szCs w:val="21"/>
              </w:rPr>
              <w:t>进行日常监督检查。</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cs="仿宋_GB2312"/>
                <w:szCs w:val="21"/>
              </w:rPr>
              <w:t>5.</w:t>
            </w:r>
            <w:r>
              <w:rPr>
                <w:rFonts w:hint="eastAsia" w:ascii="宋体" w:hAnsi="宋体" w:cs="仿宋_GB2312"/>
                <w:szCs w:val="21"/>
              </w:rPr>
              <w:t>其他法律法规规章文件规定应履行的责任。</w:t>
            </w:r>
          </w:p>
        </w:tc>
      </w:tr>
      <w:tr>
        <w:tblPrEx>
          <w:tblCellMar>
            <w:top w:w="0" w:type="dxa"/>
            <w:left w:w="108" w:type="dxa"/>
            <w:bottom w:w="0" w:type="dxa"/>
            <w:right w:w="108" w:type="dxa"/>
          </w:tblCellMar>
        </w:tblPrEx>
        <w:trPr>
          <w:trHeight w:val="421"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outlineLvl w:val="9"/>
              <w:rPr>
                <w:rFonts w:ascii="宋体" w:cs="宋体"/>
                <w:szCs w:val="21"/>
              </w:rPr>
            </w:pPr>
            <w:r>
              <w:rPr>
                <w:rFonts w:ascii="宋体" w:hAnsi="宋体" w:cs="仿宋_GB2312"/>
                <w:szCs w:val="21"/>
              </w:rPr>
              <w:t>1.</w:t>
            </w:r>
            <w:r>
              <w:rPr>
                <w:rFonts w:hint="eastAsia" w:ascii="宋体" w:hAnsi="宋体" w:cs="仿宋_GB2312"/>
                <w:szCs w:val="21"/>
              </w:rPr>
              <w:t>《教育部办公厅关于修订和换发民办学校办学许可证的通知》教发厅</w:t>
            </w:r>
            <w:r>
              <w:rPr>
                <w:rFonts w:ascii="宋体" w:hAnsi="宋体" w:cs="仿宋_GB2312"/>
                <w:szCs w:val="21"/>
              </w:rPr>
              <w:t>[2008]2</w:t>
            </w:r>
            <w:r>
              <w:rPr>
                <w:rFonts w:hint="eastAsia" w:ascii="宋体" w:hAnsi="宋体" w:cs="仿宋_GB2312"/>
                <w:szCs w:val="21"/>
              </w:rPr>
              <w:t>号第</w:t>
            </w:r>
            <w:r>
              <w:rPr>
                <w:rFonts w:hint="eastAsia" w:ascii="宋体" w:hAnsi="宋体" w:cs="宋体"/>
                <w:szCs w:val="21"/>
              </w:rPr>
              <w:t>二条：修订后的办学许可证分正本、副本。填写要求如下：</w:t>
            </w:r>
            <w:r>
              <w:rPr>
                <w:rFonts w:ascii="宋体" w:hAnsi="宋体" w:cs="宋体"/>
                <w:szCs w:val="21"/>
              </w:rPr>
              <w:t>1.</w:t>
            </w:r>
            <w:r>
              <w:rPr>
                <w:rFonts w:hint="eastAsia" w:ascii="宋体" w:hAnsi="宋体" w:cs="宋体"/>
                <w:szCs w:val="21"/>
              </w:rPr>
              <w:t>名称：学校章程规定的学校名称。</w:t>
            </w:r>
            <w:r>
              <w:rPr>
                <w:rFonts w:ascii="宋体" w:hAnsi="宋体" w:cs="宋体"/>
                <w:szCs w:val="21"/>
              </w:rPr>
              <w:t>2.</w:t>
            </w:r>
            <w:r>
              <w:rPr>
                <w:rFonts w:hint="eastAsia" w:ascii="宋体" w:hAnsi="宋体" w:cs="宋体"/>
                <w:szCs w:val="21"/>
              </w:rPr>
              <w:t>地址：学校章程规定的学校所在地的详细地址。</w:t>
            </w:r>
            <w:r>
              <w:rPr>
                <w:rFonts w:ascii="宋体" w:hAnsi="宋体" w:cs="宋体"/>
                <w:szCs w:val="21"/>
              </w:rPr>
              <w:t>3.</w:t>
            </w:r>
            <w:r>
              <w:rPr>
                <w:rFonts w:hint="eastAsia" w:ascii="宋体" w:hAnsi="宋体" w:cs="宋体"/>
                <w:szCs w:val="21"/>
              </w:rPr>
              <w:t>校长：学校董事会（理事会）聘任，审批机关核准的校长姓名。</w:t>
            </w:r>
            <w:r>
              <w:rPr>
                <w:rFonts w:ascii="宋体" w:hAnsi="宋体" w:cs="宋体"/>
                <w:szCs w:val="21"/>
              </w:rPr>
              <w:t>4.</w:t>
            </w:r>
            <w:r>
              <w:rPr>
                <w:rFonts w:hint="eastAsia" w:ascii="宋体" w:hAnsi="宋体" w:cs="宋体"/>
                <w:szCs w:val="21"/>
              </w:rPr>
              <w:t>举办者：审批机关批准的以资金、实物、土地使用权、知识产权以及其他财产作为办学出资举办学校者。联合举办学校的，按联合办学协议中明确的出资额多少为序，由多到少，最多填写三个出资者。</w:t>
            </w:r>
            <w:r>
              <w:rPr>
                <w:rFonts w:ascii="宋体" w:hAnsi="宋体" w:cs="宋体"/>
                <w:szCs w:val="21"/>
              </w:rPr>
              <w:t>5.</w:t>
            </w:r>
            <w:r>
              <w:rPr>
                <w:rFonts w:hint="eastAsia" w:ascii="宋体" w:hAnsi="宋体" w:cs="宋体"/>
                <w:szCs w:val="21"/>
              </w:rPr>
              <w:t>学校类型：审批机关批准的学校类型（如幼儿园、小学、中学等）。</w:t>
            </w:r>
            <w:r>
              <w:rPr>
                <w:rFonts w:ascii="宋体" w:hAnsi="宋体" w:cs="宋体"/>
                <w:szCs w:val="21"/>
              </w:rPr>
              <w:t>6.</w:t>
            </w:r>
            <w:r>
              <w:rPr>
                <w:rFonts w:hint="eastAsia" w:ascii="宋体" w:hAnsi="宋体" w:cs="宋体"/>
                <w:szCs w:val="21"/>
              </w:rPr>
              <w:t>办学内容：审批机关批准的办学层次、类型、形式。</w:t>
            </w:r>
            <w:r>
              <w:rPr>
                <w:rFonts w:ascii="宋体" w:hAnsi="宋体" w:cs="宋体"/>
                <w:szCs w:val="21"/>
              </w:rPr>
              <w:t>7.</w:t>
            </w:r>
            <w:r>
              <w:rPr>
                <w:rFonts w:hint="eastAsia" w:ascii="宋体" w:hAnsi="宋体" w:cs="宋体"/>
                <w:szCs w:val="21"/>
              </w:rPr>
              <w:t>主管部门：主要管理学校的教育行政部门或劳动和社会保障行政部门。</w:t>
            </w:r>
            <w:r>
              <w:rPr>
                <w:rFonts w:ascii="宋体" w:hAnsi="宋体" w:cs="宋体"/>
                <w:szCs w:val="21"/>
              </w:rPr>
              <w:t>8.</w:t>
            </w:r>
            <w:r>
              <w:rPr>
                <w:rFonts w:hint="eastAsia" w:ascii="宋体" w:hAnsi="宋体" w:cs="宋体"/>
                <w:szCs w:val="21"/>
              </w:rPr>
              <w:t>发证机关：审批机关。</w:t>
            </w:r>
            <w:r>
              <w:rPr>
                <w:rFonts w:ascii="宋体" w:hAnsi="宋体" w:cs="宋体"/>
                <w:szCs w:val="21"/>
              </w:rPr>
              <w:t>9.</w:t>
            </w:r>
            <w:r>
              <w:rPr>
                <w:rFonts w:hint="eastAsia" w:ascii="宋体" w:hAnsi="宋体" w:cs="宋体"/>
                <w:szCs w:val="21"/>
              </w:rPr>
              <w:t>有效期限：自审批机关发证之日起计算。</w:t>
            </w:r>
            <w:r>
              <w:rPr>
                <w:rFonts w:ascii="宋体" w:hAnsi="宋体" w:cs="宋体"/>
                <w:szCs w:val="21"/>
              </w:rPr>
              <w:t>10.</w:t>
            </w:r>
            <w:r>
              <w:rPr>
                <w:rFonts w:hint="eastAsia" w:ascii="宋体" w:hAnsi="宋体" w:cs="宋体"/>
                <w:szCs w:val="21"/>
              </w:rPr>
              <w:t>备注：举办者要求取得合理回报的，须注明“要求取得合理回报”。</w:t>
            </w:r>
            <w:r>
              <w:rPr>
                <w:rFonts w:ascii="宋体" w:hAnsi="宋体" w:cs="宋体"/>
                <w:szCs w:val="21"/>
              </w:rPr>
              <w:t>11.</w:t>
            </w:r>
            <w:r>
              <w:rPr>
                <w:rFonts w:hint="eastAsia" w:ascii="宋体" w:hAnsi="宋体" w:cs="宋体"/>
                <w:szCs w:val="21"/>
              </w:rPr>
              <w:t>年度检查情况：主管部门根据年度检查情况加盖年检戳记。</w:t>
            </w:r>
            <w:r>
              <w:rPr>
                <w:rFonts w:ascii="宋体" w:hAnsi="宋体" w:cs="宋体"/>
                <w:szCs w:val="21"/>
              </w:rPr>
              <w:t>12.</w:t>
            </w:r>
            <w:r>
              <w:rPr>
                <w:rFonts w:hint="eastAsia" w:ascii="宋体" w:hAnsi="宋体" w:cs="宋体"/>
                <w:szCs w:val="21"/>
              </w:rPr>
              <w:t>编号：</w:t>
            </w:r>
            <w:r>
              <w:rPr>
                <w:rFonts w:ascii="宋体" w:hAnsi="宋体" w:cs="宋体"/>
                <w:szCs w:val="21"/>
              </w:rPr>
              <w:t xml:space="preserve"> 15</w:t>
            </w:r>
            <w:r>
              <w:rPr>
                <w:rFonts w:hint="eastAsia" w:ascii="宋体" w:hAnsi="宋体" w:cs="宋体"/>
                <w:szCs w:val="21"/>
              </w:rPr>
              <w:t>位数。</w:t>
            </w:r>
            <w:r>
              <w:rPr>
                <w:rFonts w:hint="eastAsia" w:ascii="宋体" w:hAnsi="宋体"/>
                <w:szCs w:val="21"/>
              </w:rPr>
              <w:t>办学许可证内容变更，经审批机关核准或备案后，换发办学许可证正本、副本。</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cs="仿宋_GB2312"/>
                <w:szCs w:val="21"/>
              </w:rPr>
            </w:pPr>
            <w:r>
              <w:rPr>
                <w:rFonts w:ascii="宋体" w:hAnsi="宋体" w:cs="仿宋_GB2312"/>
                <w:szCs w:val="21"/>
              </w:rPr>
              <w:t>2.</w:t>
            </w:r>
            <w:r>
              <w:rPr>
                <w:rFonts w:hint="eastAsia" w:ascii="宋体" w:hAnsi="宋体" w:cs="仿宋_GB2312"/>
                <w:szCs w:val="21"/>
              </w:rPr>
              <w:t>同上。</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cs="仿宋_GB2312"/>
                <w:szCs w:val="21"/>
              </w:rPr>
            </w:pPr>
            <w:r>
              <w:rPr>
                <w:rFonts w:ascii="宋体" w:hAnsi="宋体" w:cs="仿宋_GB2312"/>
                <w:szCs w:val="21"/>
              </w:rPr>
              <w:t>3.</w:t>
            </w:r>
            <w:r>
              <w:rPr>
                <w:rFonts w:hint="eastAsia" w:ascii="宋体" w:hAnsi="宋体" w:cs="仿宋_GB2312"/>
                <w:szCs w:val="21"/>
              </w:rPr>
              <w:t>同上。</w:t>
            </w:r>
          </w:p>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ascii="宋体" w:hAnsi="宋体" w:cs="仿宋_GB2312"/>
                <w:szCs w:val="21"/>
              </w:rPr>
              <w:t>4.</w:t>
            </w:r>
            <w:r>
              <w:rPr>
                <w:rFonts w:hint="eastAsia" w:ascii="宋体" w:hAnsi="宋体" w:cs="仿宋_GB2312"/>
                <w:szCs w:val="21"/>
              </w:rPr>
              <w:t>同上。</w:t>
            </w:r>
          </w:p>
        </w:tc>
      </w:tr>
      <w:tr>
        <w:tblPrEx>
          <w:tblCellMar>
            <w:top w:w="0" w:type="dxa"/>
            <w:left w:w="108" w:type="dxa"/>
            <w:bottom w:w="0" w:type="dxa"/>
            <w:right w:w="108" w:type="dxa"/>
          </w:tblCellMar>
        </w:tblPrEx>
        <w:trPr>
          <w:trHeight w:val="433"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ind w:firstLine="420" w:firstLineChars="200"/>
              <w:jc w:val="left"/>
              <w:outlineLvl w:val="9"/>
              <w:rPr>
                <w:rFonts w:ascii="宋体"/>
                <w:szCs w:val="21"/>
              </w:rPr>
            </w:pPr>
            <w:r>
              <w:rPr>
                <w:rFonts w:hint="eastAsia" w:ascii="宋体" w:hAnsi="宋体" w:cs="仿宋_GB2312"/>
                <w:szCs w:val="21"/>
              </w:rPr>
              <w:t>对不履行或不正确履行行政职责的行政机关及其工作人员，依据《中华人民共和国行政监察法》、《中华人民共和国行政许可法》、</w:t>
            </w:r>
            <w:r>
              <w:rPr>
                <w:rFonts w:hint="eastAsia" w:ascii="宋体" w:hAnsi="宋体"/>
                <w:szCs w:val="21"/>
              </w:rPr>
              <w:t>《中华人民共和国教育法》、《中华人民共和国义务教育法》、</w:t>
            </w:r>
            <w:r>
              <w:rPr>
                <w:rFonts w:hint="eastAsia" w:ascii="宋体" w:hAnsi="宋体" w:cs="仿宋_GB2312"/>
                <w:szCs w:val="21"/>
              </w:rPr>
              <w:t>《行政机关公务员处分条例》、</w:t>
            </w:r>
            <w:r>
              <w:rPr>
                <w:rFonts w:hint="eastAsia" w:ascii="宋体" w:hAnsi="宋体"/>
                <w:szCs w:val="21"/>
              </w:rPr>
              <w:t>《教育督导条例》、</w:t>
            </w:r>
            <w:r>
              <w:rPr>
                <w:rFonts w:hint="eastAsia" w:ascii="宋体" w:hAnsi="宋体" w:cs="仿宋_GB2312"/>
                <w:szCs w:val="21"/>
              </w:rPr>
              <w:t>《四川省行政机关工作人员行政过错责任追究试行办法》、《四川省行政审批违法违纪行为责任追究办法》等法律法规规章的相关规定追究相应的责任。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21" w:hRule="atLeast"/>
        </w:trPr>
        <w:tc>
          <w:tcPr>
            <w:tcW w:w="1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bidi w:val="0"/>
              <w:spacing w:line="300" w:lineRule="exact"/>
              <w:jc w:val="center"/>
              <w:outlineLvl w:val="9"/>
              <w:rPr>
                <w:rFonts w:ascii="宋体" w:hAnsi="宋体"/>
                <w:szCs w:val="21"/>
              </w:rPr>
            </w:pPr>
            <w:r>
              <w:rPr>
                <w:rFonts w:ascii="宋体" w:hAnsi="宋体"/>
                <w:szCs w:val="21"/>
              </w:rPr>
              <w:t>0825-8663220</w:t>
            </w:r>
          </w:p>
        </w:tc>
      </w:tr>
    </w:tbl>
    <w:p>
      <w:pPr>
        <w:keepNext w:val="0"/>
        <w:keepLines w:val="0"/>
        <w:pageBreakBefore w:val="0"/>
        <w:kinsoku/>
        <w:wordWrap/>
        <w:overflowPunct/>
        <w:topLinePunct w:val="0"/>
        <w:autoSpaceDE/>
        <w:bidi w:val="0"/>
        <w:adjustRightInd w:val="0"/>
        <w:snapToGrid w:val="0"/>
        <w:spacing w:line="300" w:lineRule="exact"/>
        <w:outlineLvl w:val="9"/>
        <w:rPr>
          <w:rFonts w:ascii="宋体"/>
          <w:szCs w:val="21"/>
        </w:rPr>
      </w:pPr>
    </w:p>
    <w:sectPr>
      <w:pgSz w:w="11906" w:h="16838"/>
      <w:pgMar w:top="2041" w:right="1531" w:bottom="1985" w:left="1531" w:header="851" w:footer="1418"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9"/>
        <w:rFonts w:ascii="宋体"/>
        <w:sz w:val="24"/>
        <w:szCs w:val="24"/>
      </w:rPr>
    </w:pPr>
    <w:r>
      <w:rPr>
        <w:rStyle w:val="9"/>
        <w:rFonts w:ascii="宋体" w:hAnsi="宋体"/>
        <w:sz w:val="24"/>
        <w:szCs w:val="24"/>
      </w:rPr>
      <w:fldChar w:fldCharType="begin"/>
    </w:r>
    <w:r>
      <w:rPr>
        <w:rStyle w:val="9"/>
        <w:rFonts w:ascii="宋体" w:hAnsi="宋体"/>
        <w:sz w:val="24"/>
        <w:szCs w:val="24"/>
      </w:rPr>
      <w:instrText xml:space="preserve">PAGE  </w:instrText>
    </w:r>
    <w:r>
      <w:rPr>
        <w:rStyle w:val="9"/>
        <w:rFonts w:ascii="宋体" w:hAnsi="宋体"/>
        <w:sz w:val="24"/>
        <w:szCs w:val="24"/>
      </w:rPr>
      <w:fldChar w:fldCharType="separate"/>
    </w:r>
    <w:r>
      <w:rPr>
        <w:rStyle w:val="9"/>
        <w:rFonts w:ascii="宋体" w:hAnsi="宋体"/>
        <w:sz w:val="24"/>
        <w:szCs w:val="24"/>
      </w:rPr>
      <w:t>- 35 -</w:t>
    </w:r>
    <w:r>
      <w:rPr>
        <w:rStyle w:val="9"/>
        <w:rFonts w:ascii="宋体" w:hAnsi="宋体"/>
        <w:sz w:val="24"/>
        <w:szCs w:val="24"/>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9"/>
      </w:rPr>
    </w:pPr>
    <w:r>
      <w:rPr>
        <w:rStyle w:val="9"/>
      </w:rPr>
      <w:fldChar w:fldCharType="begin"/>
    </w:r>
    <w:r>
      <w:rPr>
        <w:rStyle w:val="9"/>
      </w:rPr>
      <w:instrText xml:space="preserve">PAGE  </w:instrText>
    </w:r>
    <w:r>
      <w:rPr>
        <w:rStyle w:val="9"/>
      </w:rP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UwYzBkZDE5MmRlMjMwODYyY2ZmZmQ3MWM5ZDJkOWMifQ=="/>
  </w:docVars>
  <w:rsids>
    <w:rsidRoot w:val="00141E8F"/>
    <w:rsid w:val="00003A75"/>
    <w:rsid w:val="00003DA9"/>
    <w:rsid w:val="00012DDD"/>
    <w:rsid w:val="000153C4"/>
    <w:rsid w:val="00031BCA"/>
    <w:rsid w:val="00032890"/>
    <w:rsid w:val="00041AA6"/>
    <w:rsid w:val="000604D6"/>
    <w:rsid w:val="0007613D"/>
    <w:rsid w:val="00086A96"/>
    <w:rsid w:val="0009268C"/>
    <w:rsid w:val="00097417"/>
    <w:rsid w:val="000A5760"/>
    <w:rsid w:val="000C32E4"/>
    <w:rsid w:val="000D37BC"/>
    <w:rsid w:val="000E61DE"/>
    <w:rsid w:val="000F4C77"/>
    <w:rsid w:val="000F6261"/>
    <w:rsid w:val="000F7160"/>
    <w:rsid w:val="0011312D"/>
    <w:rsid w:val="00124CAC"/>
    <w:rsid w:val="00125DEE"/>
    <w:rsid w:val="001303B3"/>
    <w:rsid w:val="00141E8F"/>
    <w:rsid w:val="00142034"/>
    <w:rsid w:val="001542FC"/>
    <w:rsid w:val="001551B4"/>
    <w:rsid w:val="001733BA"/>
    <w:rsid w:val="001A3CE7"/>
    <w:rsid w:val="001A5E89"/>
    <w:rsid w:val="001B617D"/>
    <w:rsid w:val="001C4512"/>
    <w:rsid w:val="001C7175"/>
    <w:rsid w:val="001C7668"/>
    <w:rsid w:val="001E27F4"/>
    <w:rsid w:val="001E3D9D"/>
    <w:rsid w:val="001E6ACB"/>
    <w:rsid w:val="001F23F4"/>
    <w:rsid w:val="001F313A"/>
    <w:rsid w:val="00201EB3"/>
    <w:rsid w:val="002135AE"/>
    <w:rsid w:val="0022088F"/>
    <w:rsid w:val="00222BCB"/>
    <w:rsid w:val="00223647"/>
    <w:rsid w:val="00234493"/>
    <w:rsid w:val="002576C8"/>
    <w:rsid w:val="002701B0"/>
    <w:rsid w:val="00274224"/>
    <w:rsid w:val="00275670"/>
    <w:rsid w:val="002810B4"/>
    <w:rsid w:val="00284834"/>
    <w:rsid w:val="002864E4"/>
    <w:rsid w:val="00295C1E"/>
    <w:rsid w:val="002A3252"/>
    <w:rsid w:val="002B0A18"/>
    <w:rsid w:val="002B0B0B"/>
    <w:rsid w:val="002B3621"/>
    <w:rsid w:val="002B5089"/>
    <w:rsid w:val="002B5108"/>
    <w:rsid w:val="002C78B2"/>
    <w:rsid w:val="002D0DD7"/>
    <w:rsid w:val="002D4BC8"/>
    <w:rsid w:val="002D6076"/>
    <w:rsid w:val="002E58F2"/>
    <w:rsid w:val="002E6066"/>
    <w:rsid w:val="00302105"/>
    <w:rsid w:val="0030212F"/>
    <w:rsid w:val="00305632"/>
    <w:rsid w:val="00333D16"/>
    <w:rsid w:val="0033566A"/>
    <w:rsid w:val="003474A8"/>
    <w:rsid w:val="00350603"/>
    <w:rsid w:val="003555DB"/>
    <w:rsid w:val="0036219F"/>
    <w:rsid w:val="0037636C"/>
    <w:rsid w:val="00381CB9"/>
    <w:rsid w:val="003829DC"/>
    <w:rsid w:val="00390D10"/>
    <w:rsid w:val="003923FF"/>
    <w:rsid w:val="003B11D0"/>
    <w:rsid w:val="003B4E45"/>
    <w:rsid w:val="003D4A9F"/>
    <w:rsid w:val="003D77D2"/>
    <w:rsid w:val="003E28C5"/>
    <w:rsid w:val="003E41C5"/>
    <w:rsid w:val="003E6AC5"/>
    <w:rsid w:val="003E70F2"/>
    <w:rsid w:val="003F7B21"/>
    <w:rsid w:val="004006DB"/>
    <w:rsid w:val="00400FC5"/>
    <w:rsid w:val="00414C10"/>
    <w:rsid w:val="00416D65"/>
    <w:rsid w:val="00417C96"/>
    <w:rsid w:val="00444815"/>
    <w:rsid w:val="004475B7"/>
    <w:rsid w:val="004809C9"/>
    <w:rsid w:val="00482786"/>
    <w:rsid w:val="004844F1"/>
    <w:rsid w:val="0048699F"/>
    <w:rsid w:val="004A2654"/>
    <w:rsid w:val="004C3599"/>
    <w:rsid w:val="004C4750"/>
    <w:rsid w:val="004C4978"/>
    <w:rsid w:val="004C4B28"/>
    <w:rsid w:val="004C7EF8"/>
    <w:rsid w:val="004D79FE"/>
    <w:rsid w:val="004E1128"/>
    <w:rsid w:val="004F1A67"/>
    <w:rsid w:val="004F7118"/>
    <w:rsid w:val="004F7E96"/>
    <w:rsid w:val="0050284B"/>
    <w:rsid w:val="00504754"/>
    <w:rsid w:val="00531BA7"/>
    <w:rsid w:val="00535D56"/>
    <w:rsid w:val="00542BAC"/>
    <w:rsid w:val="0055046F"/>
    <w:rsid w:val="00550968"/>
    <w:rsid w:val="0055705C"/>
    <w:rsid w:val="0055751E"/>
    <w:rsid w:val="0056067D"/>
    <w:rsid w:val="00564DDD"/>
    <w:rsid w:val="00567563"/>
    <w:rsid w:val="00567B04"/>
    <w:rsid w:val="00570174"/>
    <w:rsid w:val="005719F9"/>
    <w:rsid w:val="00577127"/>
    <w:rsid w:val="00580161"/>
    <w:rsid w:val="00580564"/>
    <w:rsid w:val="00584372"/>
    <w:rsid w:val="00591BE1"/>
    <w:rsid w:val="005A3656"/>
    <w:rsid w:val="005B1149"/>
    <w:rsid w:val="005B5628"/>
    <w:rsid w:val="005C35D9"/>
    <w:rsid w:val="005D2191"/>
    <w:rsid w:val="005D5B67"/>
    <w:rsid w:val="005E1681"/>
    <w:rsid w:val="005E376D"/>
    <w:rsid w:val="005F7FF5"/>
    <w:rsid w:val="006006B3"/>
    <w:rsid w:val="00606DEB"/>
    <w:rsid w:val="006107C4"/>
    <w:rsid w:val="00614CF4"/>
    <w:rsid w:val="00630BD1"/>
    <w:rsid w:val="0063122F"/>
    <w:rsid w:val="00634F5F"/>
    <w:rsid w:val="00641DF5"/>
    <w:rsid w:val="00642869"/>
    <w:rsid w:val="00642D10"/>
    <w:rsid w:val="006564A5"/>
    <w:rsid w:val="00661932"/>
    <w:rsid w:val="00662010"/>
    <w:rsid w:val="00667650"/>
    <w:rsid w:val="006B0F7F"/>
    <w:rsid w:val="006B1213"/>
    <w:rsid w:val="006B1760"/>
    <w:rsid w:val="006B1D9B"/>
    <w:rsid w:val="006B476C"/>
    <w:rsid w:val="006B7EA3"/>
    <w:rsid w:val="006C281A"/>
    <w:rsid w:val="006C2999"/>
    <w:rsid w:val="006D0096"/>
    <w:rsid w:val="006D10E9"/>
    <w:rsid w:val="006D14A8"/>
    <w:rsid w:val="006E27FB"/>
    <w:rsid w:val="006E3FD4"/>
    <w:rsid w:val="006F2771"/>
    <w:rsid w:val="006F45C8"/>
    <w:rsid w:val="007028EE"/>
    <w:rsid w:val="007106A6"/>
    <w:rsid w:val="00715AE7"/>
    <w:rsid w:val="00722DAE"/>
    <w:rsid w:val="00747FBE"/>
    <w:rsid w:val="00752C06"/>
    <w:rsid w:val="0075707B"/>
    <w:rsid w:val="00763F47"/>
    <w:rsid w:val="0076788E"/>
    <w:rsid w:val="00770A56"/>
    <w:rsid w:val="00796440"/>
    <w:rsid w:val="007B29A9"/>
    <w:rsid w:val="007B5AA5"/>
    <w:rsid w:val="007C4F34"/>
    <w:rsid w:val="007D224C"/>
    <w:rsid w:val="007D232D"/>
    <w:rsid w:val="007E2675"/>
    <w:rsid w:val="007E666E"/>
    <w:rsid w:val="007E76F0"/>
    <w:rsid w:val="008002CC"/>
    <w:rsid w:val="008034AB"/>
    <w:rsid w:val="00804AAA"/>
    <w:rsid w:val="0080575A"/>
    <w:rsid w:val="00830DB7"/>
    <w:rsid w:val="00831853"/>
    <w:rsid w:val="0086554D"/>
    <w:rsid w:val="00870C91"/>
    <w:rsid w:val="00872FA0"/>
    <w:rsid w:val="00877307"/>
    <w:rsid w:val="008874A1"/>
    <w:rsid w:val="00896F7E"/>
    <w:rsid w:val="008B1A1E"/>
    <w:rsid w:val="008B1C26"/>
    <w:rsid w:val="008B7023"/>
    <w:rsid w:val="008C301F"/>
    <w:rsid w:val="008C561B"/>
    <w:rsid w:val="008C7E7A"/>
    <w:rsid w:val="008D3ABF"/>
    <w:rsid w:val="008D3D95"/>
    <w:rsid w:val="008D43D9"/>
    <w:rsid w:val="008E2357"/>
    <w:rsid w:val="008E78B1"/>
    <w:rsid w:val="008F390C"/>
    <w:rsid w:val="008F6B56"/>
    <w:rsid w:val="008F6FAB"/>
    <w:rsid w:val="0090282D"/>
    <w:rsid w:val="00906AEB"/>
    <w:rsid w:val="009146D1"/>
    <w:rsid w:val="009268A4"/>
    <w:rsid w:val="00926E92"/>
    <w:rsid w:val="00930102"/>
    <w:rsid w:val="00936CE3"/>
    <w:rsid w:val="00944C11"/>
    <w:rsid w:val="009472EA"/>
    <w:rsid w:val="00951B7C"/>
    <w:rsid w:val="00951B81"/>
    <w:rsid w:val="00957A9E"/>
    <w:rsid w:val="00964456"/>
    <w:rsid w:val="009707A6"/>
    <w:rsid w:val="00982B81"/>
    <w:rsid w:val="0098792D"/>
    <w:rsid w:val="009C6675"/>
    <w:rsid w:val="009D314D"/>
    <w:rsid w:val="009E62F0"/>
    <w:rsid w:val="009F4CD4"/>
    <w:rsid w:val="00A012E8"/>
    <w:rsid w:val="00A10269"/>
    <w:rsid w:val="00A240B9"/>
    <w:rsid w:val="00A27114"/>
    <w:rsid w:val="00A326C0"/>
    <w:rsid w:val="00A41AAF"/>
    <w:rsid w:val="00A45027"/>
    <w:rsid w:val="00A4552C"/>
    <w:rsid w:val="00A52547"/>
    <w:rsid w:val="00A6132D"/>
    <w:rsid w:val="00A650C9"/>
    <w:rsid w:val="00A65CE8"/>
    <w:rsid w:val="00A73494"/>
    <w:rsid w:val="00A85481"/>
    <w:rsid w:val="00A92951"/>
    <w:rsid w:val="00AB248F"/>
    <w:rsid w:val="00AB75DB"/>
    <w:rsid w:val="00AC33EA"/>
    <w:rsid w:val="00AC5C2A"/>
    <w:rsid w:val="00AC72CB"/>
    <w:rsid w:val="00AD0636"/>
    <w:rsid w:val="00AF178B"/>
    <w:rsid w:val="00AF79A1"/>
    <w:rsid w:val="00B00507"/>
    <w:rsid w:val="00B009A5"/>
    <w:rsid w:val="00B10139"/>
    <w:rsid w:val="00B13534"/>
    <w:rsid w:val="00B15498"/>
    <w:rsid w:val="00B22B61"/>
    <w:rsid w:val="00B312F8"/>
    <w:rsid w:val="00B43680"/>
    <w:rsid w:val="00B45426"/>
    <w:rsid w:val="00B50E8F"/>
    <w:rsid w:val="00B6243F"/>
    <w:rsid w:val="00B6299B"/>
    <w:rsid w:val="00B67AE3"/>
    <w:rsid w:val="00B70DCA"/>
    <w:rsid w:val="00B75B33"/>
    <w:rsid w:val="00B7674C"/>
    <w:rsid w:val="00B90FEE"/>
    <w:rsid w:val="00B93F1B"/>
    <w:rsid w:val="00B95100"/>
    <w:rsid w:val="00B97F71"/>
    <w:rsid w:val="00BA019F"/>
    <w:rsid w:val="00BA3095"/>
    <w:rsid w:val="00BD33AF"/>
    <w:rsid w:val="00BD6F4C"/>
    <w:rsid w:val="00BE67E5"/>
    <w:rsid w:val="00BF6670"/>
    <w:rsid w:val="00C0195F"/>
    <w:rsid w:val="00C11907"/>
    <w:rsid w:val="00C11E0E"/>
    <w:rsid w:val="00C11FCC"/>
    <w:rsid w:val="00C11FE2"/>
    <w:rsid w:val="00C179CC"/>
    <w:rsid w:val="00C17CD5"/>
    <w:rsid w:val="00C17D9D"/>
    <w:rsid w:val="00C21CE3"/>
    <w:rsid w:val="00C23083"/>
    <w:rsid w:val="00C25F3A"/>
    <w:rsid w:val="00C42006"/>
    <w:rsid w:val="00C43479"/>
    <w:rsid w:val="00C52178"/>
    <w:rsid w:val="00C52DB4"/>
    <w:rsid w:val="00C54FE3"/>
    <w:rsid w:val="00C603F6"/>
    <w:rsid w:val="00C83AA5"/>
    <w:rsid w:val="00C92ACF"/>
    <w:rsid w:val="00CA14BA"/>
    <w:rsid w:val="00CC7C04"/>
    <w:rsid w:val="00CE5F91"/>
    <w:rsid w:val="00CE66CB"/>
    <w:rsid w:val="00CF0E01"/>
    <w:rsid w:val="00CF3229"/>
    <w:rsid w:val="00D05396"/>
    <w:rsid w:val="00D05A3D"/>
    <w:rsid w:val="00D10343"/>
    <w:rsid w:val="00D20175"/>
    <w:rsid w:val="00D2520B"/>
    <w:rsid w:val="00D25CE2"/>
    <w:rsid w:val="00D27ABC"/>
    <w:rsid w:val="00D27B22"/>
    <w:rsid w:val="00D444AB"/>
    <w:rsid w:val="00D54BC4"/>
    <w:rsid w:val="00D54C00"/>
    <w:rsid w:val="00D57D6D"/>
    <w:rsid w:val="00D57DE3"/>
    <w:rsid w:val="00D6196E"/>
    <w:rsid w:val="00D62B9C"/>
    <w:rsid w:val="00D64F9B"/>
    <w:rsid w:val="00D71658"/>
    <w:rsid w:val="00D822EA"/>
    <w:rsid w:val="00D87A03"/>
    <w:rsid w:val="00D9422B"/>
    <w:rsid w:val="00D95235"/>
    <w:rsid w:val="00DA1697"/>
    <w:rsid w:val="00DA4BE0"/>
    <w:rsid w:val="00DB199C"/>
    <w:rsid w:val="00DB6C0A"/>
    <w:rsid w:val="00DC07CC"/>
    <w:rsid w:val="00DC682E"/>
    <w:rsid w:val="00DC6838"/>
    <w:rsid w:val="00DC6F4D"/>
    <w:rsid w:val="00DD56EE"/>
    <w:rsid w:val="00DE7C0A"/>
    <w:rsid w:val="00DF374A"/>
    <w:rsid w:val="00E02B0A"/>
    <w:rsid w:val="00E04200"/>
    <w:rsid w:val="00E06FB3"/>
    <w:rsid w:val="00E076A8"/>
    <w:rsid w:val="00E2363E"/>
    <w:rsid w:val="00E267AF"/>
    <w:rsid w:val="00E31E6B"/>
    <w:rsid w:val="00E33928"/>
    <w:rsid w:val="00E40D11"/>
    <w:rsid w:val="00E41847"/>
    <w:rsid w:val="00E4210F"/>
    <w:rsid w:val="00E43B01"/>
    <w:rsid w:val="00E62515"/>
    <w:rsid w:val="00E75273"/>
    <w:rsid w:val="00E77794"/>
    <w:rsid w:val="00E80B69"/>
    <w:rsid w:val="00E81B2F"/>
    <w:rsid w:val="00E82A6F"/>
    <w:rsid w:val="00E83E96"/>
    <w:rsid w:val="00E85C61"/>
    <w:rsid w:val="00E92C37"/>
    <w:rsid w:val="00EB6C0E"/>
    <w:rsid w:val="00EC1B44"/>
    <w:rsid w:val="00EC2CCF"/>
    <w:rsid w:val="00ED2715"/>
    <w:rsid w:val="00ED6B0B"/>
    <w:rsid w:val="00F04FC7"/>
    <w:rsid w:val="00F12E2B"/>
    <w:rsid w:val="00F16C81"/>
    <w:rsid w:val="00F2042F"/>
    <w:rsid w:val="00F20CB8"/>
    <w:rsid w:val="00F21EEB"/>
    <w:rsid w:val="00F2774C"/>
    <w:rsid w:val="00F3069F"/>
    <w:rsid w:val="00F35FD9"/>
    <w:rsid w:val="00F5527C"/>
    <w:rsid w:val="00F57DE5"/>
    <w:rsid w:val="00F72265"/>
    <w:rsid w:val="00F74FD4"/>
    <w:rsid w:val="00F75438"/>
    <w:rsid w:val="00F951A5"/>
    <w:rsid w:val="00FA062E"/>
    <w:rsid w:val="00FA17D9"/>
    <w:rsid w:val="00FA19CE"/>
    <w:rsid w:val="00FA2355"/>
    <w:rsid w:val="00FB7192"/>
    <w:rsid w:val="00FB74EC"/>
    <w:rsid w:val="00FE0F17"/>
    <w:rsid w:val="00FE25F6"/>
    <w:rsid w:val="00FF0562"/>
    <w:rsid w:val="00FF7C5F"/>
    <w:rsid w:val="38884CD9"/>
    <w:rsid w:val="662A6C40"/>
    <w:rsid w:val="73D64A0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99"/>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5"/>
    <w:qFormat/>
    <w:uiPriority w:val="99"/>
    <w:rPr>
      <w:sz w:val="18"/>
      <w:szCs w:val="18"/>
    </w:rPr>
  </w:style>
  <w:style w:type="paragraph" w:styleId="3">
    <w:name w:val="footer"/>
    <w:basedOn w:val="1"/>
    <w:link w:val="13"/>
    <w:autoRedefine/>
    <w:qFormat/>
    <w:uiPriority w:val="99"/>
    <w:pPr>
      <w:tabs>
        <w:tab w:val="center" w:pos="4153"/>
        <w:tab w:val="right" w:pos="8306"/>
      </w:tabs>
      <w:snapToGrid w:val="0"/>
      <w:jc w:val="left"/>
    </w:pPr>
    <w:rPr>
      <w:sz w:val="18"/>
      <w:szCs w:val="18"/>
    </w:rPr>
  </w:style>
  <w:style w:type="paragraph" w:styleId="4">
    <w:name w:val="header"/>
    <w:basedOn w:val="1"/>
    <w:link w:val="12"/>
    <w:autoRedefine/>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character" w:styleId="8">
    <w:name w:val="Strong"/>
    <w:basedOn w:val="7"/>
    <w:autoRedefine/>
    <w:qFormat/>
    <w:uiPriority w:val="99"/>
    <w:rPr>
      <w:rFonts w:cs="Times New Roman"/>
      <w:b/>
      <w:bCs/>
    </w:rPr>
  </w:style>
  <w:style w:type="character" w:styleId="9">
    <w:name w:val="page number"/>
    <w:basedOn w:val="7"/>
    <w:autoRedefine/>
    <w:qFormat/>
    <w:uiPriority w:val="99"/>
    <w:rPr>
      <w:rFonts w:cs="Times New Roman"/>
    </w:rPr>
  </w:style>
  <w:style w:type="character" w:styleId="10">
    <w:name w:val="Emphasis"/>
    <w:basedOn w:val="7"/>
    <w:autoRedefine/>
    <w:qFormat/>
    <w:uiPriority w:val="99"/>
    <w:rPr>
      <w:rFonts w:cs="Times New Roman"/>
      <w:i/>
      <w:iCs/>
    </w:rPr>
  </w:style>
  <w:style w:type="character" w:styleId="11">
    <w:name w:val="Hyperlink"/>
    <w:basedOn w:val="7"/>
    <w:autoRedefine/>
    <w:qFormat/>
    <w:uiPriority w:val="99"/>
    <w:rPr>
      <w:rFonts w:cs="Times New Roman"/>
      <w:color w:val="0000FF"/>
      <w:u w:val="single"/>
    </w:rPr>
  </w:style>
  <w:style w:type="character" w:customStyle="1" w:styleId="12">
    <w:name w:val="Header Char"/>
    <w:basedOn w:val="7"/>
    <w:link w:val="4"/>
    <w:autoRedefine/>
    <w:qFormat/>
    <w:locked/>
    <w:uiPriority w:val="99"/>
    <w:rPr>
      <w:rFonts w:eastAsia="宋体" w:cs="Times New Roman"/>
      <w:kern w:val="2"/>
      <w:sz w:val="18"/>
      <w:szCs w:val="18"/>
    </w:rPr>
  </w:style>
  <w:style w:type="character" w:customStyle="1" w:styleId="13">
    <w:name w:val="Footer Char"/>
    <w:basedOn w:val="7"/>
    <w:link w:val="3"/>
    <w:autoRedefine/>
    <w:qFormat/>
    <w:locked/>
    <w:uiPriority w:val="99"/>
    <w:rPr>
      <w:rFonts w:eastAsia="宋体" w:cs="Times New Roman"/>
      <w:kern w:val="2"/>
      <w:sz w:val="18"/>
      <w:szCs w:val="18"/>
    </w:rPr>
  </w:style>
  <w:style w:type="paragraph" w:customStyle="1" w:styleId="14">
    <w:name w:val="default paragraph font Char"/>
    <w:basedOn w:val="1"/>
    <w:autoRedefine/>
    <w:qFormat/>
    <w:uiPriority w:val="99"/>
    <w:pPr>
      <w:spacing w:line="240" w:lineRule="atLeast"/>
      <w:ind w:left="420" w:firstLine="420"/>
    </w:pPr>
    <w:rPr>
      <w:rFonts w:ascii="Times New Roman" w:hAnsi="Times New Roman"/>
    </w:rPr>
  </w:style>
  <w:style w:type="character" w:customStyle="1" w:styleId="15">
    <w:name w:val="Balloon Text Char"/>
    <w:basedOn w:val="7"/>
    <w:link w:val="2"/>
    <w:autoRedefine/>
    <w:qFormat/>
    <w:locked/>
    <w:uiPriority w:val="99"/>
    <w:rPr>
      <w:rFonts w:eastAsia="宋体" w:cs="Times New Roman"/>
      <w:kern w:val="2"/>
      <w:sz w:val="18"/>
      <w:szCs w:val="18"/>
    </w:rPr>
  </w:style>
  <w:style w:type="character" w:customStyle="1" w:styleId="16">
    <w:name w:val="apple-converted-space"/>
    <w:basedOn w:val="7"/>
    <w:autoRedefine/>
    <w:qFormat/>
    <w:uiPriority w:val="99"/>
    <w:rPr>
      <w:rFonts w:cs="Times New Roman"/>
    </w:rPr>
  </w:style>
  <w:style w:type="character" w:customStyle="1" w:styleId="17">
    <w:name w:val="cont_1"/>
    <w:basedOn w:val="7"/>
    <w:autoRedefine/>
    <w:qFormat/>
    <w:uiPriority w:val="99"/>
    <w:rPr>
      <w:rFonts w:cs="Times New Roman"/>
    </w:rPr>
  </w:style>
  <w:style w:type="paragraph" w:styleId="18">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35</Pages>
  <Words>5493</Words>
  <Characters>31312</Characters>
  <Lines>0</Lines>
  <Paragraphs>0</Paragraphs>
  <TotalTime>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微信用户</cp:lastModifiedBy>
  <cp:lastPrinted>2016-06-27T01:10:00Z</cp:lastPrinted>
  <dcterms:modified xsi:type="dcterms:W3CDTF">2023-12-27T03:47:54Z</dcterms:modified>
  <cp:revision>298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FA14197A6FED452EAF10C5B4E57DE613_12</vt:lpwstr>
  </property>
</Properties>
</file>