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4B85F">
      <w:pPr>
        <w:pStyle w:val="6"/>
        <w:rPr>
          <w:rFonts w:hint="default"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8441"/>
      <w:bookmarkStart w:id="2" w:name="_Toc15377193"/>
      <w:bookmarkStart w:id="3" w:name="_Toc15396597"/>
      <w:bookmarkStart w:id="4" w:name="_Toc15396475"/>
      <w:bookmarkStart w:id="5" w:name="_Toc15306267"/>
    </w:p>
    <w:p w14:paraId="2EE55854">
      <w:pPr>
        <w:pStyle w:val="6"/>
        <w:jc w:val="center"/>
        <w:rPr>
          <w:rFonts w:hint="default"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623B4E3D">
      <w:pPr>
        <w:pStyle w:val="6"/>
        <w:jc w:val="center"/>
        <w:rPr>
          <w:rFonts w:hint="default" w:ascii="Times New Roman" w:hAnsi="Times New Roman" w:eastAsia="方正小标宋简体" w:cs="Times New Roman"/>
          <w:color w:val="auto"/>
          <w:kern w:val="2"/>
          <w:sz w:val="44"/>
          <w:szCs w:val="44"/>
          <w:highlight w:val="none"/>
          <w:lang w:val="en-US" w:eastAsia="zh-CN" w:bidi="ar-SA"/>
        </w:rPr>
      </w:pPr>
      <w:bookmarkStart w:id="6" w:name="_Toc15377194"/>
      <w:bookmarkStart w:id="7" w:name="_Toc15377426"/>
      <w:bookmarkStart w:id="8" w:name="_Toc15378442"/>
      <w:bookmarkStart w:id="9" w:name="_Toc15396476"/>
      <w:bookmarkStart w:id="10" w:name="_Toc15396598"/>
      <w:r>
        <w:rPr>
          <w:rFonts w:hint="default" w:ascii="Times New Roman" w:hAnsi="Times New Roman" w:eastAsia="方正小标宋简体" w:cs="Times New Roman"/>
          <w:color w:val="auto"/>
          <w:kern w:val="2"/>
          <w:sz w:val="44"/>
          <w:szCs w:val="44"/>
          <w:highlight w:val="none"/>
          <w:lang w:val="en-US" w:eastAsia="zh-CN" w:bidi="ar-SA"/>
        </w:rPr>
        <w:t>2024年度</w:t>
      </w:r>
    </w:p>
    <w:p w14:paraId="07A27E97">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中国共产党遂宁市安居区纪律检查委员会</w:t>
      </w:r>
      <w:bookmarkEnd w:id="5"/>
      <w:bookmarkStart w:id="11" w:name="_Toc15306268"/>
    </w:p>
    <w:p w14:paraId="056802AC">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4419B236">
      <w:pP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br w:type="page"/>
      </w:r>
    </w:p>
    <w:p w14:paraId="53A0D201">
      <w:pPr>
        <w:widowControl/>
        <w:jc w:val="center"/>
        <w:rPr>
          <w:rFonts w:hint="default" w:ascii="Times New Roman" w:hAnsi="Times New Roman" w:eastAsia="黑体" w:cs="Times New Roman"/>
          <w:color w:val="auto"/>
          <w:sz w:val="48"/>
          <w:szCs w:val="48"/>
          <w:highlight w:val="none"/>
        </w:rPr>
      </w:pPr>
      <w:r>
        <w:rPr>
          <w:rFonts w:hint="default" w:ascii="Times New Roman" w:hAnsi="Times New Roman" w:eastAsia="方正小标宋简体" w:cs="Times New Roman"/>
          <w:color w:val="auto"/>
          <w:sz w:val="48"/>
          <w:szCs w:val="48"/>
          <w:highlight w:val="none"/>
        </w:rPr>
        <w:t>目录</w:t>
      </w:r>
    </w:p>
    <w:p w14:paraId="52A29807">
      <w:pPr>
        <w:widowControl/>
        <w:spacing w:line="560" w:lineRule="exact"/>
        <w:jc w:val="center"/>
        <w:rPr>
          <w:rFonts w:hint="default" w:ascii="Times New Roman" w:hAnsi="Times New Roman" w:eastAsia="黑体" w:cs="Times New Roman"/>
          <w:color w:val="auto"/>
          <w:sz w:val="28"/>
          <w:szCs w:val="28"/>
          <w:highlight w:val="none"/>
        </w:rPr>
      </w:pPr>
    </w:p>
    <w:p w14:paraId="5652CC4D">
      <w:pPr>
        <w:pStyle w:val="12"/>
        <w:spacing w:line="560"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公开时间：20</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日</w:t>
      </w:r>
    </w:p>
    <w:p w14:paraId="281C5C0D">
      <w:pPr>
        <w:spacing w:line="560" w:lineRule="exact"/>
        <w:rPr>
          <w:rFonts w:hint="default" w:ascii="Times New Roman" w:hAnsi="Times New Roman" w:cs="Times New Roman"/>
          <w:color w:val="auto"/>
          <w:highlight w:val="none"/>
        </w:rPr>
      </w:pPr>
    </w:p>
    <w:p w14:paraId="33F746B1">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第一部分 部门概况</w:t>
      </w:r>
      <w:r>
        <w:rPr>
          <w:rFonts w:hint="default" w:ascii="Times New Roman" w:hAnsi="Times New Roman" w:eastAsia="仿宋_GB2312" w:cs="Times New Roman"/>
          <w:color w:val="auto"/>
          <w:sz w:val="28"/>
          <w:szCs w:val="28"/>
          <w:highlight w:val="none"/>
          <w:lang w:val="en-US" w:eastAsia="zh-CN"/>
        </w:rPr>
        <w:t>..................................................................................01</w:t>
      </w:r>
    </w:p>
    <w:p w14:paraId="19A4D9A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部门职责</w:t>
      </w:r>
      <w:r>
        <w:rPr>
          <w:rFonts w:hint="default" w:ascii="Times New Roman" w:hAnsi="Times New Roman" w:eastAsia="仿宋_GB2312" w:cs="Times New Roman"/>
          <w:color w:val="auto"/>
          <w:sz w:val="28"/>
          <w:szCs w:val="28"/>
          <w:highlight w:val="none"/>
          <w:lang w:val="en-US" w:eastAsia="zh-CN"/>
        </w:rPr>
        <w:t>....................................................................................01</w:t>
      </w:r>
    </w:p>
    <w:p w14:paraId="5D0C069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二、机构设置</w:t>
      </w:r>
      <w:r>
        <w:rPr>
          <w:rFonts w:hint="default" w:ascii="Times New Roman" w:hAnsi="Times New Roman" w:eastAsia="仿宋_GB2312" w:cs="Times New Roman"/>
          <w:color w:val="auto"/>
          <w:sz w:val="28"/>
          <w:szCs w:val="28"/>
          <w:highlight w:val="none"/>
          <w:lang w:val="en-US" w:eastAsia="zh-CN"/>
        </w:rPr>
        <w:t>....................................................................................02</w:t>
      </w:r>
    </w:p>
    <w:p w14:paraId="45B7D4B3">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rPr>
      </w:pPr>
      <w:r>
        <w:rPr>
          <w:rFonts w:hint="default" w:ascii="Times New Roman" w:hAnsi="Times New Roman" w:eastAsia="黑体" w:cs="Times New Roman"/>
          <w:color w:val="auto"/>
          <w:sz w:val="32"/>
          <w:szCs w:val="32"/>
          <w:highlight w:val="none"/>
        </w:rPr>
        <w:t>第二部分</w:t>
      </w:r>
      <w:r>
        <w:rPr>
          <w:rFonts w:hint="default" w:ascii="Times New Roman" w:hAnsi="Times New Roman" w:eastAsia="黑体" w:cs="Times New Roman"/>
          <w:color w:val="auto"/>
          <w:sz w:val="32"/>
          <w:szCs w:val="32"/>
          <w:highlight w:val="none"/>
          <w:lang w:val="en-US" w:eastAsia="zh-CN"/>
        </w:rPr>
        <w:t xml:space="preserve"> 2024年度</w:t>
      </w:r>
      <w:r>
        <w:rPr>
          <w:rFonts w:hint="default" w:ascii="Times New Roman" w:hAnsi="Times New Roman" w:eastAsia="黑体" w:cs="Times New Roman"/>
          <w:color w:val="auto"/>
          <w:sz w:val="32"/>
          <w:szCs w:val="32"/>
          <w:highlight w:val="none"/>
        </w:rPr>
        <w:t>部门决算情况说明</w:t>
      </w:r>
      <w:r>
        <w:rPr>
          <w:rFonts w:hint="default" w:ascii="Times New Roman" w:hAnsi="Times New Roman" w:eastAsia="仿宋_GB2312" w:cs="Times New Roman"/>
          <w:color w:val="auto"/>
          <w:sz w:val="28"/>
          <w:szCs w:val="28"/>
          <w:highlight w:val="none"/>
          <w:lang w:val="en-US" w:eastAsia="zh-CN"/>
        </w:rPr>
        <w:t>............................................03</w:t>
      </w:r>
    </w:p>
    <w:p w14:paraId="42E7294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一、收入支出决算总体情况说明</w:t>
      </w:r>
      <w:r>
        <w:rPr>
          <w:rFonts w:hint="default" w:ascii="Times New Roman" w:hAnsi="Times New Roman" w:eastAsia="仿宋_GB2312" w:cs="Times New Roman"/>
          <w:color w:val="auto"/>
          <w:sz w:val="28"/>
          <w:szCs w:val="28"/>
          <w:highlight w:val="none"/>
          <w:lang w:val="en-US" w:eastAsia="zh-CN"/>
        </w:rPr>
        <w:t>...............................................03</w:t>
      </w:r>
    </w:p>
    <w:p w14:paraId="1318976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二、收入决算情况说明</w:t>
      </w:r>
      <w:r>
        <w:rPr>
          <w:rFonts w:hint="default" w:ascii="Times New Roman" w:hAnsi="Times New Roman" w:eastAsia="仿宋_GB2312" w:cs="Times New Roman"/>
          <w:color w:val="auto"/>
          <w:sz w:val="28"/>
          <w:szCs w:val="28"/>
          <w:highlight w:val="none"/>
          <w:lang w:val="en-US" w:eastAsia="zh-CN"/>
        </w:rPr>
        <w:t>..................................................................03</w:t>
      </w:r>
    </w:p>
    <w:p w14:paraId="182AC3F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三、支出决算情况说明</w:t>
      </w:r>
      <w:r>
        <w:rPr>
          <w:rFonts w:hint="default" w:ascii="Times New Roman" w:hAnsi="Times New Roman" w:eastAsia="仿宋_GB2312" w:cs="Times New Roman"/>
          <w:color w:val="auto"/>
          <w:sz w:val="28"/>
          <w:szCs w:val="28"/>
          <w:highlight w:val="none"/>
          <w:lang w:val="en-US" w:eastAsia="zh-CN"/>
        </w:rPr>
        <w:t>..................................................................04</w:t>
      </w:r>
    </w:p>
    <w:p w14:paraId="0154BEB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四、财政拨款收入支出决算总体情况说明</w:t>
      </w:r>
      <w:r>
        <w:rPr>
          <w:rFonts w:hint="default" w:ascii="Times New Roman" w:hAnsi="Times New Roman" w:eastAsia="仿宋_GB2312" w:cs="Times New Roman"/>
          <w:color w:val="auto"/>
          <w:sz w:val="28"/>
          <w:szCs w:val="28"/>
          <w:highlight w:val="none"/>
          <w:lang w:val="en-US" w:eastAsia="zh-CN"/>
        </w:rPr>
        <w:t>.............................05</w:t>
      </w:r>
    </w:p>
    <w:p w14:paraId="5BD2C23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五、一般公共预算财政拨款支出决算情况说明</w:t>
      </w:r>
      <w:r>
        <w:rPr>
          <w:rFonts w:hint="default" w:ascii="Times New Roman" w:hAnsi="Times New Roman" w:eastAsia="仿宋_GB2312" w:cs="Times New Roman"/>
          <w:color w:val="auto"/>
          <w:sz w:val="28"/>
          <w:szCs w:val="28"/>
          <w:highlight w:val="none"/>
          <w:lang w:val="en-US" w:eastAsia="zh-CN"/>
        </w:rPr>
        <w:t>....................05</w:t>
      </w:r>
    </w:p>
    <w:p w14:paraId="3D3B5F0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六、一般公共预算财政拨款基本支出决算情况说明</w:t>
      </w:r>
      <w:r>
        <w:rPr>
          <w:rFonts w:hint="default" w:ascii="Times New Roman" w:hAnsi="Times New Roman" w:eastAsia="仿宋_GB2312" w:cs="Times New Roman"/>
          <w:color w:val="auto"/>
          <w:sz w:val="28"/>
          <w:szCs w:val="28"/>
          <w:highlight w:val="none"/>
          <w:lang w:val="en-US" w:eastAsia="zh-CN"/>
        </w:rPr>
        <w:t>...........08</w:t>
      </w:r>
    </w:p>
    <w:p w14:paraId="355C36F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七、财政拨款</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三公”经费支出决算情况说明</w:t>
      </w:r>
      <w:r>
        <w:rPr>
          <w:rFonts w:hint="default" w:ascii="Times New Roman" w:hAnsi="Times New Roman" w:eastAsia="仿宋_GB2312" w:cs="Times New Roman"/>
          <w:color w:val="auto"/>
          <w:sz w:val="28"/>
          <w:szCs w:val="28"/>
          <w:highlight w:val="none"/>
          <w:lang w:val="en-US" w:eastAsia="zh-CN"/>
        </w:rPr>
        <w:t>.........................09</w:t>
      </w:r>
    </w:p>
    <w:p w14:paraId="3F969AC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val="en-US"/>
        </w:rPr>
      </w:pPr>
      <w:r>
        <w:rPr>
          <w:rFonts w:hint="default" w:ascii="Times New Roman" w:hAnsi="Times New Roman" w:eastAsia="仿宋_GB2312" w:cs="Times New Roman"/>
          <w:color w:val="auto"/>
          <w:sz w:val="32"/>
          <w:szCs w:val="32"/>
          <w:highlight w:val="none"/>
        </w:rPr>
        <w:t>八、政府性基金预算支出决算情况说明</w:t>
      </w:r>
      <w:r>
        <w:rPr>
          <w:rFonts w:hint="default" w:ascii="Times New Roman" w:hAnsi="Times New Roman" w:eastAsia="仿宋_GB2312" w:cs="Times New Roman"/>
          <w:color w:val="auto"/>
          <w:sz w:val="28"/>
          <w:szCs w:val="28"/>
          <w:highlight w:val="none"/>
          <w:lang w:val="en-US" w:eastAsia="zh-CN"/>
        </w:rPr>
        <w:t>..................................11</w:t>
      </w:r>
    </w:p>
    <w:p w14:paraId="0806490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w:t>
      </w:r>
      <w:r>
        <w:rPr>
          <w:rFonts w:hint="default" w:ascii="Times New Roman" w:hAnsi="Times New Roman" w:eastAsia="仿宋_GB2312" w:cs="Times New Roman"/>
          <w:color w:val="auto"/>
          <w:sz w:val="32"/>
          <w:szCs w:val="32"/>
          <w:highlight w:val="none"/>
          <w:lang w:eastAsia="zh-CN"/>
        </w:rPr>
        <w:t>国</w:t>
      </w:r>
      <w:r>
        <w:rPr>
          <w:rFonts w:hint="default" w:ascii="Times New Roman" w:hAnsi="Times New Roman" w:eastAsia="仿宋_GB2312" w:cs="Times New Roman"/>
          <w:color w:val="auto"/>
          <w:sz w:val="32"/>
          <w:szCs w:val="32"/>
          <w:highlight w:val="none"/>
        </w:rPr>
        <w:t>有资本经营预算支出决算情况说明</w:t>
      </w:r>
      <w:r>
        <w:rPr>
          <w:rFonts w:hint="default" w:ascii="Times New Roman" w:hAnsi="Times New Roman" w:eastAsia="仿宋_GB2312" w:cs="Times New Roman"/>
          <w:color w:val="auto"/>
          <w:sz w:val="28"/>
          <w:szCs w:val="28"/>
          <w:highlight w:val="none"/>
          <w:lang w:val="en-US" w:eastAsia="zh-CN"/>
        </w:rPr>
        <w:t>..............................11</w:t>
      </w:r>
    </w:p>
    <w:p w14:paraId="2BB7656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十</w:t>
      </w:r>
      <w:r>
        <w:rPr>
          <w:rFonts w:hint="default" w:ascii="Times New Roman" w:hAnsi="Times New Roman" w:eastAsia="仿宋_GB2312" w:cs="Times New Roman"/>
          <w:color w:val="auto"/>
          <w:sz w:val="32"/>
          <w:szCs w:val="32"/>
          <w:highlight w:val="none"/>
        </w:rPr>
        <w:t>、其他重要事项的情况说明</w:t>
      </w:r>
      <w:r>
        <w:rPr>
          <w:rFonts w:hint="default" w:ascii="Times New Roman" w:hAnsi="Times New Roman" w:eastAsia="仿宋_GB2312" w:cs="Times New Roman"/>
          <w:color w:val="auto"/>
          <w:sz w:val="28"/>
          <w:szCs w:val="28"/>
          <w:highlight w:val="none"/>
          <w:lang w:val="en-US" w:eastAsia="zh-CN"/>
        </w:rPr>
        <w:t>.....................................................11</w:t>
      </w:r>
    </w:p>
    <w:p w14:paraId="55AC9005">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rPr>
      </w:pPr>
      <w:r>
        <w:rPr>
          <w:rFonts w:hint="default" w:ascii="Times New Roman" w:hAnsi="Times New Roman" w:eastAsia="黑体" w:cs="Times New Roman"/>
          <w:color w:val="auto"/>
          <w:sz w:val="32"/>
          <w:szCs w:val="32"/>
          <w:highlight w:val="none"/>
        </w:rPr>
        <w:t>第三部分 名词解释</w:t>
      </w:r>
      <w:r>
        <w:rPr>
          <w:rFonts w:hint="default" w:ascii="Times New Roman" w:hAnsi="Times New Roman" w:eastAsia="仿宋_GB2312" w:cs="Times New Roman"/>
          <w:color w:val="auto"/>
          <w:sz w:val="28"/>
          <w:szCs w:val="28"/>
          <w:highlight w:val="none"/>
          <w:lang w:val="en-US" w:eastAsia="zh-CN"/>
        </w:rPr>
        <w:t>..................................................................................14</w:t>
      </w:r>
    </w:p>
    <w:p w14:paraId="40AFB3DA">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Times New Roman"/>
          <w:color w:val="auto"/>
          <w:sz w:val="32"/>
          <w:szCs w:val="32"/>
          <w:highlight w:val="none"/>
          <w:lang w:val="en-US"/>
        </w:rPr>
      </w:pPr>
      <w:r>
        <w:rPr>
          <w:rFonts w:hint="default" w:ascii="Times New Roman" w:hAnsi="Times New Roman" w:eastAsia="黑体" w:cs="Times New Roman"/>
          <w:color w:val="auto"/>
          <w:sz w:val="32"/>
          <w:szCs w:val="32"/>
          <w:highlight w:val="none"/>
        </w:rPr>
        <w:t>第四部分 附件</w:t>
      </w:r>
      <w:r>
        <w:rPr>
          <w:rFonts w:hint="default" w:ascii="Times New Roman" w:hAnsi="Times New Roman" w:eastAsia="仿宋_GB2312" w:cs="Times New Roman"/>
          <w:color w:val="auto"/>
          <w:sz w:val="28"/>
          <w:szCs w:val="28"/>
          <w:highlight w:val="none"/>
          <w:lang w:val="en-US" w:eastAsia="zh-CN"/>
        </w:rPr>
        <w:t>...........................................................................................17</w:t>
      </w:r>
    </w:p>
    <w:p w14:paraId="40B2736B">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_GB2312" w:cs="Times New Roman"/>
          <w:color w:val="auto"/>
          <w:sz w:val="28"/>
          <w:szCs w:val="28"/>
          <w:highlight w:val="none"/>
          <w:lang w:val="en-US" w:eastAsia="zh-CN"/>
        </w:rPr>
      </w:pPr>
      <w:r>
        <w:rPr>
          <w:rFonts w:hint="default" w:ascii="Times New Roman" w:hAnsi="Times New Roman" w:eastAsia="黑体" w:cs="Times New Roman"/>
          <w:color w:val="auto"/>
          <w:sz w:val="32"/>
          <w:szCs w:val="32"/>
          <w:highlight w:val="none"/>
        </w:rPr>
        <w:t>第五部分 附表</w:t>
      </w:r>
      <w:r>
        <w:rPr>
          <w:rFonts w:hint="default" w:ascii="Times New Roman" w:hAnsi="Times New Roman" w:eastAsia="仿宋_GB2312" w:cs="Times New Roman"/>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29</w:t>
      </w:r>
    </w:p>
    <w:p w14:paraId="5E513871">
      <w:pPr>
        <w:pStyle w:val="12"/>
        <w:keepNext w:val="0"/>
        <w:keepLines w:val="0"/>
        <w:pageBreakBefore w:val="0"/>
        <w:kinsoku/>
        <w:wordWrap/>
        <w:overflowPunct/>
        <w:topLinePunct w:val="0"/>
        <w:autoSpaceDE/>
        <w:autoSpaceDN/>
        <w:bidi w:val="0"/>
        <w:adjustRightInd w:val="0"/>
        <w:snapToGrid w:val="0"/>
        <w:spacing w:before="0" w:line="56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p>
    <w:p w14:paraId="7A3B8D1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二、收入决算表</w:t>
      </w:r>
    </w:p>
    <w:p w14:paraId="1AAD5BE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三、支出决算表</w:t>
      </w:r>
    </w:p>
    <w:p w14:paraId="7EE3009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四、财政拨款收入支出决算总表</w:t>
      </w:r>
    </w:p>
    <w:p w14:paraId="43FDE72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五、财政拨款支出决算明细表</w:t>
      </w:r>
    </w:p>
    <w:p w14:paraId="057AEC8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p>
    <w:p w14:paraId="1012737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七、一般公共预算财政拨款支出决算明细表</w:t>
      </w:r>
    </w:p>
    <w:p w14:paraId="4615818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八、一般公共预算财政拨款基本支出决算</w:t>
      </w:r>
      <w:r>
        <w:rPr>
          <w:rFonts w:hint="default" w:ascii="Times New Roman" w:hAnsi="Times New Roman" w:eastAsia="仿宋_GB2312" w:cs="Times New Roman"/>
          <w:color w:val="auto"/>
          <w:sz w:val="32"/>
          <w:szCs w:val="32"/>
          <w:highlight w:val="none"/>
          <w:lang w:eastAsia="zh-CN"/>
        </w:rPr>
        <w:t>明细</w:t>
      </w:r>
      <w:r>
        <w:rPr>
          <w:rFonts w:hint="default" w:ascii="Times New Roman" w:hAnsi="Times New Roman" w:eastAsia="仿宋_GB2312" w:cs="Times New Roman"/>
          <w:color w:val="auto"/>
          <w:sz w:val="32"/>
          <w:szCs w:val="32"/>
          <w:highlight w:val="none"/>
        </w:rPr>
        <w:t>表</w:t>
      </w:r>
    </w:p>
    <w:p w14:paraId="711E443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九、一般公共预算财政拨款项目支出决算表</w:t>
      </w:r>
    </w:p>
    <w:p w14:paraId="11850C8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十、政府性基金预算财政拨款收入支出决算表</w:t>
      </w:r>
    </w:p>
    <w:p w14:paraId="039A90C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十一、国有资本经营预算财政拨款收入支出决算表</w:t>
      </w:r>
    </w:p>
    <w:p w14:paraId="44FEFEE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十二、</w:t>
      </w:r>
      <w:r>
        <w:rPr>
          <w:rFonts w:hint="default" w:ascii="Times New Roman" w:hAnsi="Times New Roman" w:eastAsia="仿宋_GB2312" w:cs="Times New Roman"/>
          <w:color w:val="auto"/>
          <w:sz w:val="32"/>
          <w:szCs w:val="32"/>
          <w:highlight w:val="none"/>
          <w:lang w:val="en-US" w:eastAsia="zh-CN"/>
        </w:rPr>
        <w:t>国有资本经营预算财政拨款支出决算表</w:t>
      </w:r>
    </w:p>
    <w:p w14:paraId="5F37668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十三、财政拨款“三公”经费支出决算表</w:t>
      </w:r>
    </w:p>
    <w:p w14:paraId="4162B34E">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仿宋_GB2312" w:cs="Times New Roman"/>
          <w:b/>
          <w:color w:val="auto"/>
          <w:sz w:val="32"/>
          <w:szCs w:val="32"/>
          <w:highlight w:val="none"/>
        </w:rPr>
        <w:sectPr>
          <w:footerReference r:id="rId4" w:type="first"/>
          <w:footerReference r:id="rId3" w:type="default"/>
          <w:pgSz w:w="11906" w:h="16838"/>
          <w:pgMar w:top="2098" w:right="1474" w:bottom="1984" w:left="1587" w:header="851" w:footer="992" w:gutter="0"/>
          <w:pgNumType w:fmt="decimal" w:start="1"/>
          <w:cols w:space="425" w:num="1"/>
          <w:docGrid w:type="lines" w:linePitch="312" w:charSpace="0"/>
        </w:sectPr>
      </w:pPr>
      <w:bookmarkStart w:id="12" w:name="_Toc15377196"/>
      <w:bookmarkStart w:id="13" w:name="_Toc15396599"/>
    </w:p>
    <w:p w14:paraId="30A163F0">
      <w:pPr>
        <w:keepNext w:val="0"/>
        <w:keepLines w:val="0"/>
        <w:widowControl/>
        <w:spacing w:line="560" w:lineRule="exact"/>
        <w:jc w:val="center"/>
        <w:rPr>
          <w:rFonts w:hint="default" w:ascii="Times New Roman" w:hAnsi="Times New Roman" w:eastAsia="黑体" w:cs="Times New Roman"/>
          <w:color w:val="auto"/>
          <w:sz w:val="32"/>
          <w:szCs w:val="32"/>
          <w:highlight w:val="none"/>
        </w:rPr>
      </w:pPr>
      <w:r>
        <w:rPr>
          <w:rFonts w:hint="default" w:ascii="Times New Roman" w:hAnsi="Times New Roman" w:eastAsia="方正小标宋简体" w:cs="Times New Roman"/>
          <w:b w:val="0"/>
          <w:color w:val="auto"/>
          <w:sz w:val="44"/>
          <w:szCs w:val="44"/>
          <w:highlight w:val="none"/>
        </w:rPr>
        <w:t>第一部分</w:t>
      </w:r>
      <w:r>
        <w:rPr>
          <w:rFonts w:hint="default" w:ascii="Times New Roman" w:hAnsi="Times New Roman" w:eastAsia="方正小标宋简体" w:cs="Times New Roman"/>
          <w:b w:val="0"/>
          <w:color w:val="auto"/>
          <w:sz w:val="44"/>
          <w:szCs w:val="44"/>
          <w:highlight w:val="none"/>
          <w:lang w:val="en-US" w:eastAsia="zh-CN"/>
        </w:rPr>
        <w:t xml:space="preserve"> </w:t>
      </w:r>
      <w:r>
        <w:rPr>
          <w:rFonts w:hint="default" w:ascii="Times New Roman" w:hAnsi="Times New Roman" w:eastAsia="方正小标宋简体" w:cs="Times New Roman"/>
          <w:b w:val="0"/>
          <w:color w:val="auto"/>
          <w:sz w:val="44"/>
          <w:szCs w:val="44"/>
          <w:highlight w:val="none"/>
        </w:rPr>
        <w:t xml:space="preserve"> </w:t>
      </w:r>
      <w:r>
        <w:rPr>
          <w:rStyle w:val="17"/>
          <w:rFonts w:hint="default" w:ascii="Times New Roman" w:hAnsi="Times New Roman" w:eastAsia="方正小标宋简体" w:cs="Times New Roman"/>
          <w:b w:val="0"/>
          <w:bCs w:val="0"/>
          <w:color w:val="auto"/>
          <w:sz w:val="44"/>
          <w:szCs w:val="44"/>
          <w:highlight w:val="none"/>
        </w:rPr>
        <w:t>部门概况</w:t>
      </w:r>
      <w:bookmarkEnd w:id="12"/>
      <w:bookmarkEnd w:id="13"/>
    </w:p>
    <w:p w14:paraId="77AAB600">
      <w:pPr>
        <w:pStyle w:val="28"/>
        <w:keepNext w:val="0"/>
        <w:keepLines w:val="0"/>
        <w:numPr>
          <w:ilvl w:val="0"/>
          <w:numId w:val="0"/>
        </w:numPr>
        <w:spacing w:line="560" w:lineRule="exact"/>
        <w:ind w:firstLine="640" w:firstLineChars="200"/>
        <w:rPr>
          <w:rFonts w:hint="default" w:ascii="Times New Roman" w:hAnsi="Times New Roman" w:eastAsia="黑体" w:cs="Times New Roman"/>
          <w:b w:val="0"/>
          <w:color w:val="auto"/>
          <w:sz w:val="32"/>
          <w:szCs w:val="32"/>
          <w:highlight w:val="none"/>
        </w:rPr>
      </w:pPr>
      <w:bookmarkStart w:id="14" w:name="_Toc15396600"/>
      <w:bookmarkStart w:id="15" w:name="_Toc15377197"/>
    </w:p>
    <w:p w14:paraId="10B17375">
      <w:pPr>
        <w:pStyle w:val="28"/>
        <w:keepNext w:val="0"/>
        <w:keepLines w:val="0"/>
        <w:numPr>
          <w:ilvl w:val="0"/>
          <w:numId w:val="0"/>
        </w:numPr>
        <w:spacing w:line="560" w:lineRule="exact"/>
        <w:ind w:firstLine="640" w:firstLineChars="200"/>
        <w:rPr>
          <w:rFonts w:hint="default" w:ascii="Times New Roman" w:hAnsi="Times New Roman" w:eastAsia="黑体" w:cs="Times New Roman"/>
          <w:b w:val="0"/>
          <w:color w:val="auto"/>
          <w:sz w:val="32"/>
          <w:szCs w:val="32"/>
          <w:highlight w:val="none"/>
          <w:lang w:eastAsia="zh-CN"/>
        </w:rPr>
      </w:pPr>
      <w:r>
        <w:rPr>
          <w:rFonts w:hint="default" w:ascii="Times New Roman" w:hAnsi="Times New Roman" w:eastAsia="黑体" w:cs="Times New Roman"/>
          <w:b w:val="0"/>
          <w:color w:val="auto"/>
          <w:sz w:val="32"/>
          <w:szCs w:val="32"/>
          <w:highlight w:val="none"/>
        </w:rPr>
        <w:t>一、</w:t>
      </w:r>
      <w:bookmarkEnd w:id="14"/>
      <w:bookmarkEnd w:id="15"/>
      <w:r>
        <w:rPr>
          <w:rFonts w:hint="default" w:ascii="Times New Roman" w:hAnsi="Times New Roman" w:eastAsia="黑体" w:cs="Times New Roman"/>
          <w:b w:val="0"/>
          <w:color w:val="auto"/>
          <w:sz w:val="32"/>
          <w:szCs w:val="32"/>
          <w:highlight w:val="none"/>
          <w:lang w:eastAsia="zh-CN"/>
        </w:rPr>
        <w:t>部门职责</w:t>
      </w:r>
    </w:p>
    <w:p w14:paraId="0F23E8F3">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负责党的纪律检查工作。贯彻落实党中央关于纪律检查工作的决定，维护党的章程和其他党内法规，检查党的路线方针政策和决议的执行情况，协助区委推进全面从严治党、加强党风建设和组织协调反腐败工作。</w:t>
      </w:r>
    </w:p>
    <w:p w14:paraId="30FD1E40">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2.依照党的章程和其他党内法规履行监督、执纪、问责职责。负责经常对党员进行遵守纪律的教育，作出关于维护党纪的决定。对区委工作部门、</w:t>
      </w:r>
      <w:r>
        <w:rPr>
          <w:rFonts w:hint="default" w:ascii="Times New Roman" w:hAnsi="Times New Roman" w:eastAsia="仿宋_GB2312" w:cs="Times New Roman"/>
          <w:sz w:val="32"/>
          <w:szCs w:val="32"/>
          <w:highlight w:val="none"/>
          <w:lang w:eastAsia="zh-CN"/>
        </w:rPr>
        <w:t>区委批准设立的党组（党委），各</w:t>
      </w:r>
      <w:r>
        <w:rPr>
          <w:rFonts w:hint="default" w:ascii="Times New Roman" w:hAnsi="Times New Roman" w:eastAsia="仿宋_GB2312" w:cs="Times New Roman"/>
          <w:sz w:val="32"/>
          <w:szCs w:val="32"/>
          <w:lang w:eastAsia="zh-CN"/>
        </w:rPr>
        <w:t>镇（街道）党（工）委、纪（工）委等党的组织和区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14:paraId="03B7812C">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3.负责全区监察工作。贯彻落实党中央、省委、市委关于监察工作的决定，维护宪法法律，依法对区委管理的行使公权力的公职人员进行监察，调查职务违法和职务犯罪，开展廉政建设和反腐败工作。</w:t>
      </w:r>
      <w:r>
        <w:rPr>
          <w:rFonts w:hint="default" w:ascii="Times New Roman" w:hAnsi="Times New Roman" w:eastAsia="仿宋_GB2312" w:cs="Times New Roman"/>
          <w:sz w:val="32"/>
          <w:szCs w:val="32"/>
          <w:lang w:val="en-US" w:eastAsia="zh-CN"/>
        </w:rPr>
        <w:t xml:space="preserve">  </w:t>
      </w:r>
    </w:p>
    <w:p w14:paraId="2F290C47">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依照法律规定履行监督、调查、处置职责。推动开展廉政教育，对区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14:paraId="5717CC63">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5.负责组织协调全面从严治党、党风廉政建设和反腐败宣传教育工作。</w:t>
      </w:r>
    </w:p>
    <w:p w14:paraId="552DFCE7">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6.负责综合分析全面从严治党、党风廉政建设和反腐败工作情况，对纪检监察工作重要理论及实践问题进行调查研究。参与起草制定全区纪检监察规范性文件和制度。</w:t>
      </w:r>
    </w:p>
    <w:p w14:paraId="59947551">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根据干部管理权限，负责纪检监察系统领导班子建设、干部队伍建设和组织建设的综合规划、政策研究、制度建设和业务指导。会同有关方面做好区纪委监委派驻（出）机构，区属企业、学校、医院纪检监察机构领导班子建设有关工作。组织和指导全区纪检监察系统干部教育培训工作等。</w:t>
      </w:r>
    </w:p>
    <w:p w14:paraId="18E3B49E">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.完成区委和上级纪委监委交办的其他任务。</w:t>
      </w:r>
    </w:p>
    <w:p w14:paraId="1441EBBE">
      <w:pPr>
        <w:pStyle w:val="28"/>
        <w:keepNext w:val="0"/>
        <w:keepLines w:val="0"/>
        <w:numPr>
          <w:ilvl w:val="0"/>
          <w:numId w:val="0"/>
        </w:numPr>
        <w:spacing w:line="560" w:lineRule="exact"/>
        <w:ind w:firstLine="640" w:firstLineChars="200"/>
        <w:rPr>
          <w:rStyle w:val="17"/>
          <w:rFonts w:hint="default" w:ascii="Times New Roman" w:hAnsi="Times New Roman" w:eastAsia="黑体" w:cs="Times New Roman"/>
          <w:b w:val="0"/>
          <w:bCs w:val="0"/>
          <w:color w:val="auto"/>
          <w:sz w:val="32"/>
          <w:szCs w:val="32"/>
          <w:highlight w:val="none"/>
        </w:rPr>
      </w:pPr>
      <w:bookmarkStart w:id="16" w:name="_Toc15396601"/>
      <w:bookmarkStart w:id="17" w:name="_Toc15377200"/>
      <w:r>
        <w:rPr>
          <w:rFonts w:hint="default" w:ascii="Times New Roman" w:hAnsi="Times New Roman" w:eastAsia="黑体" w:cs="Times New Roman"/>
          <w:b w:val="0"/>
          <w:color w:val="auto"/>
          <w:sz w:val="32"/>
          <w:szCs w:val="32"/>
          <w:highlight w:val="none"/>
        </w:rPr>
        <w:t>二、机</w:t>
      </w:r>
      <w:r>
        <w:rPr>
          <w:rStyle w:val="17"/>
          <w:rFonts w:hint="default" w:ascii="Times New Roman" w:hAnsi="Times New Roman" w:eastAsia="黑体" w:cs="Times New Roman"/>
          <w:b w:val="0"/>
          <w:bCs w:val="0"/>
          <w:color w:val="auto"/>
          <w:sz w:val="32"/>
          <w:szCs w:val="32"/>
          <w:highlight w:val="none"/>
        </w:rPr>
        <w:t>构设置</w:t>
      </w:r>
      <w:bookmarkEnd w:id="16"/>
      <w:bookmarkEnd w:id="17"/>
    </w:p>
    <w:p w14:paraId="669BDD4B">
      <w:pPr>
        <w:spacing w:line="560" w:lineRule="exact"/>
        <w:ind w:firstLine="800" w:firstLineChars="25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安居区纪委监委下属二级</w:t>
      </w:r>
      <w:r>
        <w:rPr>
          <w:rFonts w:hint="default" w:ascii="Times New Roman" w:hAnsi="Times New Roman" w:eastAsia="仿宋_GB2312" w:cs="Times New Roman"/>
          <w:color w:val="auto"/>
          <w:sz w:val="32"/>
          <w:szCs w:val="32"/>
          <w:highlight w:val="none"/>
          <w:lang w:eastAsia="zh-CN"/>
        </w:rPr>
        <w:t>预算</w:t>
      </w:r>
      <w:r>
        <w:rPr>
          <w:rFonts w:hint="default" w:ascii="Times New Roman" w:hAnsi="Times New Roman" w:eastAsia="仿宋_GB2312" w:cs="Times New Roman"/>
          <w:color w:val="auto"/>
          <w:sz w:val="32"/>
          <w:szCs w:val="32"/>
          <w:highlight w:val="none"/>
        </w:rPr>
        <w:t>单位</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个，其中行政单位</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个，参照公务员法管理的事业单位</w:t>
      </w:r>
      <w:r>
        <w:rPr>
          <w:rFonts w:hint="default" w:ascii="Times New Roman" w:hAnsi="Times New Roman" w:eastAsia="仿宋_GB2312" w:cs="Times New Roman"/>
          <w:bCs w:val="0"/>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个，其他事业单位</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个。</w:t>
      </w:r>
    </w:p>
    <w:p w14:paraId="472FBD03">
      <w:pPr>
        <w:adjustRightInd/>
        <w:snapToGrid/>
        <w:spacing w:before="93" w:line="560" w:lineRule="exact"/>
        <w:ind w:firstLine="800" w:firstLineChars="25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所以，</w:t>
      </w:r>
      <w:r>
        <w:rPr>
          <w:rFonts w:hint="default" w:ascii="Times New Roman" w:hAnsi="Times New Roman" w:eastAsia="仿宋_GB2312" w:cs="Times New Roman"/>
          <w:color w:val="auto"/>
          <w:sz w:val="32"/>
          <w:szCs w:val="32"/>
          <w:highlight w:val="none"/>
        </w:rPr>
        <w:t>纳入</w:t>
      </w:r>
      <w:r>
        <w:rPr>
          <w:rFonts w:hint="default" w:ascii="Times New Roman" w:hAnsi="Times New Roman" w:eastAsia="仿宋_GB2312" w:cs="Times New Roman"/>
          <w:color w:val="auto"/>
          <w:sz w:val="32"/>
          <w:szCs w:val="32"/>
          <w:highlight w:val="none"/>
          <w:lang w:eastAsia="zh-CN"/>
        </w:rPr>
        <w:t>安居区纪委监委2024年度</w:t>
      </w:r>
      <w:r>
        <w:rPr>
          <w:rFonts w:hint="default" w:ascii="Times New Roman" w:hAnsi="Times New Roman" w:eastAsia="仿宋_GB2312" w:cs="Times New Roman"/>
          <w:color w:val="auto"/>
          <w:sz w:val="32"/>
          <w:szCs w:val="32"/>
          <w:highlight w:val="none"/>
        </w:rPr>
        <w:t>部门决算编制范围的二级预算单位</w:t>
      </w:r>
      <w:r>
        <w:rPr>
          <w:rFonts w:hint="default" w:ascii="Times New Roman" w:hAnsi="Times New Roman" w:eastAsia="仿宋_GB2312" w:cs="Times New Roman"/>
          <w:color w:val="auto"/>
          <w:sz w:val="32"/>
          <w:szCs w:val="32"/>
          <w:highlight w:val="none"/>
          <w:lang w:eastAsia="zh-CN"/>
        </w:rPr>
        <w:t>为</w:t>
      </w:r>
      <w:r>
        <w:rPr>
          <w:rFonts w:hint="default" w:ascii="Times New Roman" w:hAnsi="Times New Roman" w:eastAsia="仿宋_GB2312" w:cs="Times New Roman"/>
          <w:color w:val="auto"/>
          <w:sz w:val="32"/>
          <w:szCs w:val="32"/>
          <w:highlight w:val="none"/>
          <w:lang w:val="en-US" w:eastAsia="zh-CN"/>
        </w:rPr>
        <w:t>0个。</w:t>
      </w:r>
    </w:p>
    <w:p w14:paraId="502ACCCE">
      <w:pPr>
        <w:widowControl/>
        <w:jc w:val="left"/>
        <w:rPr>
          <w:rFonts w:hint="default" w:ascii="Times New Roman" w:hAnsi="Times New Roman" w:eastAsia="仿宋" w:cs="Times New Roman"/>
          <w:color w:val="auto"/>
          <w:kern w:val="0"/>
          <w:sz w:val="32"/>
          <w:szCs w:val="32"/>
          <w:highlight w:val="none"/>
        </w:rPr>
      </w:pPr>
      <w:r>
        <w:rPr>
          <w:rFonts w:hint="default" w:ascii="Times New Roman" w:hAnsi="Times New Roman" w:eastAsia="仿宋" w:cs="Times New Roman"/>
          <w:color w:val="auto"/>
          <w:sz w:val="32"/>
          <w:szCs w:val="32"/>
          <w:highlight w:val="none"/>
        </w:rPr>
        <w:br w:type="page"/>
      </w:r>
    </w:p>
    <w:p w14:paraId="1C365C9C">
      <w:pPr>
        <w:spacing w:line="640" w:lineRule="exact"/>
        <w:ind w:firstLine="880" w:firstLineChars="200"/>
        <w:jc w:val="center"/>
        <w:rPr>
          <w:rFonts w:hint="default" w:ascii="Times New Roman" w:hAnsi="Times New Roman" w:eastAsia="方正小标宋简体" w:cs="Times New Roman"/>
          <w:b w:val="0"/>
          <w:color w:val="auto"/>
          <w:sz w:val="44"/>
          <w:szCs w:val="44"/>
          <w:highlight w:val="none"/>
        </w:rPr>
      </w:pPr>
      <w:bookmarkStart w:id="18" w:name="_Toc15396602"/>
      <w:bookmarkStart w:id="19" w:name="_Toc15377204"/>
      <w:r>
        <w:rPr>
          <w:rFonts w:hint="default" w:ascii="Times New Roman" w:hAnsi="Times New Roman" w:eastAsia="方正小标宋简体" w:cs="Times New Roman"/>
          <w:b w:val="0"/>
          <w:color w:val="auto"/>
          <w:sz w:val="44"/>
          <w:szCs w:val="44"/>
          <w:highlight w:val="none"/>
        </w:rPr>
        <w:t>第二部分</w:t>
      </w:r>
      <w:r>
        <w:rPr>
          <w:rFonts w:hint="default" w:ascii="Times New Roman" w:hAnsi="Times New Roman" w:eastAsia="方正小标宋简体" w:cs="Times New Roman"/>
          <w:b w:val="0"/>
          <w:color w:val="auto"/>
          <w:sz w:val="44"/>
          <w:szCs w:val="44"/>
          <w:highlight w:val="none"/>
          <w:lang w:val="en-US" w:eastAsia="zh-CN"/>
        </w:rPr>
        <w:t xml:space="preserve"> </w:t>
      </w:r>
      <w:r>
        <w:rPr>
          <w:rFonts w:hint="default" w:ascii="Times New Roman" w:hAnsi="Times New Roman" w:eastAsia="方正小标宋简体" w:cs="Times New Roman"/>
          <w:b w:val="0"/>
          <w:color w:val="auto"/>
          <w:sz w:val="44"/>
          <w:szCs w:val="44"/>
          <w:highlight w:val="none"/>
        </w:rPr>
        <w:t xml:space="preserve"> </w:t>
      </w:r>
      <w:r>
        <w:rPr>
          <w:rFonts w:hint="default" w:ascii="Times New Roman" w:hAnsi="Times New Roman" w:eastAsia="方正小标宋简体" w:cs="Times New Roman"/>
          <w:b w:val="0"/>
          <w:color w:val="auto"/>
          <w:sz w:val="44"/>
          <w:szCs w:val="44"/>
          <w:highlight w:val="none"/>
          <w:lang w:val="en-US" w:eastAsia="zh-CN"/>
        </w:rPr>
        <w:t>2024年度</w:t>
      </w:r>
      <w:r>
        <w:rPr>
          <w:rFonts w:hint="default" w:ascii="Times New Roman" w:hAnsi="Times New Roman" w:eastAsia="方正小标宋简体" w:cs="Times New Roman"/>
          <w:b w:val="0"/>
          <w:color w:val="auto"/>
          <w:sz w:val="44"/>
          <w:szCs w:val="44"/>
          <w:highlight w:val="none"/>
        </w:rPr>
        <w:t>部门决算情况说明</w:t>
      </w:r>
      <w:bookmarkEnd w:id="18"/>
      <w:bookmarkEnd w:id="19"/>
    </w:p>
    <w:p w14:paraId="45BD13CE">
      <w:pPr>
        <w:rPr>
          <w:rFonts w:hint="default" w:ascii="Times New Roman" w:hAnsi="Times New Roman" w:cs="Times New Roman"/>
          <w:color w:val="auto"/>
          <w:highlight w:val="none"/>
        </w:rPr>
      </w:pPr>
    </w:p>
    <w:p w14:paraId="5D11EF1C">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30"/>
          <w:rFonts w:hint="default" w:ascii="Times New Roman" w:hAnsi="Times New Roman" w:eastAsia="黑体" w:cs="Times New Roman"/>
          <w:b w:val="0"/>
          <w:color w:val="auto"/>
          <w:highlight w:val="none"/>
        </w:rPr>
      </w:pPr>
      <w:bookmarkStart w:id="20" w:name="_Toc15377205"/>
      <w:bookmarkStart w:id="21" w:name="_Toc15396603"/>
      <w:r>
        <w:rPr>
          <w:rFonts w:hint="default"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w:t>
      </w:r>
      <w:r>
        <w:rPr>
          <w:rStyle w:val="30"/>
          <w:rFonts w:hint="default" w:ascii="Times New Roman" w:hAnsi="Times New Roman" w:eastAsia="黑体" w:cs="Times New Roman"/>
          <w:b w:val="0"/>
          <w:color w:val="auto"/>
          <w:highlight w:val="none"/>
        </w:rPr>
        <w:t>入支出决算总体情况说明</w:t>
      </w:r>
      <w:bookmarkEnd w:id="20"/>
      <w:bookmarkEnd w:id="21"/>
    </w:p>
    <w:p w14:paraId="6E6D516E">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w:t>
      </w:r>
      <w:r>
        <w:rPr>
          <w:rFonts w:hint="default" w:ascii="Times New Roman" w:hAnsi="Times New Roman" w:eastAsia="仿宋_GB2312" w:cs="Times New Roman"/>
          <w:color w:val="auto"/>
          <w:sz w:val="32"/>
          <w:szCs w:val="32"/>
          <w:highlight w:val="none"/>
          <w:lang w:eastAsia="zh-CN"/>
        </w:rPr>
        <w:t>均为</w:t>
      </w:r>
      <w:r>
        <w:rPr>
          <w:rFonts w:hint="default" w:ascii="Times New Roman" w:hAnsi="Times New Roman" w:eastAsia="仿宋_GB2312" w:cs="Times New Roman"/>
          <w:color w:val="auto"/>
          <w:sz w:val="32"/>
          <w:szCs w:val="32"/>
          <w:highlight w:val="none"/>
        </w:rPr>
        <w:t>2072.26万元。与</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相比，</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总计各增加275.99万元，增长15.36%。主要变动原因是</w:t>
      </w:r>
      <w:r>
        <w:rPr>
          <w:rFonts w:hint="default" w:ascii="Times New Roman" w:hAnsi="Times New Roman" w:eastAsia="仿宋_GB2312" w:cs="Times New Roman"/>
          <w:color w:val="auto"/>
          <w:sz w:val="32"/>
          <w:szCs w:val="32"/>
          <w:highlight w:val="none"/>
          <w:lang w:eastAsia="zh-CN"/>
        </w:rPr>
        <w:t>年中追加了大案要案专项经费。</w:t>
      </w:r>
    </w:p>
    <w:p w14:paraId="0D818A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cs="Times New Roman"/>
        </w:rPr>
        <w:drawing>
          <wp:inline distT="0" distB="0" distL="114300" distR="114300">
            <wp:extent cx="4826000" cy="2809240"/>
            <wp:effectExtent l="4445" t="4445" r="825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376830">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p>
    <w:p w14:paraId="528921AF">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22" w:name="_Toc15396604"/>
      <w:bookmarkStart w:id="23" w:name="_Toc15377206"/>
      <w:r>
        <w:rPr>
          <w:rFonts w:hint="default" w:ascii="Times New Roman" w:hAnsi="Times New Roman" w:eastAsia="黑体" w:cs="Times New Roman"/>
          <w:color w:val="auto"/>
          <w:sz w:val="32"/>
          <w:szCs w:val="32"/>
          <w:highlight w:val="none"/>
          <w:lang w:eastAsia="zh-CN"/>
        </w:rPr>
        <w:t>二、收入决算情况说明</w:t>
      </w:r>
      <w:bookmarkEnd w:id="22"/>
      <w:bookmarkEnd w:id="23"/>
    </w:p>
    <w:p w14:paraId="3BDE68E6">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2024年度本年收入合计</w:t>
      </w:r>
      <w:r>
        <w:rPr>
          <w:rFonts w:hint="default" w:ascii="Times New Roman" w:hAnsi="Times New Roman" w:eastAsia="仿宋_GB2312" w:cs="Times New Roman"/>
          <w:color w:val="auto"/>
          <w:sz w:val="32"/>
          <w:szCs w:val="32"/>
          <w:highlight w:val="none"/>
        </w:rPr>
        <w:t>2072.26</w:t>
      </w:r>
      <w:r>
        <w:rPr>
          <w:rFonts w:hint="default" w:ascii="Times New Roman" w:hAnsi="Times New Roman" w:eastAsia="仿宋_GB2312" w:cs="Times New Roman"/>
          <w:color w:val="auto"/>
          <w:sz w:val="32"/>
          <w:szCs w:val="32"/>
          <w:highlight w:val="none"/>
          <w:lang w:eastAsia="zh-CN"/>
        </w:rPr>
        <w:t>万元，其中：一般公共预算财政拨款收入</w:t>
      </w:r>
      <w:r>
        <w:rPr>
          <w:rFonts w:hint="default" w:ascii="Times New Roman" w:hAnsi="Times New Roman" w:eastAsia="仿宋_GB2312" w:cs="Times New Roman"/>
          <w:color w:val="auto"/>
          <w:sz w:val="32"/>
          <w:szCs w:val="32"/>
          <w:highlight w:val="none"/>
        </w:rPr>
        <w:t>2072.26</w:t>
      </w:r>
      <w:r>
        <w:rPr>
          <w:rFonts w:hint="default" w:ascii="Times New Roman" w:hAnsi="Times New Roman" w:eastAsia="仿宋_GB2312" w:cs="Times New Roman"/>
          <w:color w:val="auto"/>
          <w:sz w:val="32"/>
          <w:szCs w:val="32"/>
          <w:highlight w:val="none"/>
          <w:lang w:eastAsia="zh-CN"/>
        </w:rPr>
        <w:t>万元，占</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lang w:eastAsia="zh-CN"/>
        </w:rPr>
        <w:t>%。</w:t>
      </w:r>
    </w:p>
    <w:p w14:paraId="4065EE5F">
      <w:pPr>
        <w:ind w:firstLine="525"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4826000" cy="2583180"/>
            <wp:effectExtent l="4445" t="4445" r="8255" b="2222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F02019">
      <w:pPr>
        <w:spacing w:line="560" w:lineRule="exact"/>
        <w:ind w:firstLine="2560" w:firstLineChars="8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w:t>
      </w:r>
    </w:p>
    <w:p w14:paraId="3180EF78">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30"/>
          <w:rFonts w:hint="default" w:ascii="Times New Roman" w:hAnsi="Times New Roman" w:eastAsia="黑体" w:cs="Times New Roman"/>
          <w:b w:val="0"/>
          <w:color w:val="auto"/>
          <w:highlight w:val="none"/>
        </w:rPr>
      </w:pPr>
      <w:bookmarkStart w:id="24" w:name="_Toc15396605"/>
      <w:bookmarkStart w:id="25" w:name="_Toc15377207"/>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30"/>
          <w:rFonts w:hint="default" w:ascii="Times New Roman" w:hAnsi="Times New Roman" w:eastAsia="黑体" w:cs="Times New Roman"/>
          <w:b w:val="0"/>
          <w:color w:val="auto"/>
          <w:highlight w:val="none"/>
        </w:rPr>
        <w:t>出决算情况说明</w:t>
      </w:r>
      <w:bookmarkEnd w:id="24"/>
      <w:bookmarkEnd w:id="25"/>
    </w:p>
    <w:p w14:paraId="5E0ED8A7">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2024年度本年支出合计2072.26万元，其中：基本支出1542.88万元，占</w:t>
      </w:r>
      <w:r>
        <w:rPr>
          <w:rFonts w:hint="default" w:ascii="Times New Roman" w:hAnsi="Times New Roman" w:eastAsia="仿宋_GB2312" w:cs="Times New Roman"/>
          <w:color w:val="auto"/>
          <w:sz w:val="32"/>
          <w:szCs w:val="32"/>
          <w:highlight w:val="none"/>
          <w:lang w:val="en-US" w:eastAsia="zh-CN"/>
        </w:rPr>
        <w:t>74.45</w:t>
      </w:r>
      <w:r>
        <w:rPr>
          <w:rFonts w:hint="default" w:ascii="Times New Roman" w:hAnsi="Times New Roman" w:eastAsia="仿宋_GB2312" w:cs="Times New Roman"/>
          <w:color w:val="auto"/>
          <w:sz w:val="32"/>
          <w:szCs w:val="32"/>
          <w:highlight w:val="none"/>
          <w:lang w:eastAsia="zh-CN"/>
        </w:rPr>
        <w:t>%；项目支出529.38万元，占</w:t>
      </w:r>
      <w:r>
        <w:rPr>
          <w:rFonts w:hint="default" w:ascii="Times New Roman" w:hAnsi="Times New Roman" w:eastAsia="仿宋_GB2312" w:cs="Times New Roman"/>
          <w:color w:val="auto"/>
          <w:sz w:val="32"/>
          <w:szCs w:val="32"/>
          <w:highlight w:val="none"/>
          <w:lang w:val="en-US" w:eastAsia="zh-CN"/>
        </w:rPr>
        <w:t>25.55</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w:t>
      </w:r>
    </w:p>
    <w:p w14:paraId="702B0EA0">
      <w:pPr>
        <w:ind w:firstLine="525"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cs="Times New Roman"/>
        </w:rPr>
        <w:drawing>
          <wp:inline distT="0" distB="0" distL="114300" distR="114300">
            <wp:extent cx="4826000" cy="264795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3B013A">
      <w:pPr>
        <w:spacing w:line="560" w:lineRule="exact"/>
        <w:ind w:firstLine="2240" w:firstLineChars="7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（图3：支出决算结构图）</w:t>
      </w:r>
    </w:p>
    <w:p w14:paraId="4620617B">
      <w:pPr>
        <w:spacing w:line="560" w:lineRule="exact"/>
        <w:ind w:firstLine="640" w:firstLineChars="200"/>
        <w:outlineLvl w:val="1"/>
        <w:rPr>
          <w:rStyle w:val="30"/>
          <w:rFonts w:hint="default" w:ascii="Times New Roman" w:hAnsi="Times New Roman" w:eastAsia="黑体" w:cs="Times New Roman"/>
          <w:b w:val="0"/>
          <w:color w:val="auto"/>
          <w:highlight w:val="none"/>
        </w:rPr>
      </w:pPr>
      <w:bookmarkStart w:id="26" w:name="_Toc15377208"/>
      <w:bookmarkStart w:id="27" w:name="_Toc15396606"/>
      <w:r>
        <w:rPr>
          <w:rFonts w:hint="default" w:ascii="Times New Roman" w:hAnsi="Times New Roman" w:eastAsia="黑体" w:cs="Times New Roman"/>
          <w:color w:val="auto"/>
          <w:sz w:val="32"/>
          <w:szCs w:val="32"/>
          <w:highlight w:val="none"/>
        </w:rPr>
        <w:t>四、财</w:t>
      </w:r>
      <w:r>
        <w:rPr>
          <w:rStyle w:val="30"/>
          <w:rFonts w:hint="default" w:ascii="Times New Roman" w:hAnsi="Times New Roman" w:eastAsia="黑体" w:cs="Times New Roman"/>
          <w:b w:val="0"/>
          <w:color w:val="auto"/>
          <w:highlight w:val="none"/>
        </w:rPr>
        <w:t>政拨款收入支出决算总体情况说明</w:t>
      </w:r>
      <w:bookmarkEnd w:id="26"/>
      <w:bookmarkEnd w:id="27"/>
    </w:p>
    <w:p w14:paraId="6AD32F95">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2024年度财政拨款收入、支出总计均为2072.26万元。与2023年度相比，财政拨款收入、支出总计各增加</w:t>
      </w:r>
      <w:r>
        <w:rPr>
          <w:rFonts w:hint="default" w:ascii="Times New Roman" w:hAnsi="Times New Roman" w:eastAsia="仿宋_GB2312" w:cs="Times New Roman"/>
          <w:color w:val="auto"/>
          <w:sz w:val="32"/>
          <w:szCs w:val="32"/>
          <w:highlight w:val="none"/>
        </w:rPr>
        <w:t>275.99</w:t>
      </w:r>
      <w:r>
        <w:rPr>
          <w:rFonts w:hint="default" w:ascii="Times New Roman" w:hAnsi="Times New Roman" w:eastAsia="仿宋_GB2312" w:cs="Times New Roman"/>
          <w:color w:val="auto"/>
          <w:kern w:val="2"/>
          <w:sz w:val="32"/>
          <w:szCs w:val="32"/>
          <w:highlight w:val="none"/>
          <w:lang w:val="en-US" w:eastAsia="zh-CN" w:bidi="ar-SA"/>
        </w:rPr>
        <w:t>万元，增长15.36%。主要变动原因是</w:t>
      </w:r>
      <w:r>
        <w:rPr>
          <w:rFonts w:hint="default" w:ascii="Times New Roman" w:hAnsi="Times New Roman" w:eastAsia="仿宋_GB2312" w:cs="Times New Roman"/>
          <w:color w:val="auto"/>
          <w:sz w:val="32"/>
          <w:szCs w:val="32"/>
          <w:highlight w:val="none"/>
          <w:lang w:eastAsia="zh-CN"/>
        </w:rPr>
        <w:t>年中追加了大案要案经费</w:t>
      </w:r>
      <w:r>
        <w:rPr>
          <w:rFonts w:hint="default" w:ascii="Times New Roman" w:hAnsi="Times New Roman" w:eastAsia="仿宋_GB2312" w:cs="Times New Roman"/>
          <w:color w:val="auto"/>
          <w:kern w:val="2"/>
          <w:sz w:val="32"/>
          <w:szCs w:val="32"/>
          <w:highlight w:val="none"/>
          <w:lang w:val="en-US" w:eastAsia="zh-CN" w:bidi="ar-SA"/>
        </w:rPr>
        <w:t>。</w:t>
      </w:r>
    </w:p>
    <w:p w14:paraId="5A938061">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p>
    <w:p w14:paraId="6DDA7975">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p>
    <w:p w14:paraId="09562302">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p>
    <w:p w14:paraId="4FEE77D8">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p>
    <w:p w14:paraId="296B66BB">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p>
    <w:p w14:paraId="1355E02E">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p>
    <w:p w14:paraId="5AE1DDF8">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p>
    <w:p w14:paraId="47456A3C">
      <w:pPr>
        <w:spacing w:line="600" w:lineRule="exact"/>
        <w:ind w:firstLine="420" w:firstLineChars="200"/>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271145</wp:posOffset>
            </wp:positionH>
            <wp:positionV relativeFrom="paragraph">
              <wp:posOffset>-2624455</wp:posOffset>
            </wp:positionV>
            <wp:extent cx="4826000" cy="2922270"/>
            <wp:effectExtent l="4445" t="4445" r="8255" b="6985"/>
            <wp:wrapNone/>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E4F81BA">
      <w:pPr>
        <w:spacing w:line="560" w:lineRule="exact"/>
        <w:ind w:firstLine="1280" w:firstLineChars="4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p>
    <w:p w14:paraId="63653177">
      <w:pPr>
        <w:spacing w:line="560" w:lineRule="exact"/>
        <w:ind w:firstLine="640" w:firstLineChars="200"/>
        <w:outlineLvl w:val="1"/>
        <w:rPr>
          <w:rStyle w:val="30"/>
          <w:rFonts w:hint="default" w:ascii="Times New Roman" w:hAnsi="Times New Roman" w:eastAsia="黑体" w:cs="Times New Roman"/>
          <w:b w:val="0"/>
          <w:color w:val="auto"/>
          <w:highlight w:val="none"/>
        </w:rPr>
      </w:pPr>
      <w:bookmarkStart w:id="28" w:name="_Toc15396607"/>
      <w:bookmarkStart w:id="29" w:name="_Toc15377209"/>
      <w:r>
        <w:rPr>
          <w:rFonts w:hint="default" w:ascii="Times New Roman" w:hAnsi="Times New Roman" w:eastAsia="黑体" w:cs="Times New Roman"/>
          <w:color w:val="auto"/>
          <w:sz w:val="32"/>
          <w:szCs w:val="32"/>
          <w:highlight w:val="none"/>
        </w:rPr>
        <w:t>五、</w:t>
      </w:r>
      <w:r>
        <w:rPr>
          <w:rFonts w:hint="default" w:ascii="Times New Roman" w:hAnsi="Times New Roman" w:eastAsia="黑体" w:cs="Times New Roman"/>
          <w:b/>
          <w:color w:val="auto"/>
          <w:sz w:val="32"/>
          <w:szCs w:val="32"/>
          <w:highlight w:val="none"/>
        </w:rPr>
        <w:t>一</w:t>
      </w:r>
      <w:r>
        <w:rPr>
          <w:rStyle w:val="30"/>
          <w:rFonts w:hint="default" w:ascii="Times New Roman" w:hAnsi="Times New Roman" w:eastAsia="黑体" w:cs="Times New Roman"/>
          <w:b w:val="0"/>
          <w:color w:val="auto"/>
          <w:highlight w:val="none"/>
        </w:rPr>
        <w:t>般公共预算财政拨款支出决算情况说明</w:t>
      </w:r>
      <w:bookmarkEnd w:id="28"/>
      <w:bookmarkEnd w:id="29"/>
    </w:p>
    <w:p w14:paraId="6AB7EE5C">
      <w:pPr>
        <w:spacing w:line="560" w:lineRule="exact"/>
        <w:ind w:firstLine="643" w:firstLineChars="200"/>
        <w:outlineLvl w:val="2"/>
        <w:rPr>
          <w:rFonts w:hint="default" w:ascii="Times New Roman" w:hAnsi="Times New Roman" w:eastAsia="楷体_GB2312" w:cs="Times New Roman"/>
          <w:b/>
          <w:color w:val="auto"/>
          <w:sz w:val="32"/>
          <w:szCs w:val="32"/>
          <w:highlight w:val="none"/>
        </w:rPr>
      </w:pPr>
      <w:bookmarkStart w:id="30" w:name="_Toc15377210"/>
      <w:r>
        <w:rPr>
          <w:rFonts w:hint="default" w:ascii="Times New Roman" w:hAnsi="Times New Roman" w:eastAsia="楷体_GB2312" w:cs="Times New Roman"/>
          <w:b/>
          <w:color w:val="auto"/>
          <w:sz w:val="32"/>
          <w:szCs w:val="32"/>
          <w:highlight w:val="none"/>
        </w:rPr>
        <w:t>（一）一般公共预算财政拨款支出决算总体情况</w:t>
      </w:r>
      <w:bookmarkEnd w:id="30"/>
    </w:p>
    <w:p w14:paraId="609C3F89">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2024年度一般公共预算财政拨款支出2072.26万元，占本年支出合计的100%。与2023年度相比，一般公共预算财政拨款支出增加</w:t>
      </w:r>
      <w:r>
        <w:rPr>
          <w:rFonts w:hint="default" w:ascii="Times New Roman" w:hAnsi="Times New Roman" w:eastAsia="仿宋_GB2312" w:cs="Times New Roman"/>
          <w:color w:val="auto"/>
          <w:sz w:val="32"/>
          <w:szCs w:val="32"/>
          <w:highlight w:val="none"/>
        </w:rPr>
        <w:t>275.99</w:t>
      </w:r>
      <w:r>
        <w:rPr>
          <w:rFonts w:hint="default" w:ascii="Times New Roman" w:hAnsi="Times New Roman" w:eastAsia="仿宋_GB2312" w:cs="Times New Roman"/>
          <w:color w:val="auto"/>
          <w:kern w:val="2"/>
          <w:sz w:val="32"/>
          <w:szCs w:val="32"/>
          <w:highlight w:val="none"/>
          <w:lang w:val="en-US" w:eastAsia="zh-CN" w:bidi="ar-SA"/>
        </w:rPr>
        <w:t>万元，增长15.36%。主要变动原因是</w:t>
      </w:r>
      <w:r>
        <w:rPr>
          <w:rFonts w:hint="default" w:ascii="Times New Roman" w:hAnsi="Times New Roman" w:eastAsia="仿宋_GB2312" w:cs="Times New Roman"/>
          <w:color w:val="auto"/>
          <w:sz w:val="32"/>
          <w:szCs w:val="32"/>
          <w:highlight w:val="none"/>
          <w:lang w:eastAsia="zh-CN"/>
        </w:rPr>
        <w:t>年中追加了大案要案经费</w:t>
      </w:r>
      <w:r>
        <w:rPr>
          <w:rFonts w:hint="default" w:ascii="Times New Roman" w:hAnsi="Times New Roman" w:eastAsia="仿宋_GB2312" w:cs="Times New Roman"/>
          <w:color w:val="auto"/>
          <w:kern w:val="2"/>
          <w:sz w:val="32"/>
          <w:szCs w:val="32"/>
          <w:highlight w:val="none"/>
          <w:lang w:val="en-US" w:eastAsia="zh-CN" w:bidi="ar-SA"/>
        </w:rPr>
        <w:t>。</w:t>
      </w:r>
    </w:p>
    <w:p w14:paraId="19161CF1">
      <w:pPr>
        <w:spacing w:line="560" w:lineRule="exact"/>
        <w:ind w:firstLine="0"/>
        <w:rPr>
          <w:rFonts w:hint="default" w:ascii="Times New Roman" w:hAnsi="Times New Roman" w:eastAsia="仿宋_GB2312" w:cs="Times New Roman"/>
          <w:color w:val="auto"/>
          <w:kern w:val="2"/>
          <w:sz w:val="32"/>
          <w:szCs w:val="32"/>
          <w:highlight w:val="none"/>
          <w:lang w:val="en-US" w:eastAsia="zh-CN" w:bidi="ar-SA"/>
        </w:rPr>
      </w:pPr>
    </w:p>
    <w:p w14:paraId="6298AC12">
      <w:pPr>
        <w:spacing w:line="560" w:lineRule="exact"/>
        <w:ind w:firstLine="0"/>
        <w:rPr>
          <w:rFonts w:hint="default" w:ascii="Times New Roman" w:hAnsi="Times New Roman" w:eastAsia="仿宋_GB2312" w:cs="Times New Roman"/>
          <w:color w:val="auto"/>
          <w:kern w:val="2"/>
          <w:sz w:val="32"/>
          <w:szCs w:val="32"/>
          <w:highlight w:val="none"/>
          <w:lang w:val="en-US" w:eastAsia="zh-CN" w:bidi="ar-SA"/>
        </w:rPr>
      </w:pPr>
    </w:p>
    <w:p w14:paraId="09ADC438">
      <w:pPr>
        <w:spacing w:line="560" w:lineRule="exact"/>
        <w:ind w:firstLine="0"/>
        <w:rPr>
          <w:rFonts w:hint="default" w:ascii="Times New Roman" w:hAnsi="Times New Roman" w:eastAsia="仿宋_GB2312" w:cs="Times New Roman"/>
          <w:color w:val="auto"/>
          <w:kern w:val="2"/>
          <w:sz w:val="32"/>
          <w:szCs w:val="32"/>
          <w:highlight w:val="none"/>
          <w:lang w:val="en-US" w:eastAsia="zh-CN" w:bidi="ar-SA"/>
        </w:rPr>
      </w:pPr>
    </w:p>
    <w:p w14:paraId="4358F238">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48FBBB4">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450DC7D8">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70C8BBEC">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6458355A">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8EAA6D8">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410845</wp:posOffset>
            </wp:positionH>
            <wp:positionV relativeFrom="paragraph">
              <wp:posOffset>-2130425</wp:posOffset>
            </wp:positionV>
            <wp:extent cx="4826000" cy="2404110"/>
            <wp:effectExtent l="4445" t="4445" r="8255" b="10795"/>
            <wp:wrapNone/>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3F25841">
      <w:pPr>
        <w:spacing w:line="560" w:lineRule="exact"/>
        <w:ind w:firstLine="960" w:firstLineChars="3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14:paraId="484DA0E6">
      <w:pPr>
        <w:spacing w:line="560" w:lineRule="exact"/>
        <w:ind w:firstLine="643" w:firstLineChars="200"/>
        <w:outlineLvl w:val="2"/>
        <w:rPr>
          <w:rFonts w:hint="default" w:ascii="Times New Roman" w:hAnsi="Times New Roman" w:eastAsia="楷体_GB2312" w:cs="Times New Roman"/>
          <w:b/>
          <w:color w:val="auto"/>
          <w:sz w:val="32"/>
          <w:szCs w:val="32"/>
          <w:highlight w:val="none"/>
        </w:rPr>
      </w:pPr>
      <w:bookmarkStart w:id="31" w:name="_Toc15377211"/>
      <w:r>
        <w:rPr>
          <w:rFonts w:hint="default" w:ascii="Times New Roman" w:hAnsi="Times New Roman" w:eastAsia="楷体_GB2312" w:cs="Times New Roman"/>
          <w:b/>
          <w:color w:val="auto"/>
          <w:sz w:val="32"/>
          <w:szCs w:val="32"/>
          <w:highlight w:val="none"/>
        </w:rPr>
        <w:t>（二）一般公共预算财政拨款支出决算结构情况</w:t>
      </w:r>
      <w:bookmarkEnd w:id="31"/>
    </w:p>
    <w:p w14:paraId="3EA18969">
      <w:pPr>
        <w:spacing w:line="56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2072.26万元，主要用于以下方面：一般公共服务支出1539.35万元，占74.28%；社会保障和就业支出157.69万元，占7.61%；卫生健康支出71.78万元，占3.46%；农林水支出200万元，占比9.65%；住房保障支出103.44万元，占4.99%。</w:t>
      </w:r>
    </w:p>
    <w:p w14:paraId="50593406">
      <w:pPr>
        <w:spacing w:line="42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062DE869">
      <w:pPr>
        <w:spacing w:line="42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56E05D8A">
      <w:pPr>
        <w:spacing w:line="42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CCEB860">
      <w:pPr>
        <w:spacing w:line="42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49B1F8A1">
      <w:pPr>
        <w:spacing w:line="42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4D39E5F4">
      <w:pPr>
        <w:spacing w:line="42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6FA178A3">
      <w:pPr>
        <w:spacing w:line="42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945BA54">
      <w:pPr>
        <w:spacing w:line="42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30E43DF3">
      <w:pPr>
        <w:spacing w:line="420" w:lineRule="exact"/>
        <w:ind w:firstLine="0"/>
        <w:rPr>
          <w:rFonts w:hint="default" w:ascii="Times New Roman" w:hAnsi="Times New Roman" w:eastAsia="仿宋_GB2312" w:cs="Times New Roman"/>
          <w:color w:val="auto"/>
          <w:kern w:val="2"/>
          <w:sz w:val="32"/>
          <w:szCs w:val="32"/>
          <w:highlight w:val="none"/>
          <w:lang w:val="en-US" w:eastAsia="zh-CN" w:bidi="ar-SA"/>
        </w:rPr>
      </w:pPr>
    </w:p>
    <w:p w14:paraId="41ADEBC6">
      <w:pPr>
        <w:spacing w:line="42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0D1C29EB">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410845</wp:posOffset>
            </wp:positionH>
            <wp:positionV relativeFrom="paragraph">
              <wp:posOffset>-2606675</wp:posOffset>
            </wp:positionV>
            <wp:extent cx="4826000" cy="2884805"/>
            <wp:effectExtent l="4445" t="4445" r="8255" b="635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6D528D4">
      <w:pPr>
        <w:spacing w:line="560" w:lineRule="exact"/>
        <w:ind w:firstLine="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p>
    <w:p w14:paraId="360F805F">
      <w:pPr>
        <w:spacing w:line="560" w:lineRule="exact"/>
        <w:ind w:firstLine="643" w:firstLineChars="200"/>
        <w:outlineLvl w:val="2"/>
        <w:rPr>
          <w:rFonts w:hint="default" w:ascii="Times New Roman" w:hAnsi="Times New Roman" w:eastAsia="楷体_GB2312" w:cs="Times New Roman"/>
          <w:b/>
          <w:color w:val="auto"/>
          <w:sz w:val="32"/>
          <w:szCs w:val="32"/>
          <w:highlight w:val="none"/>
        </w:rPr>
      </w:pPr>
      <w:bookmarkStart w:id="32" w:name="_Toc15377212"/>
      <w:r>
        <w:rPr>
          <w:rFonts w:hint="default" w:ascii="Times New Roman" w:hAnsi="Times New Roman" w:eastAsia="楷体_GB2312" w:cs="Times New Roman"/>
          <w:b/>
          <w:color w:val="auto"/>
          <w:sz w:val="32"/>
          <w:szCs w:val="32"/>
          <w:highlight w:val="none"/>
        </w:rPr>
        <w:t>（三）一般公共预算财政拨款支出决算具体情况</w:t>
      </w:r>
      <w:bookmarkEnd w:id="32"/>
    </w:p>
    <w:p w14:paraId="0FE3FB7D">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33" w:name="_Toc15377444"/>
      <w:bookmarkStart w:id="34" w:name="_Toc15377213"/>
      <w:bookmarkStart w:id="35" w:name="_Toc15378460"/>
      <w:r>
        <w:rPr>
          <w:rFonts w:hint="default" w:ascii="Times New Roman" w:hAnsi="Times New Roman" w:eastAsia="仿宋_GB2312" w:cs="Times New Roman"/>
          <w:color w:val="auto"/>
          <w:kern w:val="2"/>
          <w:sz w:val="32"/>
          <w:szCs w:val="32"/>
          <w:highlight w:val="none"/>
          <w:lang w:val="en-US" w:eastAsia="zh-CN" w:bidi="ar-SA"/>
        </w:rPr>
        <w:t>2024年度一般公共预算支出决算数为2072.26万元，完成预算95.45%。其中：</w:t>
      </w:r>
      <w:bookmarkEnd w:id="33"/>
      <w:bookmarkEnd w:id="34"/>
      <w:bookmarkEnd w:id="35"/>
    </w:p>
    <w:p w14:paraId="0702B4E2">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一般公共服务（类）纪检监察事务（款）行政运行（项）：支出决算为1196.28万元，完成预算95.44%，决算数小于预算数的主要原因是坚持厉行节约和人员变动，劳务费、差旅费、福利费、工资津贴补贴等略有结余。</w:t>
      </w:r>
    </w:p>
    <w:p w14:paraId="7D39D34A">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2.一般公共服务（类）纪检监察事务（款）大案要案查处（项）：支出决算为250万元，完成预算100%，决算数等于预算数。</w:t>
      </w:r>
    </w:p>
    <w:p w14:paraId="246375F9">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3.一般公共服务（类）纪检监察事务（款）事业运行（项）：支出决算为13.69万元，完成预算88.72%，决算数小于预算数的主要原因是厉行节约，办公费、福利费等略有结余。</w:t>
      </w:r>
    </w:p>
    <w:p w14:paraId="0B81C7CF">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4.一般公共服务（类）纪检监察事务（款）其他纪检监察事务支出（项）：支出决算为79.38万元，完成预算84.93%，决算数小于预算数的主要原因是厉行节约，培训费等其他商品和服务支出略有结余。</w:t>
      </w:r>
    </w:p>
    <w:p w14:paraId="70FFA1F9">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5.社会保障和就业（类）行政事业单位养老支出（款）行政单位离退休（项）：支出决算为13.11万元，完成预算100%，决算数等于预算数。</w:t>
      </w:r>
    </w:p>
    <w:p w14:paraId="4231D734">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6.社会保障和就业（类）行政事业单位养老支出（款）机关事业单位基本养老保险缴费支出（项）：支出决算为136.91万元，完成预算92.49%，决算数小于预算数的主要原因是人员变动，保险类预算略有结余。</w:t>
      </w:r>
    </w:p>
    <w:p w14:paraId="26956649">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7.社会保障和就业（类）行政事业单位养老支出（款）其他行政事业单位养老支出（项）：支出决算为1.81万元，完成预算100%，决算数等于预算数。</w:t>
      </w:r>
    </w:p>
    <w:p w14:paraId="44415FD5">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8.社会保障和就业（类）其他社会保障和就业支出（款）其他社会保障和就业支出（项）：支出决算为5.86万元，完成预算93.61%，决算数小于预算数的主要原因是按照相关标准支出，预算略有结余。</w:t>
      </w:r>
    </w:p>
    <w:p w14:paraId="33BD625E">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9.卫生健康（类）行政事业单位医疗（款）行政单位医疗（项）：支出决算为56.42万元，完成预算92.08%，决算数小于预算数的主要原因是按照相关标准支出，预算略有结余。</w:t>
      </w:r>
    </w:p>
    <w:p w14:paraId="69892AEB">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10.卫生健康（类）行政事业单位医疗（款）公务员医疗补助（项）：支出决算为15.36万元，完成预算91.32%，决算数小于预算数的主要原因是按照相关标准支出，预算略有结余。</w:t>
      </w:r>
    </w:p>
    <w:p w14:paraId="142518D6">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11.农林水支出（类）其他农林水支出（款）其他农林水支出（项）：支出决算为200万元（即追加的大案要案专项经费），完成预算100%，决算数等于预算数。</w:t>
      </w:r>
    </w:p>
    <w:p w14:paraId="198EA539">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12.住房保障支出（类）住房改革支出（款）住房公积金（项）：支出决算为103.44万元，完成预算93.50%，决算数小于预算数的主要原因是按照相关标准支出，预算略有结余。</w:t>
      </w:r>
    </w:p>
    <w:p w14:paraId="0D7139A1">
      <w:pPr>
        <w:tabs>
          <w:tab w:val="right" w:pos="8306"/>
        </w:tabs>
        <w:spacing w:line="560" w:lineRule="exact"/>
        <w:ind w:firstLine="640"/>
        <w:outlineLvl w:val="1"/>
        <w:rPr>
          <w:rStyle w:val="30"/>
          <w:rFonts w:hint="default" w:ascii="Times New Roman" w:hAnsi="Times New Roman" w:cs="Times New Roman"/>
          <w:color w:val="auto"/>
          <w:highlight w:val="none"/>
        </w:rPr>
      </w:pPr>
      <w:bookmarkStart w:id="36" w:name="_Toc15377214"/>
      <w:bookmarkStart w:id="37" w:name="_Toc15396608"/>
      <w:r>
        <w:rPr>
          <w:rFonts w:hint="default" w:ascii="Times New Roman" w:hAnsi="Times New Roman" w:eastAsia="黑体" w:cs="Times New Roman"/>
          <w:color w:val="auto"/>
          <w:sz w:val="32"/>
          <w:szCs w:val="32"/>
          <w:highlight w:val="none"/>
        </w:rPr>
        <w:t>六</w:t>
      </w:r>
      <w:r>
        <w:rPr>
          <w:rFonts w:hint="default" w:ascii="Times New Roman" w:hAnsi="Times New Roman" w:eastAsia="黑体" w:cs="Times New Roman"/>
          <w:b/>
          <w:color w:val="auto"/>
          <w:sz w:val="32"/>
          <w:szCs w:val="32"/>
          <w:highlight w:val="none"/>
        </w:rPr>
        <w:t>、一</w:t>
      </w:r>
      <w:r>
        <w:rPr>
          <w:rStyle w:val="30"/>
          <w:rFonts w:hint="default" w:ascii="Times New Roman" w:hAnsi="Times New Roman" w:eastAsia="黑体" w:cs="Times New Roman"/>
          <w:b w:val="0"/>
          <w:color w:val="auto"/>
          <w:highlight w:val="none"/>
        </w:rPr>
        <w:t>般公共预算财政拨款基本支出决算情况说明</w:t>
      </w:r>
      <w:bookmarkEnd w:id="36"/>
      <w:bookmarkEnd w:id="37"/>
      <w:r>
        <w:rPr>
          <w:rStyle w:val="30"/>
          <w:rFonts w:hint="default" w:ascii="Times New Roman" w:hAnsi="Times New Roman" w:eastAsia="黑体" w:cs="Times New Roman"/>
          <w:b w:val="0"/>
          <w:color w:val="auto"/>
          <w:highlight w:val="none"/>
        </w:rPr>
        <w:tab/>
      </w:r>
    </w:p>
    <w:p w14:paraId="76E33357">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2024年度一般公共预算财政拨款基本支出1542.88万元，其中：</w:t>
      </w:r>
    </w:p>
    <w:p w14:paraId="3B772C16">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1247.33万元，主要包括：基本工资、津贴补贴、奖金、绩效工资、机关事业单位基本养老保险缴费、职工基本医疗保险缴费、公务员医疗补助缴费、其他社会保障缴费、住房公积金、其他工资福利支出、生活补助、其他对个人和家庭的补助支出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xml:space="preserve">    公用经费295.55万元，主要包括：办公费、印刷费、手续费、水费、电费、邮电费、物业管理费、差旅费、维修（护）费、租赁费、培训费、公务接待费、劳务费、委托业务费、工会经费、福利费、公务用车运行维护费、其他交通费、其他商品和服务支出、办公设备购置、信息网络及软件购置更新等。</w:t>
      </w:r>
    </w:p>
    <w:p w14:paraId="77B2475D">
      <w:pPr>
        <w:spacing w:line="560" w:lineRule="exact"/>
        <w:ind w:firstLine="640"/>
        <w:outlineLvl w:val="1"/>
        <w:rPr>
          <w:rStyle w:val="30"/>
          <w:rFonts w:hint="default" w:ascii="Times New Roman" w:hAnsi="Times New Roman" w:eastAsia="黑体" w:cs="Times New Roman"/>
          <w:b w:val="0"/>
          <w:color w:val="auto"/>
          <w:highlight w:val="none"/>
        </w:rPr>
      </w:pPr>
      <w:bookmarkStart w:id="38" w:name="_Toc15377215"/>
      <w:bookmarkStart w:id="39" w:name="_Toc15396609"/>
      <w:r>
        <w:rPr>
          <w:rFonts w:hint="default" w:ascii="Times New Roman" w:hAnsi="Times New Roman" w:eastAsia="黑体" w:cs="Times New Roman"/>
          <w:color w:val="auto"/>
          <w:sz w:val="32"/>
          <w:szCs w:val="32"/>
          <w:highlight w:val="none"/>
        </w:rPr>
        <w:t>七、</w:t>
      </w:r>
      <w:r>
        <w:rPr>
          <w:rStyle w:val="30"/>
          <w:rFonts w:hint="default" w:ascii="Times New Roman" w:hAnsi="Times New Roman" w:eastAsia="黑体" w:cs="Times New Roman"/>
          <w:b w:val="0"/>
          <w:color w:val="auto"/>
          <w:highlight w:val="none"/>
        </w:rPr>
        <w:t>财政拨款</w:t>
      </w:r>
      <w:r>
        <w:rPr>
          <w:rStyle w:val="30"/>
          <w:rFonts w:hint="default" w:ascii="Times New Roman" w:hAnsi="Times New Roman" w:eastAsia="黑体" w:cs="Times New Roman"/>
          <w:color w:val="auto"/>
          <w:highlight w:val="none"/>
        </w:rPr>
        <w:t>“</w:t>
      </w:r>
      <w:r>
        <w:rPr>
          <w:rStyle w:val="30"/>
          <w:rFonts w:hint="default" w:ascii="Times New Roman" w:hAnsi="Times New Roman" w:eastAsia="黑体" w:cs="Times New Roman"/>
          <w:b w:val="0"/>
          <w:color w:val="auto"/>
          <w:highlight w:val="none"/>
        </w:rPr>
        <w:t>三公”经费支出决算情况说明</w:t>
      </w:r>
      <w:bookmarkEnd w:id="38"/>
      <w:bookmarkEnd w:id="39"/>
    </w:p>
    <w:p w14:paraId="4828585C">
      <w:pPr>
        <w:spacing w:line="560" w:lineRule="exact"/>
        <w:ind w:firstLine="643" w:firstLineChars="200"/>
        <w:outlineLvl w:val="2"/>
        <w:rPr>
          <w:rFonts w:hint="default" w:ascii="Times New Roman" w:hAnsi="Times New Roman" w:eastAsia="楷体_GB2312" w:cs="Times New Roman"/>
          <w:b/>
          <w:color w:val="auto"/>
          <w:sz w:val="32"/>
          <w:szCs w:val="32"/>
          <w:highlight w:val="none"/>
        </w:rPr>
      </w:pPr>
      <w:bookmarkStart w:id="40" w:name="_Toc15377216"/>
      <w:r>
        <w:rPr>
          <w:rFonts w:hint="default" w:ascii="Times New Roman" w:hAnsi="Times New Roman" w:eastAsia="楷体_GB2312" w:cs="Times New Roman"/>
          <w:b/>
          <w:color w:val="auto"/>
          <w:sz w:val="32"/>
          <w:szCs w:val="32"/>
          <w:highlight w:val="none"/>
        </w:rPr>
        <w:t>（一）“三公”经费财政拨款支出决算总体情况说明</w:t>
      </w:r>
      <w:bookmarkEnd w:id="40"/>
    </w:p>
    <w:p w14:paraId="3E08649B">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2024年度“三公”经费财政拨款支出决算为12.77万元，完成预算91.74%，较上年度减少27.06万元，下降67.94%。决算数小于预算数的主要原因是2024年没有购买公务执法用车。</w:t>
      </w:r>
    </w:p>
    <w:p w14:paraId="7A353F39">
      <w:pPr>
        <w:spacing w:line="560" w:lineRule="exact"/>
        <w:ind w:firstLine="643" w:firstLineChars="200"/>
        <w:outlineLvl w:val="2"/>
        <w:rPr>
          <w:rFonts w:hint="default" w:ascii="Times New Roman" w:hAnsi="Times New Roman" w:eastAsia="楷体_GB2312" w:cs="Times New Roman"/>
          <w:b/>
          <w:color w:val="auto"/>
          <w:sz w:val="32"/>
          <w:szCs w:val="32"/>
          <w:highlight w:val="none"/>
        </w:rPr>
      </w:pPr>
      <w:bookmarkStart w:id="41" w:name="_Toc15377217"/>
      <w:r>
        <w:rPr>
          <w:rFonts w:hint="default" w:ascii="Times New Roman" w:hAnsi="Times New Roman" w:eastAsia="楷体_GB2312" w:cs="Times New Roman"/>
          <w:b/>
          <w:color w:val="auto"/>
          <w:sz w:val="32"/>
          <w:szCs w:val="32"/>
          <w:highlight w:val="none"/>
        </w:rPr>
        <w:t>（二）“三公”经费财政拨款支出决算具体情况说明</w:t>
      </w:r>
      <w:bookmarkEnd w:id="41"/>
    </w:p>
    <w:p w14:paraId="33B94C1D">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2024年度“三公”经费财政拨款支出决算中，因公出国（境）费支出决算0万元，占0%；公务用车购置及运行维护费支出决算12万元，占93.97%；公务接待费支出决算0.77万元，占6.03%。具体情况如下：</w:t>
      </w:r>
    </w:p>
    <w:p w14:paraId="5770C9BE">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0A8DFE93">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44A81CBC">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604F9830">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465672F1">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0FC746DD">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422E324C">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410845</wp:posOffset>
            </wp:positionH>
            <wp:positionV relativeFrom="paragraph">
              <wp:posOffset>-2130425</wp:posOffset>
            </wp:positionV>
            <wp:extent cx="4826000" cy="2392680"/>
            <wp:effectExtent l="4445" t="4445" r="8255" b="22225"/>
            <wp:wrapNone/>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7CCF0E2">
      <w:pPr>
        <w:spacing w:line="560" w:lineRule="exact"/>
        <w:ind w:firstLine="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（图7：“三公”经费财政拨款支出结构）</w:t>
      </w:r>
    </w:p>
    <w:p w14:paraId="44446F38">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1.因公出国（境）经费支出0万元，完成预算100%。</w:t>
      </w:r>
      <w:r>
        <w:rPr>
          <w:rFonts w:hint="default" w:ascii="Times New Roman" w:hAnsi="Times New Roman" w:eastAsia="仿宋_GB2312" w:cs="Times New Roman"/>
          <w:color w:val="auto"/>
          <w:kern w:val="2"/>
          <w:sz w:val="32"/>
          <w:szCs w:val="32"/>
          <w:highlight w:val="none"/>
          <w:lang w:val="en-US" w:eastAsia="zh-CN" w:bidi="ar-SA"/>
        </w:rPr>
        <w:t>全年安排因公出国（境）团组0次，出国（境）0人。因公出国（境）支出决算比2023年持平。主要原因是无因公出国（境）需求。</w:t>
      </w:r>
    </w:p>
    <w:p w14:paraId="6B4D685E">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2.公务用车购置及运行维护费支出12万元，完成预算100%。</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公务用车购置及运行维护费支出决算比2023年度减少27.06万元，下降67.94%。主要原因是：一是2024年没有购买公务执法用车；二是厉行节约，减少不必要开支。</w:t>
      </w:r>
    </w:p>
    <w:p w14:paraId="1E5B0425">
      <w:pPr>
        <w:spacing w:line="560" w:lineRule="exact"/>
        <w:ind w:firstLine="640"/>
        <w:rPr>
          <w:rFonts w:hint="default" w:ascii="Times New Roman" w:hAnsi="Times New Roman" w:eastAsia="仿宋_GB2312" w:cs="Times New Roman"/>
          <w:color w:val="auto"/>
          <w:kern w:val="2"/>
          <w:sz w:val="32"/>
          <w:szCs w:val="32"/>
          <w:highlight w:val="yellow"/>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主要用于日常监督检查、公务出差及纪检监察办案等工作。截至2024年12月31日，单位共有公务用车5辆，其中：轿车2辆、越野车2辆、载客汽车1辆</w:t>
      </w:r>
      <w:r>
        <w:rPr>
          <w:rFonts w:hint="default" w:ascii="Times New Roman" w:hAnsi="Times New Roman" w:eastAsia="仿宋_GB2312" w:cs="Times New Roman"/>
          <w:b w:val="0"/>
          <w:bCs w:val="0"/>
          <w:i w:val="0"/>
          <w:iCs w:val="0"/>
          <w:color w:val="auto"/>
          <w:sz w:val="32"/>
          <w:szCs w:val="32"/>
          <w:highlight w:val="none"/>
          <w:lang w:eastAsia="zh-CN"/>
        </w:rPr>
        <w:t>（七座商务车）</w:t>
      </w:r>
      <w:r>
        <w:rPr>
          <w:rFonts w:hint="default" w:ascii="Times New Roman" w:hAnsi="Times New Roman" w:eastAsia="仿宋_GB2312" w:cs="Times New Roman"/>
          <w:color w:val="auto"/>
          <w:kern w:val="2"/>
          <w:sz w:val="32"/>
          <w:szCs w:val="32"/>
          <w:highlight w:val="none"/>
          <w:lang w:val="en-US" w:eastAsia="zh-CN" w:bidi="ar-SA"/>
        </w:rPr>
        <w:t>。需要说明的是其中1辆轿车、1辆越野车所有权归属于区机关事务服务中心。</w:t>
      </w:r>
    </w:p>
    <w:p w14:paraId="73C4F2D0">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公务用车运行维护费支出12万元。主要用于3辆公务用车燃油费、维修费、过路过桥费、保险费等支出。</w:t>
      </w:r>
    </w:p>
    <w:p w14:paraId="2E3AD418">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3.公务接待费支出0.77万元，完成预算40.1%。</w:t>
      </w:r>
      <w:r>
        <w:rPr>
          <w:rFonts w:hint="default" w:ascii="Times New Roman" w:hAnsi="Times New Roman" w:eastAsia="仿宋_GB2312" w:cs="Times New Roman"/>
          <w:color w:val="auto"/>
          <w:kern w:val="2"/>
          <w:sz w:val="32"/>
          <w:szCs w:val="32"/>
          <w:highlight w:val="none"/>
          <w:lang w:val="en-US" w:eastAsia="zh-CN" w:bidi="ar-SA"/>
        </w:rPr>
        <w:t>公务接待费支出决算比2023年度减少0.33万元，下降30%。主要原因是坚持厉行节约，减少不必要开支。其中：</w:t>
      </w:r>
    </w:p>
    <w:p w14:paraId="33D9B430">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0.77万元，主要用于执行公务、开展业务活动开支的交通费、住宿费、用餐费等。国内公务接待6批次，71人次（不包括陪同人员），共计支出0.77万元，具体内容包括：接待内江市纪委考察学习、潼南区纪委考察学习、省纪委监委验收考察等。</w:t>
      </w:r>
    </w:p>
    <w:p w14:paraId="1A8EE2AE">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外事接待支出0万元。外事接待0批次，0人次（不包括陪同人员），共计支出0万元。</w:t>
      </w:r>
      <w:bookmarkStart w:id="42" w:name="_Toc15377218"/>
      <w:bookmarkStart w:id="43" w:name="_Toc15396610"/>
    </w:p>
    <w:p w14:paraId="0E9C8727">
      <w:pPr>
        <w:spacing w:line="560" w:lineRule="exact"/>
        <w:ind w:firstLine="640"/>
        <w:outlineLvl w:val="1"/>
        <w:rPr>
          <w:rStyle w:val="30"/>
          <w:rFonts w:hint="default" w:ascii="Times New Roman" w:hAnsi="Times New Roman" w:eastAsia="黑体" w:cs="Times New Roman"/>
          <w:color w:val="auto"/>
          <w:highlight w:val="none"/>
        </w:rPr>
      </w:pPr>
      <w:r>
        <w:rPr>
          <w:rFonts w:hint="default" w:ascii="Times New Roman" w:hAnsi="Times New Roman" w:eastAsia="黑体" w:cs="Times New Roman"/>
          <w:color w:val="auto"/>
          <w:sz w:val="32"/>
          <w:szCs w:val="32"/>
          <w:highlight w:val="none"/>
        </w:rPr>
        <w:t>八、</w:t>
      </w:r>
      <w:r>
        <w:rPr>
          <w:rStyle w:val="30"/>
          <w:rFonts w:hint="default" w:ascii="Times New Roman" w:hAnsi="Times New Roman" w:eastAsia="黑体" w:cs="Times New Roman"/>
          <w:b w:val="0"/>
          <w:color w:val="auto"/>
          <w:highlight w:val="none"/>
        </w:rPr>
        <w:t>政府性基金预算支出决算情况说明</w:t>
      </w:r>
      <w:bookmarkEnd w:id="42"/>
      <w:bookmarkEnd w:id="43"/>
    </w:p>
    <w:p w14:paraId="6F98930D">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2024年度政府性基金预算财政拨款支出0万元，占本年支出合计的0%。与2023年度相比，政府性基金预算财政拨款支出持平。</w:t>
      </w:r>
    </w:p>
    <w:p w14:paraId="56E63276">
      <w:pPr>
        <w:numPr>
          <w:ilvl w:val="0"/>
          <w:numId w:val="0"/>
        </w:numPr>
        <w:spacing w:line="560" w:lineRule="exact"/>
        <w:ind w:left="630" w:leftChars="0"/>
        <w:outlineLvl w:val="1"/>
        <w:rPr>
          <w:rStyle w:val="30"/>
          <w:rFonts w:hint="default" w:ascii="Times New Roman" w:hAnsi="Times New Roman" w:eastAsia="黑体" w:cs="Times New Roman"/>
          <w:b w:val="0"/>
          <w:color w:val="auto"/>
          <w:highlight w:val="none"/>
        </w:rPr>
      </w:pPr>
      <w:bookmarkStart w:id="44" w:name="_Toc15396611"/>
      <w:bookmarkStart w:id="45" w:name="_Toc15377219"/>
      <w:r>
        <w:rPr>
          <w:rStyle w:val="30"/>
          <w:rFonts w:hint="default" w:ascii="Times New Roman" w:hAnsi="Times New Roman" w:eastAsia="黑体" w:cs="Times New Roman"/>
          <w:b w:val="0"/>
          <w:color w:val="auto"/>
          <w:highlight w:val="none"/>
          <w:lang w:eastAsia="zh-CN"/>
        </w:rPr>
        <w:t>九、</w:t>
      </w:r>
      <w:r>
        <w:rPr>
          <w:rStyle w:val="30"/>
          <w:rFonts w:hint="default" w:ascii="Times New Roman" w:hAnsi="Times New Roman" w:eastAsia="黑体" w:cs="Times New Roman"/>
          <w:b w:val="0"/>
          <w:color w:val="auto"/>
          <w:highlight w:val="none"/>
        </w:rPr>
        <w:t>国有资本经营预算支出决算情况说明</w:t>
      </w:r>
      <w:bookmarkEnd w:id="44"/>
      <w:bookmarkEnd w:id="45"/>
    </w:p>
    <w:p w14:paraId="391E003D">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2024年度国有资本经营预算财政拨款支出0万元，占本年支出合计的0%。与2023年度相比，国有资本经营预算财政拨款支出持平</w:t>
      </w:r>
      <w:r>
        <w:rPr>
          <w:rFonts w:hint="default" w:ascii="Times New Roman" w:hAnsi="Times New Roman" w:eastAsia="仿宋_GB2312" w:cs="Times New Roman"/>
          <w:b/>
          <w:bCs/>
          <w:color w:val="auto"/>
          <w:kern w:val="2"/>
          <w:sz w:val="32"/>
          <w:szCs w:val="32"/>
          <w:highlight w:val="none"/>
          <w:lang w:val="en-US" w:eastAsia="zh-CN" w:bidi="ar-SA"/>
        </w:rPr>
        <w:t>。</w:t>
      </w:r>
    </w:p>
    <w:p w14:paraId="6A732C1F">
      <w:pPr>
        <w:numPr>
          <w:ilvl w:val="0"/>
          <w:numId w:val="0"/>
        </w:numPr>
        <w:spacing w:line="560" w:lineRule="exact"/>
        <w:ind w:left="630" w:leftChars="0"/>
        <w:outlineLvl w:val="1"/>
        <w:rPr>
          <w:rStyle w:val="30"/>
          <w:rFonts w:hint="default" w:ascii="Times New Roman" w:hAnsi="Times New Roman" w:eastAsia="黑体" w:cs="Times New Roman"/>
          <w:b w:val="0"/>
          <w:color w:val="auto"/>
          <w:highlight w:val="none"/>
        </w:rPr>
      </w:pPr>
      <w:bookmarkStart w:id="46" w:name="_Toc15396612"/>
      <w:bookmarkStart w:id="47" w:name="_Toc15377221"/>
      <w:r>
        <w:rPr>
          <w:rStyle w:val="30"/>
          <w:rFonts w:hint="default" w:ascii="Times New Roman" w:hAnsi="Times New Roman" w:eastAsia="黑体" w:cs="Times New Roman"/>
          <w:b w:val="0"/>
          <w:color w:val="auto"/>
          <w:highlight w:val="none"/>
          <w:lang w:eastAsia="zh-CN"/>
        </w:rPr>
        <w:t>十、</w:t>
      </w:r>
      <w:r>
        <w:rPr>
          <w:rStyle w:val="30"/>
          <w:rFonts w:hint="default" w:ascii="Times New Roman" w:hAnsi="Times New Roman" w:eastAsia="黑体" w:cs="Times New Roman"/>
          <w:b w:val="0"/>
          <w:color w:val="auto"/>
          <w:highlight w:val="none"/>
        </w:rPr>
        <w:t>其他重要事项的情况说明</w:t>
      </w:r>
      <w:bookmarkEnd w:id="46"/>
      <w:bookmarkEnd w:id="47"/>
    </w:p>
    <w:p w14:paraId="3D3A560D">
      <w:pPr>
        <w:spacing w:line="560" w:lineRule="exact"/>
        <w:ind w:firstLine="643" w:firstLineChars="200"/>
        <w:outlineLvl w:val="2"/>
        <w:rPr>
          <w:rFonts w:hint="default" w:ascii="Times New Roman" w:hAnsi="Times New Roman" w:eastAsia="楷体_GB2312" w:cs="Times New Roman"/>
          <w:b/>
          <w:color w:val="auto"/>
          <w:sz w:val="32"/>
          <w:szCs w:val="32"/>
          <w:highlight w:val="none"/>
        </w:rPr>
      </w:pPr>
      <w:bookmarkStart w:id="48" w:name="_Toc15377222"/>
      <w:r>
        <w:rPr>
          <w:rFonts w:hint="default" w:ascii="Times New Roman" w:hAnsi="Times New Roman" w:eastAsia="楷体_GB2312" w:cs="Times New Roman"/>
          <w:b/>
          <w:color w:val="auto"/>
          <w:sz w:val="32"/>
          <w:szCs w:val="32"/>
          <w:highlight w:val="none"/>
        </w:rPr>
        <w:t>（一）机关运行经费支出情况</w:t>
      </w:r>
      <w:bookmarkEnd w:id="48"/>
    </w:p>
    <w:p w14:paraId="2850B7C0">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2024年度，安居区纪委监委机关运行经费支出295.55万元，比2023年度增加23.81万元，增长8.76%。主要原因是实行派驻（出）纪检组集中办公，日常公用经费等有所增加。</w:t>
      </w:r>
    </w:p>
    <w:p w14:paraId="7CDCC504">
      <w:pPr>
        <w:spacing w:line="560" w:lineRule="exact"/>
        <w:ind w:firstLine="643" w:firstLineChars="200"/>
        <w:outlineLvl w:val="2"/>
        <w:rPr>
          <w:rFonts w:hint="default" w:ascii="Times New Roman" w:hAnsi="Times New Roman" w:eastAsia="楷体_GB2312" w:cs="Times New Roman"/>
          <w:b/>
          <w:color w:val="auto"/>
          <w:sz w:val="32"/>
          <w:szCs w:val="32"/>
          <w:highlight w:val="none"/>
        </w:rPr>
      </w:pPr>
      <w:bookmarkStart w:id="49" w:name="_Toc15377223"/>
      <w:r>
        <w:rPr>
          <w:rFonts w:hint="default" w:ascii="Times New Roman" w:hAnsi="Times New Roman" w:eastAsia="楷体_GB2312" w:cs="Times New Roman"/>
          <w:b/>
          <w:color w:val="auto"/>
          <w:sz w:val="32"/>
          <w:szCs w:val="32"/>
          <w:highlight w:val="none"/>
        </w:rPr>
        <w:t>（二）政府采购支出情况</w:t>
      </w:r>
      <w:bookmarkEnd w:id="49"/>
    </w:p>
    <w:p w14:paraId="66126B79">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2024年度，安居区纪委监委政府采购支出总额</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万元、政府采购工程支出0万元、政府采购服务支出0万元。主要用于购买信创电脑等。授予中小企业合同金额</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万元，占政府采购支出总额的</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%，其中：授予小微企业合同金额0万元，占政府采购支出总额的0%。</w:t>
      </w:r>
    </w:p>
    <w:p w14:paraId="551E0603">
      <w:pPr>
        <w:spacing w:line="560" w:lineRule="exact"/>
        <w:ind w:firstLine="643" w:firstLineChars="200"/>
        <w:outlineLvl w:val="2"/>
        <w:rPr>
          <w:rFonts w:hint="default" w:ascii="Times New Roman" w:hAnsi="Times New Roman" w:eastAsia="楷体_GB2312" w:cs="Times New Roman"/>
          <w:b/>
          <w:color w:val="auto"/>
          <w:sz w:val="32"/>
          <w:szCs w:val="32"/>
          <w:highlight w:val="none"/>
        </w:rPr>
      </w:pPr>
      <w:bookmarkStart w:id="50" w:name="_Toc15377224"/>
      <w:r>
        <w:rPr>
          <w:rFonts w:hint="default" w:ascii="Times New Roman" w:hAnsi="Times New Roman" w:eastAsia="楷体_GB2312" w:cs="Times New Roman"/>
          <w:b/>
          <w:color w:val="auto"/>
          <w:sz w:val="32"/>
          <w:szCs w:val="32"/>
          <w:highlight w:val="none"/>
        </w:rPr>
        <w:t>（三）国有资产占有使用情况</w:t>
      </w:r>
      <w:bookmarkEnd w:id="50"/>
    </w:p>
    <w:p w14:paraId="03BB1900">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安居区纪委监委共有车辆5辆，其中：主要负责人用车0辆、机要通信用车0辆、应急保障用车0辆、其他用车5辆（需要说明的是，其中2辆公务用车所有权归属区机关事务服务中心）。其他用车主要是用于开展监督检查、公务出差、公务接待以及纪检监察办案等日常公务所需。单价100万元（含）以上设备（不含车辆）0台（套）。</w:t>
      </w:r>
    </w:p>
    <w:p w14:paraId="647620D2">
      <w:pPr>
        <w:spacing w:line="56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（四）预算绩效管理情况</w:t>
      </w:r>
    </w:p>
    <w:p w14:paraId="6A9C71C1">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根据预算绩效管理要求，安居区纪委监委在2024年度预算编制阶段，组织对车辆运行维护费、纪检监察宣传教育经费、涉密网络运行及维护经费、大案要案查处经费、“阳光三问”活动工作经费等5个项目开展了预算事前绩效评估，对5个项目编制了绩效目标，预算执行过程中，选取4个项目开展绩效评价。</w:t>
      </w:r>
    </w:p>
    <w:p w14:paraId="04842B04">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部门整体（含部门预算项目）绩效自评报告、专项预算项目绩效自评报告。其中：</w:t>
      </w:r>
    </w:p>
    <w:p w14:paraId="7D152388">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部门整体（含部门预算项目）绩效自评得分为98分，主要表现为：部门预算有理有据，且具有明确用途和目标，资金到位及时并严格按照财政有关规定专款专用；预算决策、管理、执行过程逐渐灵活和规范，以适应绩效目标为需要，根据需求及时动态调整预算计划，从而保障各项项目顺利开展，并取得较为满意的社会效益；整个预算、执行和绩效结果运用都严格按照规定开展，未出现违纪违规问题，符合审计要求。</w:t>
      </w:r>
    </w:p>
    <w:p w14:paraId="184C6B84">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车辆运行维护专项预算项目绩效自评得分为99分，主要表现为全力保障机关3辆执法车辆燃油、过路（桥）、维修、保险等费用支出，全年做到安全、文明驾驶；纪检监察宣传教育专项预算项目绩效自评得分为99分，主要表现为持续加强全区党风廉政建设，在</w:t>
      </w:r>
      <w:r>
        <w:rPr>
          <w:rFonts w:hint="eastAsia" w:eastAsia="仿宋_GB2312" w:cs="Times New Roman"/>
          <w:color w:val="auto"/>
          <w:kern w:val="2"/>
          <w:sz w:val="32"/>
          <w:szCs w:val="32"/>
          <w:highlight w:val="none"/>
          <w:lang w:val="en-US" w:eastAsia="zh-CN" w:bidi="ar-SA"/>
        </w:rPr>
        <w:t>中央和省、市</w:t>
      </w:r>
      <w:r>
        <w:rPr>
          <w:rFonts w:hint="default" w:ascii="Times New Roman" w:hAnsi="Times New Roman" w:eastAsia="仿宋_GB2312" w:cs="Times New Roman"/>
          <w:color w:val="auto"/>
          <w:kern w:val="2"/>
          <w:sz w:val="32"/>
          <w:szCs w:val="32"/>
          <w:highlight w:val="none"/>
          <w:lang w:val="en-US" w:eastAsia="zh-CN" w:bidi="ar-SA"/>
        </w:rPr>
        <w:t>区媒体发出廉洁好声音，宣传报道220余篇，筹拍制作警示教育片、制作宣传片微视频等5部等；涉密网络运行及维护专项预算项目绩效自评得分为99分，主要表现为顺利保障委机关所有办公室涉密网络正常运行，全年未出现泄密事故；大案要案查处专项预算项目绩效自评得分为98分，主要表现为突出办案引领，一体推进“三不腐”，集中力量开展养老领域、高标准农田建设领域、校园餐等专项集中整治，追挽损失千万余元。</w:t>
      </w:r>
    </w:p>
    <w:p w14:paraId="23125126">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绩效自评报告详见附件。</w:t>
      </w:r>
    </w:p>
    <w:p w14:paraId="0324CB54">
      <w:pPr>
        <w:rPr>
          <w:rFonts w:hint="default" w:ascii="Times New Roman" w:hAnsi="Times New Roman" w:cs="Times New Roman"/>
          <w:lang w:val="en-US" w:eastAsia="zh-CN"/>
        </w:rPr>
      </w:pPr>
      <w:r>
        <w:rPr>
          <w:rFonts w:hint="default" w:ascii="Times New Roman" w:hAnsi="Times New Roman" w:eastAsia="仿宋_GB2312" w:cs="Times New Roman"/>
          <w:color w:val="auto"/>
          <w:kern w:val="2"/>
          <w:sz w:val="32"/>
          <w:szCs w:val="32"/>
          <w:highlight w:val="none"/>
          <w:lang w:val="en-US" w:eastAsia="zh-CN" w:bidi="ar-SA"/>
        </w:rPr>
        <w:br w:type="page"/>
      </w:r>
    </w:p>
    <w:p w14:paraId="10783F35">
      <w:pPr>
        <w:numPr>
          <w:ilvl w:val="-1"/>
          <w:numId w:val="0"/>
        </w:numPr>
        <w:spacing w:line="640" w:lineRule="exact"/>
        <w:jc w:val="center"/>
        <w:outlineLvl w:val="9"/>
        <w:rPr>
          <w:rFonts w:hint="default" w:ascii="Times New Roman" w:hAnsi="Times New Roman" w:eastAsia="方正小标宋简体" w:cs="Times New Roman"/>
          <w:color w:val="auto"/>
          <w:sz w:val="44"/>
          <w:szCs w:val="44"/>
          <w:highlight w:val="none"/>
        </w:rPr>
      </w:pPr>
      <w:bookmarkStart w:id="51" w:name="_Toc15396613"/>
      <w:bookmarkStart w:id="52" w:name="_Toc15377225"/>
      <w:r>
        <w:rPr>
          <w:rFonts w:hint="default" w:ascii="Times New Roman" w:hAnsi="Times New Roman" w:eastAsia="方正小标宋简体" w:cs="Times New Roman"/>
          <w:color w:val="auto"/>
          <w:sz w:val="44"/>
          <w:szCs w:val="44"/>
          <w:highlight w:val="none"/>
        </w:rPr>
        <w:t>第</w:t>
      </w:r>
      <w:r>
        <w:rPr>
          <w:rFonts w:hint="default" w:ascii="Times New Roman" w:hAnsi="Times New Roman" w:eastAsia="方正小标宋简体" w:cs="Times New Roman"/>
          <w:color w:val="auto"/>
          <w:sz w:val="44"/>
          <w:szCs w:val="44"/>
          <w:highlight w:val="none"/>
          <w:lang w:eastAsia="zh-CN"/>
        </w:rPr>
        <w:t>三</w:t>
      </w:r>
      <w:r>
        <w:rPr>
          <w:rFonts w:hint="default" w:ascii="Times New Roman" w:hAnsi="Times New Roman" w:eastAsia="方正小标宋简体" w:cs="Times New Roman"/>
          <w:color w:val="auto"/>
          <w:sz w:val="44"/>
          <w:szCs w:val="44"/>
          <w:highlight w:val="none"/>
        </w:rPr>
        <w:t>部分</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名词解释</w:t>
      </w:r>
      <w:bookmarkEnd w:id="51"/>
      <w:bookmarkEnd w:id="52"/>
    </w:p>
    <w:p w14:paraId="78189F36">
      <w:pPr>
        <w:spacing w:line="560" w:lineRule="exact"/>
        <w:jc w:val="left"/>
        <w:rPr>
          <w:rFonts w:hint="default" w:ascii="Times New Roman" w:hAnsi="Times New Roman" w:cs="Times New Roman"/>
          <w:b/>
          <w:color w:val="auto"/>
          <w:sz w:val="44"/>
          <w:szCs w:val="44"/>
          <w:highlight w:val="none"/>
        </w:rPr>
      </w:pPr>
    </w:p>
    <w:p w14:paraId="3596C4EB">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p>
    <w:p w14:paraId="6AB77DCC">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14:paraId="750B7D57">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2A451836">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4.其他收入：指单位取得的除上述收入以外的各项收入。 </w:t>
      </w:r>
    </w:p>
    <w:p w14:paraId="7A605986">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2C56CAF2">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6.年初结转和结余：指以前年度尚未完成、结转到本年按有关规定继续使用的资金。 </w:t>
      </w:r>
    </w:p>
    <w:p w14:paraId="5C1AEB15">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422DF35F">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8.年末结转和结余：指单位按有关规定结转到下年或以后年度继续使用的资金。</w:t>
      </w:r>
    </w:p>
    <w:p w14:paraId="44C87443">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000000"/>
          <w:kern w:val="0"/>
          <w:sz w:val="32"/>
          <w:szCs w:val="32"/>
          <w:highlight w:val="none"/>
          <w:lang w:val="en-US" w:eastAsia="zh-CN" w:bidi="ar-SA"/>
        </w:rPr>
        <w:t>一般公共服务（类）纪检监察事务（款）行政运行（项）：指行政单位（包括实行公务员管理的事业单位）的基本支出。</w:t>
      </w:r>
    </w:p>
    <w:p w14:paraId="21A9931C">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53" w:name="_Toc1992"/>
      <w:bookmarkStart w:id="54" w:name="_Toc20921"/>
      <w:bookmarkStart w:id="55" w:name="_Toc26008"/>
      <w:r>
        <w:rPr>
          <w:rFonts w:hint="default" w:ascii="Times New Roman" w:hAnsi="Times New Roman" w:eastAsia="仿宋_GB2312" w:cs="Times New Roman"/>
          <w:color w:val="auto"/>
          <w:sz w:val="32"/>
          <w:szCs w:val="32"/>
          <w:highlight w:val="none"/>
          <w:lang w:val="en-US" w:eastAsia="zh-CN"/>
        </w:rPr>
        <w:t>10.一般公共服务（类）纪检监察事务（款）一般行政管理事务（项）:指行政单位（包括实行公务员管理的事业单位）未单独设置项级科目的其他项目支出。</w:t>
      </w:r>
      <w:bookmarkEnd w:id="53"/>
      <w:bookmarkEnd w:id="54"/>
      <w:bookmarkEnd w:id="55"/>
    </w:p>
    <w:p w14:paraId="38D722A0">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56" w:name="_Toc28200"/>
      <w:bookmarkStart w:id="57" w:name="_Toc1257"/>
      <w:bookmarkStart w:id="58" w:name="_Toc16697"/>
      <w:r>
        <w:rPr>
          <w:rFonts w:hint="default" w:ascii="Times New Roman" w:hAnsi="Times New Roman" w:eastAsia="仿宋_GB2312" w:cs="Times New Roman"/>
          <w:color w:val="auto"/>
          <w:sz w:val="32"/>
          <w:szCs w:val="32"/>
          <w:highlight w:val="none"/>
          <w:lang w:val="en-US" w:eastAsia="zh-CN"/>
        </w:rPr>
        <w:t>11.一般公共服务（类）纪检监察事务（款）大案要案查处（项）：指查处大要（专）案相关的支出。</w:t>
      </w:r>
      <w:bookmarkEnd w:id="56"/>
      <w:bookmarkEnd w:id="57"/>
      <w:bookmarkEnd w:id="58"/>
    </w:p>
    <w:p w14:paraId="242494E1">
      <w:pPr>
        <w:numPr>
          <w:ilvl w:val="0"/>
          <w:numId w:val="0"/>
        </w:numPr>
        <w:snapToGrid/>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12.一般公共服务（类）纪检监察事务（款）事业运行支出（项）:指事业单位或人员的基本支出，不包括行政单位（包括实行公务员管理的事业单位）后勤服务中心、医务室等附属事业单位。</w:t>
      </w:r>
    </w:p>
    <w:p w14:paraId="278E2B71">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bookmarkStart w:id="59" w:name="_Toc17821"/>
      <w:bookmarkStart w:id="60" w:name="_Toc10159"/>
      <w:bookmarkStart w:id="61" w:name="_Toc11669"/>
      <w:r>
        <w:rPr>
          <w:rFonts w:hint="default" w:ascii="Times New Roman" w:hAnsi="Times New Roman" w:eastAsia="仿宋_GB2312" w:cs="Times New Roman"/>
          <w:color w:val="auto"/>
          <w:sz w:val="32"/>
          <w:szCs w:val="32"/>
          <w:highlight w:val="none"/>
          <w:lang w:val="en-US" w:eastAsia="zh-CN"/>
        </w:rPr>
        <w:t>13.一般公共服务（类）纪检监察事务（款）其他纪检监察事务支出（项）:指以上项目外其他纪检监察事务方面的支出。</w:t>
      </w:r>
      <w:bookmarkEnd w:id="59"/>
      <w:bookmarkEnd w:id="60"/>
      <w:bookmarkEnd w:id="61"/>
    </w:p>
    <w:p w14:paraId="1DF41643">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14.社会保障和就业（类）行政事业单位养老支出（款）行政单位离退休（项）：指用于机关离退休人员的相关经费。</w:t>
      </w:r>
    </w:p>
    <w:p w14:paraId="62C79375">
      <w:pPr>
        <w:numPr>
          <w:ilvl w:val="0"/>
          <w:numId w:val="0"/>
        </w:numPr>
        <w:snapToGrid/>
        <w:spacing w:line="560" w:lineRule="exact"/>
        <w:ind w:firstLine="640" w:firstLineChars="200"/>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highlight w:val="none"/>
          <w:lang w:val="en-US" w:eastAsia="zh-CN"/>
        </w:rPr>
        <w:t>15.社会保障和就业支出（类）行政事业单位养老支出（款）机关事业单位基本养老保险缴费支出（项）：指用于实施养老保险制度由单位缴纳的养老保险的支出。</w:t>
      </w:r>
    </w:p>
    <w:p w14:paraId="7F9210D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bidi="ar-SA"/>
        </w:rPr>
        <w:t>16.社会保障和就业（类）其他社会保障和就业支出（款）其他社会保障和就业支出（项），指用于其他社会保障和就来支出。</w:t>
      </w:r>
    </w:p>
    <w:p w14:paraId="2E37920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bidi="ar-SA"/>
        </w:rPr>
        <w:t>17.卫生健康支出（类）行政事业单位医疗（款）行政单位医疗（项）：</w:t>
      </w:r>
      <w:r>
        <w:rPr>
          <w:rFonts w:hint="default" w:ascii="Times New Roman" w:hAnsi="Times New Roman" w:eastAsia="仿宋_GB2312" w:cs="Times New Roman"/>
          <w:color w:val="auto"/>
          <w:sz w:val="32"/>
          <w:szCs w:val="32"/>
          <w:highlight w:val="none"/>
          <w:lang w:val="en-US" w:eastAsia="zh-CN"/>
        </w:rPr>
        <w:t>指用于缴纳职工</w:t>
      </w:r>
      <w:r>
        <w:rPr>
          <w:rFonts w:hint="default" w:ascii="Times New Roman" w:hAnsi="Times New Roman" w:eastAsia="仿宋_GB2312" w:cs="Times New Roman"/>
          <w:color w:val="000000"/>
          <w:sz w:val="32"/>
          <w:szCs w:val="32"/>
          <w:highlight w:val="none"/>
          <w:lang w:val="en-US" w:eastAsia="zh-CN" w:bidi="ar-SA"/>
        </w:rPr>
        <w:t>基本医疗保险缴费的支出。</w:t>
      </w:r>
    </w:p>
    <w:p w14:paraId="115BD9D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bidi="ar-SA"/>
        </w:rPr>
        <w:t>18.卫生健康支出（类）行政事业单位医疗（款）事业单位医疗（项）：</w:t>
      </w:r>
      <w:r>
        <w:rPr>
          <w:rFonts w:hint="default" w:ascii="Times New Roman" w:hAnsi="Times New Roman" w:eastAsia="仿宋_GB2312" w:cs="Times New Roman"/>
          <w:color w:val="auto"/>
          <w:sz w:val="32"/>
          <w:szCs w:val="32"/>
          <w:highlight w:val="none"/>
          <w:lang w:val="en-US" w:eastAsia="zh-CN"/>
        </w:rPr>
        <w:t>指用于缴纳职工</w:t>
      </w:r>
      <w:r>
        <w:rPr>
          <w:rFonts w:hint="default" w:ascii="Times New Roman" w:hAnsi="Times New Roman" w:eastAsia="仿宋_GB2312" w:cs="Times New Roman"/>
          <w:color w:val="000000"/>
          <w:sz w:val="32"/>
          <w:szCs w:val="32"/>
          <w:highlight w:val="none"/>
          <w:lang w:val="en-US" w:eastAsia="zh-CN" w:bidi="ar-SA"/>
        </w:rPr>
        <w:t>基本医疗保险缴费的支出。</w:t>
      </w:r>
    </w:p>
    <w:p w14:paraId="3C31AE1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bidi="ar-SA"/>
        </w:rPr>
        <w:t>19.卫生健康支出（类）行政事业单位医疗（款）公务员医疗补助（项）：</w:t>
      </w:r>
      <w:r>
        <w:rPr>
          <w:rFonts w:hint="default" w:ascii="Times New Roman" w:hAnsi="Times New Roman" w:eastAsia="仿宋_GB2312" w:cs="Times New Roman"/>
          <w:color w:val="auto"/>
          <w:sz w:val="32"/>
          <w:szCs w:val="32"/>
          <w:highlight w:val="none"/>
          <w:lang w:val="en-US" w:eastAsia="zh-CN"/>
        </w:rPr>
        <w:t>指用于缴纳</w:t>
      </w:r>
      <w:r>
        <w:rPr>
          <w:rFonts w:hint="default" w:ascii="Times New Roman" w:hAnsi="Times New Roman" w:eastAsia="仿宋_GB2312" w:cs="Times New Roman"/>
          <w:color w:val="000000"/>
          <w:sz w:val="32"/>
          <w:szCs w:val="32"/>
          <w:highlight w:val="none"/>
          <w:lang w:val="en-US" w:eastAsia="zh-CN" w:bidi="ar-SA"/>
        </w:rPr>
        <w:t>公务员医疗补助缴费的支出。</w:t>
      </w:r>
    </w:p>
    <w:p w14:paraId="74EA1DA1">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bidi="ar-SA"/>
        </w:rPr>
      </w:pPr>
      <w:r>
        <w:rPr>
          <w:rFonts w:hint="default" w:ascii="Times New Roman" w:hAnsi="Times New Roman" w:eastAsia="仿宋_GB2312" w:cs="Times New Roman"/>
          <w:color w:val="000000"/>
          <w:sz w:val="32"/>
          <w:szCs w:val="32"/>
          <w:highlight w:val="none"/>
          <w:lang w:val="en-US" w:eastAsia="zh-CN" w:bidi="ar-SA"/>
        </w:rPr>
        <w:t>20.住房保障支出（类）住房改革支出（款）住房公积金（项）：</w:t>
      </w:r>
      <w:r>
        <w:rPr>
          <w:rFonts w:hint="default" w:ascii="Times New Roman" w:hAnsi="Times New Roman" w:eastAsia="仿宋_GB2312" w:cs="Times New Roman"/>
          <w:color w:val="auto"/>
          <w:sz w:val="32"/>
          <w:szCs w:val="32"/>
          <w:highlight w:val="none"/>
          <w:lang w:val="en-US" w:eastAsia="zh-CN"/>
        </w:rPr>
        <w:t>指用于</w:t>
      </w:r>
      <w:r>
        <w:rPr>
          <w:rFonts w:hint="default" w:ascii="Times New Roman" w:hAnsi="Times New Roman" w:eastAsia="仿宋_GB2312" w:cs="Times New Roman"/>
          <w:color w:val="000000"/>
          <w:sz w:val="32"/>
          <w:szCs w:val="32"/>
          <w:highlight w:val="none"/>
          <w:lang w:val="en-US" w:eastAsia="zh-CN" w:bidi="ar-SA"/>
        </w:rPr>
        <w:t>行政事业单位按照人力资源和社会保障部、财政部规定的基本工资和津贴补贴以及规定比例为职工缴纳的住房公积金。</w:t>
      </w:r>
    </w:p>
    <w:p w14:paraId="469D622C">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21.基本支出：指为保障机构正常运转、完成日常工作任务而发生的人员支出和公用支出。</w:t>
      </w:r>
    </w:p>
    <w:p w14:paraId="61A42313">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22.项目支出：指在基本支出之外为完成特定行政任务和事业发展目标所发生的支出。 </w:t>
      </w:r>
    </w:p>
    <w:p w14:paraId="38423DCF">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23.经营支出：指事业单位在专业业务活动及其辅助活动之外开展非独立核算经营活动发生的支出。</w:t>
      </w:r>
    </w:p>
    <w:p w14:paraId="3D44068E">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2D5EAB3">
      <w:pPr>
        <w:spacing w:line="56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0E776D">
      <w:pPr>
        <w:spacing w:line="640" w:lineRule="exact"/>
        <w:jc w:val="center"/>
        <w:rPr>
          <w:rStyle w:val="29"/>
          <w:rFonts w:hint="default" w:ascii="Times New Roman" w:hAnsi="Times New Roman" w:eastAsia="黑体" w:cs="Times New Roman"/>
          <w:b w:val="0"/>
          <w:color w:val="auto"/>
          <w:highlight w:val="none"/>
          <w:lang w:eastAsia="zh-CN"/>
        </w:rPr>
      </w:pPr>
      <w:bookmarkStart w:id="62" w:name="_Toc15377226"/>
      <w:r>
        <w:rPr>
          <w:rFonts w:hint="default" w:ascii="Times New Roman" w:hAnsi="Times New Roman" w:eastAsia="仿宋_GB2312" w:cs="Times New Roman"/>
          <w:color w:val="auto"/>
          <w:kern w:val="2"/>
          <w:sz w:val="32"/>
          <w:szCs w:val="32"/>
          <w:highlight w:val="none"/>
          <w:lang w:val="en-US" w:eastAsia="zh-CN" w:bidi="ar-SA"/>
        </w:rPr>
        <w:br w:type="page"/>
      </w:r>
      <w:bookmarkStart w:id="63" w:name="_Toc15396614"/>
      <w:r>
        <w:rPr>
          <w:rFonts w:hint="default" w:ascii="Times New Roman" w:hAnsi="Times New Roman" w:eastAsia="方正小标宋简体" w:cs="Times New Roman"/>
          <w:color w:val="auto"/>
          <w:sz w:val="44"/>
          <w:szCs w:val="44"/>
          <w:highlight w:val="none"/>
        </w:rPr>
        <w:t>第四部分</w:t>
      </w:r>
      <w:r>
        <w:rPr>
          <w:rFonts w:hint="default" w:ascii="Times New Roman" w:hAnsi="Times New Roman" w:eastAsia="方正小标宋简体" w:cs="Times New Roman"/>
          <w:color w:val="auto"/>
          <w:sz w:val="44"/>
          <w:szCs w:val="44"/>
          <w:highlight w:val="none"/>
          <w:lang w:val="en-US" w:eastAsia="zh-CN"/>
        </w:rPr>
        <w:t xml:space="preserve"> </w:t>
      </w:r>
      <w:r>
        <w:rPr>
          <w:rFonts w:hint="default" w:ascii="Times New Roman" w:hAnsi="Times New Roman" w:eastAsia="方正小标宋简体" w:cs="Times New Roman"/>
          <w:color w:val="auto"/>
          <w:sz w:val="44"/>
          <w:szCs w:val="44"/>
          <w:highlight w:val="none"/>
        </w:rPr>
        <w:t xml:space="preserve"> 附件</w:t>
      </w:r>
      <w:bookmarkEnd w:id="63"/>
    </w:p>
    <w:p w14:paraId="100ED783">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color w:val="FF0000"/>
          <w:sz w:val="32"/>
          <w:szCs w:val="32"/>
          <w:highlight w:val="none"/>
        </w:rPr>
      </w:pPr>
    </w:p>
    <w:p w14:paraId="1911535A">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lang w:val="en-US" w:eastAsia="zh-CN"/>
        </w:rPr>
        <w:t>2025</w:t>
      </w:r>
      <w:r>
        <w:rPr>
          <w:rFonts w:hint="default" w:ascii="Times New Roman" w:hAnsi="Times New Roman" w:eastAsia="方正小标宋简体" w:cs="Times New Roman"/>
          <w:sz w:val="44"/>
          <w:szCs w:val="44"/>
          <w:highlight w:val="none"/>
          <w:shd w:val="clear" w:color="auto" w:fill="FFFFFF"/>
        </w:rPr>
        <w:t>年</w:t>
      </w:r>
      <w:r>
        <w:rPr>
          <w:rFonts w:hint="default" w:ascii="Times New Roman" w:hAnsi="Times New Roman" w:eastAsia="方正小标宋简体" w:cs="Times New Roman"/>
          <w:sz w:val="44"/>
          <w:szCs w:val="44"/>
          <w:highlight w:val="none"/>
          <w:shd w:val="clear" w:color="auto" w:fill="FFFFFF"/>
          <w:lang w:val="en-US" w:eastAsia="zh-CN"/>
        </w:rPr>
        <w:t>区级</w:t>
      </w:r>
      <w:r>
        <w:rPr>
          <w:rFonts w:hint="default" w:ascii="Times New Roman" w:hAnsi="Times New Roman" w:eastAsia="方正小标宋简体" w:cs="Times New Roman"/>
          <w:sz w:val="44"/>
          <w:szCs w:val="44"/>
          <w:highlight w:val="none"/>
          <w:shd w:val="clear" w:color="auto" w:fill="FFFFFF"/>
        </w:rPr>
        <w:t>部门整体支出绩效报告</w:t>
      </w:r>
    </w:p>
    <w:p w14:paraId="35B18FB1">
      <w:pPr>
        <w:keepNext w:val="0"/>
        <w:keepLines w:val="0"/>
        <w:pageBreakBefore w:val="0"/>
        <w:widowControl w:val="0"/>
        <w:tabs>
          <w:tab w:val="left" w:pos="3885"/>
        </w:tabs>
        <w:kinsoku/>
        <w:wordWrap w:val="0"/>
        <w:overflowPunct/>
        <w:topLinePunct w:val="0"/>
        <w:autoSpaceDE/>
        <w:autoSpaceDN/>
        <w:bidi w:val="0"/>
        <w:adjustRightInd/>
        <w:snapToGrid w:val="0"/>
        <w:spacing w:line="540" w:lineRule="exact"/>
        <w:ind w:firstLine="0" w:firstLineChars="0"/>
        <w:jc w:val="center"/>
        <w:textAlignment w:val="auto"/>
        <w:rPr>
          <w:rFonts w:hint="default" w:ascii="Times New Roman" w:hAnsi="Times New Roman" w:eastAsia="楷体_GB2312" w:cs="Times New Roman"/>
          <w:sz w:val="32"/>
          <w:szCs w:val="21"/>
          <w:highlight w:val="none"/>
          <w:lang w:val="zh-CN" w:eastAsia="zh-CN"/>
        </w:rPr>
      </w:pPr>
      <w:r>
        <w:rPr>
          <w:rFonts w:hint="default" w:ascii="Times New Roman" w:hAnsi="Times New Roman" w:eastAsia="楷体_GB2312" w:cs="Times New Roman"/>
          <w:sz w:val="32"/>
          <w:szCs w:val="21"/>
          <w:highlight w:val="none"/>
          <w:lang w:val="zh-CN" w:eastAsia="zh-CN"/>
        </w:rPr>
        <w:t>（2024年度）</w:t>
      </w:r>
    </w:p>
    <w:p w14:paraId="05C15B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1E70A6C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根据《遂宁市安居区财政局关于开展2025年部门、项目、政策支出绩效自评工作的通知》（遂安财监督〔2025〕4号）要求，我委对2024年部门预算整体支出绩效进行了全面综合评价，自评得分98分，现将自评情况汇报如下。</w:t>
      </w:r>
    </w:p>
    <w:p w14:paraId="56A0CDB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一、部门（单位）概况</w:t>
      </w:r>
    </w:p>
    <w:p w14:paraId="2F89C74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auto"/>
          <w:kern w:val="0"/>
          <w:sz w:val="32"/>
          <w:szCs w:val="32"/>
          <w:highlight w:val="none"/>
          <w:shd w:val="clear" w:color="auto" w:fill="FFFFFF"/>
          <w:lang w:val="zh-CN"/>
        </w:rPr>
        <w:t>（一）机构组成。</w:t>
      </w:r>
      <w:r>
        <w:rPr>
          <w:rFonts w:hint="default" w:ascii="Times New Roman" w:hAnsi="Times New Roman" w:eastAsia="仿宋_GB2312" w:cs="Times New Roman"/>
          <w:color w:val="000000"/>
          <w:kern w:val="0"/>
          <w:sz w:val="32"/>
          <w:szCs w:val="32"/>
          <w:highlight w:val="none"/>
          <w:shd w:val="clear" w:color="auto" w:fill="FFFFFF"/>
          <w:lang w:val="zh-CN"/>
        </w:rPr>
        <w:t>区纪委区监委严格按照三定方案要求，内设办公室、组织部、信访室、宣传部、党风政风监督室、第一至第九纪检监察室、数字纪检监察室、案件审理室、干部教育培训中心等。</w:t>
      </w:r>
    </w:p>
    <w:p w14:paraId="771534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auto"/>
          <w:kern w:val="0"/>
          <w:sz w:val="32"/>
          <w:szCs w:val="32"/>
          <w:highlight w:val="none"/>
          <w:shd w:val="clear" w:color="auto" w:fill="FFFFFF"/>
          <w:lang w:val="zh-CN"/>
        </w:rPr>
        <w:t>（二）机构职能。</w:t>
      </w:r>
      <w:r>
        <w:rPr>
          <w:rFonts w:hint="default" w:ascii="Times New Roman" w:hAnsi="Times New Roman" w:eastAsia="仿宋_GB2312" w:cs="Times New Roman"/>
          <w:color w:val="000000"/>
          <w:kern w:val="0"/>
          <w:sz w:val="32"/>
          <w:szCs w:val="32"/>
          <w:highlight w:val="none"/>
          <w:shd w:val="clear" w:color="auto" w:fill="FFFFFF"/>
          <w:lang w:val="zh-CN"/>
        </w:rPr>
        <w:t>区纪委与区监委合署办公，实行一套工作机构、两个机关名称，履行党的纪律检查和国家监察两项职能，在遂宁市纪委监委和中共遂宁市安居区委双重领导下开展工作。</w:t>
      </w:r>
    </w:p>
    <w:p w14:paraId="2EE92BF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auto"/>
          <w:kern w:val="0"/>
          <w:sz w:val="32"/>
          <w:szCs w:val="32"/>
          <w:highlight w:val="none"/>
          <w:shd w:val="clear" w:color="auto" w:fill="FFFFFF"/>
          <w:lang w:val="zh-CN"/>
        </w:rPr>
        <w:t>（三）人员概况。</w:t>
      </w:r>
      <w:r>
        <w:rPr>
          <w:rFonts w:hint="default" w:ascii="Times New Roman" w:hAnsi="Times New Roman" w:eastAsia="仿宋_GB2312" w:cs="Times New Roman"/>
          <w:color w:val="000000"/>
          <w:kern w:val="0"/>
          <w:sz w:val="32"/>
          <w:szCs w:val="32"/>
          <w:highlight w:val="none"/>
          <w:shd w:val="clear" w:color="auto" w:fill="FFFFFF"/>
          <w:lang w:val="zh-CN"/>
        </w:rPr>
        <w:t>我委编制共87人（含行政编制83人，机关工勤1人，事业编制3人），2024年末实际在编人员70人（含机关在编68人，机关工勤1人，事业编制1人）。</w:t>
      </w:r>
    </w:p>
    <w:p w14:paraId="5D06787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二、部门财政资金收支情况</w:t>
      </w:r>
    </w:p>
    <w:p w14:paraId="2465F9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auto"/>
          <w:kern w:val="0"/>
          <w:sz w:val="32"/>
          <w:szCs w:val="32"/>
          <w:highlight w:val="none"/>
          <w:shd w:val="clear" w:color="auto" w:fill="FFFFFF"/>
          <w:lang w:val="zh-CN"/>
        </w:rPr>
        <w:t>（一）部门财政资金收入情况。</w:t>
      </w:r>
      <w:r>
        <w:rPr>
          <w:rFonts w:hint="default" w:ascii="Times New Roman" w:hAnsi="Times New Roman" w:eastAsia="仿宋_GB2312" w:cs="Times New Roman"/>
          <w:color w:val="000000"/>
          <w:kern w:val="0"/>
          <w:sz w:val="32"/>
          <w:szCs w:val="32"/>
          <w:highlight w:val="none"/>
          <w:shd w:val="clear" w:color="auto" w:fill="FFFFFF"/>
          <w:lang w:val="zh-CN"/>
        </w:rPr>
        <w:t>2024年度收入2072.26万元，其中：一般公共预算财政拨款收入2072.26万元，占比100%，政府性基金预算财政拨款收入0万元，占比0%。财政资金收入较2023年增加275.99万元，增长15.36%，主要变动原因是：年中旬追加大案要案经费共250万元。</w:t>
      </w:r>
    </w:p>
    <w:p w14:paraId="72CF9A4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auto"/>
          <w:kern w:val="0"/>
          <w:sz w:val="32"/>
          <w:szCs w:val="32"/>
          <w:highlight w:val="none"/>
          <w:shd w:val="clear" w:color="auto" w:fill="FFFFFF"/>
          <w:lang w:val="zh-CN"/>
        </w:rPr>
        <w:t>（二）部门财政资金支出情况。</w:t>
      </w:r>
      <w:r>
        <w:rPr>
          <w:rFonts w:hint="default" w:ascii="Times New Roman" w:hAnsi="Times New Roman" w:eastAsia="仿宋_GB2312" w:cs="Times New Roman"/>
          <w:color w:val="000000"/>
          <w:kern w:val="0"/>
          <w:sz w:val="32"/>
          <w:szCs w:val="32"/>
          <w:highlight w:val="none"/>
          <w:shd w:val="clear" w:color="auto" w:fill="FFFFFF"/>
          <w:lang w:val="zh-CN"/>
        </w:rPr>
        <w:t>2024年度支出总计2072.26万元，占本年支出合计的100%，较2023年增加275.99万元，增长15.36%。主要原因是年中旬追加250万元大要案经费。</w:t>
      </w:r>
    </w:p>
    <w:p w14:paraId="2F1BE25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从支出的功能分类看，一般公共服务支出1539.35万元，占74.28%；社会保障和就业支出1576.89万元，占7.61%；卫生健康支出71.78万元，占3.46%；农林水支出200万元，占9.65%；住房保障支出103.44万元，占4.99%。</w:t>
      </w:r>
    </w:p>
    <w:p w14:paraId="53FB74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从支出的经济分类看，工资福利支出1229.91万元，占总支出的59.35%；商品和服务支出738.61万元，占总支出35.64%；对个人和家庭的补助支出87.41万元，占总支出的4.22%；资本性支出16.32万元，占总支出的0.79%。</w:t>
      </w:r>
    </w:p>
    <w:p w14:paraId="6E98F2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三、部门整体预算绩效管理情况</w:t>
      </w:r>
    </w:p>
    <w:p w14:paraId="7893B6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auto"/>
          <w:kern w:val="0"/>
          <w:sz w:val="32"/>
          <w:szCs w:val="32"/>
          <w:highlight w:val="none"/>
          <w:shd w:val="clear" w:color="auto" w:fill="FFFFFF"/>
          <w:lang w:val="zh-CN"/>
        </w:rPr>
        <w:t>（一）部门预算管理。</w:t>
      </w:r>
      <w:r>
        <w:rPr>
          <w:rFonts w:hint="default" w:ascii="Times New Roman" w:hAnsi="Times New Roman" w:eastAsia="仿宋_GB2312" w:cs="Times New Roman"/>
          <w:color w:val="000000"/>
          <w:kern w:val="0"/>
          <w:sz w:val="32"/>
          <w:szCs w:val="32"/>
          <w:highlight w:val="none"/>
          <w:shd w:val="clear" w:color="auto" w:fill="FFFFFF"/>
          <w:lang w:val="zh-CN"/>
        </w:rPr>
        <w:t>我委按照“统筹兼顾、厉行节约、保障重点、注重绩效”的原则，结合本年度重点任务，合理规范编制部门预算，提高财政资金使用效率。</w:t>
      </w:r>
    </w:p>
    <w:p w14:paraId="61CECB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一是做好预算编制组织保障工作。严格按照“三重一大”原则召开专题会议，统筹安排专人负责基础信息核实和预算编制工作，其他室（部）全力配合，为预算编制提供组织和人才保障。</w:t>
      </w:r>
    </w:p>
    <w:p w14:paraId="3C4608D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二是夯实预算编制基础。加强与各业务室（部）沟通配合，准确核实人员基本信息，确保人员经费和日常公用经费编制科学准确；认真梳理、筛选重点项目计划，并对其指标、金额进行细化分解，明确绩效目标。</w:t>
      </w:r>
    </w:p>
    <w:p w14:paraId="2188968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三是做好绩效目标管理工作。在设计绩效评价指标时，抓最关键和最重要绩效因素，坚持科学性和实用性相结合，指标设计简明扼要，既能准确反映绩效内容，又操作性强；坚持定性和定量相结合，定量为主，定性为辅；坚持系统性和互补性相结合，全面体现绩效评判效果。</w:t>
      </w:r>
    </w:p>
    <w:p w14:paraId="66EC0C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四是动态调整预算科目。根据工作需要，年中询追加大要案经费250万元，主要用于支付以前集中办案点食宿费欠款，同时也根据支付需要，及时调整陪护费和办案人员补助的经济分类科目。</w:t>
      </w:r>
    </w:p>
    <w:p w14:paraId="3AA834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auto"/>
          <w:kern w:val="0"/>
          <w:sz w:val="32"/>
          <w:szCs w:val="32"/>
          <w:highlight w:val="none"/>
          <w:shd w:val="clear" w:color="auto" w:fill="FFFFFF"/>
          <w:lang w:val="zh-CN"/>
        </w:rPr>
        <w:t>（二）结果应用情况。</w:t>
      </w:r>
      <w:r>
        <w:rPr>
          <w:rFonts w:hint="default" w:ascii="Times New Roman" w:hAnsi="Times New Roman" w:eastAsia="仿宋_GB2312" w:cs="Times New Roman"/>
          <w:color w:val="000000"/>
          <w:kern w:val="0"/>
          <w:sz w:val="32"/>
          <w:szCs w:val="32"/>
          <w:highlight w:val="none"/>
          <w:shd w:val="clear" w:color="auto" w:fill="FFFFFF"/>
          <w:lang w:val="zh-CN"/>
        </w:rPr>
        <w:t>我委认真贯彻落实</w:t>
      </w:r>
      <w:r>
        <w:rPr>
          <w:rFonts w:hint="eastAsia" w:eastAsia="仿宋_GB2312" w:cs="Times New Roman"/>
          <w:color w:val="000000"/>
          <w:kern w:val="0"/>
          <w:sz w:val="32"/>
          <w:szCs w:val="32"/>
          <w:highlight w:val="none"/>
          <w:shd w:val="clear" w:color="auto" w:fill="FFFFFF"/>
          <w:lang w:val="zh-CN"/>
        </w:rPr>
        <w:t>中央、省委</w:t>
      </w:r>
      <w:r>
        <w:rPr>
          <w:rFonts w:hint="default" w:ascii="Times New Roman" w:hAnsi="Times New Roman" w:eastAsia="仿宋_GB2312" w:cs="Times New Roman"/>
          <w:color w:val="000000"/>
          <w:kern w:val="0"/>
          <w:sz w:val="32"/>
          <w:szCs w:val="32"/>
          <w:highlight w:val="none"/>
          <w:shd w:val="clear" w:color="auto" w:fill="FFFFFF"/>
          <w:lang w:val="zh-CN"/>
        </w:rPr>
        <w:t>市区关于预算绩效管理相关决策部署，围绕实现预算和绩效管理一体化，坚持问题导向，稳步推进预算绩效管理体系建设。</w:t>
      </w:r>
    </w:p>
    <w:p w14:paraId="7AFB790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一是预算执行总体情况。根据“总量控制、计划管理”的要求，合理合法规范使用资金，不挪用不乱用。总体来说，2024年度预算配置控制较好，财政供养人员控制在预算编制以内。需要说明的是新增的“农林水支出”是年中旬追加的大案要案专项经费。</w:t>
      </w:r>
    </w:p>
    <w:p w14:paraId="048FA8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二是预算执行要求。积极落实政府“过紧日子”精神，从严控制行政经费，压缩公务费开支，控制“三公”经费，将支出总额严格控制在预算总额以内；严格按照涉密政府采购要求进行资产配置，本年度新增一批国产电脑；项目资金预算执行进度比较合理，主要受案件办理进度及“阳光问廉”直播节目时间的影响，支付更加偏向于年中下旬</w:t>
      </w:r>
      <w:r>
        <w:rPr>
          <w:rFonts w:hint="eastAsia" w:eastAsia="仿宋_GB2312" w:cs="Times New Roman"/>
          <w:color w:val="000000"/>
          <w:kern w:val="0"/>
          <w:sz w:val="32"/>
          <w:szCs w:val="32"/>
          <w:highlight w:val="none"/>
          <w:shd w:val="clear" w:color="auto" w:fill="FFFFFF"/>
          <w:lang w:val="zh-CN"/>
        </w:rPr>
        <w:t>。</w:t>
      </w:r>
      <w:r>
        <w:rPr>
          <w:rFonts w:hint="default" w:ascii="Times New Roman" w:hAnsi="Times New Roman" w:eastAsia="仿宋_GB2312" w:cs="Times New Roman"/>
          <w:color w:val="000000"/>
          <w:kern w:val="0"/>
          <w:sz w:val="32"/>
          <w:szCs w:val="32"/>
          <w:highlight w:val="none"/>
          <w:shd w:val="clear" w:color="auto" w:fill="FFFFFF"/>
          <w:lang w:val="zh-CN"/>
        </w:rPr>
        <w:t>总的来说，项目资金的全年预算执行率</w:t>
      </w:r>
      <w:r>
        <w:rPr>
          <w:rFonts w:hint="eastAsia" w:eastAsia="仿宋_GB2312" w:cs="Times New Roman"/>
          <w:color w:val="000000"/>
          <w:kern w:val="0"/>
          <w:sz w:val="32"/>
          <w:szCs w:val="32"/>
          <w:highlight w:val="none"/>
          <w:shd w:val="clear" w:color="auto" w:fill="FFFFFF"/>
          <w:lang w:val="zh-CN"/>
        </w:rPr>
        <w:t>达到</w:t>
      </w:r>
      <w:r>
        <w:rPr>
          <w:rFonts w:hint="default" w:ascii="Times New Roman" w:hAnsi="Times New Roman" w:eastAsia="仿宋_GB2312" w:cs="Times New Roman"/>
          <w:color w:val="000000"/>
          <w:kern w:val="0"/>
          <w:sz w:val="32"/>
          <w:szCs w:val="32"/>
          <w:highlight w:val="none"/>
          <w:shd w:val="clear" w:color="auto" w:fill="FFFFFF"/>
          <w:lang w:val="zh-CN"/>
        </w:rPr>
        <w:t>9</w:t>
      </w:r>
      <w:r>
        <w:rPr>
          <w:rFonts w:hint="eastAsia" w:eastAsia="仿宋_GB2312" w:cs="Times New Roman"/>
          <w:color w:val="000000"/>
          <w:kern w:val="0"/>
          <w:sz w:val="32"/>
          <w:szCs w:val="32"/>
          <w:highlight w:val="none"/>
          <w:shd w:val="clear" w:color="auto" w:fill="FFFFFF"/>
          <w:lang w:val="en-US" w:eastAsia="zh-CN"/>
        </w:rPr>
        <w:t>8.47</w:t>
      </w:r>
      <w:r>
        <w:rPr>
          <w:rFonts w:hint="default" w:ascii="Times New Roman" w:hAnsi="Times New Roman" w:eastAsia="仿宋_GB2312" w:cs="Times New Roman"/>
          <w:color w:val="000000"/>
          <w:kern w:val="0"/>
          <w:sz w:val="32"/>
          <w:szCs w:val="32"/>
          <w:highlight w:val="none"/>
          <w:shd w:val="clear" w:color="auto" w:fill="FFFFFF"/>
          <w:lang w:val="zh-CN"/>
        </w:rPr>
        <w:t>%，主要原因是及时与各负责科室对接，积极主动争取资金，及时清理往年度欠款，合理安排资金及时完成支付。</w:t>
      </w:r>
    </w:p>
    <w:p w14:paraId="6EDBE1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三是资金管理方面。严格执行“三重一大”和《机关财务管理制度》，把资金监督、审核贯穿于整个业务过程，保证每一笔支出的资金都是合规合法、有理有据；加强预算执行过程的控制和结果反馈，分析预算执行差异原因并定期在常委会上进行通报，以督促及时完成预算执行进度和绩效目标。</w:t>
      </w:r>
    </w:p>
    <w:p w14:paraId="089A48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四是预算绩效公开情况。根据财政要求及时对部门整体预算绩效进行自评，按照规定及时公开。</w:t>
      </w:r>
    </w:p>
    <w:p w14:paraId="591F37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四、评价结论及建议</w:t>
      </w:r>
    </w:p>
    <w:p w14:paraId="04BD13C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auto"/>
          <w:kern w:val="0"/>
          <w:sz w:val="32"/>
          <w:szCs w:val="32"/>
          <w:highlight w:val="none"/>
          <w:shd w:val="clear" w:color="auto" w:fill="FFFFFF"/>
          <w:lang w:val="zh-CN"/>
        </w:rPr>
        <w:t>（一）评价结论总体来说。</w:t>
      </w:r>
      <w:r>
        <w:rPr>
          <w:rFonts w:hint="default" w:ascii="Times New Roman" w:hAnsi="Times New Roman" w:eastAsia="仿宋_GB2312" w:cs="Times New Roman"/>
          <w:color w:val="000000"/>
          <w:kern w:val="0"/>
          <w:sz w:val="32"/>
          <w:szCs w:val="32"/>
          <w:highlight w:val="none"/>
          <w:shd w:val="clear" w:color="auto" w:fill="FFFFFF"/>
          <w:lang w:val="zh-CN"/>
        </w:rPr>
        <w:t>采用定量分析和定性分析相结合的方法，从预算编制、预算执行、资金使用、资金监管、项目绩效结果运用以及审计监督等方面进行了综合打分。本次绩效评价部门整体得分为98分。主要表现在：</w:t>
      </w:r>
    </w:p>
    <w:p w14:paraId="6CB93D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一是部门预算有理有据，且具有明确用途和目标，各室（部）制定了较为细致的执行计划，资金到位及时并严格按照财政有关规定专款专用。二是预算决策、管理、执行过程逐渐灵活和规范，以适应绩效目标为需要，根据需求及时动态调整预算计划，从而保障各项项目顺利开展，并取得较为满意的社会效益。三是整个预算、执行和绩效结果运用都严格按照规定开展，未出现违纪违规问题，符合审计要求。</w:t>
      </w:r>
    </w:p>
    <w:p w14:paraId="547D61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auto"/>
          <w:kern w:val="0"/>
          <w:sz w:val="32"/>
          <w:szCs w:val="32"/>
          <w:highlight w:val="none"/>
          <w:shd w:val="clear" w:color="auto" w:fill="FFFFFF"/>
          <w:lang w:val="zh-CN"/>
        </w:rPr>
        <w:t>（二）存在的问题。</w:t>
      </w:r>
      <w:r>
        <w:rPr>
          <w:rFonts w:hint="default" w:ascii="Times New Roman" w:hAnsi="Times New Roman" w:eastAsia="仿宋_GB2312" w:cs="Times New Roman"/>
          <w:color w:val="000000"/>
          <w:kern w:val="0"/>
          <w:sz w:val="32"/>
          <w:szCs w:val="32"/>
          <w:highlight w:val="none"/>
          <w:shd w:val="clear" w:color="auto" w:fill="FFFFFF"/>
          <w:lang w:val="zh-CN"/>
        </w:rPr>
        <w:t>受案件办理数量及周期不定等不可控要素影响，大案要案查处经费预算执行进度很大程度会推迟到次年支付，从而影响整个项目预算进度。</w:t>
      </w:r>
    </w:p>
    <w:p w14:paraId="131F8E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auto"/>
          <w:kern w:val="0"/>
          <w:sz w:val="32"/>
          <w:szCs w:val="32"/>
          <w:highlight w:val="none"/>
          <w:shd w:val="clear" w:color="auto" w:fill="FFFFFF"/>
          <w:lang w:val="zh-CN"/>
        </w:rPr>
        <w:t>（三）改进建议。</w:t>
      </w:r>
      <w:r>
        <w:rPr>
          <w:rFonts w:hint="default" w:ascii="Times New Roman" w:hAnsi="Times New Roman" w:eastAsia="仿宋_GB2312" w:cs="Times New Roman"/>
          <w:color w:val="000000"/>
          <w:kern w:val="0"/>
          <w:sz w:val="32"/>
          <w:szCs w:val="32"/>
          <w:highlight w:val="none"/>
          <w:shd w:val="clear" w:color="auto" w:fill="FFFFFF"/>
          <w:lang w:val="zh-CN"/>
        </w:rPr>
        <w:t>始终坚持落实“过紧日子”要求，保证各项指标支出具备合理性和科学性，同时，加强科室协同配合，帮助各资金使用单位合理控制成本，提高财政资金使用效率，避免出现资金闲置、资金浪费。</w:t>
      </w:r>
    </w:p>
    <w:p w14:paraId="010DA3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p>
    <w:p w14:paraId="43933AD6">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0"/>
          <w:sz w:val="32"/>
          <w:szCs w:val="32"/>
          <w:highlight w:val="none"/>
          <w:shd w:val="clear" w:color="auto" w:fill="FFFFFF"/>
          <w:lang w:val="zh-CN"/>
        </w:rPr>
        <w:t>附</w:t>
      </w:r>
      <w:r>
        <w:rPr>
          <w:rFonts w:hint="eastAsia" w:ascii="Times New Roman" w:eastAsia="仿宋_GB2312" w:cs="Times New Roman"/>
          <w:color w:val="000000"/>
          <w:kern w:val="0"/>
          <w:sz w:val="32"/>
          <w:szCs w:val="32"/>
          <w:highlight w:val="none"/>
          <w:shd w:val="clear" w:color="auto" w:fill="FFFFFF"/>
          <w:lang w:val="zh-CN"/>
        </w:rPr>
        <w:t>表：</w:t>
      </w:r>
      <w:r>
        <w:rPr>
          <w:rFonts w:hint="default" w:ascii="Times New Roman" w:hAnsi="Times New Roman" w:eastAsia="仿宋_GB2312" w:cs="Times New Roman"/>
          <w:color w:val="000000"/>
          <w:kern w:val="2"/>
          <w:sz w:val="32"/>
          <w:szCs w:val="32"/>
          <w:lang w:val="en-US" w:eastAsia="zh-CN" w:bidi="ar-SA"/>
        </w:rPr>
        <w:t>1部门整体支出绩效自评表</w:t>
      </w:r>
    </w:p>
    <w:p w14:paraId="52AE60BB">
      <w:pPr>
        <w:pStyle w:val="14"/>
        <w:keepNext w:val="0"/>
        <w:keepLines w:val="0"/>
        <w:pageBreakBefore w:val="0"/>
        <w:numPr>
          <w:ilvl w:val="0"/>
          <w:numId w:val="0"/>
        </w:numPr>
        <w:kinsoku/>
        <w:wordWrap/>
        <w:overflowPunct/>
        <w:topLinePunct w:val="0"/>
        <w:autoSpaceDE/>
        <w:autoSpaceDN/>
        <w:bidi w:val="0"/>
        <w:spacing w:line="560" w:lineRule="exact"/>
        <w:ind w:left="0" w:leftChars="0" w:firstLine="1600" w:firstLineChars="500"/>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2部门预算项目支出绩效自评表（2024年度）</w:t>
      </w:r>
    </w:p>
    <w:p w14:paraId="0ADD09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p>
    <w:p w14:paraId="4F3A7576">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contextualSpacing w:val="0"/>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br w:type="page"/>
      </w:r>
    </w:p>
    <w:p w14:paraId="52C9469E">
      <w:pPr>
        <w:keepNext w:val="0"/>
        <w:keepLines w:val="0"/>
        <w:pageBreakBefore w:val="0"/>
        <w:kinsoku/>
        <w:wordWrap/>
        <w:overflowPunct/>
        <w:topLinePunct w:val="0"/>
        <w:autoSpaceDE/>
        <w:autoSpaceDN/>
        <w:bidi w:val="0"/>
        <w:jc w:val="center"/>
        <w:textAlignment w:val="auto"/>
        <w:rPr>
          <w:rFonts w:hint="default" w:ascii="Times New Roman" w:hAnsi="Times New Roman" w:eastAsia="方正小标宋简体" w:cs="Times New Roman"/>
          <w:kern w:val="2"/>
          <w:sz w:val="32"/>
          <w:szCs w:val="32"/>
          <w:u w:val="none"/>
          <w:lang w:val="zh-CN" w:eastAsia="zh-CN" w:bidi="ar"/>
        </w:rPr>
      </w:pPr>
      <w:r>
        <w:rPr>
          <w:rFonts w:hint="default" w:ascii="Times New Roman" w:hAnsi="Times New Roman" w:eastAsia="方正小标宋简体" w:cs="Times New Roman"/>
          <w:kern w:val="2"/>
          <w:sz w:val="32"/>
          <w:szCs w:val="32"/>
          <w:u w:val="none"/>
          <w:lang w:val="zh-CN" w:eastAsia="zh-CN" w:bidi="ar"/>
        </w:rPr>
        <w:t>部门整体支出绩效自评表</w:t>
      </w:r>
    </w:p>
    <w:tbl>
      <w:tblPr>
        <w:tblStyle w:val="16"/>
        <w:tblW w:w="9333" w:type="dxa"/>
        <w:tblInd w:w="-4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682"/>
        <w:gridCol w:w="1145"/>
        <w:gridCol w:w="559"/>
        <w:gridCol w:w="1650"/>
        <w:gridCol w:w="3996"/>
        <w:gridCol w:w="633"/>
      </w:tblGrid>
      <w:tr w14:paraId="6F47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30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968771">
            <w:pPr>
              <w:keepNext w:val="0"/>
              <w:keepLines w:val="0"/>
              <w:widowControl/>
              <w:suppressLineNumbers w:val="0"/>
              <w:spacing w:line="220" w:lineRule="exact"/>
              <w:jc w:val="both"/>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绩效指标</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4F26D">
            <w:pPr>
              <w:keepNext w:val="0"/>
              <w:keepLines w:val="0"/>
              <w:widowControl/>
              <w:suppressLineNumbers w:val="0"/>
              <w:spacing w:line="220" w:lineRule="exact"/>
              <w:jc w:val="both"/>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指标解释</w:t>
            </w:r>
          </w:p>
        </w:tc>
        <w:tc>
          <w:tcPr>
            <w:tcW w:w="3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7B5C8">
            <w:pPr>
              <w:keepNext w:val="0"/>
              <w:keepLines w:val="0"/>
              <w:widowControl/>
              <w:suppressLineNumbers w:val="0"/>
              <w:spacing w:line="220" w:lineRule="exact"/>
              <w:jc w:val="both"/>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评分说明</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7F123">
            <w:pPr>
              <w:keepNext w:val="0"/>
              <w:keepLines w:val="0"/>
              <w:widowControl/>
              <w:suppressLineNumbers w:val="0"/>
              <w:spacing w:line="22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自评得分</w:t>
            </w:r>
          </w:p>
        </w:tc>
      </w:tr>
      <w:tr w14:paraId="1F5E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68" w:type="dxa"/>
            <w:tcBorders>
              <w:top w:val="single" w:color="000000" w:sz="4" w:space="0"/>
              <w:left w:val="single" w:color="000000" w:sz="4" w:space="0"/>
              <w:bottom w:val="single" w:color="000000" w:sz="4" w:space="0"/>
              <w:right w:val="nil"/>
            </w:tcBorders>
            <w:shd w:val="clear" w:color="auto" w:fill="auto"/>
            <w:vAlign w:val="center"/>
          </w:tcPr>
          <w:p w14:paraId="581DBB8C">
            <w:pPr>
              <w:keepNext w:val="0"/>
              <w:keepLines w:val="0"/>
              <w:widowControl/>
              <w:suppressLineNumbers w:val="0"/>
              <w:spacing w:line="220" w:lineRule="exact"/>
              <w:jc w:val="both"/>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一级指标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1C2C">
            <w:pPr>
              <w:keepNext w:val="0"/>
              <w:keepLines w:val="0"/>
              <w:widowControl/>
              <w:suppressLineNumbers w:val="0"/>
              <w:spacing w:line="220" w:lineRule="exact"/>
              <w:jc w:val="both"/>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二级指标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4B10">
            <w:pPr>
              <w:keepNext w:val="0"/>
              <w:keepLines w:val="0"/>
              <w:widowControl/>
              <w:suppressLineNumbers w:val="0"/>
              <w:spacing w:line="220" w:lineRule="exact"/>
              <w:jc w:val="both"/>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三级指标</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11B4">
            <w:pPr>
              <w:keepNext w:val="0"/>
              <w:keepLines w:val="0"/>
              <w:widowControl/>
              <w:suppressLineNumbers w:val="0"/>
              <w:spacing w:line="220" w:lineRule="exact"/>
              <w:jc w:val="both"/>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分值</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D804">
            <w:pPr>
              <w:spacing w:line="220" w:lineRule="exact"/>
              <w:jc w:val="both"/>
              <w:rPr>
                <w:rFonts w:hint="default" w:ascii="Times New Roman" w:hAnsi="Times New Roman" w:eastAsia="黑体" w:cs="Times New Roman"/>
                <w:i w:val="0"/>
                <w:iCs w:val="0"/>
                <w:color w:val="000000"/>
                <w:sz w:val="18"/>
                <w:szCs w:val="18"/>
                <w:u w:val="none"/>
              </w:rPr>
            </w:pPr>
          </w:p>
        </w:tc>
        <w:tc>
          <w:tcPr>
            <w:tcW w:w="3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33EC2">
            <w:pPr>
              <w:spacing w:line="220" w:lineRule="exact"/>
              <w:jc w:val="both"/>
              <w:rPr>
                <w:rFonts w:hint="default" w:ascii="Times New Roman" w:hAnsi="Times New Roman" w:eastAsia="黑体" w:cs="Times New Roman"/>
                <w:i w:val="0"/>
                <w:iCs w:val="0"/>
                <w:color w:val="000000"/>
                <w:sz w:val="18"/>
                <w:szCs w:val="18"/>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7D242">
            <w:pPr>
              <w:spacing w:line="220" w:lineRule="exact"/>
              <w:jc w:val="center"/>
              <w:rPr>
                <w:rFonts w:hint="default" w:ascii="Times New Roman" w:hAnsi="Times New Roman" w:eastAsia="黑体" w:cs="Times New Roman"/>
                <w:i w:val="0"/>
                <w:iCs w:val="0"/>
                <w:color w:val="000000"/>
                <w:sz w:val="18"/>
                <w:szCs w:val="18"/>
                <w:u w:val="none"/>
              </w:rPr>
            </w:pPr>
          </w:p>
        </w:tc>
      </w:tr>
      <w:tr w14:paraId="52D30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7A953">
            <w:pPr>
              <w:keepNext w:val="0"/>
              <w:keepLines w:val="0"/>
              <w:widowControl/>
              <w:suppressLineNumbers w:val="0"/>
              <w:spacing w:line="22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总体绩效</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（65分）</w:t>
            </w:r>
          </w:p>
        </w:tc>
        <w:tc>
          <w:tcPr>
            <w:tcW w:w="682" w:type="dxa"/>
            <w:vMerge w:val="restart"/>
            <w:tcBorders>
              <w:top w:val="single" w:color="000000" w:sz="4" w:space="0"/>
              <w:left w:val="single" w:color="000000" w:sz="4" w:space="0"/>
              <w:bottom w:val="nil"/>
              <w:right w:val="nil"/>
            </w:tcBorders>
            <w:shd w:val="clear" w:color="auto" w:fill="auto"/>
            <w:vAlign w:val="center"/>
          </w:tcPr>
          <w:p w14:paraId="1A11A878">
            <w:pPr>
              <w:keepNext w:val="0"/>
              <w:keepLines w:val="0"/>
              <w:widowControl/>
              <w:suppressLineNumbers w:val="0"/>
              <w:spacing w:line="22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履职效能</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（20分）</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6B24A">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监督执纪问责履职效果</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56FBD">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17BEB">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部门整体绩效目标中选定4-6个核心职能目标，反映该项职能目标完成效果情况</w:t>
            </w:r>
          </w:p>
        </w:tc>
        <w:tc>
          <w:tcPr>
            <w:tcW w:w="3996" w:type="dxa"/>
            <w:vMerge w:val="restart"/>
            <w:tcBorders>
              <w:top w:val="single" w:color="000000" w:sz="4" w:space="0"/>
              <w:left w:val="single" w:color="000000" w:sz="4" w:space="0"/>
              <w:bottom w:val="nil"/>
              <w:right w:val="single" w:color="000000" w:sz="4" w:space="0"/>
            </w:tcBorders>
            <w:shd w:val="clear" w:color="auto" w:fill="auto"/>
            <w:vAlign w:val="center"/>
          </w:tcPr>
          <w:p w14:paraId="362F2962">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633" w:type="dxa"/>
            <w:vMerge w:val="restart"/>
            <w:tcBorders>
              <w:top w:val="single" w:color="000000" w:sz="4" w:space="0"/>
              <w:left w:val="single" w:color="000000" w:sz="4" w:space="0"/>
              <w:bottom w:val="nil"/>
              <w:right w:val="single" w:color="000000" w:sz="4" w:space="0"/>
            </w:tcBorders>
            <w:shd w:val="clear" w:color="auto" w:fill="auto"/>
            <w:vAlign w:val="center"/>
          </w:tcPr>
          <w:p w14:paraId="72D68513">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r>
      <w:tr w14:paraId="75B1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12C2">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nil"/>
              <w:right w:val="nil"/>
            </w:tcBorders>
            <w:shd w:val="clear" w:color="auto" w:fill="auto"/>
            <w:vAlign w:val="center"/>
          </w:tcPr>
          <w:p w14:paraId="65AA546E">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D06F2">
            <w:pPr>
              <w:spacing w:line="220" w:lineRule="exact"/>
              <w:jc w:val="both"/>
              <w:rPr>
                <w:rFonts w:hint="default" w:ascii="Times New Roman" w:hAnsi="Times New Roman" w:eastAsia="宋体" w:cs="Times New Roman"/>
                <w:i w:val="0"/>
                <w:iCs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BF33">
            <w:pPr>
              <w:spacing w:line="220" w:lineRule="exact"/>
              <w:jc w:val="both"/>
              <w:rPr>
                <w:rFonts w:hint="default" w:ascii="Times New Roman" w:hAnsi="Times New Roman" w:eastAsia="宋体" w:cs="Times New Roman"/>
                <w:i w:val="0"/>
                <w:iCs w:val="0"/>
                <w:color w:val="000000"/>
                <w:sz w:val="18"/>
                <w:szCs w:val="18"/>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F028">
            <w:pPr>
              <w:spacing w:line="220" w:lineRule="exact"/>
              <w:jc w:val="both"/>
              <w:rPr>
                <w:rFonts w:hint="default" w:ascii="Times New Roman" w:hAnsi="Times New Roman" w:eastAsia="宋体" w:cs="Times New Roman"/>
                <w:i w:val="0"/>
                <w:iCs w:val="0"/>
                <w:color w:val="000000"/>
                <w:sz w:val="18"/>
                <w:szCs w:val="18"/>
                <w:u w:val="none"/>
              </w:rPr>
            </w:pPr>
          </w:p>
        </w:tc>
        <w:tc>
          <w:tcPr>
            <w:tcW w:w="3996" w:type="dxa"/>
            <w:vMerge w:val="continue"/>
            <w:tcBorders>
              <w:top w:val="single" w:color="000000" w:sz="4" w:space="0"/>
              <w:left w:val="single" w:color="000000" w:sz="4" w:space="0"/>
              <w:bottom w:val="nil"/>
              <w:right w:val="single" w:color="000000" w:sz="4" w:space="0"/>
            </w:tcBorders>
            <w:shd w:val="clear" w:color="auto" w:fill="auto"/>
            <w:vAlign w:val="center"/>
          </w:tcPr>
          <w:p w14:paraId="766BD33B">
            <w:pPr>
              <w:spacing w:line="220" w:lineRule="exact"/>
              <w:jc w:val="both"/>
              <w:rPr>
                <w:rFonts w:hint="default" w:ascii="Times New Roman" w:hAnsi="Times New Roman" w:eastAsia="宋体" w:cs="Times New Roman"/>
                <w:i w:val="0"/>
                <w:iCs w:val="0"/>
                <w:color w:val="000000"/>
                <w:sz w:val="18"/>
                <w:szCs w:val="18"/>
                <w:u w:val="none"/>
              </w:rPr>
            </w:pPr>
          </w:p>
        </w:tc>
        <w:tc>
          <w:tcPr>
            <w:tcW w:w="633" w:type="dxa"/>
            <w:vMerge w:val="continue"/>
            <w:tcBorders>
              <w:top w:val="single" w:color="000000" w:sz="4" w:space="0"/>
              <w:left w:val="single" w:color="000000" w:sz="4" w:space="0"/>
              <w:bottom w:val="nil"/>
              <w:right w:val="single" w:color="000000" w:sz="4" w:space="0"/>
            </w:tcBorders>
            <w:shd w:val="clear" w:color="auto" w:fill="auto"/>
            <w:vAlign w:val="center"/>
          </w:tcPr>
          <w:p w14:paraId="3C33B853">
            <w:pPr>
              <w:spacing w:line="220" w:lineRule="exact"/>
              <w:jc w:val="center"/>
              <w:rPr>
                <w:rFonts w:hint="default" w:ascii="Times New Roman" w:hAnsi="Times New Roman" w:eastAsia="宋体" w:cs="Times New Roman"/>
                <w:i w:val="0"/>
                <w:iCs w:val="0"/>
                <w:color w:val="000000"/>
                <w:sz w:val="18"/>
                <w:szCs w:val="18"/>
                <w:u w:val="none"/>
              </w:rPr>
            </w:pPr>
          </w:p>
        </w:tc>
      </w:tr>
      <w:tr w14:paraId="0F25E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1E348">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nil"/>
              <w:right w:val="nil"/>
            </w:tcBorders>
            <w:shd w:val="clear" w:color="auto" w:fill="auto"/>
            <w:vAlign w:val="center"/>
          </w:tcPr>
          <w:p w14:paraId="37AE9D72">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93480">
            <w:pPr>
              <w:spacing w:line="220" w:lineRule="exact"/>
              <w:jc w:val="both"/>
              <w:rPr>
                <w:rFonts w:hint="default" w:ascii="Times New Roman" w:hAnsi="Times New Roman" w:eastAsia="宋体" w:cs="Times New Roman"/>
                <w:i w:val="0"/>
                <w:iCs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AB2FA">
            <w:pPr>
              <w:spacing w:line="220" w:lineRule="exact"/>
              <w:jc w:val="both"/>
              <w:rPr>
                <w:rFonts w:hint="default" w:ascii="Times New Roman" w:hAnsi="Times New Roman" w:eastAsia="宋体" w:cs="Times New Roman"/>
                <w:i w:val="0"/>
                <w:iCs w:val="0"/>
                <w:color w:val="000000"/>
                <w:sz w:val="18"/>
                <w:szCs w:val="18"/>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D2046">
            <w:pPr>
              <w:spacing w:line="220" w:lineRule="exact"/>
              <w:jc w:val="both"/>
              <w:rPr>
                <w:rFonts w:hint="default" w:ascii="Times New Roman" w:hAnsi="Times New Roman" w:eastAsia="宋体" w:cs="Times New Roman"/>
                <w:i w:val="0"/>
                <w:iCs w:val="0"/>
                <w:color w:val="000000"/>
                <w:sz w:val="18"/>
                <w:szCs w:val="18"/>
                <w:u w:val="none"/>
              </w:rPr>
            </w:pPr>
          </w:p>
        </w:tc>
        <w:tc>
          <w:tcPr>
            <w:tcW w:w="3996" w:type="dxa"/>
            <w:vMerge w:val="continue"/>
            <w:tcBorders>
              <w:top w:val="single" w:color="000000" w:sz="4" w:space="0"/>
              <w:left w:val="single" w:color="000000" w:sz="4" w:space="0"/>
              <w:bottom w:val="nil"/>
              <w:right w:val="single" w:color="000000" w:sz="4" w:space="0"/>
            </w:tcBorders>
            <w:shd w:val="clear" w:color="auto" w:fill="auto"/>
            <w:vAlign w:val="center"/>
          </w:tcPr>
          <w:p w14:paraId="6B84A0A6">
            <w:pPr>
              <w:spacing w:line="220" w:lineRule="exact"/>
              <w:jc w:val="both"/>
              <w:rPr>
                <w:rFonts w:hint="default" w:ascii="Times New Roman" w:hAnsi="Times New Roman" w:eastAsia="宋体" w:cs="Times New Roman"/>
                <w:i w:val="0"/>
                <w:iCs w:val="0"/>
                <w:color w:val="000000"/>
                <w:sz w:val="18"/>
                <w:szCs w:val="18"/>
                <w:u w:val="none"/>
              </w:rPr>
            </w:pPr>
          </w:p>
        </w:tc>
        <w:tc>
          <w:tcPr>
            <w:tcW w:w="633" w:type="dxa"/>
            <w:vMerge w:val="continue"/>
            <w:tcBorders>
              <w:top w:val="single" w:color="000000" w:sz="4" w:space="0"/>
              <w:left w:val="single" w:color="000000" w:sz="4" w:space="0"/>
              <w:bottom w:val="nil"/>
              <w:right w:val="single" w:color="000000" w:sz="4" w:space="0"/>
            </w:tcBorders>
            <w:shd w:val="clear" w:color="auto" w:fill="auto"/>
            <w:vAlign w:val="center"/>
          </w:tcPr>
          <w:p w14:paraId="5833B59E">
            <w:pPr>
              <w:spacing w:line="220" w:lineRule="exact"/>
              <w:jc w:val="center"/>
              <w:rPr>
                <w:rFonts w:hint="default" w:ascii="Times New Roman" w:hAnsi="Times New Roman" w:eastAsia="宋体" w:cs="Times New Roman"/>
                <w:i w:val="0"/>
                <w:iCs w:val="0"/>
                <w:color w:val="000000"/>
                <w:sz w:val="18"/>
                <w:szCs w:val="18"/>
                <w:u w:val="none"/>
              </w:rPr>
            </w:pPr>
          </w:p>
        </w:tc>
      </w:tr>
      <w:tr w14:paraId="4A07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CA0C2">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nil"/>
              <w:right w:val="nil"/>
            </w:tcBorders>
            <w:shd w:val="clear" w:color="auto" w:fill="auto"/>
            <w:vAlign w:val="center"/>
          </w:tcPr>
          <w:p w14:paraId="0770DF30">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D5708">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监督调查处置履职效果</w:t>
            </w: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7111">
            <w:pPr>
              <w:spacing w:line="220" w:lineRule="exact"/>
              <w:jc w:val="both"/>
              <w:rPr>
                <w:rFonts w:hint="default" w:ascii="Times New Roman" w:hAnsi="Times New Roman" w:eastAsia="宋体" w:cs="Times New Roman"/>
                <w:i w:val="0"/>
                <w:iCs w:val="0"/>
                <w:color w:val="000000"/>
                <w:sz w:val="18"/>
                <w:szCs w:val="18"/>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474B4">
            <w:pPr>
              <w:spacing w:line="220" w:lineRule="exact"/>
              <w:jc w:val="both"/>
              <w:rPr>
                <w:rFonts w:hint="default" w:ascii="Times New Roman" w:hAnsi="Times New Roman" w:eastAsia="宋体" w:cs="Times New Roman"/>
                <w:i w:val="0"/>
                <w:iCs w:val="0"/>
                <w:color w:val="000000"/>
                <w:sz w:val="18"/>
                <w:szCs w:val="18"/>
                <w:u w:val="none"/>
              </w:rPr>
            </w:pPr>
          </w:p>
        </w:tc>
        <w:tc>
          <w:tcPr>
            <w:tcW w:w="3996" w:type="dxa"/>
            <w:vMerge w:val="continue"/>
            <w:tcBorders>
              <w:top w:val="single" w:color="000000" w:sz="4" w:space="0"/>
              <w:left w:val="single" w:color="000000" w:sz="4" w:space="0"/>
              <w:bottom w:val="nil"/>
              <w:right w:val="single" w:color="000000" w:sz="4" w:space="0"/>
            </w:tcBorders>
            <w:shd w:val="clear" w:color="auto" w:fill="auto"/>
            <w:vAlign w:val="center"/>
          </w:tcPr>
          <w:p w14:paraId="6E91B98F">
            <w:pPr>
              <w:spacing w:line="220" w:lineRule="exact"/>
              <w:jc w:val="both"/>
              <w:rPr>
                <w:rFonts w:hint="default" w:ascii="Times New Roman" w:hAnsi="Times New Roman" w:eastAsia="宋体" w:cs="Times New Roman"/>
                <w:i w:val="0"/>
                <w:iCs w:val="0"/>
                <w:color w:val="000000"/>
                <w:sz w:val="18"/>
                <w:szCs w:val="18"/>
                <w:u w:val="none"/>
              </w:rPr>
            </w:pPr>
          </w:p>
        </w:tc>
        <w:tc>
          <w:tcPr>
            <w:tcW w:w="633" w:type="dxa"/>
            <w:vMerge w:val="continue"/>
            <w:tcBorders>
              <w:top w:val="single" w:color="000000" w:sz="4" w:space="0"/>
              <w:left w:val="single" w:color="000000" w:sz="4" w:space="0"/>
              <w:bottom w:val="nil"/>
              <w:right w:val="single" w:color="000000" w:sz="4" w:space="0"/>
            </w:tcBorders>
            <w:shd w:val="clear" w:color="auto" w:fill="auto"/>
            <w:vAlign w:val="center"/>
          </w:tcPr>
          <w:p w14:paraId="4206CD21">
            <w:pPr>
              <w:spacing w:line="220" w:lineRule="exact"/>
              <w:jc w:val="center"/>
              <w:rPr>
                <w:rFonts w:hint="default" w:ascii="Times New Roman" w:hAnsi="Times New Roman" w:eastAsia="宋体" w:cs="Times New Roman"/>
                <w:i w:val="0"/>
                <w:iCs w:val="0"/>
                <w:color w:val="000000"/>
                <w:sz w:val="18"/>
                <w:szCs w:val="18"/>
                <w:u w:val="none"/>
              </w:rPr>
            </w:pPr>
          </w:p>
        </w:tc>
      </w:tr>
      <w:tr w14:paraId="5D487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0BF17">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nil"/>
              <w:right w:val="nil"/>
            </w:tcBorders>
            <w:shd w:val="clear" w:color="auto" w:fill="auto"/>
            <w:vAlign w:val="center"/>
          </w:tcPr>
          <w:p w14:paraId="5CD00C03">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27753">
            <w:pPr>
              <w:spacing w:line="220" w:lineRule="exact"/>
              <w:jc w:val="both"/>
              <w:rPr>
                <w:rFonts w:hint="default" w:ascii="Times New Roman" w:hAnsi="Times New Roman" w:eastAsia="宋体" w:cs="Times New Roman"/>
                <w:i w:val="0"/>
                <w:iCs w:val="0"/>
                <w:color w:val="000000"/>
                <w:sz w:val="18"/>
                <w:szCs w:val="18"/>
                <w:u w:val="none"/>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C6244">
            <w:pPr>
              <w:spacing w:line="220" w:lineRule="exact"/>
              <w:jc w:val="both"/>
              <w:rPr>
                <w:rFonts w:hint="default" w:ascii="Times New Roman" w:hAnsi="Times New Roman" w:eastAsia="宋体" w:cs="Times New Roman"/>
                <w:i w:val="0"/>
                <w:iCs w:val="0"/>
                <w:color w:val="000000"/>
                <w:sz w:val="18"/>
                <w:szCs w:val="18"/>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F3CAD">
            <w:pPr>
              <w:spacing w:line="220" w:lineRule="exact"/>
              <w:jc w:val="both"/>
              <w:rPr>
                <w:rFonts w:hint="default" w:ascii="Times New Roman" w:hAnsi="Times New Roman" w:eastAsia="宋体" w:cs="Times New Roman"/>
                <w:i w:val="0"/>
                <w:iCs w:val="0"/>
                <w:color w:val="000000"/>
                <w:sz w:val="18"/>
                <w:szCs w:val="18"/>
                <w:u w:val="none"/>
              </w:rPr>
            </w:pPr>
          </w:p>
        </w:tc>
        <w:tc>
          <w:tcPr>
            <w:tcW w:w="3996" w:type="dxa"/>
            <w:vMerge w:val="continue"/>
            <w:tcBorders>
              <w:top w:val="single" w:color="000000" w:sz="4" w:space="0"/>
              <w:left w:val="single" w:color="000000" w:sz="4" w:space="0"/>
              <w:bottom w:val="nil"/>
              <w:right w:val="single" w:color="000000" w:sz="4" w:space="0"/>
            </w:tcBorders>
            <w:shd w:val="clear" w:color="auto" w:fill="auto"/>
            <w:vAlign w:val="center"/>
          </w:tcPr>
          <w:p w14:paraId="69ACA23C">
            <w:pPr>
              <w:spacing w:line="220" w:lineRule="exact"/>
              <w:jc w:val="both"/>
              <w:rPr>
                <w:rFonts w:hint="default" w:ascii="Times New Roman" w:hAnsi="Times New Roman" w:eastAsia="宋体" w:cs="Times New Roman"/>
                <w:i w:val="0"/>
                <w:iCs w:val="0"/>
                <w:color w:val="000000"/>
                <w:sz w:val="18"/>
                <w:szCs w:val="18"/>
                <w:u w:val="none"/>
              </w:rPr>
            </w:pPr>
          </w:p>
        </w:tc>
        <w:tc>
          <w:tcPr>
            <w:tcW w:w="633" w:type="dxa"/>
            <w:vMerge w:val="continue"/>
            <w:tcBorders>
              <w:top w:val="single" w:color="000000" w:sz="4" w:space="0"/>
              <w:left w:val="single" w:color="000000" w:sz="4" w:space="0"/>
              <w:bottom w:val="nil"/>
              <w:right w:val="single" w:color="000000" w:sz="4" w:space="0"/>
            </w:tcBorders>
            <w:shd w:val="clear" w:color="auto" w:fill="auto"/>
            <w:vAlign w:val="center"/>
          </w:tcPr>
          <w:p w14:paraId="4A0CCB11">
            <w:pPr>
              <w:spacing w:line="220" w:lineRule="exact"/>
              <w:jc w:val="center"/>
              <w:rPr>
                <w:rFonts w:hint="default" w:ascii="Times New Roman" w:hAnsi="Times New Roman" w:eastAsia="宋体" w:cs="Times New Roman"/>
                <w:i w:val="0"/>
                <w:iCs w:val="0"/>
                <w:color w:val="000000"/>
                <w:sz w:val="18"/>
                <w:szCs w:val="18"/>
                <w:u w:val="none"/>
              </w:rPr>
            </w:pPr>
          </w:p>
        </w:tc>
      </w:tr>
      <w:tr w14:paraId="4997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D03A0">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9F67D">
            <w:pPr>
              <w:keepNext w:val="0"/>
              <w:keepLines w:val="0"/>
              <w:widowControl/>
              <w:suppressLineNumbers w:val="0"/>
              <w:spacing w:line="22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预算管理</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（30分）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D008">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预算编制质量</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8B64">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6513">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部门是否严格按要求编制年初部门预算，年初预算编制的科学性和准确性</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C4A8">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该项指标得分=（1-财政拨款预算偏离度）×100%×8。偏离度=|预算执行数-调整预算数|÷调整预算数。</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DFCC">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652D1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6AB1B">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7D767">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9902">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支出执行进度</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1FE3">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B911">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部门1至12月预算执行情况</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1A3C">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w:t>
            </w:r>
            <w:r>
              <w:rPr>
                <w:rFonts w:hint="eastAsia" w:cs="Times New Roman"/>
                <w:i w:val="0"/>
                <w:iCs w:val="0"/>
                <w:color w:val="000000"/>
                <w:kern w:val="0"/>
                <w:sz w:val="18"/>
                <w:szCs w:val="18"/>
                <w:u w:val="none"/>
                <w:lang w:val="en-US" w:eastAsia="zh-CN" w:bidi="ar"/>
              </w:rPr>
              <w:t>中央、省委</w:t>
            </w:r>
            <w:r>
              <w:rPr>
                <w:rFonts w:hint="default" w:ascii="Times New Roman" w:hAnsi="Times New Roman" w:eastAsia="宋体" w:cs="Times New Roman"/>
                <w:i w:val="0"/>
                <w:iCs w:val="0"/>
                <w:color w:val="000000"/>
                <w:kern w:val="0"/>
                <w:sz w:val="18"/>
                <w:szCs w:val="18"/>
                <w:u w:val="none"/>
                <w:lang w:val="en-US" w:eastAsia="zh-CN" w:bidi="ar"/>
              </w:rPr>
              <w:t>转移支付资金1至12月实际支出数÷1-12月预算数*3+专项债券资金实际支出数÷1-12月部门预算数*3+专项预算项目1至12月实际支出数÷1-12月预算数*3。</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2B50">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09C42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5976C">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D3E78">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858B">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预算年终结余</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7D27">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8664">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部门整体年终预算结余情况</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7031">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该项指标得分=（1-部门整体预算结余率）×100%×8部门整体预算结余率为当年年终部门预算注销金额和结转金额占部门预算总金额的比率。</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225B">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543D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31B6D">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9D879">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DEF1">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严控一般性支出</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5263">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06EC">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部门严控“三公”经费、会议、培训、差旅、办节办展、办公设备购置、信息网络及软件购置更新、课题经费等8项一般性支出情况</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2EAC">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该项指标得分=基础分值+加分值。</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1.基础分值。一般性支出财政拨款年初预算较上年实现压减得1.5分；一般性支出财政拨款预算执行较上年实现压减得1.5分。</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2.加分值。一般性支出财政拨款年初预算较上年每压减1%得0.2分，累计不超过1分；一般性支出财政拨款预算执行较上年每压减1%得0.4分，累计不超过2分。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CEE9">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5335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F908F">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E3202">
            <w:pPr>
              <w:keepNext w:val="0"/>
              <w:keepLines w:val="0"/>
              <w:widowControl/>
              <w:suppressLineNumbers w:val="0"/>
              <w:spacing w:line="22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资产管理</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（9分）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1FA1">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人均资产变化率</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AFD7">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3FD1">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部门人均资产变化情况</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AD12">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DBAF">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0327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31E9A">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31771">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3F26">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资产利用率</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DCF7">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C0E0">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部门资产超最低使用年限情况</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6F33">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该项指标得分=（超最低使用年限的办公家具账面原值÷办公家具账面原值×100%×1.5）+（超最低使用年限的办公设备账面原值÷办公设备账面原值×100%×1.5）。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55F">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11AE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9F012">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A6958">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5D88">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资产盘活率</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ADB8">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CAC1">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部门闲置一年以上的资产盘活情况</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54A3">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28FE">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3EE58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81060">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F2F55">
            <w:pPr>
              <w:keepNext w:val="0"/>
              <w:keepLines w:val="0"/>
              <w:widowControl/>
              <w:suppressLineNumbers w:val="0"/>
              <w:spacing w:line="22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采购管理</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（6分）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C729">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支持中小企业发展</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579F">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99C9">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部门是否严格执行政府采购促进中小企业发展相关管理办法</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8E62">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对适宜由中小企业提供的采购项目和采购包，预留采购份额专门面向中小企业采购，并在采购预算中单独列示，不符合要求的扣3分。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D7E8">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681A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EA6D">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704F6">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F078">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采购执行率</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7ACC">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E0F1">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部门政府采购项目资金支付比例情况</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BAD8">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该项指标得分=当年政府采购实际支付总金额÷（当年政府采购总预算数-当年已完成采购项目节约金额）×100%×3。</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D62B">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1A22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B4710">
            <w:pPr>
              <w:keepNext w:val="0"/>
              <w:keepLines w:val="0"/>
              <w:widowControl/>
              <w:suppressLineNumbers w:val="0"/>
              <w:spacing w:line="22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项目绩效</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（35分）</w:t>
            </w:r>
          </w:p>
        </w:tc>
        <w:tc>
          <w:tcPr>
            <w:tcW w:w="682" w:type="dxa"/>
            <w:vMerge w:val="restart"/>
            <w:tcBorders>
              <w:top w:val="single" w:color="000000" w:sz="4" w:space="0"/>
              <w:left w:val="single" w:color="000000" w:sz="4" w:space="0"/>
              <w:bottom w:val="nil"/>
              <w:right w:val="single" w:color="000000" w:sz="4" w:space="0"/>
            </w:tcBorders>
            <w:shd w:val="clear" w:color="auto" w:fill="auto"/>
            <w:vAlign w:val="center"/>
          </w:tcPr>
          <w:p w14:paraId="3889508B">
            <w:pPr>
              <w:keepNext w:val="0"/>
              <w:keepLines w:val="0"/>
              <w:widowControl/>
              <w:suppressLineNumbers w:val="0"/>
              <w:spacing w:line="22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项目决策</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（12分）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E0EE">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决策程序</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E235">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99E8">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部门预算项目设立是否按规定履行评估论证、申报程序</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8867">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7F95">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260BA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8089">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nil"/>
              <w:right w:val="single" w:color="000000" w:sz="4" w:space="0"/>
            </w:tcBorders>
            <w:shd w:val="clear" w:color="auto" w:fill="auto"/>
            <w:vAlign w:val="center"/>
          </w:tcPr>
          <w:p w14:paraId="1E3272D6">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0A38">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目标设置</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D035">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4377">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部门预算项目绩效目标与计划期内的任务量、预算安排的资金量匹配情况，绩效目标设置是否科学合理、规范完整、量化细化、预算匹配</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EF7F">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D4FA">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3E6B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36658">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nil"/>
              <w:right w:val="single" w:color="000000" w:sz="4" w:space="0"/>
            </w:tcBorders>
            <w:shd w:val="clear" w:color="auto" w:fill="auto"/>
            <w:vAlign w:val="center"/>
          </w:tcPr>
          <w:p w14:paraId="34DF837C">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D4CE">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项目入库</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B5DA">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309B">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部门预算项目是否在规定时间完成项目入库</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1A50">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该项指标得分=4-规定时间未入财政库部门预算阶段项目（含一次性项目）数量÷最终安排部门预算阶段项目（含一次性项目）总数×100%×4。（默认满分）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0D5D">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5F6ED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C435">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restart"/>
            <w:tcBorders>
              <w:top w:val="single" w:color="000000" w:sz="4" w:space="0"/>
              <w:left w:val="single" w:color="000000" w:sz="4" w:space="0"/>
              <w:bottom w:val="nil"/>
              <w:right w:val="single" w:color="000000" w:sz="4" w:space="0"/>
            </w:tcBorders>
            <w:shd w:val="clear" w:color="auto" w:fill="auto"/>
            <w:vAlign w:val="center"/>
          </w:tcPr>
          <w:p w14:paraId="6ADCE1AA">
            <w:pPr>
              <w:keepNext w:val="0"/>
              <w:keepLines w:val="0"/>
              <w:widowControl/>
              <w:suppressLineNumbers w:val="0"/>
              <w:spacing w:line="22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项目执行</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（12分）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B340">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执行同向</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6B7A">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F8AC">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部门预算项目实际列支内容是否与绩效目标设置方向相符</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22E1">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该项指标得分=4-实际列支内容与绩效目标设置方向不相符的部门预算阶段项目（含一次性项目）数量÷部门预算阶段项目（含一次性项目）总数×100%×5。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1F60">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33D5A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C506A">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nil"/>
              <w:right w:val="single" w:color="000000" w:sz="4" w:space="0"/>
            </w:tcBorders>
            <w:shd w:val="clear" w:color="auto" w:fill="auto"/>
            <w:vAlign w:val="center"/>
          </w:tcPr>
          <w:p w14:paraId="77AB79B8">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nil"/>
              <w:right w:val="single" w:color="000000" w:sz="4" w:space="0"/>
            </w:tcBorders>
            <w:shd w:val="clear" w:color="auto" w:fill="auto"/>
            <w:vAlign w:val="center"/>
          </w:tcPr>
          <w:p w14:paraId="0A087B0D">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项目调整</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A339">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4E0B">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部门预算项目是否采取对应调整措施</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B57A">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该项指标得分=4-应采取未采取收回预算、调整目标等处置措施的部门预算阶段项目（含一次性项目）数量÷应采取收回预算、调整目标等处置措施的部门预算阶段项目（含一次性项目）总数×100%×6。</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0B55">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4F1CB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43DD0">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nil"/>
              <w:right w:val="single" w:color="000000" w:sz="4" w:space="0"/>
            </w:tcBorders>
            <w:shd w:val="clear" w:color="auto" w:fill="auto"/>
            <w:vAlign w:val="center"/>
          </w:tcPr>
          <w:p w14:paraId="592ECEC0">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9677">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执行结果</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E8FB">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A019">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部门预算项目预算执行情况</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FFE0">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该项指标得分=预算结余率小于10%的常年项目数量÷部门预算常年项目总数×100%×2+预算结余率小于10%的一次性项目和阶段项目数量÷部门预算一次性项目和阶段项目总数×100%×2。</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2D63">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41D5E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7D5EF">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93DEC">
            <w:pPr>
              <w:keepNext w:val="0"/>
              <w:keepLines w:val="0"/>
              <w:widowControl/>
              <w:suppressLineNumbers w:val="0"/>
              <w:spacing w:line="22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目标实现</w:t>
            </w:r>
            <w:r>
              <w:rPr>
                <w:rFonts w:hint="default" w:ascii="Times New Roman" w:hAnsi="Times New Roman" w:eastAsia="宋体" w:cs="Times New Roman"/>
                <w:b/>
                <w:bCs/>
                <w:i w:val="0"/>
                <w:iCs w:val="0"/>
                <w:color w:val="000000"/>
                <w:kern w:val="0"/>
                <w:sz w:val="18"/>
                <w:szCs w:val="18"/>
                <w:u w:val="none"/>
                <w:lang w:val="en-US" w:eastAsia="zh-CN" w:bidi="ar"/>
              </w:rPr>
              <w:br w:type="textWrapping"/>
            </w:r>
            <w:r>
              <w:rPr>
                <w:rFonts w:hint="default" w:ascii="Times New Roman" w:hAnsi="Times New Roman" w:eastAsia="宋体" w:cs="Times New Roman"/>
                <w:b/>
                <w:bCs/>
                <w:i w:val="0"/>
                <w:iCs w:val="0"/>
                <w:color w:val="000000"/>
                <w:kern w:val="0"/>
                <w:sz w:val="18"/>
                <w:szCs w:val="18"/>
                <w:u w:val="none"/>
                <w:lang w:val="en-US" w:eastAsia="zh-CN" w:bidi="ar"/>
              </w:rPr>
              <w:t>（11分）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3C73">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目标完成</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6A31">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A3F1">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部门预算项目绩效目标数量指标完成情况</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E818">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该项指标得分=完成绩效目标数量指标的部门预算阶段项目（含一次性项目）数量÷部门预算阶段项目（含一次性项目）总数×100%×6。</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96CB">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46F8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3"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03A8A">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578F9">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DE8D">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目标偏离</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5E59">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3D32">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部门预算项目绩效目标数量指标实现程度与预期目标的偏离情况</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8A59">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5B4C">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1CEC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7634">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159A0">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748F">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实现效果</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C42C">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9C11">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部门预算项目绩效目标效益指标实施效果</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1890">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该项指标得分=完成绩效目标效益指标的部门预算阶段项目（含一次性项目）数量÷部门预算阶段项目（含一次性项目）总数×100%×5。</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DD7F">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37277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24326">
            <w:pPr>
              <w:keepNext w:val="0"/>
              <w:keepLines w:val="0"/>
              <w:widowControl/>
              <w:suppressLineNumbers w:val="0"/>
              <w:spacing w:line="22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扣分项</w:t>
            </w:r>
          </w:p>
        </w:tc>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8DBB6">
            <w:pPr>
              <w:keepNext w:val="0"/>
              <w:keepLines w:val="0"/>
              <w:widowControl/>
              <w:suppressLineNumbers w:val="0"/>
              <w:spacing w:line="220" w:lineRule="exact"/>
              <w:jc w:val="both"/>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财务管理</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1C2C">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财务管理制度</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7310">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E08B">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部门财务管理制度建立情况</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0DFF">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部门未制定内部财务管理制度等制度机制的,财务管理制度未得到落实，发现一处扣1分，扣完为止。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56EF">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3AA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ACBA7">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103CD">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1E59">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财务岗位设置</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4122">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93F9">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部门财务岗位设置是否符合相关财务管理制度要求</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AE97">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部门未合理设置财务工作岗位，职责权限不明确，未严格实行不相容岗位分离，发现一处扣1分，扣完为止。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9B9E">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70FF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AEEB5">
            <w:pPr>
              <w:spacing w:line="220" w:lineRule="exact"/>
              <w:jc w:val="both"/>
              <w:rPr>
                <w:rFonts w:hint="default" w:ascii="Times New Roman" w:hAnsi="Times New Roman" w:eastAsia="宋体" w:cs="Times New Roman"/>
                <w:b/>
                <w:bCs/>
                <w:i w:val="0"/>
                <w:iCs w:val="0"/>
                <w:color w:val="000000"/>
                <w:sz w:val="18"/>
                <w:szCs w:val="18"/>
                <w:u w:val="none"/>
              </w:rPr>
            </w:pPr>
          </w:p>
        </w:tc>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7633C">
            <w:pPr>
              <w:spacing w:line="220" w:lineRule="exact"/>
              <w:jc w:val="both"/>
              <w:rPr>
                <w:rFonts w:hint="default" w:ascii="Times New Roman" w:hAnsi="Times New Roman" w:eastAsia="宋体" w:cs="Times New Roman"/>
                <w:b/>
                <w:bCs/>
                <w:i w:val="0"/>
                <w:iCs w:val="0"/>
                <w:color w:val="000000"/>
                <w:sz w:val="18"/>
                <w:szCs w:val="18"/>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292D">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资金使用规范</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A31B">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88C5">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部门资金使用是否符合相关财务管理制度规定</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4BAC">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部门资金使用不符合相关财务管理制度规定的，发现一处扣1分，扣完为止。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B757">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2182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9818A">
            <w:pPr>
              <w:spacing w:line="220" w:lineRule="exact"/>
              <w:jc w:val="both"/>
              <w:rPr>
                <w:rFonts w:hint="default" w:ascii="Times New Roman" w:hAnsi="Times New Roman" w:eastAsia="宋体" w:cs="Times New Roman"/>
                <w:b/>
                <w:bCs/>
                <w:i w:val="0"/>
                <w:iCs w:val="0"/>
                <w:color w:val="000000"/>
                <w:sz w:val="18"/>
                <w:szCs w:val="18"/>
                <w:u w:val="none"/>
              </w:rPr>
            </w:pP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D9330">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预算绩效存在问题</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7662">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86EB">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预算管理和绩效管理工作存在问题</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1BA6">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437">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5059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4F2C0">
            <w:pPr>
              <w:spacing w:line="220" w:lineRule="exact"/>
              <w:jc w:val="both"/>
              <w:rPr>
                <w:rFonts w:hint="default" w:ascii="Times New Roman" w:hAnsi="Times New Roman" w:eastAsia="宋体" w:cs="Times New Roman"/>
                <w:b/>
                <w:bCs/>
                <w:i w:val="0"/>
                <w:iCs w:val="0"/>
                <w:color w:val="000000"/>
                <w:sz w:val="18"/>
                <w:szCs w:val="18"/>
                <w:u w:val="none"/>
              </w:rPr>
            </w:pPr>
          </w:p>
        </w:tc>
        <w:tc>
          <w:tcPr>
            <w:tcW w:w="18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5485B">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被评价部门配合度</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FF6B">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E044">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被评价对象工作配合情况</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E605">
            <w:pPr>
              <w:keepNext w:val="0"/>
              <w:keepLines w:val="0"/>
              <w:widowControl/>
              <w:suppressLineNumbers w:val="0"/>
              <w:spacing w:line="22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评价工作开展过程中，被评价对象拖延推诿、提交资料不及时等拒不配合评价工作的，每发现一次扣1分，扣完为止。</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9047">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14:paraId="16C5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24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043AF">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分值</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56F5">
            <w:pPr>
              <w:spacing w:line="220" w:lineRule="exact"/>
              <w:jc w:val="both"/>
              <w:rPr>
                <w:rFonts w:hint="default" w:ascii="Times New Roman" w:hAnsi="Times New Roman" w:eastAsia="宋体" w:cs="Times New Roman"/>
                <w:i w:val="0"/>
                <w:iCs w:val="0"/>
                <w:color w:val="000000"/>
                <w:sz w:val="18"/>
                <w:szCs w:val="18"/>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965F">
            <w:pPr>
              <w:spacing w:line="220" w:lineRule="exact"/>
              <w:jc w:val="both"/>
              <w:rPr>
                <w:rFonts w:hint="default" w:ascii="Times New Roman" w:hAnsi="Times New Roman" w:eastAsia="宋体" w:cs="Times New Roman"/>
                <w:i w:val="0"/>
                <w:iCs w:val="0"/>
                <w:color w:val="000000"/>
                <w:sz w:val="18"/>
                <w:szCs w:val="18"/>
                <w:u w:val="none"/>
              </w:rPr>
            </w:pPr>
          </w:p>
        </w:tc>
        <w:tc>
          <w:tcPr>
            <w:tcW w:w="3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72E9">
            <w:pPr>
              <w:spacing w:line="220" w:lineRule="exact"/>
              <w:jc w:val="both"/>
              <w:rPr>
                <w:rFonts w:hint="default" w:ascii="Times New Roman" w:hAnsi="Times New Roman" w:eastAsia="宋体" w:cs="Times New Roman"/>
                <w:i w:val="0"/>
                <w:iCs w:val="0"/>
                <w:color w:val="000000"/>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7579">
            <w:pPr>
              <w:keepNext w:val="0"/>
              <w:keepLines w:val="0"/>
              <w:widowControl/>
              <w:suppressLineNumbers w:val="0"/>
              <w:spacing w:line="22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r>
    </w:tbl>
    <w:p w14:paraId="39C8E4BC">
      <w:pPr>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黑体" w:cs="Times New Roman"/>
          <w:color w:val="auto"/>
          <w:kern w:val="0"/>
          <w:sz w:val="32"/>
          <w:szCs w:val="32"/>
          <w:highlight w:val="none"/>
          <w:shd w:val="clear" w:color="auto" w:fill="FFFFFF"/>
          <w:lang w:val="zh-CN"/>
        </w:rPr>
        <w:br w:type="page"/>
      </w:r>
    </w:p>
    <w:p w14:paraId="003DB8EC">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outlineLvl w:val="9"/>
        <w:rPr>
          <w:rFonts w:hint="eastAsia" w:ascii="方正小标宋简体" w:hAnsi="方正小标宋简体" w:eastAsia="方正小标宋简体" w:cs="方正小标宋简体"/>
          <w:b w:val="0"/>
          <w:bCs w:val="0"/>
          <w:kern w:val="0"/>
          <w:position w:val="0"/>
          <w:sz w:val="28"/>
          <w:szCs w:val="28"/>
          <w:highlight w:val="none"/>
          <w:lang w:val="en-US" w:eastAsia="zh-CN" w:bidi="ar-SA"/>
        </w:rPr>
      </w:pPr>
      <w:r>
        <w:rPr>
          <w:rFonts w:hint="eastAsia" w:ascii="方正小标宋简体" w:hAnsi="方正小标宋简体" w:eastAsia="方正小标宋简体" w:cs="方正小标宋简体"/>
          <w:b w:val="0"/>
          <w:bCs w:val="0"/>
          <w:kern w:val="0"/>
          <w:position w:val="0"/>
          <w:sz w:val="28"/>
          <w:szCs w:val="28"/>
          <w:highlight w:val="none"/>
          <w:lang w:val="en-US" w:eastAsia="zh-CN" w:bidi="ar-SA"/>
        </w:rPr>
        <w:t>部门预算项目支出绩效自评表（2024年度）</w:t>
      </w:r>
    </w:p>
    <w:tbl>
      <w:tblPr>
        <w:tblStyle w:val="16"/>
        <w:tblW w:w="9438" w:type="dxa"/>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606"/>
        <w:gridCol w:w="783"/>
        <w:gridCol w:w="1436"/>
        <w:gridCol w:w="451"/>
        <w:gridCol w:w="692"/>
        <w:gridCol w:w="682"/>
        <w:gridCol w:w="545"/>
        <w:gridCol w:w="518"/>
        <w:gridCol w:w="1310"/>
        <w:gridCol w:w="436"/>
        <w:gridCol w:w="600"/>
        <w:gridCol w:w="752"/>
      </w:tblGrid>
      <w:tr w14:paraId="1583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 w:hRule="atLeast"/>
        </w:trPr>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A04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4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C76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车辆运行维护费</w:t>
            </w:r>
          </w:p>
        </w:tc>
      </w:tr>
      <w:tr w14:paraId="134C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14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F8A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区财政局行财股</w:t>
            </w:r>
          </w:p>
        </w:tc>
        <w:tc>
          <w:tcPr>
            <w:tcW w:w="1310" w:type="dxa"/>
            <w:tcBorders>
              <w:top w:val="nil"/>
              <w:left w:val="nil"/>
              <w:bottom w:val="nil"/>
              <w:right w:val="nil"/>
            </w:tcBorders>
            <w:shd w:val="clear" w:color="auto" w:fill="auto"/>
            <w:vAlign w:val="center"/>
          </w:tcPr>
          <w:p w14:paraId="25153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实施单位</w:t>
            </w:r>
          </w:p>
        </w:tc>
        <w:tc>
          <w:tcPr>
            <w:tcW w:w="17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09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区纪委</w:t>
            </w:r>
          </w:p>
        </w:tc>
      </w:tr>
      <w:tr w14:paraId="7389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CD6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3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ABA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884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5D2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14:paraId="68F3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3CDF5">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6688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3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2A6B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严格落实三公经费要求，全年安全文明驾驶，不超编制用车，降低能耗，合理控制各项费用支出，保障机关监督执纪审查等公务出行需要</w:t>
            </w:r>
          </w:p>
        </w:tc>
        <w:tc>
          <w:tcPr>
            <w:tcW w:w="30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6B5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在预算内全力保障机关3辆执法车辆燃油、过路（桥）、维修、保险等费用支出，全年做到安全、文明驾驶。</w:t>
            </w:r>
          </w:p>
        </w:tc>
      </w:tr>
      <w:tr w14:paraId="50BD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6DB3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24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42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67B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全力保障机关3辆执法车辆燃油、过路（桥）、维修、保险等费用支出，全年做到安全、文明驾驶。</w:t>
            </w:r>
          </w:p>
        </w:tc>
      </w:tr>
      <w:tr w14:paraId="1F6C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BB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2A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E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79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40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9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97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1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60F88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3AB9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57C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88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8A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17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EF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3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2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8FA9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8"/>
                <w:szCs w:val="18"/>
                <w:u w:val="none"/>
              </w:rPr>
            </w:pPr>
          </w:p>
        </w:tc>
      </w:tr>
      <w:tr w14:paraId="76EC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5CBD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F21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A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9D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C5C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8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953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294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0940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8"/>
                <w:szCs w:val="18"/>
                <w:u w:val="none"/>
              </w:rPr>
            </w:pPr>
          </w:p>
        </w:tc>
      </w:tr>
      <w:tr w14:paraId="5FC85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CB00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9B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163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B552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098E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62A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137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E82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2AB1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8"/>
                <w:szCs w:val="18"/>
                <w:u w:val="none"/>
              </w:rPr>
            </w:pPr>
          </w:p>
        </w:tc>
      </w:tr>
      <w:tr w14:paraId="60679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E0E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821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A1D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8BB1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1EE6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00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536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7A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5A7A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8"/>
                <w:szCs w:val="18"/>
                <w:u w:val="none"/>
              </w:rPr>
            </w:pPr>
          </w:p>
        </w:tc>
      </w:tr>
      <w:tr w14:paraId="29352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0C1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80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4CE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39EC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c>
          <w:tcPr>
            <w:tcW w:w="17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981B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96F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ECA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A57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E51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8"/>
                <w:szCs w:val="18"/>
                <w:u w:val="none"/>
              </w:rPr>
            </w:pPr>
          </w:p>
        </w:tc>
      </w:tr>
      <w:tr w14:paraId="0719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C8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1B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A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9C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DB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1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指标值</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816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F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6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8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B1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5"/>
                <w:szCs w:val="15"/>
                <w:u w:val="none"/>
                <w:lang w:val="en-US" w:eastAsia="zh-CN" w:bidi="ar"/>
              </w:rPr>
              <w:t>未完成原因</w:t>
            </w:r>
          </w:p>
        </w:tc>
      </w:tr>
      <w:tr w14:paraId="660D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66B2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30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436" w:type="dxa"/>
            <w:tcBorders>
              <w:top w:val="single" w:color="000000" w:sz="4" w:space="0"/>
              <w:left w:val="single" w:color="000000" w:sz="4" w:space="0"/>
              <w:bottom w:val="nil"/>
              <w:right w:val="single" w:color="000000" w:sz="4" w:space="0"/>
            </w:tcBorders>
            <w:shd w:val="clear" w:color="auto" w:fill="auto"/>
            <w:vAlign w:val="center"/>
          </w:tcPr>
          <w:p w14:paraId="31AEC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9F7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3辆执法车公务出行需要</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A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1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91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辆</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7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基本保障3辆执法车辆燃油、过路（桥）、维修、保险等费用支出</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D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4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E34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1BF7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1693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762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E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6FD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做好车辆维护管理，驾驶员安全、文明驾驶，不公车私用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8F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5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AEC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FB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全年做到安全、文明驾驶</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6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4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8D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55A6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00B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D5C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9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412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0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2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F4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07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全年做到安全、文明驾驶</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B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E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E21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0D49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8091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5634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7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36C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成本不超过预算总额</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A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9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7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17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预算执行率100%</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A8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F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768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3C2CB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798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89"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4A89A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2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865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做好车辆统筹调度，缓解供需紧张的矛盾</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4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0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BEE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A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E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70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0A9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7105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FB6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8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4F9891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3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F7D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节能降耗，不超预算</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0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3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D42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3C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6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E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2C9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520A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7BB6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F8F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AB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53B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驾驶员不酒后开车、不违章驾驶、不带故障行车、不公车私用</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17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1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8FE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95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A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A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D13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3663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76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BD6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02F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8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5C2A">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r>
      <w:tr w14:paraId="2C6C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70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A2A8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总体良好</w:t>
            </w:r>
          </w:p>
        </w:tc>
      </w:tr>
      <w:tr w14:paraId="1061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4C2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FFC5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暂无</w:t>
            </w:r>
          </w:p>
        </w:tc>
      </w:tr>
      <w:tr w14:paraId="4CFD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8D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3571A6">
            <w:pPr>
              <w:keepNext w:val="0"/>
              <w:keepLines w:val="0"/>
              <w:pageBreakBefore w:val="0"/>
              <w:widowControl/>
              <w:kinsoku/>
              <w:wordWrap/>
              <w:overflowPunct/>
              <w:topLinePunct w:val="0"/>
              <w:autoSpaceDE/>
              <w:autoSpaceDN/>
              <w:bidi w:val="0"/>
              <w:adjustRightInd/>
              <w:snapToGrid/>
              <w:spacing w:line="240" w:lineRule="exact"/>
              <w:rPr>
                <w:rFonts w:hint="eastAsia" w:ascii="Times New Roman" w:hAnsi="Times New Roman" w:eastAsia="微软雅黑" w:cs="Times New Roman"/>
                <w:i/>
                <w:iCs/>
                <w:color w:val="000000"/>
                <w:sz w:val="18"/>
                <w:szCs w:val="18"/>
                <w:u w:val="none"/>
                <w:lang w:val="en-US" w:eastAsia="zh-CN"/>
              </w:rPr>
            </w:pPr>
            <w:r>
              <w:rPr>
                <w:rFonts w:hint="eastAsia" w:eastAsia="微软雅黑" w:cs="Times New Roman"/>
                <w:i/>
                <w:iCs/>
                <w:color w:val="000000"/>
                <w:sz w:val="18"/>
                <w:szCs w:val="18"/>
                <w:u w:val="none"/>
                <w:lang w:val="en-US" w:eastAsia="zh-CN"/>
              </w:rPr>
              <w:t>无</w:t>
            </w:r>
          </w:p>
        </w:tc>
      </w:tr>
      <w:tr w14:paraId="6918D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90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527EB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项目负责人：</w:t>
            </w:r>
            <w:r>
              <w:rPr>
                <w:rFonts w:hint="eastAsia" w:cs="Times New Roman"/>
                <w:i w:val="0"/>
                <w:iCs w:val="0"/>
                <w:color w:val="000000"/>
                <w:kern w:val="0"/>
                <w:sz w:val="18"/>
                <w:szCs w:val="18"/>
                <w:u w:val="none"/>
                <w:lang w:val="en-US" w:eastAsia="zh-CN" w:bidi="ar"/>
              </w:rPr>
              <w:t>周佳丽</w:t>
            </w:r>
          </w:p>
        </w:tc>
        <w:tc>
          <w:tcPr>
            <w:tcW w:w="55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AC617C">
            <w:pPr>
              <w:keepNext w:val="0"/>
              <w:keepLines w:val="0"/>
              <w:pageBreakBefore w:val="0"/>
              <w:widowControl/>
              <w:kinsoku/>
              <w:wordWrap/>
              <w:overflowPunct/>
              <w:topLinePunct w:val="0"/>
              <w:autoSpaceDE/>
              <w:autoSpaceDN/>
              <w:bidi w:val="0"/>
              <w:adjustRightInd/>
              <w:snapToGrid/>
              <w:spacing w:line="240" w:lineRule="exact"/>
              <w:rPr>
                <w:rFonts w:hint="eastAsia" w:ascii="Times New Roman" w:hAnsi="Times New Roman" w:eastAsia="微软雅黑" w:cs="Times New Roman"/>
                <w:i/>
                <w:iCs/>
                <w:color w:val="000000"/>
                <w:sz w:val="18"/>
                <w:szCs w:val="18"/>
                <w:u w:val="none"/>
                <w:lang w:eastAsia="zh-CN"/>
              </w:rPr>
            </w:pPr>
            <w:r>
              <w:rPr>
                <w:rFonts w:hint="eastAsia" w:ascii="Times New Roman" w:hAnsi="Times New Roman" w:eastAsia="宋体" w:cs="Times New Roman"/>
                <w:i w:val="0"/>
                <w:iCs w:val="0"/>
                <w:color w:val="000000"/>
                <w:kern w:val="0"/>
                <w:sz w:val="18"/>
                <w:szCs w:val="18"/>
                <w:u w:val="none"/>
                <w:lang w:val="en-US" w:eastAsia="zh-CN" w:bidi="ar"/>
              </w:rPr>
              <w:t>财务负责人：</w:t>
            </w:r>
            <w:r>
              <w:rPr>
                <w:rFonts w:hint="eastAsia" w:cs="Times New Roman"/>
                <w:i w:val="0"/>
                <w:iCs w:val="0"/>
                <w:color w:val="000000"/>
                <w:kern w:val="0"/>
                <w:sz w:val="18"/>
                <w:szCs w:val="18"/>
                <w:u w:val="none"/>
                <w:lang w:val="en-US" w:eastAsia="zh-CN" w:bidi="ar"/>
              </w:rPr>
              <w:t>张琪</w:t>
            </w:r>
          </w:p>
        </w:tc>
      </w:tr>
    </w:tbl>
    <w:p w14:paraId="5F2D606D">
      <w:pPr>
        <w:keepNext w:val="0"/>
        <w:keepLines w:val="0"/>
        <w:pageBreakBefore w:val="0"/>
        <w:widowControl/>
        <w:kinsoku/>
        <w:wordWrap/>
        <w:overflowPunct/>
        <w:topLinePunct w:val="0"/>
        <w:autoSpaceDE/>
        <w:autoSpaceDN/>
        <w:bidi w:val="0"/>
        <w:spacing w:line="240" w:lineRule="auto"/>
        <w:ind w:firstLine="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br w:type="page"/>
      </w:r>
    </w:p>
    <w:p w14:paraId="2F7FB848">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outlineLvl w:val="9"/>
        <w:rPr>
          <w:rFonts w:hint="default" w:ascii="方正小标宋简体" w:hAnsi="方正小标宋简体" w:eastAsia="方正小标宋简体" w:cs="方正小标宋简体"/>
          <w:b w:val="0"/>
          <w:bCs w:val="0"/>
          <w:kern w:val="0"/>
          <w:position w:val="0"/>
          <w:sz w:val="28"/>
          <w:szCs w:val="28"/>
          <w:highlight w:val="none"/>
          <w:lang w:val="en-US" w:eastAsia="zh-CN" w:bidi="ar-SA"/>
        </w:rPr>
      </w:pPr>
      <w:r>
        <w:rPr>
          <w:rFonts w:hint="eastAsia" w:ascii="方正小标宋简体" w:hAnsi="方正小标宋简体" w:eastAsia="方正小标宋简体" w:cs="方正小标宋简体"/>
          <w:b w:val="0"/>
          <w:bCs w:val="0"/>
          <w:kern w:val="0"/>
          <w:position w:val="0"/>
          <w:sz w:val="28"/>
          <w:szCs w:val="28"/>
          <w:highlight w:val="none"/>
          <w:lang w:val="en-US" w:eastAsia="zh-CN" w:bidi="ar-SA"/>
        </w:rPr>
        <w:t>部门预算项目支出绩效自评表（2024年度）</w:t>
      </w:r>
    </w:p>
    <w:tbl>
      <w:tblPr>
        <w:tblStyle w:val="16"/>
        <w:tblW w:w="9459" w:type="dxa"/>
        <w:tblInd w:w="-4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8"/>
        <w:gridCol w:w="423"/>
        <w:gridCol w:w="637"/>
        <w:gridCol w:w="636"/>
        <w:gridCol w:w="977"/>
        <w:gridCol w:w="785"/>
        <w:gridCol w:w="763"/>
        <w:gridCol w:w="600"/>
        <w:gridCol w:w="600"/>
        <w:gridCol w:w="1555"/>
        <w:gridCol w:w="423"/>
        <w:gridCol w:w="545"/>
        <w:gridCol w:w="827"/>
      </w:tblGrid>
      <w:tr w14:paraId="2106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0FF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71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0DD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涉密网络运行与维护经费</w:t>
            </w:r>
          </w:p>
        </w:tc>
      </w:tr>
      <w:tr w14:paraId="7175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DDE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3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FF8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区财政局行财股</w:t>
            </w:r>
          </w:p>
        </w:tc>
        <w:tc>
          <w:tcPr>
            <w:tcW w:w="1555" w:type="dxa"/>
            <w:tcBorders>
              <w:top w:val="nil"/>
              <w:left w:val="nil"/>
              <w:bottom w:val="nil"/>
              <w:right w:val="nil"/>
            </w:tcBorders>
            <w:shd w:val="clear" w:color="auto" w:fill="auto"/>
            <w:vAlign w:val="center"/>
          </w:tcPr>
          <w:p w14:paraId="4F622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实施单位</w:t>
            </w:r>
          </w:p>
        </w:tc>
        <w:tc>
          <w:tcPr>
            <w:tcW w:w="17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ADD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区纪委</w:t>
            </w:r>
          </w:p>
        </w:tc>
      </w:tr>
      <w:tr w14:paraId="32086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390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0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2C6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3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066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33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B68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14:paraId="7157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A73D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0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66F0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3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3041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保障本年度</w:t>
            </w:r>
            <w:bookmarkStart w:id="78" w:name="_GoBack"/>
            <w:bookmarkEnd w:id="78"/>
            <w:r>
              <w:rPr>
                <w:rFonts w:hint="eastAsia" w:cs="Times New Roman"/>
                <w:i w:val="0"/>
                <w:iCs w:val="0"/>
                <w:color w:val="000000"/>
                <w:kern w:val="0"/>
                <w:sz w:val="18"/>
                <w:szCs w:val="18"/>
                <w:u w:val="none"/>
                <w:lang w:val="en-US" w:eastAsia="zh-CN" w:bidi="ar"/>
              </w:rPr>
              <w:t>内区纪委机关</w:t>
            </w:r>
            <w:r>
              <w:rPr>
                <w:rFonts w:hint="default" w:ascii="Times New Roman" w:hAnsi="Times New Roman" w:eastAsia="宋体" w:cs="Times New Roman"/>
                <w:i w:val="0"/>
                <w:iCs w:val="0"/>
                <w:color w:val="000000"/>
                <w:kern w:val="0"/>
                <w:sz w:val="18"/>
                <w:szCs w:val="18"/>
                <w:u w:val="none"/>
                <w:lang w:val="en-US" w:eastAsia="zh-CN" w:bidi="ar"/>
              </w:rPr>
              <w:t>20余台涉密电脑正常运作，不出现泄密事故。</w:t>
            </w:r>
          </w:p>
        </w:tc>
        <w:tc>
          <w:tcPr>
            <w:tcW w:w="33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C31F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委机关所有办公室涉密网络正常运行，未发生泄密事故</w:t>
            </w:r>
          </w:p>
        </w:tc>
      </w:tr>
      <w:tr w14:paraId="66C33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E70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217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71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1AF4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保障本年度</w:t>
            </w:r>
            <w:r>
              <w:rPr>
                <w:rFonts w:hint="eastAsia" w:cs="Times New Roman"/>
                <w:i w:val="0"/>
                <w:iCs w:val="0"/>
                <w:color w:val="000000"/>
                <w:kern w:val="0"/>
                <w:sz w:val="18"/>
                <w:szCs w:val="18"/>
                <w:u w:val="none"/>
                <w:lang w:val="en-US" w:eastAsia="zh-CN" w:bidi="ar"/>
              </w:rPr>
              <w:t>内区纪委机关</w:t>
            </w:r>
            <w:r>
              <w:rPr>
                <w:rFonts w:hint="default" w:ascii="Times New Roman" w:hAnsi="Times New Roman" w:eastAsia="宋体" w:cs="Times New Roman"/>
                <w:i w:val="0"/>
                <w:iCs w:val="0"/>
                <w:color w:val="000000"/>
                <w:kern w:val="0"/>
                <w:sz w:val="18"/>
                <w:szCs w:val="18"/>
                <w:u w:val="none"/>
                <w:lang w:val="en-US" w:eastAsia="zh-CN" w:bidi="ar"/>
              </w:rPr>
              <w:t>20余台涉密电脑正常运作，1小时内响应，8小时内恢复正常运转。</w:t>
            </w:r>
          </w:p>
        </w:tc>
      </w:tr>
      <w:tr w14:paraId="09B9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58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10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4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40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EF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36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D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1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C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45B19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AE8A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8B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E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6.86</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B2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6.86</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9C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A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82.22%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6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8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6B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执行不足90%原因，，无专网设施需求</w:t>
            </w:r>
          </w:p>
        </w:tc>
      </w:tr>
      <w:tr w14:paraId="1D9F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0789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9B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A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6.86</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3C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6.86</w:t>
            </w: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C39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9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82.22%</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1BD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39B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0A6F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8"/>
                <w:szCs w:val="18"/>
                <w:u w:val="none"/>
              </w:rPr>
            </w:pPr>
          </w:p>
        </w:tc>
      </w:tr>
      <w:tr w14:paraId="6A97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4E77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94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财政专户管理资金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515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91A4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43F6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5D4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7DB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095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51D1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8"/>
                <w:szCs w:val="18"/>
                <w:u w:val="none"/>
              </w:rPr>
            </w:pPr>
          </w:p>
        </w:tc>
      </w:tr>
      <w:tr w14:paraId="784A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4B69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67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748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1340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AB19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632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51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59C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EA1B2">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8"/>
                <w:szCs w:val="18"/>
                <w:u w:val="none"/>
              </w:rPr>
            </w:pPr>
          </w:p>
        </w:tc>
      </w:tr>
      <w:tr w14:paraId="3E2E4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6D45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69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622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102D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c>
          <w:tcPr>
            <w:tcW w:w="1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9DD98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DC9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4DE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5D6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BF32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8"/>
                <w:szCs w:val="18"/>
                <w:u w:val="none"/>
              </w:rPr>
            </w:pPr>
          </w:p>
        </w:tc>
      </w:tr>
      <w:tr w14:paraId="50243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CD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89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0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8F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6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7A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8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555" w:type="dxa"/>
            <w:tcBorders>
              <w:top w:val="single" w:color="000000" w:sz="4" w:space="0"/>
              <w:left w:val="single" w:color="000000" w:sz="4" w:space="0"/>
              <w:bottom w:val="nil"/>
              <w:right w:val="single" w:color="000000" w:sz="4" w:space="0"/>
            </w:tcBorders>
            <w:shd w:val="clear" w:color="auto" w:fill="auto"/>
            <w:vAlign w:val="center"/>
          </w:tcPr>
          <w:p w14:paraId="3452E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1A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6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4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w:t>
            </w:r>
          </w:p>
        </w:tc>
      </w:tr>
      <w:tr w14:paraId="2E85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C58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FB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B6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F44A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委机关20余台涉密电脑正常运作</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8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6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1EB24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A39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委机关所有办公室涉密网络正常运行、稳定</w:t>
            </w:r>
          </w:p>
        </w:tc>
        <w:tc>
          <w:tcPr>
            <w:tcW w:w="423" w:type="dxa"/>
            <w:tcBorders>
              <w:top w:val="single" w:color="000000" w:sz="4" w:space="0"/>
              <w:left w:val="nil"/>
              <w:bottom w:val="single" w:color="000000" w:sz="4" w:space="0"/>
              <w:right w:val="single" w:color="000000" w:sz="4" w:space="0"/>
            </w:tcBorders>
            <w:shd w:val="clear" w:color="auto" w:fill="auto"/>
            <w:vAlign w:val="center"/>
          </w:tcPr>
          <w:p w14:paraId="4E944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45" w:type="dxa"/>
            <w:tcBorders>
              <w:top w:val="single" w:color="000000" w:sz="4" w:space="0"/>
              <w:left w:val="nil"/>
              <w:bottom w:val="single" w:color="000000" w:sz="4" w:space="0"/>
              <w:right w:val="single" w:color="000000" w:sz="4" w:space="0"/>
            </w:tcBorders>
            <w:shd w:val="clear" w:color="auto" w:fill="auto"/>
            <w:vAlign w:val="center"/>
          </w:tcPr>
          <w:p w14:paraId="3DF3E7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08A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420B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FA45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789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DB5B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5E8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保障门户网站运行稳定</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7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7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DE230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处</w:t>
            </w: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93AF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23" w:type="dxa"/>
            <w:tcBorders>
              <w:top w:val="single" w:color="000000" w:sz="4" w:space="0"/>
              <w:left w:val="nil"/>
              <w:bottom w:val="single" w:color="000000" w:sz="4" w:space="0"/>
              <w:right w:val="single" w:color="000000" w:sz="4" w:space="0"/>
            </w:tcBorders>
            <w:shd w:val="clear" w:color="auto" w:fill="auto"/>
            <w:vAlign w:val="center"/>
          </w:tcPr>
          <w:p w14:paraId="61B9B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45" w:type="dxa"/>
            <w:tcBorders>
              <w:top w:val="single" w:color="000000" w:sz="4" w:space="0"/>
              <w:left w:val="nil"/>
              <w:bottom w:val="single" w:color="000000" w:sz="4" w:space="0"/>
              <w:right w:val="single" w:color="000000" w:sz="4" w:space="0"/>
            </w:tcBorders>
            <w:shd w:val="clear" w:color="auto" w:fill="auto"/>
            <w:vAlign w:val="center"/>
          </w:tcPr>
          <w:p w14:paraId="4E617D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9F3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20C6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A4BF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450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45E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FB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平台维护和数据储存、提取有效，无故障。涉密网络不发生泄密事故</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6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D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097BF12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2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本年未发生泄密事故</w:t>
            </w:r>
          </w:p>
        </w:tc>
        <w:tc>
          <w:tcPr>
            <w:tcW w:w="423" w:type="dxa"/>
            <w:tcBorders>
              <w:top w:val="single" w:color="000000" w:sz="4" w:space="0"/>
              <w:left w:val="nil"/>
              <w:bottom w:val="single" w:color="000000" w:sz="4" w:space="0"/>
              <w:right w:val="single" w:color="000000" w:sz="4" w:space="0"/>
            </w:tcBorders>
            <w:shd w:val="clear" w:color="auto" w:fill="auto"/>
            <w:vAlign w:val="center"/>
          </w:tcPr>
          <w:p w14:paraId="449EA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45" w:type="dxa"/>
            <w:tcBorders>
              <w:top w:val="single" w:color="000000" w:sz="4" w:space="0"/>
              <w:left w:val="nil"/>
              <w:bottom w:val="single" w:color="000000" w:sz="4" w:space="0"/>
              <w:right w:val="single" w:color="000000" w:sz="4" w:space="0"/>
            </w:tcBorders>
            <w:shd w:val="clear" w:color="auto" w:fill="auto"/>
            <w:vAlign w:val="center"/>
          </w:tcPr>
          <w:p w14:paraId="4E790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165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3566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4DA0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4326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C54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FD1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符合保密网络信息保密要求</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08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E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3CFE7A2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C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符合保密要求，没出现失密泄密事故</w:t>
            </w:r>
          </w:p>
        </w:tc>
        <w:tc>
          <w:tcPr>
            <w:tcW w:w="423" w:type="dxa"/>
            <w:tcBorders>
              <w:top w:val="single" w:color="000000" w:sz="4" w:space="0"/>
              <w:left w:val="nil"/>
              <w:bottom w:val="single" w:color="000000" w:sz="4" w:space="0"/>
              <w:right w:val="single" w:color="000000" w:sz="4" w:space="0"/>
            </w:tcBorders>
            <w:shd w:val="clear" w:color="auto" w:fill="auto"/>
            <w:vAlign w:val="center"/>
          </w:tcPr>
          <w:p w14:paraId="2CBF28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45" w:type="dxa"/>
            <w:tcBorders>
              <w:top w:val="single" w:color="000000" w:sz="4" w:space="0"/>
              <w:left w:val="nil"/>
              <w:bottom w:val="single" w:color="000000" w:sz="4" w:space="0"/>
              <w:right w:val="single" w:color="000000" w:sz="4" w:space="0"/>
            </w:tcBorders>
            <w:shd w:val="clear" w:color="auto" w:fill="auto"/>
            <w:vAlign w:val="center"/>
          </w:tcPr>
          <w:p w14:paraId="57E02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26C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0DF1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7F67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8DF6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D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BB2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出现运行故障时，1小时内响应，8小时内恢复正常运转</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9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A3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00" w:type="dxa"/>
            <w:tcBorders>
              <w:top w:val="single" w:color="000000" w:sz="4" w:space="0"/>
              <w:left w:val="single" w:color="000000" w:sz="4" w:space="0"/>
              <w:bottom w:val="single" w:color="000000" w:sz="4" w:space="0"/>
              <w:right w:val="nil"/>
            </w:tcBorders>
            <w:shd w:val="clear" w:color="auto" w:fill="auto"/>
            <w:vAlign w:val="center"/>
          </w:tcPr>
          <w:p w14:paraId="58B4E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E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全年涉密网络正常运行，未出现运维故障</w:t>
            </w:r>
          </w:p>
        </w:tc>
        <w:tc>
          <w:tcPr>
            <w:tcW w:w="423" w:type="dxa"/>
            <w:tcBorders>
              <w:top w:val="single" w:color="000000" w:sz="4" w:space="0"/>
              <w:left w:val="nil"/>
              <w:bottom w:val="single" w:color="000000" w:sz="4" w:space="0"/>
              <w:right w:val="single" w:color="000000" w:sz="4" w:space="0"/>
            </w:tcBorders>
            <w:shd w:val="clear" w:color="auto" w:fill="auto"/>
            <w:vAlign w:val="center"/>
          </w:tcPr>
          <w:p w14:paraId="76157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45" w:type="dxa"/>
            <w:tcBorders>
              <w:top w:val="single" w:color="000000" w:sz="4" w:space="0"/>
              <w:left w:val="nil"/>
              <w:bottom w:val="single" w:color="000000" w:sz="4" w:space="0"/>
              <w:right w:val="single" w:color="000000" w:sz="4" w:space="0"/>
            </w:tcBorders>
            <w:shd w:val="clear" w:color="auto" w:fill="auto"/>
            <w:vAlign w:val="center"/>
          </w:tcPr>
          <w:p w14:paraId="1367D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08B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7E03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CE14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8EBC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0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6F2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服务费不超预算总额</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6E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7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6.86</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E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w:t>
            </w:r>
          </w:p>
        </w:tc>
        <w:tc>
          <w:tcPr>
            <w:tcW w:w="1555" w:type="dxa"/>
            <w:tcBorders>
              <w:top w:val="nil"/>
              <w:left w:val="single" w:color="000000" w:sz="4" w:space="0"/>
              <w:bottom w:val="single" w:color="000000" w:sz="4" w:space="0"/>
              <w:right w:val="single" w:color="000000" w:sz="4" w:space="0"/>
            </w:tcBorders>
            <w:shd w:val="clear" w:color="auto" w:fill="auto"/>
            <w:vAlign w:val="center"/>
          </w:tcPr>
          <w:p w14:paraId="1D017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预算执行率82%</w:t>
            </w:r>
          </w:p>
        </w:tc>
        <w:tc>
          <w:tcPr>
            <w:tcW w:w="423" w:type="dxa"/>
            <w:tcBorders>
              <w:top w:val="single" w:color="000000" w:sz="4" w:space="0"/>
              <w:left w:val="nil"/>
              <w:bottom w:val="single" w:color="000000" w:sz="4" w:space="0"/>
              <w:right w:val="single" w:color="000000" w:sz="4" w:space="0"/>
            </w:tcBorders>
            <w:shd w:val="clear" w:color="auto" w:fill="auto"/>
            <w:vAlign w:val="center"/>
          </w:tcPr>
          <w:p w14:paraId="6C12E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45" w:type="dxa"/>
            <w:tcBorders>
              <w:top w:val="single" w:color="000000" w:sz="4" w:space="0"/>
              <w:left w:val="nil"/>
              <w:bottom w:val="single" w:color="000000" w:sz="4" w:space="0"/>
              <w:right w:val="single" w:color="000000" w:sz="4" w:space="0"/>
            </w:tcBorders>
            <w:shd w:val="clear" w:color="auto" w:fill="auto"/>
            <w:vAlign w:val="center"/>
          </w:tcPr>
          <w:p w14:paraId="428F84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B95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178F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D121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60" w:type="dxa"/>
            <w:gridSpan w:val="2"/>
            <w:tcBorders>
              <w:top w:val="single" w:color="000000" w:sz="4" w:space="0"/>
              <w:left w:val="single" w:color="000000" w:sz="4" w:space="0"/>
              <w:bottom w:val="nil"/>
              <w:right w:val="single" w:color="000000" w:sz="4" w:space="0"/>
            </w:tcBorders>
            <w:shd w:val="clear" w:color="auto" w:fill="auto"/>
            <w:vAlign w:val="center"/>
          </w:tcPr>
          <w:p w14:paraId="708FF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0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可持续影响指标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68E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确保网络、网站可持续运行</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2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7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优良</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4C7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D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网络正常运行、稳定</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F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5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4B6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5E7A3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FB5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B2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B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788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得到用户认可，评价良好</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E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52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7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7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设备正常使用，用户满意</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4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C3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51F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8"/>
                <w:szCs w:val="18"/>
                <w:u w:val="none"/>
              </w:rPr>
            </w:pPr>
          </w:p>
        </w:tc>
      </w:tr>
      <w:tr w14:paraId="7828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C167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4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13E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8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8223">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r>
      <w:tr w14:paraId="5EC1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89F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8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D93D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全年涉密网络正常运行且稳定，没有出现失密泄密事故</w:t>
            </w:r>
          </w:p>
        </w:tc>
      </w:tr>
      <w:tr w14:paraId="1CBE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A7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8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428C1A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无</w:t>
            </w:r>
          </w:p>
        </w:tc>
      </w:tr>
      <w:tr w14:paraId="1972F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11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58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834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EE683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无</w:t>
            </w:r>
          </w:p>
        </w:tc>
      </w:tr>
      <w:tr w14:paraId="5699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3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D093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项目负责人：</w:t>
            </w:r>
            <w:r>
              <w:rPr>
                <w:rFonts w:hint="eastAsia" w:cs="Times New Roman"/>
                <w:i w:val="0"/>
                <w:iCs w:val="0"/>
                <w:color w:val="000000"/>
                <w:kern w:val="0"/>
                <w:sz w:val="18"/>
                <w:szCs w:val="18"/>
                <w:u w:val="none"/>
                <w:lang w:val="en-US" w:eastAsia="zh-CN" w:bidi="ar"/>
              </w:rPr>
              <w:t>周佳丽</w:t>
            </w:r>
          </w:p>
        </w:tc>
        <w:tc>
          <w:tcPr>
            <w:tcW w:w="609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4557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财务负责人：</w:t>
            </w:r>
            <w:r>
              <w:rPr>
                <w:rFonts w:hint="eastAsia" w:cs="Times New Roman"/>
                <w:i w:val="0"/>
                <w:iCs w:val="0"/>
                <w:color w:val="000000"/>
                <w:kern w:val="0"/>
                <w:sz w:val="18"/>
                <w:szCs w:val="18"/>
                <w:u w:val="none"/>
                <w:lang w:val="en-US" w:eastAsia="zh-CN" w:bidi="ar"/>
              </w:rPr>
              <w:t>张琪</w:t>
            </w:r>
          </w:p>
        </w:tc>
      </w:tr>
    </w:tbl>
    <w:p w14:paraId="4D7A2ADF">
      <w:pPr>
        <w:keepNext w:val="0"/>
        <w:keepLines w:val="0"/>
        <w:pageBreakBefore w:val="0"/>
        <w:widowControl/>
        <w:kinsoku/>
        <w:wordWrap/>
        <w:overflowPunct/>
        <w:topLinePunct w:val="0"/>
        <w:autoSpaceDE/>
        <w:autoSpaceDN/>
        <w:bidi w:val="0"/>
        <w:spacing w:line="240" w:lineRule="auto"/>
        <w:ind w:firstLine="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br w:type="page"/>
      </w:r>
    </w:p>
    <w:p w14:paraId="3238DFE1">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eastAsia" w:ascii="方正小标宋简体" w:hAnsi="方正小标宋简体" w:eastAsia="方正小标宋简体" w:cs="方正小标宋简体"/>
          <w:b w:val="0"/>
          <w:bCs w:val="0"/>
          <w:kern w:val="0"/>
          <w:position w:val="0"/>
          <w:sz w:val="28"/>
          <w:szCs w:val="28"/>
          <w:highlight w:val="none"/>
          <w:lang w:val="en-US" w:eastAsia="zh-CN" w:bidi="ar-SA"/>
        </w:rPr>
        <w:t>部门预算项目支出绩效自评表（2024年度）</w:t>
      </w:r>
    </w:p>
    <w:tbl>
      <w:tblPr>
        <w:tblStyle w:val="16"/>
        <w:tblW w:w="9191"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1"/>
        <w:gridCol w:w="651"/>
        <w:gridCol w:w="372"/>
        <w:gridCol w:w="968"/>
        <w:gridCol w:w="1015"/>
        <w:gridCol w:w="1071"/>
        <w:gridCol w:w="587"/>
        <w:gridCol w:w="463"/>
        <w:gridCol w:w="614"/>
        <w:gridCol w:w="1186"/>
        <w:gridCol w:w="396"/>
        <w:gridCol w:w="409"/>
        <w:gridCol w:w="818"/>
      </w:tblGrid>
      <w:tr w14:paraId="737C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404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5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2E4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纪检监察宣传教育经费</w:t>
            </w:r>
          </w:p>
        </w:tc>
      </w:tr>
      <w:tr w14:paraId="6104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trPr>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47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47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1EC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区财政局行财股</w:t>
            </w:r>
          </w:p>
        </w:tc>
        <w:tc>
          <w:tcPr>
            <w:tcW w:w="1186" w:type="dxa"/>
            <w:tcBorders>
              <w:top w:val="nil"/>
              <w:left w:val="nil"/>
              <w:bottom w:val="nil"/>
              <w:right w:val="nil"/>
            </w:tcBorders>
            <w:shd w:val="clear" w:color="auto" w:fill="auto"/>
            <w:vAlign w:val="center"/>
          </w:tcPr>
          <w:p w14:paraId="470B6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实施单位</w:t>
            </w:r>
          </w:p>
        </w:tc>
        <w:tc>
          <w:tcPr>
            <w:tcW w:w="1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23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区纪委</w:t>
            </w:r>
          </w:p>
        </w:tc>
      </w:tr>
      <w:tr w14:paraId="4A91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85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0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192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47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296E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28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1E0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年度目标完成情况</w:t>
            </w:r>
          </w:p>
        </w:tc>
      </w:tr>
      <w:tr w14:paraId="2A45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A7D7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D18B">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47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761E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通过与</w:t>
            </w:r>
            <w:r>
              <w:rPr>
                <w:rFonts w:hint="eastAsia" w:cs="Times New Roman"/>
                <w:i w:val="0"/>
                <w:iCs w:val="0"/>
                <w:color w:val="000000"/>
                <w:kern w:val="0"/>
                <w:sz w:val="18"/>
                <w:szCs w:val="18"/>
                <w:u w:val="none"/>
                <w:lang w:val="en-US" w:eastAsia="zh-CN" w:bidi="ar"/>
              </w:rPr>
              <w:t>中央和省、市</w:t>
            </w:r>
            <w:r>
              <w:rPr>
                <w:rFonts w:hint="default" w:ascii="Times New Roman" w:hAnsi="Times New Roman" w:eastAsia="宋体" w:cs="Times New Roman"/>
                <w:i w:val="0"/>
                <w:iCs w:val="0"/>
                <w:color w:val="000000"/>
                <w:kern w:val="0"/>
                <w:sz w:val="18"/>
                <w:szCs w:val="18"/>
                <w:u w:val="none"/>
                <w:lang w:val="en-US" w:eastAsia="zh-CN" w:bidi="ar"/>
              </w:rPr>
              <w:t>区媒体合作、拍摄警示教育片、微视频，印制和发放党风廉政宣传及警示教育读本资料，开展清廉文化七进建设，推进党员干部廉政教育，营造风清气正的政治生态环境，提升群众满意度，认可度，获得感。</w:t>
            </w:r>
          </w:p>
        </w:tc>
        <w:tc>
          <w:tcPr>
            <w:tcW w:w="28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DF87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持续加强全区党风廉政建设，在</w:t>
            </w:r>
            <w:r>
              <w:rPr>
                <w:rFonts w:hint="eastAsia" w:cs="Times New Roman"/>
                <w:i w:val="0"/>
                <w:iCs w:val="0"/>
                <w:color w:val="000000"/>
                <w:kern w:val="0"/>
                <w:sz w:val="18"/>
                <w:szCs w:val="18"/>
                <w:u w:val="none"/>
                <w:lang w:val="en-US" w:eastAsia="zh-CN" w:bidi="ar"/>
              </w:rPr>
              <w:t>中央和省、市</w:t>
            </w:r>
            <w:r>
              <w:rPr>
                <w:rFonts w:hint="default" w:ascii="Times New Roman" w:hAnsi="Times New Roman" w:eastAsia="宋体" w:cs="Times New Roman"/>
                <w:i w:val="0"/>
                <w:iCs w:val="0"/>
                <w:color w:val="000000"/>
                <w:kern w:val="0"/>
                <w:sz w:val="18"/>
                <w:szCs w:val="18"/>
                <w:u w:val="none"/>
                <w:lang w:val="en-US" w:eastAsia="zh-CN" w:bidi="ar"/>
              </w:rPr>
              <w:t>区媒体发出廉洁好声音，筹拍党纪学习教育警示教育片、群腐警示教育片，制作警示教育读本《微腐之鉴》等。</w:t>
            </w:r>
          </w:p>
        </w:tc>
      </w:tr>
      <w:tr w14:paraId="3CF0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A63A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33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52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E22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紧扣党纪学习教育、群腐集中整治、有事找纪检等中心工作，扎实推进党风廉政建设和反腐败宣传工作。在</w:t>
            </w:r>
            <w:r>
              <w:rPr>
                <w:rFonts w:hint="eastAsia" w:cs="Times New Roman"/>
                <w:i w:val="0"/>
                <w:iCs w:val="0"/>
                <w:color w:val="000000"/>
                <w:kern w:val="0"/>
                <w:sz w:val="18"/>
                <w:szCs w:val="18"/>
                <w:u w:val="none"/>
                <w:lang w:val="en-US" w:eastAsia="zh-CN" w:bidi="ar"/>
              </w:rPr>
              <w:t>中央和省、市</w:t>
            </w:r>
            <w:r>
              <w:rPr>
                <w:rFonts w:hint="default" w:ascii="Times New Roman" w:hAnsi="Times New Roman" w:eastAsia="宋体" w:cs="Times New Roman"/>
                <w:i w:val="0"/>
                <w:iCs w:val="0"/>
                <w:color w:val="000000"/>
                <w:kern w:val="0"/>
                <w:sz w:val="18"/>
                <w:szCs w:val="18"/>
                <w:u w:val="none"/>
                <w:lang w:val="en-US" w:eastAsia="zh-CN" w:bidi="ar"/>
              </w:rPr>
              <w:t>区媒体上发布相关信息200多条、制作警示教育读本一本，拍摄警示教育片5部，扎实开展家廉文化活动及警示教育活动。</w:t>
            </w:r>
          </w:p>
        </w:tc>
      </w:tr>
      <w:tr w14:paraId="1B613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9B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1E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年度预算数（万元）</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C8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A0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C21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7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9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3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8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258E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9FE0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B9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7C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0A8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44D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2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D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9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D9DD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6"/>
                <w:szCs w:val="16"/>
                <w:u w:val="none"/>
              </w:rPr>
            </w:pPr>
          </w:p>
        </w:tc>
      </w:tr>
      <w:tr w14:paraId="0200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1578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CF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C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61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D5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1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225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AA9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8156F">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6"/>
                <w:szCs w:val="16"/>
                <w:u w:val="none"/>
              </w:rPr>
            </w:pPr>
          </w:p>
        </w:tc>
      </w:tr>
      <w:tr w14:paraId="166F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0F0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0C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482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C040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0A26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2B1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743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A9F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9299">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6"/>
                <w:szCs w:val="16"/>
                <w:u w:val="none"/>
              </w:rPr>
            </w:pPr>
          </w:p>
        </w:tc>
      </w:tr>
      <w:tr w14:paraId="0EE2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0742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30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D52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81C8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77A5C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4DA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1A6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F27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76610">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6"/>
                <w:szCs w:val="16"/>
                <w:u w:val="none"/>
              </w:rPr>
            </w:pPr>
          </w:p>
        </w:tc>
      </w:tr>
      <w:tr w14:paraId="17DB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DB33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64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7E3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9337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c>
          <w:tcPr>
            <w:tcW w:w="16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47A0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74A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B6F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E1C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796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6"/>
                <w:szCs w:val="16"/>
                <w:u w:val="none"/>
              </w:rPr>
            </w:pPr>
          </w:p>
        </w:tc>
      </w:tr>
      <w:tr w14:paraId="16BA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273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0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10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9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78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D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F5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7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93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8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52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9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0BD01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1545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FE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74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C1C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清廉文化七进建设活动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6E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4C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6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8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≥7</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3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A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9BE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23EE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FF46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C91E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BEE4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E36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印制和发放党风廉政宣传及警示教育读本资料等</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48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9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1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册</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9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3000册</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3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5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671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0771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F902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517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1A6D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2E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警示教育片、制作宣传片微视频</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9C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67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5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2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5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3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54C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4FF4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0222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49B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967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FC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中央、省委</w:t>
            </w:r>
            <w:r>
              <w:rPr>
                <w:rFonts w:hint="default" w:ascii="Times New Roman" w:hAnsi="Times New Roman" w:eastAsia="宋体" w:cs="Times New Roman"/>
                <w:i w:val="0"/>
                <w:iCs w:val="0"/>
                <w:color w:val="000000"/>
                <w:kern w:val="0"/>
                <w:sz w:val="18"/>
                <w:szCs w:val="18"/>
                <w:u w:val="none"/>
                <w:lang w:val="en-US" w:eastAsia="zh-CN" w:bidi="ar"/>
              </w:rPr>
              <w:t>、市、区级媒体宣传指标</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4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14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BD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8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6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C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B0B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6EF79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B31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3805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9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349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宣传覆盖面广及正面引导取得良好效果</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85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99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B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4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E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E8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DB3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0BEEA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93E4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EA6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0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DE4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根据考核时限，按时完成</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B5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72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9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4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完成各项考核指标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F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A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F02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051D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E96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A4D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0B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5A9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成本不超过预算总额</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96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0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14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0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不超预算</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C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4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45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32BF5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7D9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tcBorders>
              <w:top w:val="single" w:color="000000" w:sz="4" w:space="0"/>
              <w:left w:val="single" w:color="000000" w:sz="4" w:space="0"/>
              <w:bottom w:val="nil"/>
              <w:right w:val="single" w:color="000000" w:sz="4" w:space="0"/>
            </w:tcBorders>
            <w:shd w:val="clear" w:color="auto" w:fill="auto"/>
            <w:vAlign w:val="center"/>
          </w:tcPr>
          <w:p w14:paraId="04504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可持续发展指标</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107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加强廉政教育，对广大党员干部发挥持续震慑作用</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D7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97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4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9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廉政教育持续加强，对广大党员干部震慑性强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C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B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593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1FC85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D3DD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5E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C5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B50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光，提升群众满意度、认可度、获得感</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01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8B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优良</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3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5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群众满意度、认可度、获得感高</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A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2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B68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6383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1F1D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2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E09E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3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AE7E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77E7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18E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A94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3E5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8CE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2799">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121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5510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173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B8A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1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62DC">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r>
      <w:tr w14:paraId="3176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FE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8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2EDA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bidi="ar"/>
              </w:rPr>
            </w:pPr>
            <w:r>
              <w:rPr>
                <w:rFonts w:hint="default" w:ascii="Times New Roman" w:hAnsi="Times New Roman" w:eastAsia="宋体" w:cs="Times New Roman"/>
                <w:i w:val="0"/>
                <w:iCs w:val="0"/>
                <w:color w:val="000000"/>
                <w:kern w:val="0"/>
                <w:sz w:val="18"/>
                <w:szCs w:val="18"/>
                <w:u w:val="none"/>
                <w:lang w:val="en-US" w:eastAsia="zh-CN" w:bidi="ar"/>
              </w:rPr>
              <w:t>总体良好</w:t>
            </w:r>
          </w:p>
        </w:tc>
      </w:tr>
      <w:tr w14:paraId="12DA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7E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8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D02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暂无</w:t>
            </w:r>
          </w:p>
        </w:tc>
      </w:tr>
      <w:tr w14:paraId="2548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2F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8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A1DE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无</w:t>
            </w:r>
          </w:p>
        </w:tc>
      </w:tr>
      <w:tr w14:paraId="459D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 w:hRule="atLeast"/>
        </w:trPr>
        <w:tc>
          <w:tcPr>
            <w:tcW w:w="36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3D1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项目负责人：</w:t>
            </w:r>
            <w:r>
              <w:rPr>
                <w:rFonts w:hint="eastAsia" w:cs="Times New Roman"/>
                <w:i w:val="0"/>
                <w:iCs w:val="0"/>
                <w:color w:val="000000"/>
                <w:kern w:val="0"/>
                <w:sz w:val="18"/>
                <w:szCs w:val="18"/>
                <w:u w:val="none"/>
                <w:lang w:val="en-US" w:eastAsia="zh-CN" w:bidi="ar"/>
              </w:rPr>
              <w:t>何国福</w:t>
            </w:r>
          </w:p>
        </w:tc>
        <w:tc>
          <w:tcPr>
            <w:tcW w:w="55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7ED6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微软雅黑" w:cs="Times New Roman"/>
                <w:i/>
                <w:iCs/>
                <w:color w:val="000000"/>
                <w:sz w:val="16"/>
                <w:szCs w:val="16"/>
                <w:u w:val="none"/>
              </w:rPr>
            </w:pPr>
            <w:r>
              <w:rPr>
                <w:rFonts w:hint="eastAsia" w:ascii="Times New Roman" w:hAnsi="Times New Roman" w:eastAsia="宋体" w:cs="Times New Roman"/>
                <w:i w:val="0"/>
                <w:iCs w:val="0"/>
                <w:color w:val="000000"/>
                <w:kern w:val="0"/>
                <w:sz w:val="18"/>
                <w:szCs w:val="18"/>
                <w:u w:val="none"/>
                <w:lang w:val="en-US" w:eastAsia="zh-CN" w:bidi="ar"/>
              </w:rPr>
              <w:t>财务负责人：</w:t>
            </w:r>
            <w:r>
              <w:rPr>
                <w:rFonts w:hint="eastAsia" w:cs="Times New Roman"/>
                <w:i w:val="0"/>
                <w:iCs w:val="0"/>
                <w:color w:val="000000"/>
                <w:kern w:val="0"/>
                <w:sz w:val="18"/>
                <w:szCs w:val="18"/>
                <w:u w:val="none"/>
                <w:lang w:val="en-US" w:eastAsia="zh-CN" w:bidi="ar"/>
              </w:rPr>
              <w:t>张琪</w:t>
            </w:r>
          </w:p>
        </w:tc>
      </w:tr>
    </w:tbl>
    <w:p w14:paraId="5B77EF16">
      <w:pPr>
        <w:keepNext w:val="0"/>
        <w:keepLines w:val="0"/>
        <w:pageBreakBefore w:val="0"/>
        <w:widowControl/>
        <w:kinsoku/>
        <w:wordWrap/>
        <w:overflowPunct/>
        <w:topLinePunct w:val="0"/>
        <w:autoSpaceDE/>
        <w:autoSpaceDN/>
        <w:bidi w:val="0"/>
        <w:spacing w:line="240" w:lineRule="auto"/>
        <w:ind w:firstLine="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br w:type="page"/>
      </w:r>
    </w:p>
    <w:p w14:paraId="1E37E279">
      <w:pPr>
        <w:keepNext w:val="0"/>
        <w:keepLines w:val="0"/>
        <w:pageBreakBefore w:val="0"/>
        <w:widowControl w:val="0"/>
        <w:kinsoku/>
        <w:wordWrap/>
        <w:overflowPunct/>
        <w:topLinePunct w:val="0"/>
        <w:autoSpaceDE/>
        <w:autoSpaceDN/>
        <w:bidi w:val="0"/>
        <w:adjustRightInd/>
        <w:snapToGrid/>
        <w:spacing w:line="500" w:lineRule="exact"/>
        <w:ind w:firstLine="0"/>
        <w:jc w:val="center"/>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eastAsia" w:ascii="方正小标宋简体" w:hAnsi="方正小标宋简体" w:eastAsia="方正小标宋简体" w:cs="方正小标宋简体"/>
          <w:b w:val="0"/>
          <w:bCs w:val="0"/>
          <w:kern w:val="0"/>
          <w:position w:val="0"/>
          <w:sz w:val="28"/>
          <w:szCs w:val="28"/>
          <w:highlight w:val="none"/>
          <w:lang w:val="en-US" w:eastAsia="zh-CN" w:bidi="ar-SA"/>
        </w:rPr>
        <w:t>部门预算项目支出绩效自评表（2024年度）</w:t>
      </w:r>
    </w:p>
    <w:tbl>
      <w:tblPr>
        <w:tblStyle w:val="16"/>
        <w:tblW w:w="89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1"/>
        <w:gridCol w:w="1200"/>
        <w:gridCol w:w="1075"/>
        <w:gridCol w:w="238"/>
        <w:gridCol w:w="1024"/>
        <w:gridCol w:w="581"/>
        <w:gridCol w:w="75"/>
        <w:gridCol w:w="585"/>
        <w:gridCol w:w="675"/>
        <w:gridCol w:w="790"/>
        <w:gridCol w:w="536"/>
        <w:gridCol w:w="559"/>
        <w:gridCol w:w="1040"/>
      </w:tblGrid>
      <w:tr w14:paraId="6232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F770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项目名称</w:t>
            </w:r>
          </w:p>
        </w:tc>
        <w:tc>
          <w:tcPr>
            <w:tcW w:w="7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0D6C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大案要案查处经费</w:t>
            </w:r>
          </w:p>
        </w:tc>
      </w:tr>
      <w:tr w14:paraId="502C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23D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主管部门</w:t>
            </w:r>
          </w:p>
        </w:tc>
        <w:tc>
          <w:tcPr>
            <w:tcW w:w="29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08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区财政局行财股</w:t>
            </w:r>
          </w:p>
        </w:tc>
        <w:tc>
          <w:tcPr>
            <w:tcW w:w="2050" w:type="dxa"/>
            <w:gridSpan w:val="3"/>
            <w:tcBorders>
              <w:top w:val="nil"/>
              <w:left w:val="nil"/>
              <w:bottom w:val="nil"/>
              <w:right w:val="nil"/>
            </w:tcBorders>
            <w:shd w:val="clear" w:color="auto" w:fill="auto"/>
            <w:vAlign w:val="center"/>
          </w:tcPr>
          <w:p w14:paraId="6614C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实施单位</w:t>
            </w:r>
          </w:p>
        </w:tc>
        <w:tc>
          <w:tcPr>
            <w:tcW w:w="2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0EE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区纪委</w:t>
            </w:r>
          </w:p>
        </w:tc>
      </w:tr>
      <w:tr w14:paraId="0C6A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893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项目基本情况</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6A9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1.项目年度目标完成情况</w:t>
            </w:r>
          </w:p>
        </w:tc>
        <w:tc>
          <w:tcPr>
            <w:tcW w:w="29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8E9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项目年度目标</w:t>
            </w:r>
          </w:p>
        </w:tc>
        <w:tc>
          <w:tcPr>
            <w:tcW w:w="4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F86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黑体" w:cs="Times New Roman"/>
                <w:i w:val="0"/>
                <w:iCs w:val="0"/>
                <w:color w:val="000000"/>
                <w:sz w:val="18"/>
                <w:szCs w:val="18"/>
                <w:u w:val="none"/>
              </w:rPr>
            </w:pPr>
            <w:r>
              <w:rPr>
                <w:rFonts w:hint="default" w:ascii="Times New Roman" w:hAnsi="Times New Roman" w:eastAsia="黑体" w:cs="Times New Roman"/>
                <w:i w:val="0"/>
                <w:iCs w:val="0"/>
                <w:color w:val="000000"/>
                <w:kern w:val="0"/>
                <w:sz w:val="18"/>
                <w:szCs w:val="18"/>
                <w:u w:val="none"/>
                <w:lang w:val="en-US" w:eastAsia="zh-CN" w:bidi="ar"/>
              </w:rPr>
              <w:t>年度目标完成情况</w:t>
            </w:r>
          </w:p>
        </w:tc>
      </w:tr>
      <w:tr w14:paraId="2FCA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739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2AF7E">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29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319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根据查办需要，保障费办案相关人员的食宿、误餐补助、通讯费、交通差旅、查证费等必要开支。及时有效查处群众身边违纪案件，提升群众满意度。</w:t>
            </w:r>
          </w:p>
        </w:tc>
        <w:tc>
          <w:tcPr>
            <w:tcW w:w="41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A6E9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持续强化政治监督、深化正风肃纪反腐，实现工作理念从查治分离向系统思维转变，工作方式从见子打子向系统施治转变，工作实绩从全市末位向进位争先转变。4月以来，开展养老领域、高标准农田建设领域、校园餐等领域专项集中整治，挽回经济损失4000余万元。</w:t>
            </w:r>
          </w:p>
        </w:tc>
      </w:tr>
      <w:tr w14:paraId="2CD6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008B7">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5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2.项目实施内容及过程概述</w:t>
            </w:r>
          </w:p>
        </w:tc>
        <w:tc>
          <w:tcPr>
            <w:tcW w:w="7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2AB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强化凝心铸魂、突出政治引领，监督首责扛得更牢、成效更足；保持高压态势、抓实标本兼治，惩贪治腐持续深入、坚定有力；从严监督管理、鼓励担当作为，纪律建设整体发力、走深走实；从严执纪执法、为民纠风治乱，集中整治全域突破、全面开花。</w:t>
            </w:r>
          </w:p>
        </w:tc>
      </w:tr>
      <w:tr w14:paraId="5C23A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6F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预算执行情况（10分）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7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年度预算数   （万元）</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F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年初预算</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346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调整后预算数</w:t>
            </w:r>
          </w:p>
        </w:tc>
        <w:tc>
          <w:tcPr>
            <w:tcW w:w="1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0199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8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E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3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2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原因</w:t>
            </w:r>
          </w:p>
        </w:tc>
      </w:tr>
      <w:tr w14:paraId="758D3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391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E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总额</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F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9A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450.00</w:t>
            </w:r>
          </w:p>
        </w:tc>
        <w:tc>
          <w:tcPr>
            <w:tcW w:w="1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322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6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2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3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ACB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黑体" w:cs="Times New Roman"/>
                <w:i w:val="0"/>
                <w:iCs w:val="0"/>
                <w:color w:val="000000"/>
                <w:sz w:val="16"/>
                <w:szCs w:val="16"/>
                <w:u w:val="none"/>
              </w:rPr>
            </w:pPr>
            <w:r>
              <w:rPr>
                <w:rFonts w:hint="default" w:ascii="Times New Roman" w:hAnsi="Times New Roman" w:eastAsia="宋体" w:cs="Times New Roman"/>
                <w:i w:val="0"/>
                <w:iCs w:val="0"/>
                <w:color w:val="000000"/>
                <w:kern w:val="0"/>
                <w:sz w:val="18"/>
                <w:szCs w:val="18"/>
                <w:u w:val="none"/>
                <w:lang w:val="en-US" w:eastAsia="zh-CN" w:bidi="ar"/>
              </w:rPr>
              <w:t>根据需要2次追加专项经费</w:t>
            </w:r>
          </w:p>
        </w:tc>
      </w:tr>
      <w:tr w14:paraId="6DB8E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A531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2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其中：财政资金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5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38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450.00</w:t>
            </w:r>
          </w:p>
        </w:tc>
        <w:tc>
          <w:tcPr>
            <w:tcW w:w="1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A9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6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AE83">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530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ECF91">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6"/>
                <w:szCs w:val="16"/>
                <w:u w:val="none"/>
              </w:rPr>
            </w:pPr>
          </w:p>
        </w:tc>
      </w:tr>
      <w:tr w14:paraId="04BB0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1F12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3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财政专户管理资金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15E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2602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E58BE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2A2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E91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9EE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A6AF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6"/>
                <w:szCs w:val="16"/>
                <w:u w:val="none"/>
              </w:rPr>
            </w:pPr>
          </w:p>
        </w:tc>
      </w:tr>
      <w:tr w14:paraId="3E59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D57A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A5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单位资金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D5F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B7154">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F1EC2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601E">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209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9736">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9BBA4">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6"/>
                <w:szCs w:val="16"/>
                <w:u w:val="none"/>
              </w:rPr>
            </w:pPr>
          </w:p>
        </w:tc>
      </w:tr>
      <w:tr w14:paraId="0D5F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320C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8C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其他资金</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3690">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3FEA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c>
          <w:tcPr>
            <w:tcW w:w="19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ED024D">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EBC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A90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80F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3C328">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黑体" w:cs="Times New Roman"/>
                <w:i w:val="0"/>
                <w:iCs w:val="0"/>
                <w:color w:val="000000"/>
                <w:sz w:val="16"/>
                <w:szCs w:val="16"/>
                <w:u w:val="none"/>
              </w:rPr>
            </w:pPr>
          </w:p>
        </w:tc>
      </w:tr>
      <w:tr w14:paraId="24673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C8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绩效指标（90分）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E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5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8F2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3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指标性质</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F9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9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度量单位</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F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完成值</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1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B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0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未完成原因分析</w:t>
            </w:r>
          </w:p>
        </w:tc>
      </w:tr>
      <w:tr w14:paraId="3B47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6B781">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37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4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65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初核转立案率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7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6E2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A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F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3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D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323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3202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85B8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D972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0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C39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上级考核指标评分</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7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029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32A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6D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6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E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198A">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7012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9570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C6D55">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5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2B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年内完成各项指标考核</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E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26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8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0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完成各项考核指标</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4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5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6C1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7F791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A6C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F3A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A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15E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成本不超过预算总额</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0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79A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7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3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预算执行率100%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6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A6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DFCC">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3DD0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70D8">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nil"/>
              <w:right w:val="single" w:color="000000" w:sz="4" w:space="0"/>
            </w:tcBorders>
            <w:shd w:val="clear" w:color="auto" w:fill="auto"/>
            <w:vAlign w:val="center"/>
          </w:tcPr>
          <w:p w14:paraId="14B36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6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经济效益指标</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734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罚没违纪款项及时全额上缴国库</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6F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9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A1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按进度及时全部上缴区财政</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C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7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BF4B">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0BAB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FFA8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9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8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12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DFA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查处群众身边违纪案件</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D1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定性</w:t>
            </w:r>
          </w:p>
        </w:tc>
        <w:tc>
          <w:tcPr>
            <w:tcW w:w="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49D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良好</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F9FF">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5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微软雅黑" w:cs="Times New Roman"/>
                <w:i/>
                <w:iCs/>
                <w:color w:val="000000"/>
                <w:sz w:val="16"/>
                <w:szCs w:val="16"/>
                <w:u w:val="none"/>
              </w:rPr>
            </w:pPr>
            <w:r>
              <w:rPr>
                <w:rFonts w:hint="default" w:ascii="Times New Roman" w:hAnsi="Times New Roman" w:eastAsia="微软雅黑" w:cs="Times New Roman"/>
                <w:i/>
                <w:iCs/>
                <w:color w:val="000000"/>
                <w:kern w:val="0"/>
                <w:sz w:val="16"/>
                <w:szCs w:val="16"/>
                <w:u w:val="none"/>
                <w:lang w:val="en-US" w:eastAsia="zh-CN" w:bidi="ar"/>
              </w:rPr>
              <w:t>良好</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BD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9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E6A7">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微软雅黑" w:cs="Times New Roman"/>
                <w:i/>
                <w:iCs/>
                <w:color w:val="000000"/>
                <w:sz w:val="16"/>
                <w:szCs w:val="16"/>
                <w:u w:val="none"/>
              </w:rPr>
            </w:pPr>
          </w:p>
        </w:tc>
      </w:tr>
      <w:tr w14:paraId="65FD2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trPr>
        <w:tc>
          <w:tcPr>
            <w:tcW w:w="684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2A7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合计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C7A2">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8"/>
                <w:szCs w:val="18"/>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E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2246">
            <w:pPr>
              <w:keepNext w:val="0"/>
              <w:keepLines w:val="0"/>
              <w:pageBreakBefore w:val="0"/>
              <w:widowControl/>
              <w:kinsoku/>
              <w:wordWrap/>
              <w:overflowPunct/>
              <w:topLinePunct w:val="0"/>
              <w:autoSpaceDE/>
              <w:autoSpaceDN/>
              <w:bidi w:val="0"/>
              <w:adjustRightInd/>
              <w:snapToGrid/>
              <w:spacing w:line="240" w:lineRule="exact"/>
              <w:rPr>
                <w:rFonts w:hint="default" w:ascii="Times New Roman" w:hAnsi="Times New Roman" w:eastAsia="宋体" w:cs="Times New Roman"/>
                <w:i w:val="0"/>
                <w:iCs w:val="0"/>
                <w:color w:val="000000"/>
                <w:sz w:val="18"/>
                <w:szCs w:val="18"/>
                <w:u w:val="none"/>
              </w:rPr>
            </w:pPr>
          </w:p>
        </w:tc>
      </w:tr>
      <w:tr w14:paraId="79E8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04E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评价结论</w:t>
            </w:r>
          </w:p>
        </w:tc>
        <w:tc>
          <w:tcPr>
            <w:tcW w:w="7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19FA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总体良好</w:t>
            </w:r>
          </w:p>
        </w:tc>
      </w:tr>
      <w:tr w14:paraId="09FF3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565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存在问题</w:t>
            </w:r>
          </w:p>
        </w:tc>
        <w:tc>
          <w:tcPr>
            <w:tcW w:w="7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3281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暂无</w:t>
            </w:r>
          </w:p>
        </w:tc>
      </w:tr>
      <w:tr w14:paraId="58A8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769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改进措施</w:t>
            </w:r>
          </w:p>
        </w:tc>
        <w:tc>
          <w:tcPr>
            <w:tcW w:w="717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28A4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eastAsia" w:cs="Times New Roman"/>
                <w:i w:val="0"/>
                <w:iCs w:val="0"/>
                <w:color w:val="000000"/>
                <w:kern w:val="0"/>
                <w:sz w:val="18"/>
                <w:szCs w:val="18"/>
                <w:u w:val="none"/>
                <w:lang w:val="en-US" w:eastAsia="zh-CN" w:bidi="ar"/>
              </w:rPr>
              <w:t>无</w:t>
            </w:r>
          </w:p>
        </w:tc>
      </w:tr>
      <w:tr w14:paraId="7A49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1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0DA0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项目负责人：</w:t>
            </w:r>
            <w:r>
              <w:rPr>
                <w:rFonts w:hint="eastAsia" w:cs="Times New Roman"/>
                <w:i w:val="0"/>
                <w:iCs w:val="0"/>
                <w:color w:val="000000"/>
                <w:kern w:val="0"/>
                <w:sz w:val="18"/>
                <w:szCs w:val="18"/>
                <w:u w:val="none"/>
                <w:lang w:val="en-US" w:eastAsia="zh-CN" w:bidi="ar"/>
              </w:rPr>
              <w:t>周佳丽</w:t>
            </w:r>
          </w:p>
        </w:tc>
        <w:tc>
          <w:tcPr>
            <w:tcW w:w="586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3D4D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微软雅黑" w:cs="Times New Roman"/>
                <w:i/>
                <w:iCs/>
                <w:color w:val="000000"/>
                <w:sz w:val="16"/>
                <w:szCs w:val="16"/>
                <w:u w:val="none"/>
              </w:rPr>
            </w:pPr>
            <w:r>
              <w:rPr>
                <w:rFonts w:hint="eastAsia" w:ascii="Times New Roman" w:hAnsi="Times New Roman" w:eastAsia="宋体" w:cs="Times New Roman"/>
                <w:i w:val="0"/>
                <w:iCs w:val="0"/>
                <w:color w:val="000000"/>
                <w:kern w:val="0"/>
                <w:sz w:val="18"/>
                <w:szCs w:val="18"/>
                <w:u w:val="none"/>
                <w:lang w:val="en-US" w:eastAsia="zh-CN" w:bidi="ar"/>
              </w:rPr>
              <w:t>财务负责人：</w:t>
            </w:r>
            <w:r>
              <w:rPr>
                <w:rFonts w:hint="eastAsia" w:cs="Times New Roman"/>
                <w:i w:val="0"/>
                <w:iCs w:val="0"/>
                <w:color w:val="000000"/>
                <w:kern w:val="0"/>
                <w:sz w:val="18"/>
                <w:szCs w:val="18"/>
                <w:u w:val="none"/>
                <w:lang w:val="en-US" w:eastAsia="zh-CN" w:bidi="ar"/>
              </w:rPr>
              <w:t>张琪</w:t>
            </w:r>
          </w:p>
        </w:tc>
      </w:tr>
    </w:tbl>
    <w:p w14:paraId="78DE3D90">
      <w:pPr>
        <w:keepNext w:val="0"/>
        <w:keepLines w:val="0"/>
        <w:pageBreakBefore w:val="0"/>
        <w:widowControl/>
        <w:kinsoku/>
        <w:wordWrap/>
        <w:overflowPunct/>
        <w:topLinePunct w:val="0"/>
        <w:autoSpaceDE/>
        <w:autoSpaceDN/>
        <w:bidi w:val="0"/>
        <w:spacing w:line="240" w:lineRule="auto"/>
        <w:ind w:firstLine="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r>
        <w:rPr>
          <w:rFonts w:hint="default" w:ascii="Times New Roman" w:hAnsi="Times New Roman" w:eastAsia="仿宋_GB2312" w:cs="Times New Roman"/>
          <w:b w:val="0"/>
          <w:bCs w:val="0"/>
          <w:kern w:val="0"/>
          <w:position w:val="0"/>
          <w:sz w:val="32"/>
          <w:szCs w:val="32"/>
          <w:highlight w:val="none"/>
          <w:lang w:val="en-US" w:eastAsia="zh-CN" w:bidi="ar-SA"/>
        </w:rPr>
        <w:br w:type="page"/>
      </w:r>
    </w:p>
    <w:p w14:paraId="4F76768C">
      <w:pPr>
        <w:widowControl/>
        <w:jc w:val="center"/>
        <w:rPr>
          <w:rFonts w:hint="default" w:ascii="Times New Roman" w:hAnsi="Times New Roman" w:eastAsia="仿宋" w:cs="Times New Roman"/>
          <w:b w:val="0"/>
          <w:color w:val="auto"/>
          <w:highlight w:val="none"/>
        </w:rPr>
      </w:pPr>
      <w:bookmarkStart w:id="64" w:name="_Toc15396618"/>
      <w:r>
        <w:rPr>
          <w:rFonts w:hint="default" w:ascii="Times New Roman" w:hAnsi="Times New Roman" w:eastAsia="黑体" w:cs="Times New Roman"/>
          <w:color w:val="auto"/>
          <w:sz w:val="44"/>
          <w:szCs w:val="44"/>
          <w:highlight w:val="none"/>
        </w:rPr>
        <w:t>第</w:t>
      </w:r>
      <w:r>
        <w:rPr>
          <w:rStyle w:val="29"/>
          <w:rFonts w:hint="default" w:ascii="Times New Roman" w:hAnsi="Times New Roman" w:eastAsia="黑体" w:cs="Times New Roman"/>
          <w:b w:val="0"/>
          <w:color w:val="auto"/>
          <w:highlight w:val="none"/>
        </w:rPr>
        <w:t>五部分 附表</w:t>
      </w:r>
      <w:bookmarkEnd w:id="62"/>
      <w:bookmarkEnd w:id="64"/>
      <w:bookmarkStart w:id="65" w:name="_Toc15396619"/>
    </w:p>
    <w:p w14:paraId="00DE715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37BA601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一、收入支出决算总表</w:t>
      </w:r>
      <w:bookmarkEnd w:id="65"/>
    </w:p>
    <w:p w14:paraId="4B321965">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6" w:name="_Toc15396620"/>
      <w:r>
        <w:rPr>
          <w:rFonts w:hint="default" w:ascii="Times New Roman" w:hAnsi="Times New Roman" w:eastAsia="仿宋_GB2312" w:cs="Times New Roman"/>
          <w:color w:val="auto"/>
          <w:sz w:val="32"/>
          <w:szCs w:val="32"/>
          <w:highlight w:val="none"/>
        </w:rPr>
        <w:t>二、收入决算表</w:t>
      </w:r>
      <w:bookmarkEnd w:id="66"/>
    </w:p>
    <w:p w14:paraId="45C8BBD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7" w:name="_Toc15396621"/>
      <w:r>
        <w:rPr>
          <w:rFonts w:hint="default" w:ascii="Times New Roman" w:hAnsi="Times New Roman" w:eastAsia="仿宋_GB2312" w:cs="Times New Roman"/>
          <w:color w:val="auto"/>
          <w:sz w:val="32"/>
          <w:szCs w:val="32"/>
          <w:highlight w:val="none"/>
        </w:rPr>
        <w:t>三、支出决算表</w:t>
      </w:r>
      <w:bookmarkEnd w:id="67"/>
    </w:p>
    <w:p w14:paraId="719D322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8" w:name="_Toc15396622"/>
      <w:r>
        <w:rPr>
          <w:rFonts w:hint="default" w:ascii="Times New Roman" w:hAnsi="Times New Roman" w:eastAsia="仿宋_GB2312" w:cs="Times New Roman"/>
          <w:color w:val="auto"/>
          <w:sz w:val="32"/>
          <w:szCs w:val="32"/>
          <w:highlight w:val="none"/>
        </w:rPr>
        <w:t>四、财政拨款收入支出决算总表</w:t>
      </w:r>
      <w:bookmarkEnd w:id="68"/>
    </w:p>
    <w:p w14:paraId="0BCF21E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69" w:name="_Toc15396623"/>
      <w:r>
        <w:rPr>
          <w:rFonts w:hint="default" w:ascii="Times New Roman" w:hAnsi="Times New Roman" w:eastAsia="仿宋_GB2312" w:cs="Times New Roman"/>
          <w:color w:val="auto"/>
          <w:sz w:val="32"/>
          <w:szCs w:val="32"/>
          <w:highlight w:val="none"/>
        </w:rPr>
        <w:t>五、财政拨款支出决算明细表</w:t>
      </w:r>
      <w:bookmarkEnd w:id="69"/>
      <w:bookmarkStart w:id="70" w:name="_Toc15396624"/>
    </w:p>
    <w:p w14:paraId="4AE2D55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六、一般公共预算财政拨款支出决算表</w:t>
      </w:r>
      <w:bookmarkEnd w:id="70"/>
    </w:p>
    <w:p w14:paraId="5D2F6F5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1" w:name="_Toc15396625"/>
      <w:r>
        <w:rPr>
          <w:rFonts w:hint="default" w:ascii="Times New Roman" w:hAnsi="Times New Roman" w:eastAsia="仿宋_GB2312" w:cs="Times New Roman"/>
          <w:color w:val="auto"/>
          <w:sz w:val="32"/>
          <w:szCs w:val="32"/>
          <w:highlight w:val="none"/>
        </w:rPr>
        <w:t>七、一般公共预算财政拨款支出决算明细表</w:t>
      </w:r>
      <w:bookmarkEnd w:id="71"/>
    </w:p>
    <w:p w14:paraId="4575041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2" w:name="_Toc15396626"/>
      <w:r>
        <w:rPr>
          <w:rFonts w:hint="default" w:ascii="Times New Roman" w:hAnsi="Times New Roman" w:eastAsia="仿宋_GB2312" w:cs="Times New Roman"/>
          <w:color w:val="auto"/>
          <w:sz w:val="32"/>
          <w:szCs w:val="32"/>
          <w:highlight w:val="none"/>
        </w:rPr>
        <w:t>八、一般公共预算财政拨款基本支出决算表</w:t>
      </w:r>
      <w:bookmarkEnd w:id="72"/>
    </w:p>
    <w:p w14:paraId="21EF82F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3" w:name="_Toc15396627"/>
      <w:r>
        <w:rPr>
          <w:rFonts w:hint="default" w:ascii="Times New Roman" w:hAnsi="Times New Roman" w:eastAsia="仿宋_GB2312" w:cs="Times New Roman"/>
          <w:color w:val="auto"/>
          <w:sz w:val="32"/>
          <w:szCs w:val="32"/>
          <w:highlight w:val="none"/>
        </w:rPr>
        <w:t>九、一般公共预算财政拨款项目支出决算表</w:t>
      </w:r>
      <w:bookmarkEnd w:id="73"/>
    </w:p>
    <w:p w14:paraId="37DF99F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4" w:name="_Toc15396628"/>
      <w:r>
        <w:rPr>
          <w:rFonts w:hint="default" w:ascii="Times New Roman" w:hAnsi="Times New Roman" w:eastAsia="仿宋_GB2312" w:cs="Times New Roman"/>
          <w:color w:val="auto"/>
          <w:sz w:val="32"/>
          <w:szCs w:val="32"/>
          <w:highlight w:val="none"/>
        </w:rPr>
        <w:t>十、</w:t>
      </w:r>
      <w:bookmarkEnd w:id="74"/>
      <w:r>
        <w:rPr>
          <w:rFonts w:hint="default" w:ascii="Times New Roman" w:hAnsi="Times New Roman" w:eastAsia="仿宋_GB2312" w:cs="Times New Roman"/>
          <w:color w:val="auto"/>
          <w:sz w:val="32"/>
          <w:szCs w:val="32"/>
          <w:highlight w:val="none"/>
        </w:rPr>
        <w:t>政府性基金预算财政拨款收入支出决算表</w:t>
      </w:r>
    </w:p>
    <w:p w14:paraId="1434EC8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5" w:name="_Toc15396629"/>
      <w:r>
        <w:rPr>
          <w:rFonts w:hint="default" w:ascii="Times New Roman" w:hAnsi="Times New Roman" w:eastAsia="仿宋_GB2312" w:cs="Times New Roman"/>
          <w:color w:val="auto"/>
          <w:sz w:val="32"/>
          <w:szCs w:val="32"/>
          <w:highlight w:val="none"/>
        </w:rPr>
        <w:t>十一、</w:t>
      </w:r>
      <w:bookmarkEnd w:id="75"/>
      <w:r>
        <w:rPr>
          <w:rFonts w:hint="default" w:ascii="Times New Roman" w:hAnsi="Times New Roman" w:eastAsia="仿宋_GB2312" w:cs="Times New Roman"/>
          <w:color w:val="auto"/>
          <w:sz w:val="32"/>
          <w:szCs w:val="32"/>
          <w:highlight w:val="none"/>
        </w:rPr>
        <w:t>国有资本经营预算</w:t>
      </w:r>
      <w:r>
        <w:rPr>
          <w:rFonts w:hint="default" w:ascii="Times New Roman" w:hAnsi="Times New Roman" w:eastAsia="仿宋_GB2312" w:cs="Times New Roman"/>
          <w:color w:val="auto"/>
          <w:sz w:val="32"/>
          <w:szCs w:val="32"/>
          <w:highlight w:val="none"/>
          <w:lang w:eastAsia="zh-CN"/>
        </w:rPr>
        <w:t>财政拨款收入</w:t>
      </w:r>
      <w:r>
        <w:rPr>
          <w:rFonts w:hint="default" w:ascii="Times New Roman" w:hAnsi="Times New Roman" w:eastAsia="仿宋_GB2312" w:cs="Times New Roman"/>
          <w:color w:val="auto"/>
          <w:sz w:val="32"/>
          <w:szCs w:val="32"/>
          <w:highlight w:val="none"/>
        </w:rPr>
        <w:t>支出决算表</w:t>
      </w:r>
    </w:p>
    <w:p w14:paraId="7671E21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bookmarkStart w:id="76" w:name="_Toc15396630"/>
      <w:r>
        <w:rPr>
          <w:rFonts w:hint="default" w:ascii="Times New Roman" w:hAnsi="Times New Roman" w:eastAsia="仿宋_GB2312" w:cs="Times New Roman"/>
          <w:color w:val="auto"/>
          <w:sz w:val="32"/>
          <w:szCs w:val="32"/>
          <w:highlight w:val="none"/>
        </w:rPr>
        <w:t>十二、</w:t>
      </w:r>
      <w:bookmarkEnd w:id="76"/>
      <w:r>
        <w:rPr>
          <w:rFonts w:hint="default" w:ascii="Times New Roman" w:hAnsi="Times New Roman" w:eastAsia="仿宋_GB2312" w:cs="Times New Roman"/>
          <w:color w:val="auto"/>
          <w:sz w:val="32"/>
          <w:szCs w:val="32"/>
          <w:highlight w:val="none"/>
          <w:lang w:eastAsia="zh-CN"/>
        </w:rPr>
        <w:t>国有资本经营预算财政拨款支出决算表</w:t>
      </w:r>
    </w:p>
    <w:p w14:paraId="56B02DF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lang w:eastAsia="zh-CN"/>
        </w:rPr>
      </w:pPr>
      <w:bookmarkStart w:id="77" w:name="_Toc15396631"/>
      <w:r>
        <w:rPr>
          <w:rFonts w:hint="default" w:ascii="Times New Roman" w:hAnsi="Times New Roman" w:eastAsia="仿宋_GB2312" w:cs="Times New Roman"/>
          <w:color w:val="auto"/>
          <w:sz w:val="32"/>
          <w:szCs w:val="32"/>
          <w:highlight w:val="none"/>
        </w:rPr>
        <w:t>十三、</w:t>
      </w:r>
      <w:bookmarkEnd w:id="77"/>
      <w:r>
        <w:rPr>
          <w:rFonts w:hint="default" w:ascii="Times New Roman" w:hAnsi="Times New Roman" w:eastAsia="仿宋_GB2312" w:cs="Times New Roman"/>
          <w:color w:val="auto"/>
          <w:sz w:val="32"/>
          <w:szCs w:val="32"/>
          <w:highlight w:val="none"/>
          <w:lang w:eastAsia="zh-CN"/>
        </w:rPr>
        <w:t>财政拨款“三公”经费支出决算表</w:t>
      </w:r>
    </w:p>
    <w:p w14:paraId="3330CBF3">
      <w:pPr>
        <w:rPr>
          <w:rFonts w:hint="default" w:ascii="Times New Roman" w:hAnsi="Times New Roman" w:cs="Times New Roman"/>
          <w:lang w:eastAsia="zh-CN"/>
        </w:rPr>
      </w:pPr>
    </w:p>
    <w:sectPr>
      <w:footerReference r:id="rId6" w:type="first"/>
      <w:footerReference r:id="rId5" w:type="default"/>
      <w:pgSz w:w="11906" w:h="16838"/>
      <w:pgMar w:top="2098" w:right="1474" w:bottom="1984" w:left="1587"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6C99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BCDC">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bottomMargin">
                <wp:align>top</wp:align>
              </wp:positionV>
              <wp:extent cx="652780" cy="42291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652780" cy="422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47D6D">
                          <w:pPr>
                            <w:pStyle w:val="10"/>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1</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33.3pt;width:51.4pt;mso-position-horizontal-relative:page;mso-position-vertical-relative:page;z-index:251665408;mso-width-relative:page;mso-height-relative:page;" filled="f" stroked="f" coordsize="21600,21600" o:gfxdata="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fYR00gAAAAQBAAAPAAAAAAAAAAEAIAAAACIAAABkcnMvZG93bnJldi54bWxQ&#10;SwECFAAUAAAACACHTuJAsJjNcTYCAABjBAAADgAAAAAAAAABACAAAAAhAQAAZHJzL2Uyb0RvYy54&#10;bWxQSwUGAAAAAAYABgBZAQAAyQUAAAAA&#10;">
              <v:fill on="f" focussize="0,0"/>
              <v:stroke on="f" weight="0.5pt"/>
              <v:imagedata o:title=""/>
              <o:lock v:ext="edit" aspectratio="f"/>
              <v:textbox inset="0mm,0mm,0mm,0mm">
                <w:txbxContent>
                  <w:p w14:paraId="46247D6D">
                    <w:pPr>
                      <w:pStyle w:val="10"/>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1</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34C3F">
    <w:pPr>
      <w:pStyle w:val="1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bottomMargin">
                <wp:align>top</wp:align>
              </wp:positionV>
              <wp:extent cx="838835" cy="33655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838835" cy="336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01300">
                          <w:pPr>
                            <w:pStyle w:val="10"/>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79.35pt;margin-top:742.7pt;height:26.5pt;width:66.05pt;mso-position-horizontal-relative:page;mso-position-vertical-relative:page;z-index:251663360;mso-width-relative:page;mso-height-relative:page;" filled="f" stroked="f" coordsize="21600,21600" o:gfxdata="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RYLKsNMAAAAEAQAADwAAAAAAAAABACAAAAAiAAAAZHJzL2Rvd25yZXYueG1s&#10;UEsBAhQAFAAAAAgAh07iQJwvpzc2AgAAYwQAAA4AAAAAAAAAAQAgAAAAIgEAAGRycy9lMm9Eb2Mu&#10;eG1sUEsFBgAAAAAGAAYAWQEAAMoFAAAAAA==&#10;">
              <v:fill on="f" focussize="0,0"/>
              <v:stroke on="f" weight="0.5pt"/>
              <v:imagedata o:title=""/>
              <o:lock v:ext="edit" aspectratio="f"/>
              <v:textbox inset="0mm,0mm,0mm,0mm">
                <w:txbxContent>
                  <w:p w14:paraId="53101300">
                    <w:pPr>
                      <w:pStyle w:val="10"/>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CF30">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bottomMargin">
                <wp:align>top</wp:align>
              </wp:positionV>
              <wp:extent cx="652780" cy="42291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652780" cy="4229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0CDA1">
                          <w:pPr>
                            <w:pStyle w:val="10"/>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1</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70.2pt;margin-top:742.7pt;height:33.3pt;width:51.4pt;mso-position-horizontal-relative:page;mso-position-vertical-relative:page;z-index:251664384;mso-width-relative:page;mso-height-relative:page;" filled="f" stroked="f" coordsize="21600,21600" o:gfxdata="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fYR00gAAAAQBAAAPAAAAAAAAAAEAIAAAACIAAABkcnMvZG93bnJldi54bWxQ&#10;SwECFAAUAAAACACHTuJAOjVxeTYCAABjBAAADgAAAAAAAAABACAAAAAhAQAAZHJzL2Uyb0RvYy54&#10;bWxQSwUGAAAAAAYABgBZAQAAyQUAAAAA&#10;">
              <v:fill on="f" focussize="0,0"/>
              <v:stroke on="f" weight="0.5pt"/>
              <v:imagedata o:title=""/>
              <o:lock v:ext="edit" aspectratio="f"/>
              <v:textbox inset="0mm,0mm,0mm,0mm">
                <w:txbxContent>
                  <w:p w14:paraId="2D70CDA1">
                    <w:pPr>
                      <w:pStyle w:val="10"/>
                      <w:rPr>
                        <w:rFonts w:hint="eastAsia"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hint="eastAsia" w:ascii="宋体" w:hAnsi="宋体" w:cs="宋体"/>
                        <w:sz w:val="28"/>
                        <w:szCs w:val="28"/>
                        <w:lang w:val="en-US" w:eastAsia="zh-CN"/>
                      </w:rPr>
                      <w:t>1</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3144"/>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5351"/>
    <w:rsid w:val="00157BAB"/>
    <w:rsid w:val="001654D1"/>
    <w:rsid w:val="00174518"/>
    <w:rsid w:val="0018106D"/>
    <w:rsid w:val="001877A7"/>
    <w:rsid w:val="00191536"/>
    <w:rsid w:val="00196687"/>
    <w:rsid w:val="001B223C"/>
    <w:rsid w:val="001C0962"/>
    <w:rsid w:val="001D7531"/>
    <w:rsid w:val="001E737D"/>
    <w:rsid w:val="001F0592"/>
    <w:rsid w:val="001F3ADA"/>
    <w:rsid w:val="001F7506"/>
    <w:rsid w:val="002006CD"/>
    <w:rsid w:val="00202B36"/>
    <w:rsid w:val="00204B7A"/>
    <w:rsid w:val="00204CDE"/>
    <w:rsid w:val="0021101A"/>
    <w:rsid w:val="00220536"/>
    <w:rsid w:val="00235629"/>
    <w:rsid w:val="00260C38"/>
    <w:rsid w:val="002616C0"/>
    <w:rsid w:val="00265372"/>
    <w:rsid w:val="002662AA"/>
    <w:rsid w:val="002725D7"/>
    <w:rsid w:val="00280496"/>
    <w:rsid w:val="00294DC9"/>
    <w:rsid w:val="00295495"/>
    <w:rsid w:val="002A31DE"/>
    <w:rsid w:val="002B2613"/>
    <w:rsid w:val="002D6D05"/>
    <w:rsid w:val="002F1818"/>
    <w:rsid w:val="002F567B"/>
    <w:rsid w:val="00311A5F"/>
    <w:rsid w:val="003216A9"/>
    <w:rsid w:val="00335A74"/>
    <w:rsid w:val="00337586"/>
    <w:rsid w:val="0036561B"/>
    <w:rsid w:val="0037013F"/>
    <w:rsid w:val="00380C92"/>
    <w:rsid w:val="003A0914"/>
    <w:rsid w:val="003A484F"/>
    <w:rsid w:val="003A4883"/>
    <w:rsid w:val="003B0BE0"/>
    <w:rsid w:val="003B0C1B"/>
    <w:rsid w:val="003B688C"/>
    <w:rsid w:val="003C0291"/>
    <w:rsid w:val="003C39AE"/>
    <w:rsid w:val="003C7B60"/>
    <w:rsid w:val="003D0C0F"/>
    <w:rsid w:val="003D1FB2"/>
    <w:rsid w:val="003D66DA"/>
    <w:rsid w:val="003E1310"/>
    <w:rsid w:val="003E6F55"/>
    <w:rsid w:val="003F417C"/>
    <w:rsid w:val="00406254"/>
    <w:rsid w:val="00417EF4"/>
    <w:rsid w:val="004223DE"/>
    <w:rsid w:val="00434489"/>
    <w:rsid w:val="00437085"/>
    <w:rsid w:val="00443880"/>
    <w:rsid w:val="004464F4"/>
    <w:rsid w:val="00471401"/>
    <w:rsid w:val="00473F31"/>
    <w:rsid w:val="0048263A"/>
    <w:rsid w:val="00487E5D"/>
    <w:rsid w:val="004A711F"/>
    <w:rsid w:val="004B199D"/>
    <w:rsid w:val="004B4690"/>
    <w:rsid w:val="004B48CF"/>
    <w:rsid w:val="004E0A2D"/>
    <w:rsid w:val="004E206B"/>
    <w:rsid w:val="004E6DF7"/>
    <w:rsid w:val="004F0FBD"/>
    <w:rsid w:val="00505A47"/>
    <w:rsid w:val="00512FDA"/>
    <w:rsid w:val="00520DA0"/>
    <w:rsid w:val="005664BB"/>
    <w:rsid w:val="00566FFA"/>
    <w:rsid w:val="0057481D"/>
    <w:rsid w:val="00577718"/>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5BAD"/>
    <w:rsid w:val="006748A4"/>
    <w:rsid w:val="00681A31"/>
    <w:rsid w:val="00683E73"/>
    <w:rsid w:val="006A3141"/>
    <w:rsid w:val="006A5E34"/>
    <w:rsid w:val="006B2422"/>
    <w:rsid w:val="006B2B9A"/>
    <w:rsid w:val="006C1937"/>
    <w:rsid w:val="006F020C"/>
    <w:rsid w:val="007127B7"/>
    <w:rsid w:val="0071798E"/>
    <w:rsid w:val="007416B6"/>
    <w:rsid w:val="00746F48"/>
    <w:rsid w:val="0075194C"/>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10BF"/>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A3CEC"/>
    <w:rsid w:val="00AB64C9"/>
    <w:rsid w:val="00AC3C6A"/>
    <w:rsid w:val="00AD5620"/>
    <w:rsid w:val="00AD656B"/>
    <w:rsid w:val="00AD7C1B"/>
    <w:rsid w:val="00AE16BA"/>
    <w:rsid w:val="00AE1EBE"/>
    <w:rsid w:val="00B03C9D"/>
    <w:rsid w:val="00B060AE"/>
    <w:rsid w:val="00B06E28"/>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C757B"/>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70859"/>
    <w:rsid w:val="00DA634F"/>
    <w:rsid w:val="00DA65AC"/>
    <w:rsid w:val="00DB1913"/>
    <w:rsid w:val="00DC410D"/>
    <w:rsid w:val="00DC5A81"/>
    <w:rsid w:val="00DC68CA"/>
    <w:rsid w:val="00DC7CBA"/>
    <w:rsid w:val="00DD73B7"/>
    <w:rsid w:val="00DF28BC"/>
    <w:rsid w:val="00DF34B9"/>
    <w:rsid w:val="00E01053"/>
    <w:rsid w:val="00E07ACF"/>
    <w:rsid w:val="00E15234"/>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3AA4"/>
    <w:rsid w:val="00EF4C34"/>
    <w:rsid w:val="00EF77C6"/>
    <w:rsid w:val="00F05438"/>
    <w:rsid w:val="00F05477"/>
    <w:rsid w:val="00F1191B"/>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2B5A"/>
    <w:rsid w:val="00FD3CC1"/>
    <w:rsid w:val="00FF1E02"/>
    <w:rsid w:val="00FF30B4"/>
    <w:rsid w:val="01011432"/>
    <w:rsid w:val="010A29DC"/>
    <w:rsid w:val="010F3B4F"/>
    <w:rsid w:val="01207B0A"/>
    <w:rsid w:val="012670EA"/>
    <w:rsid w:val="01422176"/>
    <w:rsid w:val="0147778C"/>
    <w:rsid w:val="015975B8"/>
    <w:rsid w:val="016A6FD7"/>
    <w:rsid w:val="01714809"/>
    <w:rsid w:val="01722330"/>
    <w:rsid w:val="017716F4"/>
    <w:rsid w:val="01814321"/>
    <w:rsid w:val="01875DDB"/>
    <w:rsid w:val="018D0F17"/>
    <w:rsid w:val="01A324E9"/>
    <w:rsid w:val="01A8449D"/>
    <w:rsid w:val="01AC5842"/>
    <w:rsid w:val="01AF5332"/>
    <w:rsid w:val="01B42948"/>
    <w:rsid w:val="01B85F94"/>
    <w:rsid w:val="01BD17FD"/>
    <w:rsid w:val="01C25044"/>
    <w:rsid w:val="01C56903"/>
    <w:rsid w:val="01D152A8"/>
    <w:rsid w:val="01E70628"/>
    <w:rsid w:val="01F571E8"/>
    <w:rsid w:val="020B07BA"/>
    <w:rsid w:val="020C4532"/>
    <w:rsid w:val="0216715F"/>
    <w:rsid w:val="021F4265"/>
    <w:rsid w:val="02217FDE"/>
    <w:rsid w:val="02331ABF"/>
    <w:rsid w:val="024C2B81"/>
    <w:rsid w:val="024E06A7"/>
    <w:rsid w:val="025832D3"/>
    <w:rsid w:val="025D6B3C"/>
    <w:rsid w:val="02810A7C"/>
    <w:rsid w:val="028247F4"/>
    <w:rsid w:val="029307AF"/>
    <w:rsid w:val="02A209F3"/>
    <w:rsid w:val="02A8425B"/>
    <w:rsid w:val="02C170CB"/>
    <w:rsid w:val="02C92423"/>
    <w:rsid w:val="02CD3389"/>
    <w:rsid w:val="02EA4873"/>
    <w:rsid w:val="02ED1C6E"/>
    <w:rsid w:val="02FEBE30"/>
    <w:rsid w:val="03093620"/>
    <w:rsid w:val="0317037B"/>
    <w:rsid w:val="03195159"/>
    <w:rsid w:val="0328714A"/>
    <w:rsid w:val="032B09E8"/>
    <w:rsid w:val="03327FC8"/>
    <w:rsid w:val="034026E5"/>
    <w:rsid w:val="03463A74"/>
    <w:rsid w:val="034D6BB0"/>
    <w:rsid w:val="034F0B7A"/>
    <w:rsid w:val="0361265C"/>
    <w:rsid w:val="036A7762"/>
    <w:rsid w:val="036F6B27"/>
    <w:rsid w:val="03880F30"/>
    <w:rsid w:val="038F541B"/>
    <w:rsid w:val="039936E4"/>
    <w:rsid w:val="03A8028B"/>
    <w:rsid w:val="03C055D4"/>
    <w:rsid w:val="03C9092D"/>
    <w:rsid w:val="03D33559"/>
    <w:rsid w:val="03E017D2"/>
    <w:rsid w:val="03EA08A3"/>
    <w:rsid w:val="03F359AA"/>
    <w:rsid w:val="03F434D0"/>
    <w:rsid w:val="03F4527E"/>
    <w:rsid w:val="03F4702C"/>
    <w:rsid w:val="03FD4132"/>
    <w:rsid w:val="03FE7EAB"/>
    <w:rsid w:val="04021749"/>
    <w:rsid w:val="040D00EE"/>
    <w:rsid w:val="041B6CAE"/>
    <w:rsid w:val="04333FF8"/>
    <w:rsid w:val="043B10FF"/>
    <w:rsid w:val="043B4C5B"/>
    <w:rsid w:val="043D09D3"/>
    <w:rsid w:val="043E17A6"/>
    <w:rsid w:val="04510922"/>
    <w:rsid w:val="04575F38"/>
    <w:rsid w:val="045F6B9B"/>
    <w:rsid w:val="04640655"/>
    <w:rsid w:val="048900BC"/>
    <w:rsid w:val="04893C18"/>
    <w:rsid w:val="049031F8"/>
    <w:rsid w:val="049B6E5E"/>
    <w:rsid w:val="04A42800"/>
    <w:rsid w:val="04A647CA"/>
    <w:rsid w:val="04A66578"/>
    <w:rsid w:val="04B30C95"/>
    <w:rsid w:val="04BF3ADE"/>
    <w:rsid w:val="04C3537C"/>
    <w:rsid w:val="04C74740"/>
    <w:rsid w:val="04C82992"/>
    <w:rsid w:val="04D87ADD"/>
    <w:rsid w:val="04E470A0"/>
    <w:rsid w:val="04F574FF"/>
    <w:rsid w:val="050E411D"/>
    <w:rsid w:val="05104339"/>
    <w:rsid w:val="051A0D14"/>
    <w:rsid w:val="053A3164"/>
    <w:rsid w:val="05453FE3"/>
    <w:rsid w:val="054B35C3"/>
    <w:rsid w:val="05720B50"/>
    <w:rsid w:val="057C19CF"/>
    <w:rsid w:val="057C377D"/>
    <w:rsid w:val="05886C0F"/>
    <w:rsid w:val="05962606"/>
    <w:rsid w:val="059705B7"/>
    <w:rsid w:val="05AD1B88"/>
    <w:rsid w:val="05E337FC"/>
    <w:rsid w:val="05E530D0"/>
    <w:rsid w:val="05E531FD"/>
    <w:rsid w:val="05F6352F"/>
    <w:rsid w:val="061E35DE"/>
    <w:rsid w:val="061F2A86"/>
    <w:rsid w:val="063127B9"/>
    <w:rsid w:val="063D4CBA"/>
    <w:rsid w:val="06450013"/>
    <w:rsid w:val="06456265"/>
    <w:rsid w:val="0648365F"/>
    <w:rsid w:val="065B5A88"/>
    <w:rsid w:val="06606BFB"/>
    <w:rsid w:val="06624721"/>
    <w:rsid w:val="06695AAF"/>
    <w:rsid w:val="066E0107"/>
    <w:rsid w:val="067A5F0E"/>
    <w:rsid w:val="067B3A34"/>
    <w:rsid w:val="068203E4"/>
    <w:rsid w:val="06875229"/>
    <w:rsid w:val="069074E0"/>
    <w:rsid w:val="069448F1"/>
    <w:rsid w:val="06AB431A"/>
    <w:rsid w:val="06AC0092"/>
    <w:rsid w:val="06B156A8"/>
    <w:rsid w:val="06BA455D"/>
    <w:rsid w:val="06BB2083"/>
    <w:rsid w:val="06C07699"/>
    <w:rsid w:val="06C158EB"/>
    <w:rsid w:val="06C426FE"/>
    <w:rsid w:val="06D73361"/>
    <w:rsid w:val="06DC0977"/>
    <w:rsid w:val="06DF2215"/>
    <w:rsid w:val="06F85085"/>
    <w:rsid w:val="070B4DB8"/>
    <w:rsid w:val="07140111"/>
    <w:rsid w:val="07181283"/>
    <w:rsid w:val="07302A71"/>
    <w:rsid w:val="07351E35"/>
    <w:rsid w:val="07442078"/>
    <w:rsid w:val="07554285"/>
    <w:rsid w:val="07571DAC"/>
    <w:rsid w:val="077C7A64"/>
    <w:rsid w:val="07996F6E"/>
    <w:rsid w:val="07A64AE1"/>
    <w:rsid w:val="07A86AAB"/>
    <w:rsid w:val="07B13BB2"/>
    <w:rsid w:val="07BE28E3"/>
    <w:rsid w:val="07C35693"/>
    <w:rsid w:val="07C82CA9"/>
    <w:rsid w:val="07CB4548"/>
    <w:rsid w:val="07CC279A"/>
    <w:rsid w:val="07CD6512"/>
    <w:rsid w:val="07DFD8BA"/>
    <w:rsid w:val="07E86EA8"/>
    <w:rsid w:val="07ED44BE"/>
    <w:rsid w:val="07F97307"/>
    <w:rsid w:val="07FC0BA5"/>
    <w:rsid w:val="080F08D8"/>
    <w:rsid w:val="080F2686"/>
    <w:rsid w:val="08204893"/>
    <w:rsid w:val="08273E74"/>
    <w:rsid w:val="08397C29"/>
    <w:rsid w:val="0869623A"/>
    <w:rsid w:val="088017D6"/>
    <w:rsid w:val="08874912"/>
    <w:rsid w:val="08966904"/>
    <w:rsid w:val="089D4136"/>
    <w:rsid w:val="089D5EE4"/>
    <w:rsid w:val="08AF79C5"/>
    <w:rsid w:val="08B03E69"/>
    <w:rsid w:val="08BC0A60"/>
    <w:rsid w:val="08CA47FF"/>
    <w:rsid w:val="08CC67C9"/>
    <w:rsid w:val="08D51B22"/>
    <w:rsid w:val="08D631A4"/>
    <w:rsid w:val="08E7715F"/>
    <w:rsid w:val="08E9737B"/>
    <w:rsid w:val="09093579"/>
    <w:rsid w:val="090D12BC"/>
    <w:rsid w:val="092108C3"/>
    <w:rsid w:val="09261886"/>
    <w:rsid w:val="093305F6"/>
    <w:rsid w:val="09336848"/>
    <w:rsid w:val="0935611C"/>
    <w:rsid w:val="09410F65"/>
    <w:rsid w:val="0946657C"/>
    <w:rsid w:val="09473E97"/>
    <w:rsid w:val="094F44C9"/>
    <w:rsid w:val="09510A7C"/>
    <w:rsid w:val="09532A47"/>
    <w:rsid w:val="095A5B83"/>
    <w:rsid w:val="095F13EB"/>
    <w:rsid w:val="096609CC"/>
    <w:rsid w:val="097924AD"/>
    <w:rsid w:val="09867E8F"/>
    <w:rsid w:val="099472E7"/>
    <w:rsid w:val="09A03EDE"/>
    <w:rsid w:val="09A11A04"/>
    <w:rsid w:val="09B5725D"/>
    <w:rsid w:val="09BE25B6"/>
    <w:rsid w:val="09CB18BB"/>
    <w:rsid w:val="09D05E45"/>
    <w:rsid w:val="09EA6F07"/>
    <w:rsid w:val="09F2225F"/>
    <w:rsid w:val="09F45FD8"/>
    <w:rsid w:val="0A0501E5"/>
    <w:rsid w:val="0A1246B0"/>
    <w:rsid w:val="0A171CC6"/>
    <w:rsid w:val="0A2032A3"/>
    <w:rsid w:val="0A312D88"/>
    <w:rsid w:val="0A3F3469"/>
    <w:rsid w:val="0A546A76"/>
    <w:rsid w:val="0A5B1BB3"/>
    <w:rsid w:val="0A634F0B"/>
    <w:rsid w:val="0A786C09"/>
    <w:rsid w:val="0A846EC3"/>
    <w:rsid w:val="0A9B6453"/>
    <w:rsid w:val="0ABF0394"/>
    <w:rsid w:val="0AC21C32"/>
    <w:rsid w:val="0AC7549A"/>
    <w:rsid w:val="0AD329BB"/>
    <w:rsid w:val="0AD81455"/>
    <w:rsid w:val="0ADA1283"/>
    <w:rsid w:val="0ADB0F46"/>
    <w:rsid w:val="0ADD4CBE"/>
    <w:rsid w:val="0AE0634C"/>
    <w:rsid w:val="0AE778EA"/>
    <w:rsid w:val="0AE918B4"/>
    <w:rsid w:val="0AEB0F5B"/>
    <w:rsid w:val="0AEE0C79"/>
    <w:rsid w:val="0AF50259"/>
    <w:rsid w:val="0AF73FD1"/>
    <w:rsid w:val="0AFB5144"/>
    <w:rsid w:val="0AFF2E86"/>
    <w:rsid w:val="0B0009AC"/>
    <w:rsid w:val="0B1526A9"/>
    <w:rsid w:val="0B187AA4"/>
    <w:rsid w:val="0B195A81"/>
    <w:rsid w:val="0B1A1A6E"/>
    <w:rsid w:val="0B2406C5"/>
    <w:rsid w:val="0B3D575C"/>
    <w:rsid w:val="0B52745A"/>
    <w:rsid w:val="0B5C2086"/>
    <w:rsid w:val="0B6902FF"/>
    <w:rsid w:val="0B8B296C"/>
    <w:rsid w:val="0B8D10DD"/>
    <w:rsid w:val="0B957346"/>
    <w:rsid w:val="0B9A2BAF"/>
    <w:rsid w:val="0B9F01C5"/>
    <w:rsid w:val="0BA17A99"/>
    <w:rsid w:val="0BAB4DBC"/>
    <w:rsid w:val="0BAD401F"/>
    <w:rsid w:val="0BAD47AA"/>
    <w:rsid w:val="0BB84DE3"/>
    <w:rsid w:val="0BBE4AEF"/>
    <w:rsid w:val="0BD460C1"/>
    <w:rsid w:val="0BE107DE"/>
    <w:rsid w:val="0BE300B2"/>
    <w:rsid w:val="0BE475CA"/>
    <w:rsid w:val="0BE67BA2"/>
    <w:rsid w:val="0BF422BF"/>
    <w:rsid w:val="0BF70001"/>
    <w:rsid w:val="0BF71DAF"/>
    <w:rsid w:val="0C0A3890"/>
    <w:rsid w:val="0C191D25"/>
    <w:rsid w:val="0C252478"/>
    <w:rsid w:val="0C346B5F"/>
    <w:rsid w:val="0C4072B2"/>
    <w:rsid w:val="0C436DA2"/>
    <w:rsid w:val="0C476893"/>
    <w:rsid w:val="0C4905FF"/>
    <w:rsid w:val="0C4C3EA9"/>
    <w:rsid w:val="0C4D19CF"/>
    <w:rsid w:val="0C4D3611"/>
    <w:rsid w:val="0C580AA0"/>
    <w:rsid w:val="0C594818"/>
    <w:rsid w:val="0C727688"/>
    <w:rsid w:val="0C741652"/>
    <w:rsid w:val="0C767178"/>
    <w:rsid w:val="0C7B29E0"/>
    <w:rsid w:val="0C8A2C23"/>
    <w:rsid w:val="0C8A49D1"/>
    <w:rsid w:val="0C992E66"/>
    <w:rsid w:val="0C9E222B"/>
    <w:rsid w:val="0CA27F6D"/>
    <w:rsid w:val="0CA8290A"/>
    <w:rsid w:val="0CAD06C0"/>
    <w:rsid w:val="0CB8153E"/>
    <w:rsid w:val="0CBB4B8B"/>
    <w:rsid w:val="0CC223BD"/>
    <w:rsid w:val="0CD67C16"/>
    <w:rsid w:val="0CF956B3"/>
    <w:rsid w:val="0CFB58CF"/>
    <w:rsid w:val="0D002EE5"/>
    <w:rsid w:val="0D183D8B"/>
    <w:rsid w:val="0D240982"/>
    <w:rsid w:val="0D244E26"/>
    <w:rsid w:val="0D330BC5"/>
    <w:rsid w:val="0D352B8F"/>
    <w:rsid w:val="0D35B1ED"/>
    <w:rsid w:val="0D447276"/>
    <w:rsid w:val="0D483C02"/>
    <w:rsid w:val="0D4E59FF"/>
    <w:rsid w:val="0D5374B9"/>
    <w:rsid w:val="0D5D5C42"/>
    <w:rsid w:val="0D645222"/>
    <w:rsid w:val="0D6D057B"/>
    <w:rsid w:val="0D703BC7"/>
    <w:rsid w:val="0D7116ED"/>
    <w:rsid w:val="0D71793F"/>
    <w:rsid w:val="0D8368AF"/>
    <w:rsid w:val="0D95362E"/>
    <w:rsid w:val="0DA11FD2"/>
    <w:rsid w:val="0DAD6BC9"/>
    <w:rsid w:val="0DB37F58"/>
    <w:rsid w:val="0DC43F13"/>
    <w:rsid w:val="0DC857B1"/>
    <w:rsid w:val="0DC91529"/>
    <w:rsid w:val="0DCD726B"/>
    <w:rsid w:val="0DD95C10"/>
    <w:rsid w:val="0DDC300B"/>
    <w:rsid w:val="0DDF6F9F"/>
    <w:rsid w:val="0DEC6932"/>
    <w:rsid w:val="0DEE0F90"/>
    <w:rsid w:val="0DEF3649"/>
    <w:rsid w:val="0E0D6C5F"/>
    <w:rsid w:val="0E124C7E"/>
    <w:rsid w:val="0E19600D"/>
    <w:rsid w:val="0E1C5AFD"/>
    <w:rsid w:val="0E1E1875"/>
    <w:rsid w:val="0E230C39"/>
    <w:rsid w:val="0E2844A2"/>
    <w:rsid w:val="0E2D7D0A"/>
    <w:rsid w:val="0E2F75DE"/>
    <w:rsid w:val="0E43308A"/>
    <w:rsid w:val="0E567261"/>
    <w:rsid w:val="0E59465B"/>
    <w:rsid w:val="0E5B4877"/>
    <w:rsid w:val="0E713C39"/>
    <w:rsid w:val="0E76345F"/>
    <w:rsid w:val="0E7B0A75"/>
    <w:rsid w:val="0E7C47EE"/>
    <w:rsid w:val="0E8701FE"/>
    <w:rsid w:val="0E9A62D7"/>
    <w:rsid w:val="0EAC50D3"/>
    <w:rsid w:val="0EBD2E3C"/>
    <w:rsid w:val="0ECA573F"/>
    <w:rsid w:val="0ECA7307"/>
    <w:rsid w:val="0ECC307F"/>
    <w:rsid w:val="0ED71A24"/>
    <w:rsid w:val="0EE3661B"/>
    <w:rsid w:val="0EE54141"/>
    <w:rsid w:val="0EEE7499"/>
    <w:rsid w:val="0F1D1B2D"/>
    <w:rsid w:val="0F20786F"/>
    <w:rsid w:val="0F2C6214"/>
    <w:rsid w:val="0F2F1860"/>
    <w:rsid w:val="0F340C24"/>
    <w:rsid w:val="0F386966"/>
    <w:rsid w:val="0F394359"/>
    <w:rsid w:val="0F6634D4"/>
    <w:rsid w:val="0F7F00F1"/>
    <w:rsid w:val="0F98263C"/>
    <w:rsid w:val="0F9C6EF5"/>
    <w:rsid w:val="0FB87AA7"/>
    <w:rsid w:val="0FCA5A2E"/>
    <w:rsid w:val="0FD50659"/>
    <w:rsid w:val="0FDD306A"/>
    <w:rsid w:val="0FE50EF5"/>
    <w:rsid w:val="0FFC1742"/>
    <w:rsid w:val="10060813"/>
    <w:rsid w:val="100B7BD7"/>
    <w:rsid w:val="100D394F"/>
    <w:rsid w:val="101051ED"/>
    <w:rsid w:val="101860EC"/>
    <w:rsid w:val="101F18D4"/>
    <w:rsid w:val="10262C63"/>
    <w:rsid w:val="10280789"/>
    <w:rsid w:val="1034712E"/>
    <w:rsid w:val="103C4234"/>
    <w:rsid w:val="10480E2B"/>
    <w:rsid w:val="1077526D"/>
    <w:rsid w:val="10795489"/>
    <w:rsid w:val="107B4D5D"/>
    <w:rsid w:val="1081080D"/>
    <w:rsid w:val="109A11ED"/>
    <w:rsid w:val="109D1177"/>
    <w:rsid w:val="10A65B52"/>
    <w:rsid w:val="10AA5642"/>
    <w:rsid w:val="10AB3168"/>
    <w:rsid w:val="10B65D95"/>
    <w:rsid w:val="10B85FB1"/>
    <w:rsid w:val="10B95885"/>
    <w:rsid w:val="10BF2F96"/>
    <w:rsid w:val="10C055FF"/>
    <w:rsid w:val="10C06C14"/>
    <w:rsid w:val="10DE353E"/>
    <w:rsid w:val="10F7015B"/>
    <w:rsid w:val="10FE6461"/>
    <w:rsid w:val="110765F0"/>
    <w:rsid w:val="110A4333"/>
    <w:rsid w:val="110F36F7"/>
    <w:rsid w:val="111451B1"/>
    <w:rsid w:val="111E1B8C"/>
    <w:rsid w:val="113118BF"/>
    <w:rsid w:val="113969C6"/>
    <w:rsid w:val="113D2012"/>
    <w:rsid w:val="11515B69"/>
    <w:rsid w:val="11553800"/>
    <w:rsid w:val="115A0E16"/>
    <w:rsid w:val="11621A79"/>
    <w:rsid w:val="11772AA4"/>
    <w:rsid w:val="118107EC"/>
    <w:rsid w:val="11902A8A"/>
    <w:rsid w:val="11CB1EA7"/>
    <w:rsid w:val="11D141DC"/>
    <w:rsid w:val="11DB27C0"/>
    <w:rsid w:val="11DC7A7D"/>
    <w:rsid w:val="11DF756D"/>
    <w:rsid w:val="11E626AA"/>
    <w:rsid w:val="11F823DD"/>
    <w:rsid w:val="12086AC4"/>
    <w:rsid w:val="121216F1"/>
    <w:rsid w:val="121A67F7"/>
    <w:rsid w:val="122218DF"/>
    <w:rsid w:val="122D2087"/>
    <w:rsid w:val="12366BD3"/>
    <w:rsid w:val="123E1747"/>
    <w:rsid w:val="12435D4E"/>
    <w:rsid w:val="124D7B6C"/>
    <w:rsid w:val="12582E7C"/>
    <w:rsid w:val="125F245C"/>
    <w:rsid w:val="126D2DCB"/>
    <w:rsid w:val="126D4B79"/>
    <w:rsid w:val="126D6927"/>
    <w:rsid w:val="127203E1"/>
    <w:rsid w:val="1272218F"/>
    <w:rsid w:val="127A5AD5"/>
    <w:rsid w:val="127A7296"/>
    <w:rsid w:val="128679E9"/>
    <w:rsid w:val="128809BE"/>
    <w:rsid w:val="12883761"/>
    <w:rsid w:val="128D6FC9"/>
    <w:rsid w:val="12906AB9"/>
    <w:rsid w:val="12977E48"/>
    <w:rsid w:val="129E4D32"/>
    <w:rsid w:val="12A3059B"/>
    <w:rsid w:val="12A85BB1"/>
    <w:rsid w:val="12B46304"/>
    <w:rsid w:val="12C624DB"/>
    <w:rsid w:val="12CD5618"/>
    <w:rsid w:val="12CD73C6"/>
    <w:rsid w:val="12E0534B"/>
    <w:rsid w:val="12F64B6E"/>
    <w:rsid w:val="12F9465F"/>
    <w:rsid w:val="1300779B"/>
    <w:rsid w:val="13074FAD"/>
    <w:rsid w:val="130B7721"/>
    <w:rsid w:val="130E6773"/>
    <w:rsid w:val="13166FBF"/>
    <w:rsid w:val="131D034D"/>
    <w:rsid w:val="13272F7A"/>
    <w:rsid w:val="132A2A6A"/>
    <w:rsid w:val="132D4308"/>
    <w:rsid w:val="13345697"/>
    <w:rsid w:val="133B4C77"/>
    <w:rsid w:val="134358DA"/>
    <w:rsid w:val="13511DA5"/>
    <w:rsid w:val="13545D39"/>
    <w:rsid w:val="13561AB1"/>
    <w:rsid w:val="135668FE"/>
    <w:rsid w:val="136A10B9"/>
    <w:rsid w:val="136E0BA9"/>
    <w:rsid w:val="13743CE5"/>
    <w:rsid w:val="13763F01"/>
    <w:rsid w:val="13804F34"/>
    <w:rsid w:val="138403CC"/>
    <w:rsid w:val="13A02FC9"/>
    <w:rsid w:val="13AC7923"/>
    <w:rsid w:val="13B50586"/>
    <w:rsid w:val="13BF7656"/>
    <w:rsid w:val="13C24A51"/>
    <w:rsid w:val="13D50BC4"/>
    <w:rsid w:val="1404150D"/>
    <w:rsid w:val="14076907"/>
    <w:rsid w:val="14186D67"/>
    <w:rsid w:val="141F1EA3"/>
    <w:rsid w:val="142474B9"/>
    <w:rsid w:val="142676D5"/>
    <w:rsid w:val="14275368"/>
    <w:rsid w:val="142B0848"/>
    <w:rsid w:val="143C4803"/>
    <w:rsid w:val="143F42F3"/>
    <w:rsid w:val="144162BD"/>
    <w:rsid w:val="14445DAD"/>
    <w:rsid w:val="14665D24"/>
    <w:rsid w:val="14A95C11"/>
    <w:rsid w:val="14AA20B4"/>
    <w:rsid w:val="14BA7E1E"/>
    <w:rsid w:val="14E07884"/>
    <w:rsid w:val="14E54E9B"/>
    <w:rsid w:val="14F421F0"/>
    <w:rsid w:val="15064E11"/>
    <w:rsid w:val="15082937"/>
    <w:rsid w:val="15111718"/>
    <w:rsid w:val="151702A5"/>
    <w:rsid w:val="15204125"/>
    <w:rsid w:val="154716B1"/>
    <w:rsid w:val="15545B7C"/>
    <w:rsid w:val="15581B10"/>
    <w:rsid w:val="15610299"/>
    <w:rsid w:val="15657D89"/>
    <w:rsid w:val="1568787A"/>
    <w:rsid w:val="156D6C3E"/>
    <w:rsid w:val="156E30E2"/>
    <w:rsid w:val="15712BD2"/>
    <w:rsid w:val="1573694A"/>
    <w:rsid w:val="15744470"/>
    <w:rsid w:val="15747FCD"/>
    <w:rsid w:val="157955E3"/>
    <w:rsid w:val="159E0850"/>
    <w:rsid w:val="15A05265"/>
    <w:rsid w:val="15A765F4"/>
    <w:rsid w:val="15AC7766"/>
    <w:rsid w:val="15B036FB"/>
    <w:rsid w:val="15B14D7D"/>
    <w:rsid w:val="15B4486D"/>
    <w:rsid w:val="15BD7BC5"/>
    <w:rsid w:val="15CE3B81"/>
    <w:rsid w:val="15D8055B"/>
    <w:rsid w:val="15E50ECA"/>
    <w:rsid w:val="15E74C42"/>
    <w:rsid w:val="15EC04AB"/>
    <w:rsid w:val="15F01D49"/>
    <w:rsid w:val="15F31839"/>
    <w:rsid w:val="15F35395"/>
    <w:rsid w:val="15FA6724"/>
    <w:rsid w:val="16002E0D"/>
    <w:rsid w:val="160503C0"/>
    <w:rsid w:val="161517B0"/>
    <w:rsid w:val="162419F3"/>
    <w:rsid w:val="163065E9"/>
    <w:rsid w:val="1638549E"/>
    <w:rsid w:val="163D0D06"/>
    <w:rsid w:val="164200CB"/>
    <w:rsid w:val="164D0F49"/>
    <w:rsid w:val="165027E8"/>
    <w:rsid w:val="165E0673"/>
    <w:rsid w:val="166D15EC"/>
    <w:rsid w:val="16783AEC"/>
    <w:rsid w:val="16873D30"/>
    <w:rsid w:val="168801D3"/>
    <w:rsid w:val="16895CFA"/>
    <w:rsid w:val="16BB723D"/>
    <w:rsid w:val="16CA259A"/>
    <w:rsid w:val="16CB6312"/>
    <w:rsid w:val="16CD4B69"/>
    <w:rsid w:val="16E318AE"/>
    <w:rsid w:val="16EB0762"/>
    <w:rsid w:val="16EF3DAF"/>
    <w:rsid w:val="16F2389F"/>
    <w:rsid w:val="16F72C63"/>
    <w:rsid w:val="16F92E7F"/>
    <w:rsid w:val="16FE2244"/>
    <w:rsid w:val="17173305"/>
    <w:rsid w:val="1720665E"/>
    <w:rsid w:val="172A3039"/>
    <w:rsid w:val="173B732A"/>
    <w:rsid w:val="173E2BCB"/>
    <w:rsid w:val="17481711"/>
    <w:rsid w:val="17544559"/>
    <w:rsid w:val="17681DB3"/>
    <w:rsid w:val="176A78D9"/>
    <w:rsid w:val="179A3525"/>
    <w:rsid w:val="179C380B"/>
    <w:rsid w:val="17A56B63"/>
    <w:rsid w:val="17A96653"/>
    <w:rsid w:val="17B2302E"/>
    <w:rsid w:val="17B50B1F"/>
    <w:rsid w:val="17B617A8"/>
    <w:rsid w:val="17B80644"/>
    <w:rsid w:val="17C3523B"/>
    <w:rsid w:val="17C74D2B"/>
    <w:rsid w:val="17CA0EC3"/>
    <w:rsid w:val="17F00F48"/>
    <w:rsid w:val="17F17FFA"/>
    <w:rsid w:val="17F3167D"/>
    <w:rsid w:val="17F6116D"/>
    <w:rsid w:val="18027B12"/>
    <w:rsid w:val="181635BD"/>
    <w:rsid w:val="18294FBA"/>
    <w:rsid w:val="182E4DAB"/>
    <w:rsid w:val="18337073"/>
    <w:rsid w:val="18356139"/>
    <w:rsid w:val="18363C5F"/>
    <w:rsid w:val="18383533"/>
    <w:rsid w:val="18441ED8"/>
    <w:rsid w:val="18610CDC"/>
    <w:rsid w:val="18644328"/>
    <w:rsid w:val="186504BB"/>
    <w:rsid w:val="18694035"/>
    <w:rsid w:val="18714C97"/>
    <w:rsid w:val="1881137E"/>
    <w:rsid w:val="188E75F7"/>
    <w:rsid w:val="18980476"/>
    <w:rsid w:val="18B13E26"/>
    <w:rsid w:val="18B21538"/>
    <w:rsid w:val="18B43502"/>
    <w:rsid w:val="18E15979"/>
    <w:rsid w:val="18E86D07"/>
    <w:rsid w:val="18F57676"/>
    <w:rsid w:val="19037FE5"/>
    <w:rsid w:val="190D49C0"/>
    <w:rsid w:val="19255582"/>
    <w:rsid w:val="192C753C"/>
    <w:rsid w:val="192F0DDA"/>
    <w:rsid w:val="193B777F"/>
    <w:rsid w:val="193C48B4"/>
    <w:rsid w:val="193C7053"/>
    <w:rsid w:val="193F08F1"/>
    <w:rsid w:val="194D74B2"/>
    <w:rsid w:val="195645B9"/>
    <w:rsid w:val="19792055"/>
    <w:rsid w:val="197C38F4"/>
    <w:rsid w:val="199450E1"/>
    <w:rsid w:val="19983BCC"/>
    <w:rsid w:val="19A445FC"/>
    <w:rsid w:val="19B66E06"/>
    <w:rsid w:val="19B968F6"/>
    <w:rsid w:val="19C31523"/>
    <w:rsid w:val="19CC487B"/>
    <w:rsid w:val="19D11E91"/>
    <w:rsid w:val="19F16090"/>
    <w:rsid w:val="19F17E3E"/>
    <w:rsid w:val="1A037B71"/>
    <w:rsid w:val="1A044015"/>
    <w:rsid w:val="1A0758B3"/>
    <w:rsid w:val="1A0C2EC9"/>
    <w:rsid w:val="1A18361C"/>
    <w:rsid w:val="1A2E1092"/>
    <w:rsid w:val="1A2F18F5"/>
    <w:rsid w:val="1A381F10"/>
    <w:rsid w:val="1A383CBF"/>
    <w:rsid w:val="1A4B1C44"/>
    <w:rsid w:val="1A4C1518"/>
    <w:rsid w:val="1A4E34E2"/>
    <w:rsid w:val="1A5A3C35"/>
    <w:rsid w:val="1A66082C"/>
    <w:rsid w:val="1A6B5E42"/>
    <w:rsid w:val="1A7C004F"/>
    <w:rsid w:val="1A903AFB"/>
    <w:rsid w:val="1A954C6D"/>
    <w:rsid w:val="1A977CF2"/>
    <w:rsid w:val="1A9F12D7"/>
    <w:rsid w:val="1AB05F4B"/>
    <w:rsid w:val="1AB2046D"/>
    <w:rsid w:val="1AC11F06"/>
    <w:rsid w:val="1ADC6D40"/>
    <w:rsid w:val="1AE23C2A"/>
    <w:rsid w:val="1AF23E6D"/>
    <w:rsid w:val="1AFA5418"/>
    <w:rsid w:val="1AFD0A64"/>
    <w:rsid w:val="1B072DA5"/>
    <w:rsid w:val="1B0D514B"/>
    <w:rsid w:val="1B1A1616"/>
    <w:rsid w:val="1B3721C8"/>
    <w:rsid w:val="1B3B1CB8"/>
    <w:rsid w:val="1B4641B9"/>
    <w:rsid w:val="1B4D379A"/>
    <w:rsid w:val="1B5508A0"/>
    <w:rsid w:val="1B5B5EB7"/>
    <w:rsid w:val="1B6A60FA"/>
    <w:rsid w:val="1B7F1479"/>
    <w:rsid w:val="1B8076CB"/>
    <w:rsid w:val="1B830F69"/>
    <w:rsid w:val="1B93683E"/>
    <w:rsid w:val="1B970EB9"/>
    <w:rsid w:val="1BAA4748"/>
    <w:rsid w:val="1BB2085D"/>
    <w:rsid w:val="1BB2184F"/>
    <w:rsid w:val="1BCC1DC6"/>
    <w:rsid w:val="1BDB6FF7"/>
    <w:rsid w:val="1BDC2DB4"/>
    <w:rsid w:val="1BE8440E"/>
    <w:rsid w:val="1BF81957"/>
    <w:rsid w:val="1BFF6818"/>
    <w:rsid w:val="1C0A51E7"/>
    <w:rsid w:val="1C1442B7"/>
    <w:rsid w:val="1C1A124E"/>
    <w:rsid w:val="1C273FEB"/>
    <w:rsid w:val="1C2A3ADB"/>
    <w:rsid w:val="1C3D380E"/>
    <w:rsid w:val="1C3D55BC"/>
    <w:rsid w:val="1C646FED"/>
    <w:rsid w:val="1C9D42AD"/>
    <w:rsid w:val="1CA53161"/>
    <w:rsid w:val="1CAB4C1C"/>
    <w:rsid w:val="1CBD66FD"/>
    <w:rsid w:val="1CD001DE"/>
    <w:rsid w:val="1CEE1205"/>
    <w:rsid w:val="1CF3211F"/>
    <w:rsid w:val="1CF55E97"/>
    <w:rsid w:val="1D097B94"/>
    <w:rsid w:val="1D155CEE"/>
    <w:rsid w:val="1D3E15EC"/>
    <w:rsid w:val="1D456AFB"/>
    <w:rsid w:val="1D4604A0"/>
    <w:rsid w:val="1D840FC9"/>
    <w:rsid w:val="1D8F0099"/>
    <w:rsid w:val="1D943902"/>
    <w:rsid w:val="1D992CC6"/>
    <w:rsid w:val="1DB16262"/>
    <w:rsid w:val="1DB93368"/>
    <w:rsid w:val="1DCA7323"/>
    <w:rsid w:val="1DD67347"/>
    <w:rsid w:val="1DDB508D"/>
    <w:rsid w:val="1DF60118"/>
    <w:rsid w:val="1E0F0C19"/>
    <w:rsid w:val="1E380731"/>
    <w:rsid w:val="1E430E84"/>
    <w:rsid w:val="1E4F7829"/>
    <w:rsid w:val="1E6257AE"/>
    <w:rsid w:val="1E721445"/>
    <w:rsid w:val="1E740ACF"/>
    <w:rsid w:val="1E74728F"/>
    <w:rsid w:val="1E7D4396"/>
    <w:rsid w:val="1E876FC3"/>
    <w:rsid w:val="1E90231B"/>
    <w:rsid w:val="1EA72C55"/>
    <w:rsid w:val="1EB1403F"/>
    <w:rsid w:val="1EB3600A"/>
    <w:rsid w:val="1EC11CD6"/>
    <w:rsid w:val="1ECB5101"/>
    <w:rsid w:val="1EDB2E6A"/>
    <w:rsid w:val="1EE14925"/>
    <w:rsid w:val="1EE2069D"/>
    <w:rsid w:val="1EE61F3B"/>
    <w:rsid w:val="1EE7180F"/>
    <w:rsid w:val="1EF00B81"/>
    <w:rsid w:val="1EF53F2C"/>
    <w:rsid w:val="1F0B7BF4"/>
    <w:rsid w:val="1F122D30"/>
    <w:rsid w:val="1F130856"/>
    <w:rsid w:val="1F1437EE"/>
    <w:rsid w:val="1F152820"/>
    <w:rsid w:val="1F21644C"/>
    <w:rsid w:val="1F2B3D22"/>
    <w:rsid w:val="1F2E5690"/>
    <w:rsid w:val="1F3F164B"/>
    <w:rsid w:val="1F4153C3"/>
    <w:rsid w:val="1F42113B"/>
    <w:rsid w:val="1F444EB4"/>
    <w:rsid w:val="1F460C2C"/>
    <w:rsid w:val="1F57559B"/>
    <w:rsid w:val="1F5E41C7"/>
    <w:rsid w:val="1F6A2B6C"/>
    <w:rsid w:val="1F745799"/>
    <w:rsid w:val="1F833C2E"/>
    <w:rsid w:val="1F973235"/>
    <w:rsid w:val="1F9E2816"/>
    <w:rsid w:val="1F9E45C4"/>
    <w:rsid w:val="1FA31BDA"/>
    <w:rsid w:val="1FA47700"/>
    <w:rsid w:val="1FA6791C"/>
    <w:rsid w:val="1FAF4A23"/>
    <w:rsid w:val="1FB165AB"/>
    <w:rsid w:val="1FBE07C2"/>
    <w:rsid w:val="1FC658C9"/>
    <w:rsid w:val="1FCB1131"/>
    <w:rsid w:val="1FD004F5"/>
    <w:rsid w:val="1FD955FC"/>
    <w:rsid w:val="1FE521F3"/>
    <w:rsid w:val="1FF16DE9"/>
    <w:rsid w:val="1FF35744"/>
    <w:rsid w:val="1FF6BC77"/>
    <w:rsid w:val="2007660D"/>
    <w:rsid w:val="200B6C9D"/>
    <w:rsid w:val="202076CF"/>
    <w:rsid w:val="202A22FB"/>
    <w:rsid w:val="20436F19"/>
    <w:rsid w:val="20452C91"/>
    <w:rsid w:val="20474C5B"/>
    <w:rsid w:val="204809D3"/>
    <w:rsid w:val="20623843"/>
    <w:rsid w:val="206375BB"/>
    <w:rsid w:val="20656879"/>
    <w:rsid w:val="20692E24"/>
    <w:rsid w:val="206C021E"/>
    <w:rsid w:val="206C46C2"/>
    <w:rsid w:val="207672EF"/>
    <w:rsid w:val="207812B9"/>
    <w:rsid w:val="207B4905"/>
    <w:rsid w:val="208512E0"/>
    <w:rsid w:val="208A4B48"/>
    <w:rsid w:val="20971013"/>
    <w:rsid w:val="20A21E92"/>
    <w:rsid w:val="20B61DE1"/>
    <w:rsid w:val="20CC16C0"/>
    <w:rsid w:val="20CC33B3"/>
    <w:rsid w:val="20D34741"/>
    <w:rsid w:val="20E13B3C"/>
    <w:rsid w:val="20E73D48"/>
    <w:rsid w:val="20EF1AC3"/>
    <w:rsid w:val="20F621DE"/>
    <w:rsid w:val="21076199"/>
    <w:rsid w:val="21093CBF"/>
    <w:rsid w:val="210B5C89"/>
    <w:rsid w:val="211F7986"/>
    <w:rsid w:val="21296020"/>
    <w:rsid w:val="214F147B"/>
    <w:rsid w:val="21647076"/>
    <w:rsid w:val="21677702"/>
    <w:rsid w:val="216E446A"/>
    <w:rsid w:val="217A2E0F"/>
    <w:rsid w:val="218D48F0"/>
    <w:rsid w:val="21AD4F92"/>
    <w:rsid w:val="21EB7868"/>
    <w:rsid w:val="21F030D1"/>
    <w:rsid w:val="21FC3824"/>
    <w:rsid w:val="21FD6BC4"/>
    <w:rsid w:val="22001566"/>
    <w:rsid w:val="22364F87"/>
    <w:rsid w:val="22394A78"/>
    <w:rsid w:val="223B259E"/>
    <w:rsid w:val="2254540E"/>
    <w:rsid w:val="22576CAC"/>
    <w:rsid w:val="225D0766"/>
    <w:rsid w:val="22600256"/>
    <w:rsid w:val="226323ED"/>
    <w:rsid w:val="22665141"/>
    <w:rsid w:val="22745AB0"/>
    <w:rsid w:val="22842735"/>
    <w:rsid w:val="229C0B63"/>
    <w:rsid w:val="22A2261D"/>
    <w:rsid w:val="22AB3909"/>
    <w:rsid w:val="22B20386"/>
    <w:rsid w:val="22B81E40"/>
    <w:rsid w:val="22BB406C"/>
    <w:rsid w:val="22BD6633"/>
    <w:rsid w:val="22C04851"/>
    <w:rsid w:val="22C203C0"/>
    <w:rsid w:val="22C97440"/>
    <w:rsid w:val="22D327D6"/>
    <w:rsid w:val="22D402FC"/>
    <w:rsid w:val="22DA1DB7"/>
    <w:rsid w:val="22DE333F"/>
    <w:rsid w:val="22E06CA1"/>
    <w:rsid w:val="22E26EBD"/>
    <w:rsid w:val="22EC5646"/>
    <w:rsid w:val="22F10EAE"/>
    <w:rsid w:val="230E1A60"/>
    <w:rsid w:val="23103A2A"/>
    <w:rsid w:val="231B5F2B"/>
    <w:rsid w:val="233D2346"/>
    <w:rsid w:val="234B6973"/>
    <w:rsid w:val="234F5BD5"/>
    <w:rsid w:val="235C0A1E"/>
    <w:rsid w:val="236216EF"/>
    <w:rsid w:val="23621DAC"/>
    <w:rsid w:val="23841D23"/>
    <w:rsid w:val="23860B96"/>
    <w:rsid w:val="238735C1"/>
    <w:rsid w:val="23897339"/>
    <w:rsid w:val="23957A8C"/>
    <w:rsid w:val="23977CA8"/>
    <w:rsid w:val="23A128D5"/>
    <w:rsid w:val="23C245F9"/>
    <w:rsid w:val="23C463ED"/>
    <w:rsid w:val="23EB6515"/>
    <w:rsid w:val="240371BF"/>
    <w:rsid w:val="24044C11"/>
    <w:rsid w:val="24134E54"/>
    <w:rsid w:val="241C1F5B"/>
    <w:rsid w:val="24207C9D"/>
    <w:rsid w:val="242332EA"/>
    <w:rsid w:val="2423778D"/>
    <w:rsid w:val="24253506"/>
    <w:rsid w:val="24294678"/>
    <w:rsid w:val="242B03F0"/>
    <w:rsid w:val="242B219E"/>
    <w:rsid w:val="24341EB9"/>
    <w:rsid w:val="243506CB"/>
    <w:rsid w:val="243C084F"/>
    <w:rsid w:val="245931AF"/>
    <w:rsid w:val="24637B8A"/>
    <w:rsid w:val="2483022C"/>
    <w:rsid w:val="24A361D8"/>
    <w:rsid w:val="24A415E4"/>
    <w:rsid w:val="24AB32DF"/>
    <w:rsid w:val="24B14D99"/>
    <w:rsid w:val="24BE3012"/>
    <w:rsid w:val="24CE2760"/>
    <w:rsid w:val="24D942F0"/>
    <w:rsid w:val="24E862E1"/>
    <w:rsid w:val="24F609FE"/>
    <w:rsid w:val="24F66C50"/>
    <w:rsid w:val="24FF3D57"/>
    <w:rsid w:val="25021151"/>
    <w:rsid w:val="25292B82"/>
    <w:rsid w:val="252A06A8"/>
    <w:rsid w:val="2536529E"/>
    <w:rsid w:val="25441769"/>
    <w:rsid w:val="255A71DF"/>
    <w:rsid w:val="2580651A"/>
    <w:rsid w:val="258A1AC5"/>
    <w:rsid w:val="2590230B"/>
    <w:rsid w:val="25A16BBC"/>
    <w:rsid w:val="25A246E2"/>
    <w:rsid w:val="25A77F4A"/>
    <w:rsid w:val="25BA1A2C"/>
    <w:rsid w:val="25C1100C"/>
    <w:rsid w:val="25C74149"/>
    <w:rsid w:val="25CB1E8B"/>
    <w:rsid w:val="25F211C5"/>
    <w:rsid w:val="25F72C80"/>
    <w:rsid w:val="260E1D77"/>
    <w:rsid w:val="260F557C"/>
    <w:rsid w:val="26143832"/>
    <w:rsid w:val="26192BF6"/>
    <w:rsid w:val="261C6242"/>
    <w:rsid w:val="26263A75"/>
    <w:rsid w:val="26282E39"/>
    <w:rsid w:val="264439EB"/>
    <w:rsid w:val="2650413E"/>
    <w:rsid w:val="26543C2E"/>
    <w:rsid w:val="265579A6"/>
    <w:rsid w:val="267D718F"/>
    <w:rsid w:val="2681079B"/>
    <w:rsid w:val="2684763E"/>
    <w:rsid w:val="269F5235"/>
    <w:rsid w:val="269F7958"/>
    <w:rsid w:val="26A36964"/>
    <w:rsid w:val="26BE379D"/>
    <w:rsid w:val="26C64400"/>
    <w:rsid w:val="26D42FC1"/>
    <w:rsid w:val="26D62895"/>
    <w:rsid w:val="26D860D3"/>
    <w:rsid w:val="26DE5BEE"/>
    <w:rsid w:val="26E50D2A"/>
    <w:rsid w:val="26E56F7C"/>
    <w:rsid w:val="270A69E3"/>
    <w:rsid w:val="2714160F"/>
    <w:rsid w:val="27167CA1"/>
    <w:rsid w:val="27221F7E"/>
    <w:rsid w:val="273121C1"/>
    <w:rsid w:val="274C2B57"/>
    <w:rsid w:val="2756114C"/>
    <w:rsid w:val="275639D6"/>
    <w:rsid w:val="275F6D2E"/>
    <w:rsid w:val="276205CD"/>
    <w:rsid w:val="27710810"/>
    <w:rsid w:val="277327DA"/>
    <w:rsid w:val="277A3B68"/>
    <w:rsid w:val="27A6670B"/>
    <w:rsid w:val="27AE55C0"/>
    <w:rsid w:val="27B32BD6"/>
    <w:rsid w:val="27CE17BE"/>
    <w:rsid w:val="27DF1C1D"/>
    <w:rsid w:val="281408E2"/>
    <w:rsid w:val="281F281F"/>
    <w:rsid w:val="28252FC9"/>
    <w:rsid w:val="283C7070"/>
    <w:rsid w:val="284B72B3"/>
    <w:rsid w:val="284D4DD9"/>
    <w:rsid w:val="284D7A1B"/>
    <w:rsid w:val="285717B4"/>
    <w:rsid w:val="28795BCE"/>
    <w:rsid w:val="28846321"/>
    <w:rsid w:val="288527C5"/>
    <w:rsid w:val="2893543A"/>
    <w:rsid w:val="2895052E"/>
    <w:rsid w:val="28AB1AFF"/>
    <w:rsid w:val="28D01566"/>
    <w:rsid w:val="28DB0637"/>
    <w:rsid w:val="28E60D8A"/>
    <w:rsid w:val="28EA6ACC"/>
    <w:rsid w:val="28F811E9"/>
    <w:rsid w:val="28F90ABD"/>
    <w:rsid w:val="28FD67FF"/>
    <w:rsid w:val="28FE2577"/>
    <w:rsid w:val="28FE60D3"/>
    <w:rsid w:val="29155D5D"/>
    <w:rsid w:val="29272553"/>
    <w:rsid w:val="292A336C"/>
    <w:rsid w:val="29373393"/>
    <w:rsid w:val="2939535D"/>
    <w:rsid w:val="295403E9"/>
    <w:rsid w:val="295D104C"/>
    <w:rsid w:val="29A30A29"/>
    <w:rsid w:val="29A547A1"/>
    <w:rsid w:val="29A70519"/>
    <w:rsid w:val="29AF73CD"/>
    <w:rsid w:val="29BB3FC4"/>
    <w:rsid w:val="29C015DB"/>
    <w:rsid w:val="29C4731D"/>
    <w:rsid w:val="29C554FD"/>
    <w:rsid w:val="29D55086"/>
    <w:rsid w:val="29D97CA1"/>
    <w:rsid w:val="29E654E5"/>
    <w:rsid w:val="29EC6874"/>
    <w:rsid w:val="29F51284"/>
    <w:rsid w:val="29F64FFC"/>
    <w:rsid w:val="29FD04D3"/>
    <w:rsid w:val="2A2658E2"/>
    <w:rsid w:val="2A314286"/>
    <w:rsid w:val="2A3873C3"/>
    <w:rsid w:val="2A3D0E7D"/>
    <w:rsid w:val="2A4D10C0"/>
    <w:rsid w:val="2A4D7312"/>
    <w:rsid w:val="2A61691A"/>
    <w:rsid w:val="2A636B36"/>
    <w:rsid w:val="2A6B1546"/>
    <w:rsid w:val="2A701253"/>
    <w:rsid w:val="2A790107"/>
    <w:rsid w:val="2A7A5C2D"/>
    <w:rsid w:val="2A7D127A"/>
    <w:rsid w:val="2A7F1496"/>
    <w:rsid w:val="2A8820F8"/>
    <w:rsid w:val="2AB63109"/>
    <w:rsid w:val="2ABC1DA2"/>
    <w:rsid w:val="2ACD0453"/>
    <w:rsid w:val="2AD52E64"/>
    <w:rsid w:val="2AD57308"/>
    <w:rsid w:val="2B033E75"/>
    <w:rsid w:val="2B146082"/>
    <w:rsid w:val="2B147E30"/>
    <w:rsid w:val="2B2838DB"/>
    <w:rsid w:val="2B31595B"/>
    <w:rsid w:val="2B5B780D"/>
    <w:rsid w:val="2B5E72FD"/>
    <w:rsid w:val="2B6761B2"/>
    <w:rsid w:val="2B7D7783"/>
    <w:rsid w:val="2B886128"/>
    <w:rsid w:val="2B8A00F2"/>
    <w:rsid w:val="2B966A97"/>
    <w:rsid w:val="2BA70CA4"/>
    <w:rsid w:val="2BAA42F0"/>
    <w:rsid w:val="2BB05DAB"/>
    <w:rsid w:val="2BB533C1"/>
    <w:rsid w:val="2BBD04C8"/>
    <w:rsid w:val="2BC03B14"/>
    <w:rsid w:val="2BD575BF"/>
    <w:rsid w:val="2BF35C97"/>
    <w:rsid w:val="2BFA5278"/>
    <w:rsid w:val="2BFC0FF0"/>
    <w:rsid w:val="2BFF7BC6"/>
    <w:rsid w:val="2C097269"/>
    <w:rsid w:val="2C1005F7"/>
    <w:rsid w:val="2C11611D"/>
    <w:rsid w:val="2C145E0B"/>
    <w:rsid w:val="2C412EA7"/>
    <w:rsid w:val="2C493B09"/>
    <w:rsid w:val="2C4E1120"/>
    <w:rsid w:val="2C5963CA"/>
    <w:rsid w:val="2C5F50DB"/>
    <w:rsid w:val="2C6941AB"/>
    <w:rsid w:val="2C7D37B3"/>
    <w:rsid w:val="2C892158"/>
    <w:rsid w:val="2C8A61B5"/>
    <w:rsid w:val="2C8B5ED0"/>
    <w:rsid w:val="2CB03B88"/>
    <w:rsid w:val="2CB5119F"/>
    <w:rsid w:val="2CBF3DCB"/>
    <w:rsid w:val="2CBF5B79"/>
    <w:rsid w:val="2CC82C80"/>
    <w:rsid w:val="2CD21D51"/>
    <w:rsid w:val="2CD45AC9"/>
    <w:rsid w:val="2CFB12A7"/>
    <w:rsid w:val="2D03111D"/>
    <w:rsid w:val="2D0363AE"/>
    <w:rsid w:val="2D0637A8"/>
    <w:rsid w:val="2D0F6B01"/>
    <w:rsid w:val="2D1265F1"/>
    <w:rsid w:val="2D2500D2"/>
    <w:rsid w:val="2D306A77"/>
    <w:rsid w:val="2D452523"/>
    <w:rsid w:val="2D4D7629"/>
    <w:rsid w:val="2D8D5C78"/>
    <w:rsid w:val="2D9708A4"/>
    <w:rsid w:val="2D990AC0"/>
    <w:rsid w:val="2DA01E4F"/>
    <w:rsid w:val="2DA107C0"/>
    <w:rsid w:val="2DA73216"/>
    <w:rsid w:val="2DAA05D8"/>
    <w:rsid w:val="2DC93154"/>
    <w:rsid w:val="2DCF12C3"/>
    <w:rsid w:val="2DF04E50"/>
    <w:rsid w:val="2DF950BB"/>
    <w:rsid w:val="2E0A72C8"/>
    <w:rsid w:val="2E0C2639"/>
    <w:rsid w:val="2E150147"/>
    <w:rsid w:val="2E312AA7"/>
    <w:rsid w:val="2E334A71"/>
    <w:rsid w:val="2E3507E9"/>
    <w:rsid w:val="2E382087"/>
    <w:rsid w:val="2E3859E0"/>
    <w:rsid w:val="2E39057F"/>
    <w:rsid w:val="2E3D58F0"/>
    <w:rsid w:val="2E4345B4"/>
    <w:rsid w:val="2E444588"/>
    <w:rsid w:val="2E5170FD"/>
    <w:rsid w:val="2E5C5D76"/>
    <w:rsid w:val="2E5F5866"/>
    <w:rsid w:val="2E731311"/>
    <w:rsid w:val="2E903C71"/>
    <w:rsid w:val="2E913546"/>
    <w:rsid w:val="2E9A4AF0"/>
    <w:rsid w:val="2E9D013C"/>
    <w:rsid w:val="2EA65243"/>
    <w:rsid w:val="2EB55486"/>
    <w:rsid w:val="2EB86D24"/>
    <w:rsid w:val="2EBD433B"/>
    <w:rsid w:val="2EC35069"/>
    <w:rsid w:val="2ECB4CA9"/>
    <w:rsid w:val="2EDC2A13"/>
    <w:rsid w:val="2EEF6BEA"/>
    <w:rsid w:val="2EF57F78"/>
    <w:rsid w:val="2EFE6E2D"/>
    <w:rsid w:val="2EFF4953"/>
    <w:rsid w:val="2F040D46"/>
    <w:rsid w:val="2F0E5351"/>
    <w:rsid w:val="2F212B1B"/>
    <w:rsid w:val="2F2A5E74"/>
    <w:rsid w:val="2F2F5238"/>
    <w:rsid w:val="2F300FB0"/>
    <w:rsid w:val="2F37233F"/>
    <w:rsid w:val="2F70526B"/>
    <w:rsid w:val="2F7B66D0"/>
    <w:rsid w:val="2F81180C"/>
    <w:rsid w:val="2F9B28CE"/>
    <w:rsid w:val="2F9E23BE"/>
    <w:rsid w:val="2FA01C92"/>
    <w:rsid w:val="2FA23C5C"/>
    <w:rsid w:val="2FAC6889"/>
    <w:rsid w:val="2FAD694E"/>
    <w:rsid w:val="2FAE5751"/>
    <w:rsid w:val="2FB1A395"/>
    <w:rsid w:val="2FD951A4"/>
    <w:rsid w:val="2FD9A7D8"/>
    <w:rsid w:val="2FF630A8"/>
    <w:rsid w:val="2FF65D56"/>
    <w:rsid w:val="2FF81ACE"/>
    <w:rsid w:val="30240B15"/>
    <w:rsid w:val="302428C3"/>
    <w:rsid w:val="30395C43"/>
    <w:rsid w:val="303F594F"/>
    <w:rsid w:val="303F76FD"/>
    <w:rsid w:val="30405F11"/>
    <w:rsid w:val="30450A8C"/>
    <w:rsid w:val="304E5B92"/>
    <w:rsid w:val="30564A47"/>
    <w:rsid w:val="30676C54"/>
    <w:rsid w:val="306C1CE1"/>
    <w:rsid w:val="3071362F"/>
    <w:rsid w:val="307F7AFA"/>
    <w:rsid w:val="30844275"/>
    <w:rsid w:val="30850E88"/>
    <w:rsid w:val="30977539"/>
    <w:rsid w:val="30A05CC2"/>
    <w:rsid w:val="30A12166"/>
    <w:rsid w:val="30A6152A"/>
    <w:rsid w:val="30AA0F06"/>
    <w:rsid w:val="30C9346B"/>
    <w:rsid w:val="30CB2D3F"/>
    <w:rsid w:val="30D56A93"/>
    <w:rsid w:val="30E87D95"/>
    <w:rsid w:val="30EE2ED1"/>
    <w:rsid w:val="30F878AC"/>
    <w:rsid w:val="31091AB9"/>
    <w:rsid w:val="311C7A3E"/>
    <w:rsid w:val="312B7C81"/>
    <w:rsid w:val="31350B00"/>
    <w:rsid w:val="3139239E"/>
    <w:rsid w:val="31466869"/>
    <w:rsid w:val="31554CFE"/>
    <w:rsid w:val="31660CB9"/>
    <w:rsid w:val="316D029A"/>
    <w:rsid w:val="31701B38"/>
    <w:rsid w:val="31774C75"/>
    <w:rsid w:val="317A6513"/>
    <w:rsid w:val="318008AB"/>
    <w:rsid w:val="31807FCD"/>
    <w:rsid w:val="319F7F4E"/>
    <w:rsid w:val="31AA6DF8"/>
    <w:rsid w:val="31AC0DC2"/>
    <w:rsid w:val="31AD4B3A"/>
    <w:rsid w:val="31CB6D6E"/>
    <w:rsid w:val="31D04385"/>
    <w:rsid w:val="31D40319"/>
    <w:rsid w:val="31DB3455"/>
    <w:rsid w:val="31DE2F46"/>
    <w:rsid w:val="31EC7411"/>
    <w:rsid w:val="32087FC3"/>
    <w:rsid w:val="32130E41"/>
    <w:rsid w:val="322A67FD"/>
    <w:rsid w:val="32340DB8"/>
    <w:rsid w:val="32537490"/>
    <w:rsid w:val="32635237"/>
    <w:rsid w:val="32761300"/>
    <w:rsid w:val="32847649"/>
    <w:rsid w:val="328533C1"/>
    <w:rsid w:val="32931F82"/>
    <w:rsid w:val="329F0927"/>
    <w:rsid w:val="32A73338"/>
    <w:rsid w:val="32AC3044"/>
    <w:rsid w:val="32B37F2E"/>
    <w:rsid w:val="32B51EF8"/>
    <w:rsid w:val="32DF2AD1"/>
    <w:rsid w:val="32E26A66"/>
    <w:rsid w:val="32EE540A"/>
    <w:rsid w:val="32FF13C6"/>
    <w:rsid w:val="3304709D"/>
    <w:rsid w:val="330E1609"/>
    <w:rsid w:val="332350B4"/>
    <w:rsid w:val="33294694"/>
    <w:rsid w:val="33480F8C"/>
    <w:rsid w:val="334D3EDF"/>
    <w:rsid w:val="335D7E9A"/>
    <w:rsid w:val="33802506"/>
    <w:rsid w:val="33955886"/>
    <w:rsid w:val="339C6C14"/>
    <w:rsid w:val="339E007A"/>
    <w:rsid w:val="33A61841"/>
    <w:rsid w:val="33B65C64"/>
    <w:rsid w:val="33B95A18"/>
    <w:rsid w:val="33C63C91"/>
    <w:rsid w:val="33C70135"/>
    <w:rsid w:val="33C817B8"/>
    <w:rsid w:val="33E660E2"/>
    <w:rsid w:val="33F64577"/>
    <w:rsid w:val="3407590D"/>
    <w:rsid w:val="34076784"/>
    <w:rsid w:val="340D18C0"/>
    <w:rsid w:val="34192013"/>
    <w:rsid w:val="342015F4"/>
    <w:rsid w:val="342B60E5"/>
    <w:rsid w:val="34394463"/>
    <w:rsid w:val="346C4839"/>
    <w:rsid w:val="346E05B1"/>
    <w:rsid w:val="348558FB"/>
    <w:rsid w:val="348E2A01"/>
    <w:rsid w:val="349D6851"/>
    <w:rsid w:val="34AF2977"/>
    <w:rsid w:val="34B00BC9"/>
    <w:rsid w:val="34B14942"/>
    <w:rsid w:val="34BD5094"/>
    <w:rsid w:val="34BE4161"/>
    <w:rsid w:val="34C26C1E"/>
    <w:rsid w:val="34C46423"/>
    <w:rsid w:val="34CB5A03"/>
    <w:rsid w:val="34CD7BFA"/>
    <w:rsid w:val="34D04DC8"/>
    <w:rsid w:val="34DF325D"/>
    <w:rsid w:val="34DF39BD"/>
    <w:rsid w:val="34E46AC5"/>
    <w:rsid w:val="34EC3BCC"/>
    <w:rsid w:val="34F30AB6"/>
    <w:rsid w:val="35040F15"/>
    <w:rsid w:val="35064C8D"/>
    <w:rsid w:val="350C1B78"/>
    <w:rsid w:val="35260E8C"/>
    <w:rsid w:val="352754C6"/>
    <w:rsid w:val="352D41E7"/>
    <w:rsid w:val="35496928"/>
    <w:rsid w:val="355157DD"/>
    <w:rsid w:val="35586B6B"/>
    <w:rsid w:val="35700359"/>
    <w:rsid w:val="35881A53"/>
    <w:rsid w:val="3589141A"/>
    <w:rsid w:val="35A46254"/>
    <w:rsid w:val="35AF0E81"/>
    <w:rsid w:val="35B446E9"/>
    <w:rsid w:val="35BF6BEA"/>
    <w:rsid w:val="35D2691D"/>
    <w:rsid w:val="35DA1C76"/>
    <w:rsid w:val="35DF103A"/>
    <w:rsid w:val="35F05BDE"/>
    <w:rsid w:val="35F40F8A"/>
    <w:rsid w:val="35FC1BEC"/>
    <w:rsid w:val="361270E7"/>
    <w:rsid w:val="362A0935"/>
    <w:rsid w:val="362F5B1E"/>
    <w:rsid w:val="36455341"/>
    <w:rsid w:val="365E4655"/>
    <w:rsid w:val="36745C27"/>
    <w:rsid w:val="368A544A"/>
    <w:rsid w:val="36941E25"/>
    <w:rsid w:val="36A55DE0"/>
    <w:rsid w:val="36AA5135"/>
    <w:rsid w:val="36B204FD"/>
    <w:rsid w:val="36BE0DA7"/>
    <w:rsid w:val="36C26992"/>
    <w:rsid w:val="36C721FA"/>
    <w:rsid w:val="36CA1CEB"/>
    <w:rsid w:val="36D6243D"/>
    <w:rsid w:val="36E36908"/>
    <w:rsid w:val="36EA5EE9"/>
    <w:rsid w:val="36EE7787"/>
    <w:rsid w:val="36F32FEF"/>
    <w:rsid w:val="37076A9B"/>
    <w:rsid w:val="37113EEF"/>
    <w:rsid w:val="37217B5C"/>
    <w:rsid w:val="37256F21"/>
    <w:rsid w:val="372E2279"/>
    <w:rsid w:val="373B04F2"/>
    <w:rsid w:val="3744384B"/>
    <w:rsid w:val="37507FF9"/>
    <w:rsid w:val="37585548"/>
    <w:rsid w:val="376B6AA6"/>
    <w:rsid w:val="376B702A"/>
    <w:rsid w:val="376D39B2"/>
    <w:rsid w:val="377C4D93"/>
    <w:rsid w:val="378325C5"/>
    <w:rsid w:val="37884128"/>
    <w:rsid w:val="37895702"/>
    <w:rsid w:val="378C2AA9"/>
    <w:rsid w:val="37904CE2"/>
    <w:rsid w:val="37CE75B8"/>
    <w:rsid w:val="37D2180A"/>
    <w:rsid w:val="37D7646D"/>
    <w:rsid w:val="37DE5A4E"/>
    <w:rsid w:val="37E16F03"/>
    <w:rsid w:val="37ED3EE3"/>
    <w:rsid w:val="37ED7A3F"/>
    <w:rsid w:val="37F52D97"/>
    <w:rsid w:val="37F53A3B"/>
    <w:rsid w:val="37FC2378"/>
    <w:rsid w:val="38060B00"/>
    <w:rsid w:val="38172D0E"/>
    <w:rsid w:val="381B27FE"/>
    <w:rsid w:val="38312021"/>
    <w:rsid w:val="38333699"/>
    <w:rsid w:val="38415FDC"/>
    <w:rsid w:val="38451629"/>
    <w:rsid w:val="38591578"/>
    <w:rsid w:val="385B0E4C"/>
    <w:rsid w:val="38635F53"/>
    <w:rsid w:val="38685317"/>
    <w:rsid w:val="38797524"/>
    <w:rsid w:val="388163D9"/>
    <w:rsid w:val="38887767"/>
    <w:rsid w:val="388A1731"/>
    <w:rsid w:val="389B6C89"/>
    <w:rsid w:val="38A87E0A"/>
    <w:rsid w:val="38AC78FA"/>
    <w:rsid w:val="38D469F0"/>
    <w:rsid w:val="38DB1F8D"/>
    <w:rsid w:val="38E1010B"/>
    <w:rsid w:val="38E52E0C"/>
    <w:rsid w:val="38E928FC"/>
    <w:rsid w:val="38F1355F"/>
    <w:rsid w:val="38F35529"/>
    <w:rsid w:val="38FD0155"/>
    <w:rsid w:val="38FE5C7B"/>
    <w:rsid w:val="390037A2"/>
    <w:rsid w:val="390239BE"/>
    <w:rsid w:val="390414E4"/>
    <w:rsid w:val="3905525C"/>
    <w:rsid w:val="390E0FD0"/>
    <w:rsid w:val="390E4110"/>
    <w:rsid w:val="3925145A"/>
    <w:rsid w:val="39292CF8"/>
    <w:rsid w:val="394538AA"/>
    <w:rsid w:val="394C2E8B"/>
    <w:rsid w:val="395A55A8"/>
    <w:rsid w:val="39627CCD"/>
    <w:rsid w:val="39665CFB"/>
    <w:rsid w:val="396D6D03"/>
    <w:rsid w:val="396F2E47"/>
    <w:rsid w:val="39783EF9"/>
    <w:rsid w:val="397BAF1F"/>
    <w:rsid w:val="397F500E"/>
    <w:rsid w:val="39882115"/>
    <w:rsid w:val="399C171C"/>
    <w:rsid w:val="399C796E"/>
    <w:rsid w:val="399D36E6"/>
    <w:rsid w:val="39A700C1"/>
    <w:rsid w:val="39BC1DBE"/>
    <w:rsid w:val="39C742BF"/>
    <w:rsid w:val="39C944DB"/>
    <w:rsid w:val="39CB2002"/>
    <w:rsid w:val="39D07618"/>
    <w:rsid w:val="39D8471E"/>
    <w:rsid w:val="39DE1D35"/>
    <w:rsid w:val="39DF785B"/>
    <w:rsid w:val="39F72DF7"/>
    <w:rsid w:val="39FA28E7"/>
    <w:rsid w:val="3A045513"/>
    <w:rsid w:val="3A137505"/>
    <w:rsid w:val="3A1C460B"/>
    <w:rsid w:val="3A287454"/>
    <w:rsid w:val="3A5913BB"/>
    <w:rsid w:val="3A6A181A"/>
    <w:rsid w:val="3A7A7584"/>
    <w:rsid w:val="3A900B55"/>
    <w:rsid w:val="3A9248CD"/>
    <w:rsid w:val="3AB79AF3"/>
    <w:rsid w:val="3AD4138A"/>
    <w:rsid w:val="3B102C79"/>
    <w:rsid w:val="3B131EB2"/>
    <w:rsid w:val="3B247C1B"/>
    <w:rsid w:val="3B7A3CDF"/>
    <w:rsid w:val="3B7EF35A"/>
    <w:rsid w:val="3B8E778B"/>
    <w:rsid w:val="3B912DD7"/>
    <w:rsid w:val="3B9E4D42"/>
    <w:rsid w:val="3B9F3746"/>
    <w:rsid w:val="3B9FDB6C"/>
    <w:rsid w:val="3BBC42F8"/>
    <w:rsid w:val="3BCD19E7"/>
    <w:rsid w:val="3BD01B51"/>
    <w:rsid w:val="3BF5BC2F"/>
    <w:rsid w:val="3BFC46F4"/>
    <w:rsid w:val="3C0F0ACC"/>
    <w:rsid w:val="3C28373B"/>
    <w:rsid w:val="3C4A1903"/>
    <w:rsid w:val="3C4D6CFE"/>
    <w:rsid w:val="3C552056"/>
    <w:rsid w:val="3C574020"/>
    <w:rsid w:val="3C5938F5"/>
    <w:rsid w:val="3C5A141B"/>
    <w:rsid w:val="3C5E0F0B"/>
    <w:rsid w:val="3C5F2ED5"/>
    <w:rsid w:val="3C6D114E"/>
    <w:rsid w:val="3C7F70D3"/>
    <w:rsid w:val="3C942B7F"/>
    <w:rsid w:val="3C964B49"/>
    <w:rsid w:val="3CB054DF"/>
    <w:rsid w:val="3CC72F54"/>
    <w:rsid w:val="3CC86CCC"/>
    <w:rsid w:val="3CCF5BB2"/>
    <w:rsid w:val="3CD236A7"/>
    <w:rsid w:val="3CE05DC4"/>
    <w:rsid w:val="3CE5162C"/>
    <w:rsid w:val="3CEBA265"/>
    <w:rsid w:val="3CFB2C9B"/>
    <w:rsid w:val="3D0E0B83"/>
    <w:rsid w:val="3D1B6DFC"/>
    <w:rsid w:val="3D2A34E3"/>
    <w:rsid w:val="3D363C36"/>
    <w:rsid w:val="3D3B749E"/>
    <w:rsid w:val="3D4C16AB"/>
    <w:rsid w:val="3D6C3AFB"/>
    <w:rsid w:val="3D7B789B"/>
    <w:rsid w:val="3D891FB8"/>
    <w:rsid w:val="3D8C1AA8"/>
    <w:rsid w:val="3D954E00"/>
    <w:rsid w:val="3D98207C"/>
    <w:rsid w:val="3DA72AD0"/>
    <w:rsid w:val="3DAB4624"/>
    <w:rsid w:val="3DB159B2"/>
    <w:rsid w:val="3DBC05DF"/>
    <w:rsid w:val="3DBD4357"/>
    <w:rsid w:val="3DBF1E7D"/>
    <w:rsid w:val="3DE2392C"/>
    <w:rsid w:val="3DE25B6C"/>
    <w:rsid w:val="3DE73182"/>
    <w:rsid w:val="3DE9514C"/>
    <w:rsid w:val="3DEC5DD9"/>
    <w:rsid w:val="3DEE7CF3"/>
    <w:rsid w:val="3DFA1107"/>
    <w:rsid w:val="3E0E6961"/>
    <w:rsid w:val="3E111FAD"/>
    <w:rsid w:val="3E1201FF"/>
    <w:rsid w:val="3E157CEF"/>
    <w:rsid w:val="3E183853"/>
    <w:rsid w:val="3E247F32"/>
    <w:rsid w:val="3E2919ED"/>
    <w:rsid w:val="3E2E7003"/>
    <w:rsid w:val="3E377C66"/>
    <w:rsid w:val="3E3A59A8"/>
    <w:rsid w:val="3E3C1720"/>
    <w:rsid w:val="3E3F6B1A"/>
    <w:rsid w:val="3E412892"/>
    <w:rsid w:val="3E4660FB"/>
    <w:rsid w:val="3E481E73"/>
    <w:rsid w:val="3E491747"/>
    <w:rsid w:val="3E4E3201"/>
    <w:rsid w:val="3E587BDC"/>
    <w:rsid w:val="3E5B6F4A"/>
    <w:rsid w:val="3E75078E"/>
    <w:rsid w:val="3E78745D"/>
    <w:rsid w:val="3E8B6203"/>
    <w:rsid w:val="3E916C1F"/>
    <w:rsid w:val="3E9E7CE5"/>
    <w:rsid w:val="3EB05C6A"/>
    <w:rsid w:val="3EB219E2"/>
    <w:rsid w:val="3EBC63BD"/>
    <w:rsid w:val="3EBE0387"/>
    <w:rsid w:val="3ECA2888"/>
    <w:rsid w:val="3ED454B4"/>
    <w:rsid w:val="3EE020AB"/>
    <w:rsid w:val="3EF21DDE"/>
    <w:rsid w:val="3EF9316D"/>
    <w:rsid w:val="3F0B4C4E"/>
    <w:rsid w:val="3F116709"/>
    <w:rsid w:val="3F122481"/>
    <w:rsid w:val="3F1958EE"/>
    <w:rsid w:val="3F281CA4"/>
    <w:rsid w:val="3F2F4DE1"/>
    <w:rsid w:val="3F3102D3"/>
    <w:rsid w:val="3F311645"/>
    <w:rsid w:val="3F316DAB"/>
    <w:rsid w:val="3F4D34B9"/>
    <w:rsid w:val="3F591E5E"/>
    <w:rsid w:val="3F6031EC"/>
    <w:rsid w:val="3F696545"/>
    <w:rsid w:val="3F6F1681"/>
    <w:rsid w:val="3F6F51DD"/>
    <w:rsid w:val="3F732F1F"/>
    <w:rsid w:val="3F746C97"/>
    <w:rsid w:val="3F7942AE"/>
    <w:rsid w:val="3F942E96"/>
    <w:rsid w:val="3FA4757D"/>
    <w:rsid w:val="3FAF1A7E"/>
    <w:rsid w:val="3FB157F6"/>
    <w:rsid w:val="3FC2005E"/>
    <w:rsid w:val="3FE21E53"/>
    <w:rsid w:val="3FE47979"/>
    <w:rsid w:val="3FF37BBC"/>
    <w:rsid w:val="3FF4CAE0"/>
    <w:rsid w:val="3FF73B50"/>
    <w:rsid w:val="3FF7B227"/>
    <w:rsid w:val="3FF83425"/>
    <w:rsid w:val="3FFEAB51"/>
    <w:rsid w:val="3FFF47B3"/>
    <w:rsid w:val="40063D93"/>
    <w:rsid w:val="40077B0C"/>
    <w:rsid w:val="4013025E"/>
    <w:rsid w:val="401F30A7"/>
    <w:rsid w:val="4021297B"/>
    <w:rsid w:val="40267F92"/>
    <w:rsid w:val="403E177F"/>
    <w:rsid w:val="40582115"/>
    <w:rsid w:val="40621819"/>
    <w:rsid w:val="40754A75"/>
    <w:rsid w:val="407927B7"/>
    <w:rsid w:val="407C5E04"/>
    <w:rsid w:val="40972C3D"/>
    <w:rsid w:val="40996ECE"/>
    <w:rsid w:val="409A44DC"/>
    <w:rsid w:val="409C584F"/>
    <w:rsid w:val="40A2464F"/>
    <w:rsid w:val="40B03CFF"/>
    <w:rsid w:val="40B05AAD"/>
    <w:rsid w:val="40B90E06"/>
    <w:rsid w:val="40BC4452"/>
    <w:rsid w:val="40BE01CA"/>
    <w:rsid w:val="40C61775"/>
    <w:rsid w:val="40D53766"/>
    <w:rsid w:val="40E37C31"/>
    <w:rsid w:val="40F956A6"/>
    <w:rsid w:val="4101455B"/>
    <w:rsid w:val="410302D3"/>
    <w:rsid w:val="41055DF9"/>
    <w:rsid w:val="410C362B"/>
    <w:rsid w:val="410D2F00"/>
    <w:rsid w:val="411B561D"/>
    <w:rsid w:val="41344930"/>
    <w:rsid w:val="41434B73"/>
    <w:rsid w:val="41562AF9"/>
    <w:rsid w:val="416B7C26"/>
    <w:rsid w:val="41831414"/>
    <w:rsid w:val="41986C6D"/>
    <w:rsid w:val="41C97612"/>
    <w:rsid w:val="41CF6407"/>
    <w:rsid w:val="41D35EF7"/>
    <w:rsid w:val="41E719A3"/>
    <w:rsid w:val="41EC6FB9"/>
    <w:rsid w:val="41F52311"/>
    <w:rsid w:val="420460B1"/>
    <w:rsid w:val="421D7172"/>
    <w:rsid w:val="422E5823"/>
    <w:rsid w:val="422E75D1"/>
    <w:rsid w:val="425C413F"/>
    <w:rsid w:val="425F3C2F"/>
    <w:rsid w:val="42613503"/>
    <w:rsid w:val="426923B8"/>
    <w:rsid w:val="427113AE"/>
    <w:rsid w:val="42815953"/>
    <w:rsid w:val="428B67D2"/>
    <w:rsid w:val="42905B96"/>
    <w:rsid w:val="4292190E"/>
    <w:rsid w:val="42935686"/>
    <w:rsid w:val="429A4C67"/>
    <w:rsid w:val="429A6A15"/>
    <w:rsid w:val="42A86289"/>
    <w:rsid w:val="42AB6E74"/>
    <w:rsid w:val="42BC4BDD"/>
    <w:rsid w:val="42DA1507"/>
    <w:rsid w:val="42FE52B7"/>
    <w:rsid w:val="43014CE6"/>
    <w:rsid w:val="430A3B9B"/>
    <w:rsid w:val="43192030"/>
    <w:rsid w:val="43244A8B"/>
    <w:rsid w:val="432B1D63"/>
    <w:rsid w:val="432F3601"/>
    <w:rsid w:val="433B01F8"/>
    <w:rsid w:val="433C5D1E"/>
    <w:rsid w:val="433F136A"/>
    <w:rsid w:val="4359067E"/>
    <w:rsid w:val="435C016E"/>
    <w:rsid w:val="43727992"/>
    <w:rsid w:val="43754D8C"/>
    <w:rsid w:val="438C0A54"/>
    <w:rsid w:val="438F22F2"/>
    <w:rsid w:val="43972F54"/>
    <w:rsid w:val="43A01E09"/>
    <w:rsid w:val="43A37B4B"/>
    <w:rsid w:val="43C27FD1"/>
    <w:rsid w:val="43C71A8C"/>
    <w:rsid w:val="43D63A7D"/>
    <w:rsid w:val="43E066A9"/>
    <w:rsid w:val="43F42155"/>
    <w:rsid w:val="43F62371"/>
    <w:rsid w:val="43FE2FD4"/>
    <w:rsid w:val="44006D4C"/>
    <w:rsid w:val="44093E52"/>
    <w:rsid w:val="44095C00"/>
    <w:rsid w:val="440A3726"/>
    <w:rsid w:val="442073EE"/>
    <w:rsid w:val="442742D8"/>
    <w:rsid w:val="442944F4"/>
    <w:rsid w:val="44354C47"/>
    <w:rsid w:val="443D58AA"/>
    <w:rsid w:val="444B0CF4"/>
    <w:rsid w:val="444C1F91"/>
    <w:rsid w:val="445175A7"/>
    <w:rsid w:val="446C4F09"/>
    <w:rsid w:val="44782D86"/>
    <w:rsid w:val="449F0313"/>
    <w:rsid w:val="44A771C7"/>
    <w:rsid w:val="44BD69EB"/>
    <w:rsid w:val="44BF2763"/>
    <w:rsid w:val="44D2693A"/>
    <w:rsid w:val="44E126D9"/>
    <w:rsid w:val="44E268DA"/>
    <w:rsid w:val="44EB17AA"/>
    <w:rsid w:val="45062140"/>
    <w:rsid w:val="4508410A"/>
    <w:rsid w:val="451707F1"/>
    <w:rsid w:val="451A1B5E"/>
    <w:rsid w:val="452627E2"/>
    <w:rsid w:val="45321187"/>
    <w:rsid w:val="45343151"/>
    <w:rsid w:val="455530C7"/>
    <w:rsid w:val="45660E30"/>
    <w:rsid w:val="456D6663"/>
    <w:rsid w:val="45815C6A"/>
    <w:rsid w:val="45877724"/>
    <w:rsid w:val="458A2D71"/>
    <w:rsid w:val="45A73923"/>
    <w:rsid w:val="45C81AEB"/>
    <w:rsid w:val="45DB537A"/>
    <w:rsid w:val="45E32481"/>
    <w:rsid w:val="45E5269D"/>
    <w:rsid w:val="45EC3A2B"/>
    <w:rsid w:val="45F4468E"/>
    <w:rsid w:val="460C5E7C"/>
    <w:rsid w:val="460E39A2"/>
    <w:rsid w:val="462F1B6A"/>
    <w:rsid w:val="462F3918"/>
    <w:rsid w:val="46317690"/>
    <w:rsid w:val="463351B6"/>
    <w:rsid w:val="464F7B16"/>
    <w:rsid w:val="465313B5"/>
    <w:rsid w:val="465670F7"/>
    <w:rsid w:val="465869CB"/>
    <w:rsid w:val="4669507C"/>
    <w:rsid w:val="46696E2A"/>
    <w:rsid w:val="466C06C8"/>
    <w:rsid w:val="466E4440"/>
    <w:rsid w:val="4670640B"/>
    <w:rsid w:val="46805F22"/>
    <w:rsid w:val="4685178A"/>
    <w:rsid w:val="46875502"/>
    <w:rsid w:val="46911EDD"/>
    <w:rsid w:val="46916381"/>
    <w:rsid w:val="46955E71"/>
    <w:rsid w:val="469814BD"/>
    <w:rsid w:val="469F45FA"/>
    <w:rsid w:val="46B362F7"/>
    <w:rsid w:val="46C202E8"/>
    <w:rsid w:val="46C2478C"/>
    <w:rsid w:val="46DC75FC"/>
    <w:rsid w:val="46EC35B7"/>
    <w:rsid w:val="46EE10DD"/>
    <w:rsid w:val="470B1C8F"/>
    <w:rsid w:val="470D1EAB"/>
    <w:rsid w:val="47190850"/>
    <w:rsid w:val="471B28B4"/>
    <w:rsid w:val="471E5E67"/>
    <w:rsid w:val="471F398D"/>
    <w:rsid w:val="472B0583"/>
    <w:rsid w:val="472E597E"/>
    <w:rsid w:val="47392CA0"/>
    <w:rsid w:val="4740402F"/>
    <w:rsid w:val="474D04FA"/>
    <w:rsid w:val="475573AE"/>
    <w:rsid w:val="47574ED5"/>
    <w:rsid w:val="475E44B5"/>
    <w:rsid w:val="476139D5"/>
    <w:rsid w:val="476A2E5A"/>
    <w:rsid w:val="47855EE6"/>
    <w:rsid w:val="47946129"/>
    <w:rsid w:val="47AA594C"/>
    <w:rsid w:val="47B916EB"/>
    <w:rsid w:val="47BC742D"/>
    <w:rsid w:val="47C14A44"/>
    <w:rsid w:val="47C562E2"/>
    <w:rsid w:val="47D66741"/>
    <w:rsid w:val="47E2796E"/>
    <w:rsid w:val="47E81FD1"/>
    <w:rsid w:val="47FB61A8"/>
    <w:rsid w:val="480E5EDB"/>
    <w:rsid w:val="48147269"/>
    <w:rsid w:val="48390A7E"/>
    <w:rsid w:val="483A0DD5"/>
    <w:rsid w:val="483D231C"/>
    <w:rsid w:val="483D40CA"/>
    <w:rsid w:val="484C07B1"/>
    <w:rsid w:val="485338EE"/>
    <w:rsid w:val="48547666"/>
    <w:rsid w:val="485F6737"/>
    <w:rsid w:val="48643D4D"/>
    <w:rsid w:val="48693111"/>
    <w:rsid w:val="486A6C7A"/>
    <w:rsid w:val="48724382"/>
    <w:rsid w:val="487877F8"/>
    <w:rsid w:val="4884619D"/>
    <w:rsid w:val="48A64365"/>
    <w:rsid w:val="48AC1250"/>
    <w:rsid w:val="48B06F92"/>
    <w:rsid w:val="48B60321"/>
    <w:rsid w:val="48CE566A"/>
    <w:rsid w:val="48D83DF3"/>
    <w:rsid w:val="48FB5D34"/>
    <w:rsid w:val="49042C8A"/>
    <w:rsid w:val="4910358D"/>
    <w:rsid w:val="49284D7B"/>
    <w:rsid w:val="492C413F"/>
    <w:rsid w:val="493E459E"/>
    <w:rsid w:val="493F3E72"/>
    <w:rsid w:val="494024AD"/>
    <w:rsid w:val="49441489"/>
    <w:rsid w:val="49492F43"/>
    <w:rsid w:val="495F4514"/>
    <w:rsid w:val="49635DB3"/>
    <w:rsid w:val="497E2BEC"/>
    <w:rsid w:val="49816239"/>
    <w:rsid w:val="49885819"/>
    <w:rsid w:val="49920446"/>
    <w:rsid w:val="49A47272"/>
    <w:rsid w:val="49AB1508"/>
    <w:rsid w:val="49AE4226"/>
    <w:rsid w:val="49CD5922"/>
    <w:rsid w:val="49E36EF3"/>
    <w:rsid w:val="49EB0E7D"/>
    <w:rsid w:val="49ED38CE"/>
    <w:rsid w:val="49F25388"/>
    <w:rsid w:val="49F92273"/>
    <w:rsid w:val="4A056571"/>
    <w:rsid w:val="4A232B66"/>
    <w:rsid w:val="4A233794"/>
    <w:rsid w:val="4A271687"/>
    <w:rsid w:val="4A273284"/>
    <w:rsid w:val="4A275032"/>
    <w:rsid w:val="4A2F038B"/>
    <w:rsid w:val="4A325785"/>
    <w:rsid w:val="4A34774F"/>
    <w:rsid w:val="4A3D2AA8"/>
    <w:rsid w:val="4A5676C5"/>
    <w:rsid w:val="4A5D0A54"/>
    <w:rsid w:val="4A5E2A1E"/>
    <w:rsid w:val="4A62606A"/>
    <w:rsid w:val="4A627F82"/>
    <w:rsid w:val="4A78588E"/>
    <w:rsid w:val="4A7D2EA4"/>
    <w:rsid w:val="4A9B5A20"/>
    <w:rsid w:val="4AAE7501"/>
    <w:rsid w:val="4AB21733"/>
    <w:rsid w:val="4ADA6548"/>
    <w:rsid w:val="4AEC1DD8"/>
    <w:rsid w:val="4B0E749A"/>
    <w:rsid w:val="4B320132"/>
    <w:rsid w:val="4B4340EE"/>
    <w:rsid w:val="4B4F25DA"/>
    <w:rsid w:val="4B773D97"/>
    <w:rsid w:val="4B906C07"/>
    <w:rsid w:val="4BA17066"/>
    <w:rsid w:val="4BB004C3"/>
    <w:rsid w:val="4BB52B12"/>
    <w:rsid w:val="4BB9615E"/>
    <w:rsid w:val="4BBE2E56"/>
    <w:rsid w:val="4BC13264"/>
    <w:rsid w:val="4BC915C7"/>
    <w:rsid w:val="4BCD1C09"/>
    <w:rsid w:val="4BE068DB"/>
    <w:rsid w:val="4BE07B8E"/>
    <w:rsid w:val="4BE13907"/>
    <w:rsid w:val="4BF21670"/>
    <w:rsid w:val="4BF61160"/>
    <w:rsid w:val="4BFA22D2"/>
    <w:rsid w:val="4BFC429C"/>
    <w:rsid w:val="4C085C59"/>
    <w:rsid w:val="4C1E2465"/>
    <w:rsid w:val="4C325F10"/>
    <w:rsid w:val="4C3457E4"/>
    <w:rsid w:val="4C373527"/>
    <w:rsid w:val="4C43011D"/>
    <w:rsid w:val="4C4A1066"/>
    <w:rsid w:val="4C51283A"/>
    <w:rsid w:val="4C6205A3"/>
    <w:rsid w:val="4C651E42"/>
    <w:rsid w:val="4C687B84"/>
    <w:rsid w:val="4C7622A1"/>
    <w:rsid w:val="4C820C46"/>
    <w:rsid w:val="4C871DB8"/>
    <w:rsid w:val="4C975D73"/>
    <w:rsid w:val="4C9D782D"/>
    <w:rsid w:val="4CA010CC"/>
    <w:rsid w:val="4CA961D2"/>
    <w:rsid w:val="4CB701C3"/>
    <w:rsid w:val="4CCD186E"/>
    <w:rsid w:val="4CD82614"/>
    <w:rsid w:val="4CDD7C2A"/>
    <w:rsid w:val="4CDF7E46"/>
    <w:rsid w:val="4CE94821"/>
    <w:rsid w:val="4CFD651E"/>
    <w:rsid w:val="4D01600E"/>
    <w:rsid w:val="4D27359B"/>
    <w:rsid w:val="4D2B4E39"/>
    <w:rsid w:val="4D3D4B6D"/>
    <w:rsid w:val="4D4128AF"/>
    <w:rsid w:val="4D510618"/>
    <w:rsid w:val="4D551EB6"/>
    <w:rsid w:val="4D577224"/>
    <w:rsid w:val="4D6B16DA"/>
    <w:rsid w:val="4D6D36A4"/>
    <w:rsid w:val="4D782049"/>
    <w:rsid w:val="4D7D1B31"/>
    <w:rsid w:val="4D891B60"/>
    <w:rsid w:val="4D8C33FE"/>
    <w:rsid w:val="4D9549A9"/>
    <w:rsid w:val="4DA846DC"/>
    <w:rsid w:val="4DAE7818"/>
    <w:rsid w:val="4DBF1CEB"/>
    <w:rsid w:val="4DBF4A68"/>
    <w:rsid w:val="4DC04C0E"/>
    <w:rsid w:val="4DC66735"/>
    <w:rsid w:val="4DD1746B"/>
    <w:rsid w:val="4DDC25D7"/>
    <w:rsid w:val="4DDC39DD"/>
    <w:rsid w:val="4DDF5C24"/>
    <w:rsid w:val="4DE65204"/>
    <w:rsid w:val="4DF3347D"/>
    <w:rsid w:val="4DFA480C"/>
    <w:rsid w:val="4E035DB6"/>
    <w:rsid w:val="4E067654"/>
    <w:rsid w:val="4E0B07C7"/>
    <w:rsid w:val="4E1C4782"/>
    <w:rsid w:val="4E1E04FA"/>
    <w:rsid w:val="4E257ADB"/>
    <w:rsid w:val="4E30022D"/>
    <w:rsid w:val="4E3E294A"/>
    <w:rsid w:val="4E402B66"/>
    <w:rsid w:val="4E6323B1"/>
    <w:rsid w:val="4E6525CD"/>
    <w:rsid w:val="4E661EA1"/>
    <w:rsid w:val="4E6C395B"/>
    <w:rsid w:val="4E7627CC"/>
    <w:rsid w:val="4E796713"/>
    <w:rsid w:val="4E854A1D"/>
    <w:rsid w:val="4E8D38D2"/>
    <w:rsid w:val="4EA8070C"/>
    <w:rsid w:val="4EAB630A"/>
    <w:rsid w:val="4EB470B0"/>
    <w:rsid w:val="4EB946C7"/>
    <w:rsid w:val="4EC05A55"/>
    <w:rsid w:val="4EC5084F"/>
    <w:rsid w:val="4ECE2238"/>
    <w:rsid w:val="4ECF008C"/>
    <w:rsid w:val="4ECF3EEA"/>
    <w:rsid w:val="4ED137BE"/>
    <w:rsid w:val="4EDB463D"/>
    <w:rsid w:val="4EDE2348"/>
    <w:rsid w:val="4EE5726A"/>
    <w:rsid w:val="4EEA4880"/>
    <w:rsid w:val="4EFA6A25"/>
    <w:rsid w:val="4F0A0A7E"/>
    <w:rsid w:val="4F18763F"/>
    <w:rsid w:val="4F2935FA"/>
    <w:rsid w:val="4F351F9F"/>
    <w:rsid w:val="4F4026F2"/>
    <w:rsid w:val="4F4C553B"/>
    <w:rsid w:val="4F5F701C"/>
    <w:rsid w:val="4F6E4B5C"/>
    <w:rsid w:val="4F716D4F"/>
    <w:rsid w:val="4F730D1A"/>
    <w:rsid w:val="4F7D3946"/>
    <w:rsid w:val="4F833267"/>
    <w:rsid w:val="4F8C5937"/>
    <w:rsid w:val="4F9273F2"/>
    <w:rsid w:val="4FC652ED"/>
    <w:rsid w:val="4FE94B38"/>
    <w:rsid w:val="4FE9BD67"/>
    <w:rsid w:val="4FF5172F"/>
    <w:rsid w:val="4FFB052F"/>
    <w:rsid w:val="501047BA"/>
    <w:rsid w:val="501317AD"/>
    <w:rsid w:val="501C315F"/>
    <w:rsid w:val="50212524"/>
    <w:rsid w:val="50245B70"/>
    <w:rsid w:val="50357D7D"/>
    <w:rsid w:val="505A5A36"/>
    <w:rsid w:val="505F4DFA"/>
    <w:rsid w:val="507408A5"/>
    <w:rsid w:val="50801058"/>
    <w:rsid w:val="50852AB2"/>
    <w:rsid w:val="508605D9"/>
    <w:rsid w:val="50DD469C"/>
    <w:rsid w:val="50E13A61"/>
    <w:rsid w:val="50E33C7D"/>
    <w:rsid w:val="50E83041"/>
    <w:rsid w:val="50EC0D83"/>
    <w:rsid w:val="50F25C6E"/>
    <w:rsid w:val="50F70BD7"/>
    <w:rsid w:val="50FE2865"/>
    <w:rsid w:val="510C6D30"/>
    <w:rsid w:val="511958BF"/>
    <w:rsid w:val="511B3417"/>
    <w:rsid w:val="51360251"/>
    <w:rsid w:val="513E2C61"/>
    <w:rsid w:val="514069D9"/>
    <w:rsid w:val="51501312"/>
    <w:rsid w:val="5153670D"/>
    <w:rsid w:val="51556929"/>
    <w:rsid w:val="515B7CB7"/>
    <w:rsid w:val="51677F27"/>
    <w:rsid w:val="51850890"/>
    <w:rsid w:val="518965D2"/>
    <w:rsid w:val="518C7E71"/>
    <w:rsid w:val="5196484B"/>
    <w:rsid w:val="519F1952"/>
    <w:rsid w:val="51A151B5"/>
    <w:rsid w:val="51A21442"/>
    <w:rsid w:val="51AE7DE7"/>
    <w:rsid w:val="51B64EEE"/>
    <w:rsid w:val="51BC4751"/>
    <w:rsid w:val="51BC6150"/>
    <w:rsid w:val="51BF0246"/>
    <w:rsid w:val="51DB0B9F"/>
    <w:rsid w:val="51DB6702"/>
    <w:rsid w:val="51FD2B1C"/>
    <w:rsid w:val="520619D1"/>
    <w:rsid w:val="520C2D5F"/>
    <w:rsid w:val="520E4D2A"/>
    <w:rsid w:val="52354064"/>
    <w:rsid w:val="523F3135"/>
    <w:rsid w:val="524E5126"/>
    <w:rsid w:val="5253273C"/>
    <w:rsid w:val="525C3CE7"/>
    <w:rsid w:val="525E35BB"/>
    <w:rsid w:val="52860D64"/>
    <w:rsid w:val="528B0128"/>
    <w:rsid w:val="528D3EA0"/>
    <w:rsid w:val="52972F71"/>
    <w:rsid w:val="52A64F62"/>
    <w:rsid w:val="52B551A5"/>
    <w:rsid w:val="52B70F1D"/>
    <w:rsid w:val="52CC2C1B"/>
    <w:rsid w:val="52CF6267"/>
    <w:rsid w:val="52D25D57"/>
    <w:rsid w:val="52E837CD"/>
    <w:rsid w:val="52ED0DE3"/>
    <w:rsid w:val="52F67C97"/>
    <w:rsid w:val="52FB705C"/>
    <w:rsid w:val="530103EA"/>
    <w:rsid w:val="530C1269"/>
    <w:rsid w:val="530C74BB"/>
    <w:rsid w:val="53195734"/>
    <w:rsid w:val="533E33EC"/>
    <w:rsid w:val="53424C8B"/>
    <w:rsid w:val="534B6B84"/>
    <w:rsid w:val="53607807"/>
    <w:rsid w:val="53654E1D"/>
    <w:rsid w:val="537137C2"/>
    <w:rsid w:val="537E6D0A"/>
    <w:rsid w:val="53803A05"/>
    <w:rsid w:val="538434F5"/>
    <w:rsid w:val="53890B0C"/>
    <w:rsid w:val="539A4AC7"/>
    <w:rsid w:val="53A476F3"/>
    <w:rsid w:val="53C9715A"/>
    <w:rsid w:val="53D37FD9"/>
    <w:rsid w:val="53DC22CC"/>
    <w:rsid w:val="53E04933"/>
    <w:rsid w:val="53E47AF0"/>
    <w:rsid w:val="53F74C96"/>
    <w:rsid w:val="54041F40"/>
    <w:rsid w:val="540939FA"/>
    <w:rsid w:val="5415431E"/>
    <w:rsid w:val="541A1764"/>
    <w:rsid w:val="54212AF2"/>
    <w:rsid w:val="542E520F"/>
    <w:rsid w:val="543F741C"/>
    <w:rsid w:val="54455B1E"/>
    <w:rsid w:val="545C7FCE"/>
    <w:rsid w:val="545F7ABE"/>
    <w:rsid w:val="54696065"/>
    <w:rsid w:val="54752E3E"/>
    <w:rsid w:val="54813591"/>
    <w:rsid w:val="549239F0"/>
    <w:rsid w:val="54AE00FE"/>
    <w:rsid w:val="54B75204"/>
    <w:rsid w:val="54BF40B9"/>
    <w:rsid w:val="54DA7145"/>
    <w:rsid w:val="54E579B0"/>
    <w:rsid w:val="54FC355F"/>
    <w:rsid w:val="54FD69B2"/>
    <w:rsid w:val="550146D2"/>
    <w:rsid w:val="55104E28"/>
    <w:rsid w:val="552F7491"/>
    <w:rsid w:val="55313209"/>
    <w:rsid w:val="55314FB7"/>
    <w:rsid w:val="553625CD"/>
    <w:rsid w:val="553B5E36"/>
    <w:rsid w:val="55450A62"/>
    <w:rsid w:val="556B7A96"/>
    <w:rsid w:val="556F1F83"/>
    <w:rsid w:val="55713605"/>
    <w:rsid w:val="5579070C"/>
    <w:rsid w:val="557B4484"/>
    <w:rsid w:val="557D12D8"/>
    <w:rsid w:val="55823A64"/>
    <w:rsid w:val="55853555"/>
    <w:rsid w:val="558772CD"/>
    <w:rsid w:val="559E0611"/>
    <w:rsid w:val="55A97243"/>
    <w:rsid w:val="55B160F8"/>
    <w:rsid w:val="55B40674"/>
    <w:rsid w:val="55BB0D24"/>
    <w:rsid w:val="55BD4A9D"/>
    <w:rsid w:val="55BD684B"/>
    <w:rsid w:val="55BE25C3"/>
    <w:rsid w:val="55C220B3"/>
    <w:rsid w:val="55C951EF"/>
    <w:rsid w:val="55D46EDA"/>
    <w:rsid w:val="55D818D6"/>
    <w:rsid w:val="55EC5382"/>
    <w:rsid w:val="55F63114"/>
    <w:rsid w:val="56076FA5"/>
    <w:rsid w:val="5613290E"/>
    <w:rsid w:val="56234114"/>
    <w:rsid w:val="56290FA3"/>
    <w:rsid w:val="563A60ED"/>
    <w:rsid w:val="56757125"/>
    <w:rsid w:val="567D7625"/>
    <w:rsid w:val="568D446F"/>
    <w:rsid w:val="56935B78"/>
    <w:rsid w:val="56942683"/>
    <w:rsid w:val="569F0646"/>
    <w:rsid w:val="56A30136"/>
    <w:rsid w:val="56AD2D63"/>
    <w:rsid w:val="56BA722E"/>
    <w:rsid w:val="56C62FC9"/>
    <w:rsid w:val="56DA342C"/>
    <w:rsid w:val="56E47B74"/>
    <w:rsid w:val="56EB5639"/>
    <w:rsid w:val="56F40992"/>
    <w:rsid w:val="570A5ABF"/>
    <w:rsid w:val="5730129E"/>
    <w:rsid w:val="57330F18"/>
    <w:rsid w:val="574D3BFE"/>
    <w:rsid w:val="574F3E1A"/>
    <w:rsid w:val="57623B4D"/>
    <w:rsid w:val="57803FD4"/>
    <w:rsid w:val="57805D82"/>
    <w:rsid w:val="5789732C"/>
    <w:rsid w:val="578E4942"/>
    <w:rsid w:val="57961A49"/>
    <w:rsid w:val="57A75A04"/>
    <w:rsid w:val="57B63E99"/>
    <w:rsid w:val="57BD3DD4"/>
    <w:rsid w:val="57C32112"/>
    <w:rsid w:val="57CA34A1"/>
    <w:rsid w:val="57E722A5"/>
    <w:rsid w:val="57E9601D"/>
    <w:rsid w:val="57EC3417"/>
    <w:rsid w:val="57F347A6"/>
    <w:rsid w:val="57FD73D2"/>
    <w:rsid w:val="58122797"/>
    <w:rsid w:val="5813309A"/>
    <w:rsid w:val="5829466B"/>
    <w:rsid w:val="583069A4"/>
    <w:rsid w:val="583A0626"/>
    <w:rsid w:val="58405511"/>
    <w:rsid w:val="584274DB"/>
    <w:rsid w:val="585B7E33"/>
    <w:rsid w:val="585F008D"/>
    <w:rsid w:val="586557AC"/>
    <w:rsid w:val="58825B29"/>
    <w:rsid w:val="588B2C30"/>
    <w:rsid w:val="58B71C77"/>
    <w:rsid w:val="58BA3515"/>
    <w:rsid w:val="58CD4FF7"/>
    <w:rsid w:val="58D2085F"/>
    <w:rsid w:val="58D228D1"/>
    <w:rsid w:val="58D26AB1"/>
    <w:rsid w:val="58D72319"/>
    <w:rsid w:val="58DD0763"/>
    <w:rsid w:val="58F05189"/>
    <w:rsid w:val="58F5454D"/>
    <w:rsid w:val="58FA6008"/>
    <w:rsid w:val="590429E2"/>
    <w:rsid w:val="59050C34"/>
    <w:rsid w:val="591C7D2C"/>
    <w:rsid w:val="59232E69"/>
    <w:rsid w:val="59254E33"/>
    <w:rsid w:val="595079D6"/>
    <w:rsid w:val="59545718"/>
    <w:rsid w:val="5959745E"/>
    <w:rsid w:val="596D67DA"/>
    <w:rsid w:val="59701C86"/>
    <w:rsid w:val="59701E26"/>
    <w:rsid w:val="59723DF0"/>
    <w:rsid w:val="597638E0"/>
    <w:rsid w:val="5980650D"/>
    <w:rsid w:val="59815DE1"/>
    <w:rsid w:val="598C4EB2"/>
    <w:rsid w:val="59A0095D"/>
    <w:rsid w:val="59A2217E"/>
    <w:rsid w:val="59A246D5"/>
    <w:rsid w:val="59A3044D"/>
    <w:rsid w:val="59B60181"/>
    <w:rsid w:val="59BE5287"/>
    <w:rsid w:val="59C83A10"/>
    <w:rsid w:val="59CD1026"/>
    <w:rsid w:val="59D2488F"/>
    <w:rsid w:val="59DB7BE7"/>
    <w:rsid w:val="59E44CEE"/>
    <w:rsid w:val="59E7033A"/>
    <w:rsid w:val="59F64A21"/>
    <w:rsid w:val="59F760A3"/>
    <w:rsid w:val="5A054C64"/>
    <w:rsid w:val="5A0709DC"/>
    <w:rsid w:val="5A0C1B4F"/>
    <w:rsid w:val="5A0E58C7"/>
    <w:rsid w:val="5A2A46CB"/>
    <w:rsid w:val="5A382944"/>
    <w:rsid w:val="5A4412E8"/>
    <w:rsid w:val="5A461504"/>
    <w:rsid w:val="5A4A08C9"/>
    <w:rsid w:val="5A581238"/>
    <w:rsid w:val="5A603305"/>
    <w:rsid w:val="5A643739"/>
    <w:rsid w:val="5A67147B"/>
    <w:rsid w:val="5A690D4F"/>
    <w:rsid w:val="5A7122F9"/>
    <w:rsid w:val="5A7476F4"/>
    <w:rsid w:val="5A8B1072"/>
    <w:rsid w:val="5A8B5169"/>
    <w:rsid w:val="5A8E2EAB"/>
    <w:rsid w:val="5A8E4C59"/>
    <w:rsid w:val="5A902780"/>
    <w:rsid w:val="5A955FE8"/>
    <w:rsid w:val="5A971D60"/>
    <w:rsid w:val="5AB02E22"/>
    <w:rsid w:val="5AB50438"/>
    <w:rsid w:val="5ABA77FD"/>
    <w:rsid w:val="5ABC3575"/>
    <w:rsid w:val="5AC643F3"/>
    <w:rsid w:val="5ACB1A0A"/>
    <w:rsid w:val="5ADC3C17"/>
    <w:rsid w:val="5ADD1EAF"/>
    <w:rsid w:val="5AE91E90"/>
    <w:rsid w:val="5AEB5538"/>
    <w:rsid w:val="5AF92295"/>
    <w:rsid w:val="5AF977F4"/>
    <w:rsid w:val="5B0F614B"/>
    <w:rsid w:val="5B157129"/>
    <w:rsid w:val="5B1F1D55"/>
    <w:rsid w:val="5B242EC8"/>
    <w:rsid w:val="5B24736C"/>
    <w:rsid w:val="5B2D4374"/>
    <w:rsid w:val="5B351579"/>
    <w:rsid w:val="5B3E21DC"/>
    <w:rsid w:val="5B417F1E"/>
    <w:rsid w:val="5B461090"/>
    <w:rsid w:val="5B500161"/>
    <w:rsid w:val="5B501F0F"/>
    <w:rsid w:val="5B5B0FE0"/>
    <w:rsid w:val="5B7B51DE"/>
    <w:rsid w:val="5B955B74"/>
    <w:rsid w:val="5BAD55B3"/>
    <w:rsid w:val="5BAE68A6"/>
    <w:rsid w:val="5BB626DD"/>
    <w:rsid w:val="5BCC3C8B"/>
    <w:rsid w:val="5BD4669C"/>
    <w:rsid w:val="5BD60666"/>
    <w:rsid w:val="5BDD79E6"/>
    <w:rsid w:val="5BE2525D"/>
    <w:rsid w:val="5BF561CA"/>
    <w:rsid w:val="5BFF5DFC"/>
    <w:rsid w:val="5C001B87"/>
    <w:rsid w:val="5C074CC3"/>
    <w:rsid w:val="5C076A71"/>
    <w:rsid w:val="5C0A3512"/>
    <w:rsid w:val="5C2238AB"/>
    <w:rsid w:val="5C367357"/>
    <w:rsid w:val="5C4834B3"/>
    <w:rsid w:val="5C5679F9"/>
    <w:rsid w:val="5C891B7C"/>
    <w:rsid w:val="5C9C18B0"/>
    <w:rsid w:val="5CAE3391"/>
    <w:rsid w:val="5CB5471F"/>
    <w:rsid w:val="5CCA32CA"/>
    <w:rsid w:val="5CD71FC4"/>
    <w:rsid w:val="5CDA23D8"/>
    <w:rsid w:val="5CE2128D"/>
    <w:rsid w:val="5CEE19DF"/>
    <w:rsid w:val="5CF50FC0"/>
    <w:rsid w:val="5CFF3BED"/>
    <w:rsid w:val="5D011713"/>
    <w:rsid w:val="5D07484F"/>
    <w:rsid w:val="5D0B2591"/>
    <w:rsid w:val="5D0B433F"/>
    <w:rsid w:val="5D1217CA"/>
    <w:rsid w:val="5D1F11B5"/>
    <w:rsid w:val="5D211DB5"/>
    <w:rsid w:val="5D213B63"/>
    <w:rsid w:val="5D215911"/>
    <w:rsid w:val="5D2204C2"/>
    <w:rsid w:val="5D2D075A"/>
    <w:rsid w:val="5D3F66DF"/>
    <w:rsid w:val="5D415FB3"/>
    <w:rsid w:val="5D504448"/>
    <w:rsid w:val="5D616655"/>
    <w:rsid w:val="5D663C6C"/>
    <w:rsid w:val="5D777C27"/>
    <w:rsid w:val="5D7C348F"/>
    <w:rsid w:val="5D845EA0"/>
    <w:rsid w:val="5D881E34"/>
    <w:rsid w:val="5D8A5BAC"/>
    <w:rsid w:val="5D997B9D"/>
    <w:rsid w:val="5D9D7BB3"/>
    <w:rsid w:val="5DAA7FFC"/>
    <w:rsid w:val="5DAE1B18"/>
    <w:rsid w:val="5DBB3FB7"/>
    <w:rsid w:val="5DC866D4"/>
    <w:rsid w:val="5DCD3CEB"/>
    <w:rsid w:val="5DDE3802"/>
    <w:rsid w:val="5DE54B90"/>
    <w:rsid w:val="5DE7D9E5"/>
    <w:rsid w:val="5DE828D3"/>
    <w:rsid w:val="5DED1C97"/>
    <w:rsid w:val="5E015742"/>
    <w:rsid w:val="5E062D59"/>
    <w:rsid w:val="5E167440"/>
    <w:rsid w:val="5E174F66"/>
    <w:rsid w:val="5E1C257C"/>
    <w:rsid w:val="5E2733FB"/>
    <w:rsid w:val="5E2A6A47"/>
    <w:rsid w:val="5E2D6537"/>
    <w:rsid w:val="5E345B18"/>
    <w:rsid w:val="5E3E0745"/>
    <w:rsid w:val="5E4D0988"/>
    <w:rsid w:val="5E6F6B50"/>
    <w:rsid w:val="5E895E64"/>
    <w:rsid w:val="5E8C7702"/>
    <w:rsid w:val="5E9B16F3"/>
    <w:rsid w:val="5EBD5B0D"/>
    <w:rsid w:val="5EBF1885"/>
    <w:rsid w:val="5EC23124"/>
    <w:rsid w:val="5EC24ED2"/>
    <w:rsid w:val="5ECEC941"/>
    <w:rsid w:val="5ECF75EF"/>
    <w:rsid w:val="5ED05841"/>
    <w:rsid w:val="5ED864A3"/>
    <w:rsid w:val="5EDF3CD6"/>
    <w:rsid w:val="5EF534F9"/>
    <w:rsid w:val="5EF808F3"/>
    <w:rsid w:val="5EF84D97"/>
    <w:rsid w:val="5EFB03E4"/>
    <w:rsid w:val="5F025C16"/>
    <w:rsid w:val="5F076D88"/>
    <w:rsid w:val="5F096FA4"/>
    <w:rsid w:val="5F0B4827"/>
    <w:rsid w:val="5F0E0117"/>
    <w:rsid w:val="5F121FCF"/>
    <w:rsid w:val="5F155949"/>
    <w:rsid w:val="5F1576F7"/>
    <w:rsid w:val="5F2538A6"/>
    <w:rsid w:val="5F304531"/>
    <w:rsid w:val="5F36141C"/>
    <w:rsid w:val="5F37766E"/>
    <w:rsid w:val="5F553F98"/>
    <w:rsid w:val="5F5F6BC4"/>
    <w:rsid w:val="5F84662B"/>
    <w:rsid w:val="5F887EC9"/>
    <w:rsid w:val="5F8F74AA"/>
    <w:rsid w:val="5F926F9A"/>
    <w:rsid w:val="5F9C1BC7"/>
    <w:rsid w:val="5FAB3BB8"/>
    <w:rsid w:val="5FBF9FF3"/>
    <w:rsid w:val="5FCD4E2C"/>
    <w:rsid w:val="5FCF02CC"/>
    <w:rsid w:val="5FDC6467"/>
    <w:rsid w:val="5FEF394A"/>
    <w:rsid w:val="5FF64227"/>
    <w:rsid w:val="5FF67715"/>
    <w:rsid w:val="60067040"/>
    <w:rsid w:val="601B0D3D"/>
    <w:rsid w:val="60237BF2"/>
    <w:rsid w:val="602A0546"/>
    <w:rsid w:val="60363DC9"/>
    <w:rsid w:val="603911C4"/>
    <w:rsid w:val="604C0EF7"/>
    <w:rsid w:val="60567FC7"/>
    <w:rsid w:val="606049A2"/>
    <w:rsid w:val="606A3A73"/>
    <w:rsid w:val="60806DF2"/>
    <w:rsid w:val="608E3692"/>
    <w:rsid w:val="609B1E7E"/>
    <w:rsid w:val="60A07495"/>
    <w:rsid w:val="60A30D33"/>
    <w:rsid w:val="60A709E9"/>
    <w:rsid w:val="60BB7E2A"/>
    <w:rsid w:val="60C2740B"/>
    <w:rsid w:val="60DD2497"/>
    <w:rsid w:val="60E05AE3"/>
    <w:rsid w:val="60E92BEA"/>
    <w:rsid w:val="60EF5D26"/>
    <w:rsid w:val="60FB46CB"/>
    <w:rsid w:val="610B0DB2"/>
    <w:rsid w:val="610F0176"/>
    <w:rsid w:val="61112140"/>
    <w:rsid w:val="611B6B1B"/>
    <w:rsid w:val="61202383"/>
    <w:rsid w:val="61271964"/>
    <w:rsid w:val="612B40D2"/>
    <w:rsid w:val="613805BE"/>
    <w:rsid w:val="61384047"/>
    <w:rsid w:val="613B0F6B"/>
    <w:rsid w:val="617050B9"/>
    <w:rsid w:val="617D3332"/>
    <w:rsid w:val="617E77D6"/>
    <w:rsid w:val="61991CD2"/>
    <w:rsid w:val="619C1A0A"/>
    <w:rsid w:val="619E1C26"/>
    <w:rsid w:val="61A44D62"/>
    <w:rsid w:val="61AE5BE1"/>
    <w:rsid w:val="61AF3E33"/>
    <w:rsid w:val="61BC20AC"/>
    <w:rsid w:val="61C02FC3"/>
    <w:rsid w:val="61DE2022"/>
    <w:rsid w:val="61E366A5"/>
    <w:rsid w:val="61F335F4"/>
    <w:rsid w:val="61FC694D"/>
    <w:rsid w:val="6200643D"/>
    <w:rsid w:val="62061579"/>
    <w:rsid w:val="62137E26"/>
    <w:rsid w:val="621517BC"/>
    <w:rsid w:val="62195750"/>
    <w:rsid w:val="62570027"/>
    <w:rsid w:val="62586279"/>
    <w:rsid w:val="62662018"/>
    <w:rsid w:val="627209BD"/>
    <w:rsid w:val="62830E1C"/>
    <w:rsid w:val="628E1C9B"/>
    <w:rsid w:val="62913539"/>
    <w:rsid w:val="62960B4F"/>
    <w:rsid w:val="62B114E5"/>
    <w:rsid w:val="62B45479"/>
    <w:rsid w:val="62BD432E"/>
    <w:rsid w:val="62BF3928"/>
    <w:rsid w:val="62C256EB"/>
    <w:rsid w:val="62C70D09"/>
    <w:rsid w:val="62D376AD"/>
    <w:rsid w:val="62E01DCA"/>
    <w:rsid w:val="62EE098B"/>
    <w:rsid w:val="62F85366"/>
    <w:rsid w:val="630261E5"/>
    <w:rsid w:val="63100901"/>
    <w:rsid w:val="631F28F3"/>
    <w:rsid w:val="63260125"/>
    <w:rsid w:val="633345F0"/>
    <w:rsid w:val="63343EC4"/>
    <w:rsid w:val="63365E8E"/>
    <w:rsid w:val="633D721D"/>
    <w:rsid w:val="63400ABB"/>
    <w:rsid w:val="63493E13"/>
    <w:rsid w:val="634C56B2"/>
    <w:rsid w:val="63691DC0"/>
    <w:rsid w:val="63716EC6"/>
    <w:rsid w:val="63730E90"/>
    <w:rsid w:val="63780255"/>
    <w:rsid w:val="637846F9"/>
    <w:rsid w:val="637C7D45"/>
    <w:rsid w:val="638C5AAE"/>
    <w:rsid w:val="63952BB5"/>
    <w:rsid w:val="6397692D"/>
    <w:rsid w:val="639D7CBB"/>
    <w:rsid w:val="63A86D8C"/>
    <w:rsid w:val="63C12FDD"/>
    <w:rsid w:val="63D25BB7"/>
    <w:rsid w:val="63D27965"/>
    <w:rsid w:val="63E1404C"/>
    <w:rsid w:val="63FC0E86"/>
    <w:rsid w:val="64151F48"/>
    <w:rsid w:val="64356146"/>
    <w:rsid w:val="64370110"/>
    <w:rsid w:val="643D690A"/>
    <w:rsid w:val="64485E79"/>
    <w:rsid w:val="644F7208"/>
    <w:rsid w:val="64526CF8"/>
    <w:rsid w:val="646B1B68"/>
    <w:rsid w:val="6477675E"/>
    <w:rsid w:val="647A1DAB"/>
    <w:rsid w:val="647F5392"/>
    <w:rsid w:val="64813139"/>
    <w:rsid w:val="6487551C"/>
    <w:rsid w:val="64917820"/>
    <w:rsid w:val="64920FE4"/>
    <w:rsid w:val="64986E00"/>
    <w:rsid w:val="649966D5"/>
    <w:rsid w:val="64A07A63"/>
    <w:rsid w:val="64A31301"/>
    <w:rsid w:val="64A37553"/>
    <w:rsid w:val="64B21544"/>
    <w:rsid w:val="64C64FF0"/>
    <w:rsid w:val="64CA4AE0"/>
    <w:rsid w:val="64CC2606"/>
    <w:rsid w:val="64E33DF4"/>
    <w:rsid w:val="64E536C8"/>
    <w:rsid w:val="64E831B8"/>
    <w:rsid w:val="650E70C3"/>
    <w:rsid w:val="65362175"/>
    <w:rsid w:val="65474383"/>
    <w:rsid w:val="6558033E"/>
    <w:rsid w:val="656E5DB3"/>
    <w:rsid w:val="65752C9E"/>
    <w:rsid w:val="65766A16"/>
    <w:rsid w:val="657809E0"/>
    <w:rsid w:val="65801643"/>
    <w:rsid w:val="658911AC"/>
    <w:rsid w:val="65913850"/>
    <w:rsid w:val="65BF03BD"/>
    <w:rsid w:val="65BF216B"/>
    <w:rsid w:val="65BF660F"/>
    <w:rsid w:val="65C854C3"/>
    <w:rsid w:val="65E9543A"/>
    <w:rsid w:val="65FD149A"/>
    <w:rsid w:val="65FF07B9"/>
    <w:rsid w:val="6612673F"/>
    <w:rsid w:val="661673E0"/>
    <w:rsid w:val="6623094C"/>
    <w:rsid w:val="6635067F"/>
    <w:rsid w:val="6635242D"/>
    <w:rsid w:val="66456B14"/>
    <w:rsid w:val="6646288C"/>
    <w:rsid w:val="664B1D71"/>
    <w:rsid w:val="664F1741"/>
    <w:rsid w:val="665C5C0C"/>
    <w:rsid w:val="66644CE1"/>
    <w:rsid w:val="66666A8A"/>
    <w:rsid w:val="66770C98"/>
    <w:rsid w:val="66815672"/>
    <w:rsid w:val="66886A01"/>
    <w:rsid w:val="66925AD1"/>
    <w:rsid w:val="669453A6"/>
    <w:rsid w:val="669C06FE"/>
    <w:rsid w:val="66A870A3"/>
    <w:rsid w:val="66B477F6"/>
    <w:rsid w:val="66C57C55"/>
    <w:rsid w:val="66C832A1"/>
    <w:rsid w:val="66CA526B"/>
    <w:rsid w:val="66CF63DE"/>
    <w:rsid w:val="66D165FA"/>
    <w:rsid w:val="66D439F4"/>
    <w:rsid w:val="66DB1226"/>
    <w:rsid w:val="66DE2AC5"/>
    <w:rsid w:val="66FB71D3"/>
    <w:rsid w:val="67006EDF"/>
    <w:rsid w:val="670C5884"/>
    <w:rsid w:val="67346B89"/>
    <w:rsid w:val="6744501E"/>
    <w:rsid w:val="67472418"/>
    <w:rsid w:val="67530DBD"/>
    <w:rsid w:val="676310B8"/>
    <w:rsid w:val="67656D42"/>
    <w:rsid w:val="67696832"/>
    <w:rsid w:val="676B07FC"/>
    <w:rsid w:val="67892A30"/>
    <w:rsid w:val="67896ED4"/>
    <w:rsid w:val="678A0557"/>
    <w:rsid w:val="679A2E90"/>
    <w:rsid w:val="67A930D3"/>
    <w:rsid w:val="67AA3209"/>
    <w:rsid w:val="67B04461"/>
    <w:rsid w:val="67BA52E0"/>
    <w:rsid w:val="67C1041C"/>
    <w:rsid w:val="67C577E1"/>
    <w:rsid w:val="67C95523"/>
    <w:rsid w:val="67CE48E7"/>
    <w:rsid w:val="67D8681C"/>
    <w:rsid w:val="67E22141"/>
    <w:rsid w:val="67E266DE"/>
    <w:rsid w:val="67F105D6"/>
    <w:rsid w:val="67F325A0"/>
    <w:rsid w:val="680B1697"/>
    <w:rsid w:val="680E1188"/>
    <w:rsid w:val="681430FA"/>
    <w:rsid w:val="683055A2"/>
    <w:rsid w:val="68386205"/>
    <w:rsid w:val="683C7AA3"/>
    <w:rsid w:val="68752FB5"/>
    <w:rsid w:val="68790962"/>
    <w:rsid w:val="68802085"/>
    <w:rsid w:val="688349F7"/>
    <w:rsid w:val="688D47A2"/>
    <w:rsid w:val="68921DB9"/>
    <w:rsid w:val="68A45648"/>
    <w:rsid w:val="68B63CF9"/>
    <w:rsid w:val="68BE670A"/>
    <w:rsid w:val="68C301C4"/>
    <w:rsid w:val="68C31F72"/>
    <w:rsid w:val="68F24605"/>
    <w:rsid w:val="68F2795D"/>
    <w:rsid w:val="68F93BE6"/>
    <w:rsid w:val="68FD36D6"/>
    <w:rsid w:val="69012A9A"/>
    <w:rsid w:val="69083E29"/>
    <w:rsid w:val="69164798"/>
    <w:rsid w:val="69197DE4"/>
    <w:rsid w:val="691E53FA"/>
    <w:rsid w:val="692C7B17"/>
    <w:rsid w:val="694C01BA"/>
    <w:rsid w:val="694C640B"/>
    <w:rsid w:val="694D5CE0"/>
    <w:rsid w:val="696D1EDE"/>
    <w:rsid w:val="69735746"/>
    <w:rsid w:val="69763488"/>
    <w:rsid w:val="697B284D"/>
    <w:rsid w:val="69812498"/>
    <w:rsid w:val="698D0931"/>
    <w:rsid w:val="698F00A6"/>
    <w:rsid w:val="69A41DA4"/>
    <w:rsid w:val="69B12712"/>
    <w:rsid w:val="69C04704"/>
    <w:rsid w:val="69C441F4"/>
    <w:rsid w:val="69C83532"/>
    <w:rsid w:val="69D63F27"/>
    <w:rsid w:val="69EB2348"/>
    <w:rsid w:val="6A022F6E"/>
    <w:rsid w:val="6A040A94"/>
    <w:rsid w:val="6A063261"/>
    <w:rsid w:val="6A114F5F"/>
    <w:rsid w:val="6A1B7B8C"/>
    <w:rsid w:val="6A1D643E"/>
    <w:rsid w:val="6A260A0B"/>
    <w:rsid w:val="6A2B6021"/>
    <w:rsid w:val="6A3550F2"/>
    <w:rsid w:val="6A470981"/>
    <w:rsid w:val="6A4C5F97"/>
    <w:rsid w:val="6A5C442C"/>
    <w:rsid w:val="6A615EE7"/>
    <w:rsid w:val="6A813E93"/>
    <w:rsid w:val="6A82754B"/>
    <w:rsid w:val="6A9260A0"/>
    <w:rsid w:val="6AAA163C"/>
    <w:rsid w:val="6AD95A7D"/>
    <w:rsid w:val="6ADF6E0B"/>
    <w:rsid w:val="6AE85CC0"/>
    <w:rsid w:val="6AEA1A38"/>
    <w:rsid w:val="6AEA5EDC"/>
    <w:rsid w:val="6AF26B3F"/>
    <w:rsid w:val="6B053271"/>
    <w:rsid w:val="6B0845B4"/>
    <w:rsid w:val="6B106FC5"/>
    <w:rsid w:val="6B15282D"/>
    <w:rsid w:val="6B1B7E43"/>
    <w:rsid w:val="6B3158B9"/>
    <w:rsid w:val="6B511AB7"/>
    <w:rsid w:val="6B521F17"/>
    <w:rsid w:val="6B56531F"/>
    <w:rsid w:val="6B5C045C"/>
    <w:rsid w:val="6B5C4ABB"/>
    <w:rsid w:val="6B601CFA"/>
    <w:rsid w:val="6B655B6D"/>
    <w:rsid w:val="6B7457A6"/>
    <w:rsid w:val="6B8754D9"/>
    <w:rsid w:val="6B8C0D41"/>
    <w:rsid w:val="6BA240C1"/>
    <w:rsid w:val="6BA53BB1"/>
    <w:rsid w:val="6BB838E4"/>
    <w:rsid w:val="6BBF2EC5"/>
    <w:rsid w:val="6BC47A19"/>
    <w:rsid w:val="6C027255"/>
    <w:rsid w:val="6C156F89"/>
    <w:rsid w:val="6C21592D"/>
    <w:rsid w:val="6C335661"/>
    <w:rsid w:val="6C354F35"/>
    <w:rsid w:val="6C3A254B"/>
    <w:rsid w:val="6C4258A4"/>
    <w:rsid w:val="6C4A05C8"/>
    <w:rsid w:val="6C4B29AA"/>
    <w:rsid w:val="6C517895"/>
    <w:rsid w:val="6C5C4BB7"/>
    <w:rsid w:val="6C5C6966"/>
    <w:rsid w:val="6C64581A"/>
    <w:rsid w:val="6C661592"/>
    <w:rsid w:val="6C691082"/>
    <w:rsid w:val="6C7672FB"/>
    <w:rsid w:val="6C8742B8"/>
    <w:rsid w:val="6C8B40D0"/>
    <w:rsid w:val="6CA1081C"/>
    <w:rsid w:val="6CBF5146"/>
    <w:rsid w:val="6CC83FFB"/>
    <w:rsid w:val="6CE40709"/>
    <w:rsid w:val="6CEC6E1B"/>
    <w:rsid w:val="6CF272CA"/>
    <w:rsid w:val="6CF43042"/>
    <w:rsid w:val="6CF92406"/>
    <w:rsid w:val="6CFA617E"/>
    <w:rsid w:val="6D0843F7"/>
    <w:rsid w:val="6D196605"/>
    <w:rsid w:val="6D2C27DC"/>
    <w:rsid w:val="6D3050B3"/>
    <w:rsid w:val="6D325918"/>
    <w:rsid w:val="6D341690"/>
    <w:rsid w:val="6D54763D"/>
    <w:rsid w:val="6D5910F7"/>
    <w:rsid w:val="6D631F76"/>
    <w:rsid w:val="6D68758C"/>
    <w:rsid w:val="6D6D6950"/>
    <w:rsid w:val="6D735702"/>
    <w:rsid w:val="6D77157D"/>
    <w:rsid w:val="6D785A21"/>
    <w:rsid w:val="6D7E290C"/>
    <w:rsid w:val="6D8E6FF3"/>
    <w:rsid w:val="6D8F4B19"/>
    <w:rsid w:val="6D9C0FE4"/>
    <w:rsid w:val="6DAC1227"/>
    <w:rsid w:val="6DB4457F"/>
    <w:rsid w:val="6DBF5E93"/>
    <w:rsid w:val="6DC9627D"/>
    <w:rsid w:val="6DDD7632"/>
    <w:rsid w:val="6DE5298B"/>
    <w:rsid w:val="6DEC3D19"/>
    <w:rsid w:val="6DF2235C"/>
    <w:rsid w:val="6DFF077E"/>
    <w:rsid w:val="6E043019"/>
    <w:rsid w:val="6E14501E"/>
    <w:rsid w:val="6E162B44"/>
    <w:rsid w:val="6E182D60"/>
    <w:rsid w:val="6E195E09"/>
    <w:rsid w:val="6E22598D"/>
    <w:rsid w:val="6E2C2368"/>
    <w:rsid w:val="6E2E4332"/>
    <w:rsid w:val="6E3851B0"/>
    <w:rsid w:val="6E427DDD"/>
    <w:rsid w:val="6E4E6782"/>
    <w:rsid w:val="6E526272"/>
    <w:rsid w:val="6E5A5127"/>
    <w:rsid w:val="6E6E2980"/>
    <w:rsid w:val="6E7E3605"/>
    <w:rsid w:val="6E7FDCC7"/>
    <w:rsid w:val="6E8B52E0"/>
    <w:rsid w:val="6E8C2E06"/>
    <w:rsid w:val="6E9E14B7"/>
    <w:rsid w:val="6EAE5472"/>
    <w:rsid w:val="6EB32A89"/>
    <w:rsid w:val="6EC10D02"/>
    <w:rsid w:val="6EC27039"/>
    <w:rsid w:val="6ED6A62E"/>
    <w:rsid w:val="6EE00B15"/>
    <w:rsid w:val="6F2A4AF9"/>
    <w:rsid w:val="6F35349E"/>
    <w:rsid w:val="6F375468"/>
    <w:rsid w:val="6F4831D1"/>
    <w:rsid w:val="6F614293"/>
    <w:rsid w:val="6F63000B"/>
    <w:rsid w:val="6F674E23"/>
    <w:rsid w:val="6F675D4D"/>
    <w:rsid w:val="6F6B5112"/>
    <w:rsid w:val="6F6FB3EB"/>
    <w:rsid w:val="6F7C2E7B"/>
    <w:rsid w:val="6F8731EA"/>
    <w:rsid w:val="6F8A1A3C"/>
    <w:rsid w:val="6F913D15"/>
    <w:rsid w:val="6F946416"/>
    <w:rsid w:val="6FA348AB"/>
    <w:rsid w:val="6FAF3250"/>
    <w:rsid w:val="6FBC771B"/>
    <w:rsid w:val="6FCA008A"/>
    <w:rsid w:val="6FCE6052"/>
    <w:rsid w:val="6FD57C00"/>
    <w:rsid w:val="6FDD7DBD"/>
    <w:rsid w:val="6FEFFFD8"/>
    <w:rsid w:val="6FF43359"/>
    <w:rsid w:val="6FF5CC65"/>
    <w:rsid w:val="6FFB0243"/>
    <w:rsid w:val="6FFB47EC"/>
    <w:rsid w:val="6FFF034A"/>
    <w:rsid w:val="7003534A"/>
    <w:rsid w:val="70194B6E"/>
    <w:rsid w:val="70227EC6"/>
    <w:rsid w:val="7036127C"/>
    <w:rsid w:val="703D260A"/>
    <w:rsid w:val="704240C4"/>
    <w:rsid w:val="7056191E"/>
    <w:rsid w:val="705A140E"/>
    <w:rsid w:val="7060279C"/>
    <w:rsid w:val="70744886"/>
    <w:rsid w:val="70871AD7"/>
    <w:rsid w:val="70875F7B"/>
    <w:rsid w:val="70980188"/>
    <w:rsid w:val="70A24B63"/>
    <w:rsid w:val="70B14DA6"/>
    <w:rsid w:val="70C76378"/>
    <w:rsid w:val="70DC0075"/>
    <w:rsid w:val="70E17439"/>
    <w:rsid w:val="70E61887"/>
    <w:rsid w:val="70E87D2E"/>
    <w:rsid w:val="70EB475C"/>
    <w:rsid w:val="70F74EAF"/>
    <w:rsid w:val="710F044A"/>
    <w:rsid w:val="711517D9"/>
    <w:rsid w:val="711A6DEF"/>
    <w:rsid w:val="711C2B67"/>
    <w:rsid w:val="71267542"/>
    <w:rsid w:val="71297032"/>
    <w:rsid w:val="712A28F1"/>
    <w:rsid w:val="71327FEE"/>
    <w:rsid w:val="713752AB"/>
    <w:rsid w:val="714B0D57"/>
    <w:rsid w:val="714C07F7"/>
    <w:rsid w:val="71502811"/>
    <w:rsid w:val="715C0E4B"/>
    <w:rsid w:val="716F0EE9"/>
    <w:rsid w:val="71704C61"/>
    <w:rsid w:val="717B788E"/>
    <w:rsid w:val="718801FD"/>
    <w:rsid w:val="719941B8"/>
    <w:rsid w:val="71A16933"/>
    <w:rsid w:val="71B92AA9"/>
    <w:rsid w:val="71C32FE3"/>
    <w:rsid w:val="71CF1988"/>
    <w:rsid w:val="71E82A49"/>
    <w:rsid w:val="71EE109B"/>
    <w:rsid w:val="71F72C8D"/>
    <w:rsid w:val="720553A9"/>
    <w:rsid w:val="720C6738"/>
    <w:rsid w:val="7214383E"/>
    <w:rsid w:val="72233669"/>
    <w:rsid w:val="72253C9E"/>
    <w:rsid w:val="722577FA"/>
    <w:rsid w:val="722717C4"/>
    <w:rsid w:val="72275320"/>
    <w:rsid w:val="7231619E"/>
    <w:rsid w:val="72330169"/>
    <w:rsid w:val="724063E2"/>
    <w:rsid w:val="724265FE"/>
    <w:rsid w:val="72514A93"/>
    <w:rsid w:val="72563E57"/>
    <w:rsid w:val="72671BC0"/>
    <w:rsid w:val="72734D90"/>
    <w:rsid w:val="7289422C"/>
    <w:rsid w:val="72907369"/>
    <w:rsid w:val="72914E8F"/>
    <w:rsid w:val="729F75AC"/>
    <w:rsid w:val="72A31B28"/>
    <w:rsid w:val="72A45BFD"/>
    <w:rsid w:val="72AB41A3"/>
    <w:rsid w:val="72B34E05"/>
    <w:rsid w:val="72B50B7E"/>
    <w:rsid w:val="72BC63B0"/>
    <w:rsid w:val="72D27981"/>
    <w:rsid w:val="72D8486C"/>
    <w:rsid w:val="72DD6326"/>
    <w:rsid w:val="72ED47BB"/>
    <w:rsid w:val="72F07E08"/>
    <w:rsid w:val="72F53670"/>
    <w:rsid w:val="72F62F44"/>
    <w:rsid w:val="73045661"/>
    <w:rsid w:val="730613D9"/>
    <w:rsid w:val="731D4975"/>
    <w:rsid w:val="732D105C"/>
    <w:rsid w:val="732E0930"/>
    <w:rsid w:val="7332FE48"/>
    <w:rsid w:val="7343262D"/>
    <w:rsid w:val="73502E3D"/>
    <w:rsid w:val="735C36EF"/>
    <w:rsid w:val="735F4F8D"/>
    <w:rsid w:val="736D76AA"/>
    <w:rsid w:val="736E51D0"/>
    <w:rsid w:val="737427E7"/>
    <w:rsid w:val="737547B1"/>
    <w:rsid w:val="73813156"/>
    <w:rsid w:val="73836ECE"/>
    <w:rsid w:val="738642C8"/>
    <w:rsid w:val="738844E4"/>
    <w:rsid w:val="738F7621"/>
    <w:rsid w:val="7399224D"/>
    <w:rsid w:val="73A155A6"/>
    <w:rsid w:val="73A803F0"/>
    <w:rsid w:val="73A9327C"/>
    <w:rsid w:val="73AA445A"/>
    <w:rsid w:val="73AB61DA"/>
    <w:rsid w:val="73AD73D5"/>
    <w:rsid w:val="73B6EB34"/>
    <w:rsid w:val="73C471BF"/>
    <w:rsid w:val="73D529F8"/>
    <w:rsid w:val="73E159A2"/>
    <w:rsid w:val="73E32F46"/>
    <w:rsid w:val="73F0360B"/>
    <w:rsid w:val="73F73418"/>
    <w:rsid w:val="73FA497D"/>
    <w:rsid w:val="74017DF2"/>
    <w:rsid w:val="74077C61"/>
    <w:rsid w:val="740D6797"/>
    <w:rsid w:val="7423420D"/>
    <w:rsid w:val="74257F85"/>
    <w:rsid w:val="74275AAB"/>
    <w:rsid w:val="743C0E2B"/>
    <w:rsid w:val="743D707D"/>
    <w:rsid w:val="744731E5"/>
    <w:rsid w:val="744F6DB0"/>
    <w:rsid w:val="745A5E80"/>
    <w:rsid w:val="745D6D46"/>
    <w:rsid w:val="74654825"/>
    <w:rsid w:val="748F53FE"/>
    <w:rsid w:val="74936C9D"/>
    <w:rsid w:val="74956EB9"/>
    <w:rsid w:val="749D5D6D"/>
    <w:rsid w:val="74A013B9"/>
    <w:rsid w:val="74A23383"/>
    <w:rsid w:val="74AC5FB0"/>
    <w:rsid w:val="74B66E2F"/>
    <w:rsid w:val="74BA691F"/>
    <w:rsid w:val="74BB4445"/>
    <w:rsid w:val="74BBD01D"/>
    <w:rsid w:val="74BF4BC8"/>
    <w:rsid w:val="74C27582"/>
    <w:rsid w:val="74C62534"/>
    <w:rsid w:val="74C72DEA"/>
    <w:rsid w:val="74D80B53"/>
    <w:rsid w:val="74DF4D01"/>
    <w:rsid w:val="74E90FB2"/>
    <w:rsid w:val="74ED5379"/>
    <w:rsid w:val="74FA31C0"/>
    <w:rsid w:val="75071439"/>
    <w:rsid w:val="75096F5F"/>
    <w:rsid w:val="752124FA"/>
    <w:rsid w:val="75380E3C"/>
    <w:rsid w:val="75394C61"/>
    <w:rsid w:val="75466405"/>
    <w:rsid w:val="7561323F"/>
    <w:rsid w:val="7568637B"/>
    <w:rsid w:val="75812F99"/>
    <w:rsid w:val="758D7B90"/>
    <w:rsid w:val="75B25848"/>
    <w:rsid w:val="75BE243F"/>
    <w:rsid w:val="75C612F4"/>
    <w:rsid w:val="75CF63FA"/>
    <w:rsid w:val="75D51537"/>
    <w:rsid w:val="75DEEEC2"/>
    <w:rsid w:val="75F06371"/>
    <w:rsid w:val="75F356A6"/>
    <w:rsid w:val="75F55735"/>
    <w:rsid w:val="760F4A49"/>
    <w:rsid w:val="761107C1"/>
    <w:rsid w:val="76117735"/>
    <w:rsid w:val="76171B4F"/>
    <w:rsid w:val="7621477C"/>
    <w:rsid w:val="76236746"/>
    <w:rsid w:val="762C55FB"/>
    <w:rsid w:val="76391AC6"/>
    <w:rsid w:val="763C3364"/>
    <w:rsid w:val="764D731F"/>
    <w:rsid w:val="76530DD9"/>
    <w:rsid w:val="7662726E"/>
    <w:rsid w:val="766A1C7F"/>
    <w:rsid w:val="767C19B2"/>
    <w:rsid w:val="76820CB3"/>
    <w:rsid w:val="7682521B"/>
    <w:rsid w:val="76872831"/>
    <w:rsid w:val="769431A0"/>
    <w:rsid w:val="76946CFC"/>
    <w:rsid w:val="76982C90"/>
    <w:rsid w:val="769E5DCD"/>
    <w:rsid w:val="76A258BD"/>
    <w:rsid w:val="76B86E8E"/>
    <w:rsid w:val="76DA32A9"/>
    <w:rsid w:val="76DA5057"/>
    <w:rsid w:val="76DB0DCF"/>
    <w:rsid w:val="76E23F0B"/>
    <w:rsid w:val="76E3355F"/>
    <w:rsid w:val="76E539FB"/>
    <w:rsid w:val="76EC08E6"/>
    <w:rsid w:val="76EC2FDC"/>
    <w:rsid w:val="76EC4D8A"/>
    <w:rsid w:val="76FA1255"/>
    <w:rsid w:val="76FF5125"/>
    <w:rsid w:val="7709593C"/>
    <w:rsid w:val="7718792D"/>
    <w:rsid w:val="772E7150"/>
    <w:rsid w:val="77381D7D"/>
    <w:rsid w:val="77416E84"/>
    <w:rsid w:val="774626EC"/>
    <w:rsid w:val="775841CD"/>
    <w:rsid w:val="775E5C88"/>
    <w:rsid w:val="776668EA"/>
    <w:rsid w:val="776E1C43"/>
    <w:rsid w:val="776F6FFA"/>
    <w:rsid w:val="77822FF8"/>
    <w:rsid w:val="77846D70"/>
    <w:rsid w:val="778769C8"/>
    <w:rsid w:val="779276DF"/>
    <w:rsid w:val="779416A9"/>
    <w:rsid w:val="77972F48"/>
    <w:rsid w:val="77A80CB1"/>
    <w:rsid w:val="77AB69F3"/>
    <w:rsid w:val="77D53A70"/>
    <w:rsid w:val="77DC22F5"/>
    <w:rsid w:val="77E65C7D"/>
    <w:rsid w:val="77FC0FFD"/>
    <w:rsid w:val="77FC5A7A"/>
    <w:rsid w:val="781F488D"/>
    <w:rsid w:val="782F13D2"/>
    <w:rsid w:val="783E1615"/>
    <w:rsid w:val="784D7AAA"/>
    <w:rsid w:val="78713799"/>
    <w:rsid w:val="78774B27"/>
    <w:rsid w:val="787E5EB6"/>
    <w:rsid w:val="788D7EA7"/>
    <w:rsid w:val="78931961"/>
    <w:rsid w:val="789E20B4"/>
    <w:rsid w:val="78A05E2C"/>
    <w:rsid w:val="78A23952"/>
    <w:rsid w:val="78A70F68"/>
    <w:rsid w:val="78B35B5F"/>
    <w:rsid w:val="78B813C8"/>
    <w:rsid w:val="78BB2C66"/>
    <w:rsid w:val="78C37D6C"/>
    <w:rsid w:val="78C7160B"/>
    <w:rsid w:val="78D21D5D"/>
    <w:rsid w:val="78E35D19"/>
    <w:rsid w:val="78F543CA"/>
    <w:rsid w:val="78F65A4C"/>
    <w:rsid w:val="78F85C68"/>
    <w:rsid w:val="78FE2B52"/>
    <w:rsid w:val="79086DAD"/>
    <w:rsid w:val="79142376"/>
    <w:rsid w:val="79224A93"/>
    <w:rsid w:val="79382508"/>
    <w:rsid w:val="793A1DDD"/>
    <w:rsid w:val="794013BD"/>
    <w:rsid w:val="79442C5B"/>
    <w:rsid w:val="79464C25"/>
    <w:rsid w:val="794C1B10"/>
    <w:rsid w:val="79607369"/>
    <w:rsid w:val="796B643A"/>
    <w:rsid w:val="79751067"/>
    <w:rsid w:val="797F5A41"/>
    <w:rsid w:val="798B2638"/>
    <w:rsid w:val="79986B03"/>
    <w:rsid w:val="799A6D1F"/>
    <w:rsid w:val="799F6815"/>
    <w:rsid w:val="79A100AE"/>
    <w:rsid w:val="79A11E5C"/>
    <w:rsid w:val="79D7FD79"/>
    <w:rsid w:val="79D833A4"/>
    <w:rsid w:val="79DA536E"/>
    <w:rsid w:val="79E166FC"/>
    <w:rsid w:val="79E24222"/>
    <w:rsid w:val="79EE5BA4"/>
    <w:rsid w:val="79F521A7"/>
    <w:rsid w:val="79F75F20"/>
    <w:rsid w:val="7A232871"/>
    <w:rsid w:val="7A342CD0"/>
    <w:rsid w:val="7A5B64AE"/>
    <w:rsid w:val="7A747570"/>
    <w:rsid w:val="7A7C01D3"/>
    <w:rsid w:val="7A8157E9"/>
    <w:rsid w:val="7A894339"/>
    <w:rsid w:val="7AC04563"/>
    <w:rsid w:val="7AC34054"/>
    <w:rsid w:val="7ACA7190"/>
    <w:rsid w:val="7AD149C3"/>
    <w:rsid w:val="7AED10D1"/>
    <w:rsid w:val="7AED2E7F"/>
    <w:rsid w:val="7AFF7572"/>
    <w:rsid w:val="7B02692A"/>
    <w:rsid w:val="7B05641A"/>
    <w:rsid w:val="7B073F40"/>
    <w:rsid w:val="7B087CB8"/>
    <w:rsid w:val="7B1228E5"/>
    <w:rsid w:val="7B263453"/>
    <w:rsid w:val="7B2E771F"/>
    <w:rsid w:val="7B31720F"/>
    <w:rsid w:val="7B474C85"/>
    <w:rsid w:val="7B4B6523"/>
    <w:rsid w:val="7B6273C9"/>
    <w:rsid w:val="7B643141"/>
    <w:rsid w:val="7B6A2721"/>
    <w:rsid w:val="7B6C7DFB"/>
    <w:rsid w:val="7B7B492E"/>
    <w:rsid w:val="7B851309"/>
    <w:rsid w:val="7B931C78"/>
    <w:rsid w:val="7B95779E"/>
    <w:rsid w:val="7BA106F1"/>
    <w:rsid w:val="7BB51BEE"/>
    <w:rsid w:val="7BBFBED0"/>
    <w:rsid w:val="7BC3E394"/>
    <w:rsid w:val="7BCB7664"/>
    <w:rsid w:val="7BD227A0"/>
    <w:rsid w:val="7BD36518"/>
    <w:rsid w:val="7BE95D3C"/>
    <w:rsid w:val="7BFC15CB"/>
    <w:rsid w:val="7C042B76"/>
    <w:rsid w:val="7C1032C9"/>
    <w:rsid w:val="7C195991"/>
    <w:rsid w:val="7C1F3737"/>
    <w:rsid w:val="7C29438A"/>
    <w:rsid w:val="7C52743D"/>
    <w:rsid w:val="7C556F2D"/>
    <w:rsid w:val="7C6333F8"/>
    <w:rsid w:val="7C75137E"/>
    <w:rsid w:val="7C833A9B"/>
    <w:rsid w:val="7CA33F3E"/>
    <w:rsid w:val="7CAA0691"/>
    <w:rsid w:val="7CAA1027"/>
    <w:rsid w:val="7CB43C54"/>
    <w:rsid w:val="7CBFC87B"/>
    <w:rsid w:val="7CC52305"/>
    <w:rsid w:val="7CC61BD9"/>
    <w:rsid w:val="7CCA16C9"/>
    <w:rsid w:val="7CCD740C"/>
    <w:rsid w:val="7CD24A22"/>
    <w:rsid w:val="7CD42548"/>
    <w:rsid w:val="7CED53B8"/>
    <w:rsid w:val="7CED7166"/>
    <w:rsid w:val="7CF44998"/>
    <w:rsid w:val="7CF84488"/>
    <w:rsid w:val="7CFE0F48"/>
    <w:rsid w:val="7D0821F2"/>
    <w:rsid w:val="7D124E1E"/>
    <w:rsid w:val="7D276B1C"/>
    <w:rsid w:val="7D2C4132"/>
    <w:rsid w:val="7D2E2BEF"/>
    <w:rsid w:val="7D2F777E"/>
    <w:rsid w:val="7D3E3E65"/>
    <w:rsid w:val="7D40373A"/>
    <w:rsid w:val="7D494CE4"/>
    <w:rsid w:val="7D5B67C5"/>
    <w:rsid w:val="7D6513F2"/>
    <w:rsid w:val="7D6531A0"/>
    <w:rsid w:val="7D6C2781"/>
    <w:rsid w:val="7D7EC23E"/>
    <w:rsid w:val="7D8201F6"/>
    <w:rsid w:val="7D853842"/>
    <w:rsid w:val="7D8775BA"/>
    <w:rsid w:val="7D8F021D"/>
    <w:rsid w:val="7D902913"/>
    <w:rsid w:val="7DA20010"/>
    <w:rsid w:val="7DA4016C"/>
    <w:rsid w:val="7DA737B9"/>
    <w:rsid w:val="7DA97531"/>
    <w:rsid w:val="7DC75C09"/>
    <w:rsid w:val="7DCB394B"/>
    <w:rsid w:val="7DCC1471"/>
    <w:rsid w:val="7DCD75AF"/>
    <w:rsid w:val="7DD56578"/>
    <w:rsid w:val="7DD6409E"/>
    <w:rsid w:val="7DDA3B8E"/>
    <w:rsid w:val="7DE440D5"/>
    <w:rsid w:val="7DE467BB"/>
    <w:rsid w:val="7DF2258B"/>
    <w:rsid w:val="7DF804B8"/>
    <w:rsid w:val="7E0B3D48"/>
    <w:rsid w:val="7E152E18"/>
    <w:rsid w:val="7E1C5F55"/>
    <w:rsid w:val="7E2B43EA"/>
    <w:rsid w:val="7E357016"/>
    <w:rsid w:val="7E3C65F7"/>
    <w:rsid w:val="7E447259"/>
    <w:rsid w:val="7E461224"/>
    <w:rsid w:val="7E6416AA"/>
    <w:rsid w:val="7E7C69F3"/>
    <w:rsid w:val="7E861620"/>
    <w:rsid w:val="7E8ADEBF"/>
    <w:rsid w:val="7E970148"/>
    <w:rsid w:val="7E9A5B7C"/>
    <w:rsid w:val="7EA30424"/>
    <w:rsid w:val="7EAA7A04"/>
    <w:rsid w:val="7EB443DF"/>
    <w:rsid w:val="7EBE0DBA"/>
    <w:rsid w:val="7ECB34D7"/>
    <w:rsid w:val="7ED44A81"/>
    <w:rsid w:val="7EE8052D"/>
    <w:rsid w:val="7EEB3B79"/>
    <w:rsid w:val="7EEF11D3"/>
    <w:rsid w:val="7EF02F3D"/>
    <w:rsid w:val="7EF93831"/>
    <w:rsid w:val="7EF96296"/>
    <w:rsid w:val="7EFE1AFE"/>
    <w:rsid w:val="7EFE7085"/>
    <w:rsid w:val="7F08472B"/>
    <w:rsid w:val="7F0971A6"/>
    <w:rsid w:val="7F0A3FFF"/>
    <w:rsid w:val="7F132C5D"/>
    <w:rsid w:val="7F1A5AAF"/>
    <w:rsid w:val="7F2A644F"/>
    <w:rsid w:val="7F3F679B"/>
    <w:rsid w:val="7F405C73"/>
    <w:rsid w:val="7F453223"/>
    <w:rsid w:val="7F4A6AF1"/>
    <w:rsid w:val="7F4FC4EF"/>
    <w:rsid w:val="7F5E4D54"/>
    <w:rsid w:val="7F645E05"/>
    <w:rsid w:val="7F6E0135"/>
    <w:rsid w:val="7F710522"/>
    <w:rsid w:val="7F7973D7"/>
    <w:rsid w:val="7F7B314F"/>
    <w:rsid w:val="7F842003"/>
    <w:rsid w:val="7F855D7C"/>
    <w:rsid w:val="7F857B2A"/>
    <w:rsid w:val="7F8C0EB8"/>
    <w:rsid w:val="7FA30C79"/>
    <w:rsid w:val="7FA53D28"/>
    <w:rsid w:val="7FAF2DF8"/>
    <w:rsid w:val="7FAF8ABF"/>
    <w:rsid w:val="7FB12A09"/>
    <w:rsid w:val="7FB448BB"/>
    <w:rsid w:val="7FB7269E"/>
    <w:rsid w:val="7FC96657"/>
    <w:rsid w:val="7FCB5E84"/>
    <w:rsid w:val="7FDA9588"/>
    <w:rsid w:val="7FDD5BB8"/>
    <w:rsid w:val="7FDF220F"/>
    <w:rsid w:val="7FE26D2A"/>
    <w:rsid w:val="7FE40CF4"/>
    <w:rsid w:val="7FEDC5F7"/>
    <w:rsid w:val="7FEDD9DE"/>
    <w:rsid w:val="7FF5890D"/>
    <w:rsid w:val="7FF802FC"/>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5710F9B"/>
    <w:rsid w:val="FA5F1E70"/>
    <w:rsid w:val="FA5FDB97"/>
    <w:rsid w:val="FB7F486A"/>
    <w:rsid w:val="FBFF5B2E"/>
    <w:rsid w:val="FD7FFE2B"/>
    <w:rsid w:val="FDEE196B"/>
    <w:rsid w:val="FDFE6575"/>
    <w:rsid w:val="FEDBF7F1"/>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4&#24180;&#20915;&#31639;&#20844;&#24320;\303001-&#20013;&#22269;&#20849;&#20135;&#20826;&#36930;&#23425;&#24066;&#23433;&#23621;&#21306;&#32426;&#24459;&#26816;&#26597;&#22996;&#21592;&#20250;%20-%20&#21103;&#26412;.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4&#24180;&#20915;&#31639;&#20844;&#24320;\303001-&#20013;&#22269;&#20849;&#20135;&#20826;&#36930;&#23425;&#24066;&#23433;&#23621;&#21306;&#32426;&#24459;&#26816;&#26597;&#22996;&#21592;&#20250;%20-%20&#21103;&#26412;.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4&#24180;&#20915;&#31639;&#20844;&#24320;\303001-&#20013;&#22269;&#20849;&#20135;&#20826;&#36930;&#23425;&#24066;&#23433;&#23621;&#21306;&#32426;&#24459;&#26816;&#26597;&#22996;&#21592;&#20250;%20-%20&#21103;&#26412;.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24&#24180;&#20915;&#31639;&#20844;&#24320;\303001-&#20013;&#22269;&#20849;&#20135;&#20826;&#36930;&#23425;&#24066;&#23433;&#23621;&#21306;&#32426;&#24459;&#26816;&#26597;&#22996;&#21592;&#20250;%20-%20&#21103;&#26412;.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24&#24180;&#20915;&#31639;&#20844;&#24320;\303001-&#20013;&#22269;&#20849;&#20135;&#20826;&#36930;&#23425;&#24066;&#23433;&#23621;&#21306;&#32426;&#24459;&#26816;&#26597;&#22996;&#21592;&#20250;%20-%20&#21103;&#26412;.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24&#24180;&#20915;&#31639;&#20844;&#24320;\303001-&#20013;&#22269;&#20849;&#20135;&#20826;&#36930;&#23425;&#24066;&#23433;&#23621;&#21306;&#32426;&#24459;&#26816;&#26597;&#22996;&#21592;&#20250;%20-%20&#21103;&#26412;.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Administrator\Desktop\2024&#24180;&#20915;&#31639;&#20844;&#24320;\303001-&#20013;&#22269;&#20849;&#20135;&#20826;&#36930;&#23425;&#24066;&#23433;&#23621;&#21306;&#32426;&#24459;&#26816;&#26597;&#22996;&#21592;&#20250;%20-%20&#21103;&#264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latin typeface="仿宋_GB2312" panose="02010609030101010101" pitchFamily="3" charset="-122"/>
                <a:ea typeface="仿宋_GB2312" panose="02010609030101010101" pitchFamily="3" charset="-122"/>
              </a:rPr>
              <a:t>收入、支出决算总计变动情况</a:t>
            </a:r>
            <a:endParaRPr b="0">
              <a:latin typeface="仿宋_GB2312" panose="02010609030101010101" pitchFamily="3" charset="-122"/>
              <a:ea typeface="仿宋_GB2312" panose="02010609030101010101" pitchFamily="3" charset="-122"/>
            </a:endParaR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'[303001-中国共产党遂宁市安居区纪律检查委员会 - 副本.xls]PF01 收入支出决算批复表'!$N$8:$Q$9</c:f>
              <c:multiLvlStrCache>
                <c:ptCount val="4"/>
                <c:lvl>
                  <c:pt idx="0">
                    <c:v>2023年收入</c:v>
                  </c:pt>
                  <c:pt idx="1">
                    <c:v>2024年收入</c:v>
                  </c:pt>
                  <c:pt idx="2">
                    <c:v>2023年支出</c:v>
                  </c:pt>
                  <c:pt idx="3">
                    <c:v>2024年支出</c:v>
                  </c:pt>
                </c:lvl>
                <c:lvl/>
              </c:multiLvlStrCache>
            </c:multiLvlStrRef>
          </c:cat>
          <c:val>
            <c:numRef>
              <c:f>'[303001-中国共产党遂宁市安居区纪律检查委员会 - 副本.xls]PF01 收入支出决算批复表'!$N$10:$Q$10</c:f>
              <c:numCache>
                <c:formatCode>#,##0.00</c:formatCode>
                <c:ptCount val="4"/>
                <c:pt idx="0">
                  <c:v>1796.27</c:v>
                </c:pt>
                <c:pt idx="1">
                  <c:v>2072.26</c:v>
                </c:pt>
                <c:pt idx="2">
                  <c:v>1796.27</c:v>
                </c:pt>
                <c:pt idx="3">
                  <c:v>2072.26</c:v>
                </c:pt>
              </c:numCache>
            </c:numRef>
          </c:val>
        </c:ser>
        <c:dLbls>
          <c:showLegendKey val="0"/>
          <c:showVal val="1"/>
          <c:showCatName val="0"/>
          <c:showSerName val="0"/>
          <c:showPercent val="0"/>
          <c:showBubbleSize val="0"/>
        </c:dLbls>
        <c:gapWidth val="246"/>
        <c:overlap val="-28"/>
        <c:axId val="77775713"/>
        <c:axId val="440294772"/>
      </c:barChart>
      <c:catAx>
        <c:axId val="777757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0294772"/>
        <c:crosses val="autoZero"/>
        <c:auto val="1"/>
        <c:lblAlgn val="ctr"/>
        <c:lblOffset val="100"/>
        <c:noMultiLvlLbl val="0"/>
      </c:catAx>
      <c:valAx>
        <c:axId val="440294772"/>
        <c:scaling>
          <c:orientation val="minMax"/>
          <c:max val="2200"/>
          <c:min val="1500"/>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775713"/>
        <c:crosses val="autoZero"/>
        <c:crossBetween val="between"/>
        <c:majorUnit val="100"/>
      </c:valAx>
      <c:spPr>
        <a:noFill/>
        <a:ln>
          <a:noFill/>
        </a:ln>
        <a:effectLst/>
      </c:spPr>
    </c:plotArea>
    <c:plotVisOnly val="1"/>
    <c:dispBlanksAs val="gap"/>
    <c:showDLblsOverMax val="0"/>
    <c:extLst>
      <c:ext uri="{0b15fc19-7d7d-44ad-8c2d-2c3a37ce22c3}">
        <chartProps xmlns="https://web.wps.cn/et/2018/main" chartId="{6c9ec0b4-aa69-45b6-87f0-5cdf1f49c4c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latin typeface="仿宋_GB2312" panose="02010609030101010101" pitchFamily="3" charset="-122"/>
                <a:ea typeface="仿宋_GB2312" panose="02010609030101010101" pitchFamily="3" charset="-122"/>
              </a:rPr>
              <a:t>收入决算结构图</a:t>
            </a:r>
            <a:endParaRPr b="0">
              <a:latin typeface="仿宋_GB2312" panose="02010609030101010101" pitchFamily="3" charset="-122"/>
              <a:ea typeface="仿宋_GB2312" panose="02010609030101010101" pitchFamily="3" charset="-122"/>
            </a:endParaRPr>
          </a:p>
        </c:rich>
      </c:tx>
      <c:layout>
        <c:manualLayout>
          <c:xMode val="edge"/>
          <c:yMode val="edge"/>
          <c:x val="0.371578947368421"/>
          <c:y val="0.0243055555555556"/>
        </c:manualLayout>
      </c:layout>
      <c:overlay val="0"/>
      <c:spPr>
        <a:noFill/>
        <a:ln>
          <a:noFill/>
        </a:ln>
        <a:effectLst/>
      </c:spPr>
    </c:title>
    <c:autoTitleDeleted val="0"/>
    <c:plotArea>
      <c:layout>
        <c:manualLayout>
          <c:layoutTarget val="inner"/>
          <c:xMode val="edge"/>
          <c:yMode val="edge"/>
          <c:x val="0.304276315789474"/>
          <c:y val="0.173611111111111"/>
          <c:w val="0.379605263157895"/>
          <c:h val="0.667824074074074"/>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240788759428056"/>
                  <c:y val="-0.4212286745790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'[303001-中国共产党遂宁市安居区纪律检查委员会 - 副本.xls]PF01 收入支出决算批复表'!$O$29:$P$29</c:f>
              <c:strCache>
                <c:ptCount val="2"/>
                <c:pt idx="0">
                  <c:v>一般公共预算财政拨款收入</c:v>
                </c:pt>
                <c:pt idx="1">
                  <c:v>政府性基</c:v>
                </c:pt>
              </c:strCache>
            </c:strRef>
          </c:cat>
          <c:val>
            <c:numRef>
              <c:f>'[303001-中国共产党遂宁市安居区纪律检查委员会 - 副本.xls]PF01 收入支出决算批复表'!$O$30:$P$30</c:f>
              <c:numCache>
                <c:formatCode>0%</c:formatCode>
                <c:ptCount val="2"/>
                <c:pt idx="0">
                  <c:v>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1"/>
        <c:delete val="1"/>
      </c:legendEntry>
      <c:layout>
        <c:manualLayout>
          <c:xMode val="edge"/>
          <c:yMode val="edge"/>
          <c:x val="0.305328947368421"/>
          <c:y val="0.83958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5a51d97-75a7-4e83-b60e-a6f480318f9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latin typeface="仿宋_GB2312" panose="02010609030101010101" pitchFamily="3" charset="-122"/>
                <a:ea typeface="仿宋_GB2312" panose="02010609030101010101" pitchFamily="3" charset="-122"/>
              </a:rPr>
              <a:t>支出决算结构图</a:t>
            </a:r>
            <a:endParaRPr b="0">
              <a:latin typeface="仿宋_GB2312" panose="02010609030101010101" pitchFamily="3" charset="-122"/>
              <a:ea typeface="仿宋_GB2312" panose="02010609030101010101" pitchFamily="3" charset="-122"/>
            </a:endParaRPr>
          </a:p>
        </c:rich>
      </c:tx>
      <c:layout/>
      <c:overlay val="0"/>
      <c:spPr>
        <a:noFill/>
        <a:ln>
          <a:noFill/>
        </a:ln>
        <a:effectLst/>
      </c:spPr>
    </c:title>
    <c:autoTitleDeleted val="0"/>
    <c:plotArea>
      <c:layout>
        <c:manualLayout>
          <c:layoutTarget val="inner"/>
          <c:xMode val="edge"/>
          <c:yMode val="edge"/>
          <c:x val="0.320131578947368"/>
          <c:y val="0.177083333333333"/>
          <c:w val="0.400263157894737"/>
          <c:h val="0.704166666666667"/>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484029343682604"/>
                  <c:y val="-0.11113070171153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74.45%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14342105263158"/>
                      <c:h val="0.0954436450839329"/>
                    </c:manualLayout>
                  </c15:layout>
                </c:ext>
              </c:extLst>
            </c:dLbl>
            <c:dLbl>
              <c:idx val="1"/>
              <c:layout>
                <c:manualLayout>
                  <c:x val="-0.0444579039350005"/>
                  <c:y val="0.12493758028919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2</a:t>
                    </a:r>
                    <a:r>
                      <a:t>5</a:t>
                    </a:r>
                    <a:r>
                      <a:rPr lang="en-US" altLang="zh-CN"/>
                      <a:t>.55%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118157894736842"/>
                      <c:h val="0.0808153477218225"/>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'[303001-中国共产党遂宁市安居区纪律检查委员会 - 副本.xls]PF03 支出决算批复表'!$H$33:$I$33</c:f>
              <c:strCache>
                <c:ptCount val="2"/>
                <c:pt idx="0">
                  <c:v>基本支出</c:v>
                </c:pt>
                <c:pt idx="1">
                  <c:v>项目支出</c:v>
                </c:pt>
              </c:strCache>
            </c:strRef>
          </c:cat>
          <c:val>
            <c:numRef>
              <c:f>'[303001-中国共产党遂宁市安居区纪律检查委员会 - 副本.xls]PF03 支出决算批复表'!$H$34:$I$34</c:f>
              <c:numCache>
                <c:formatCode>#,##0.00</c:formatCode>
                <c:ptCount val="2"/>
                <c:pt idx="0">
                  <c:v>1542.88</c:v>
                </c:pt>
                <c:pt idx="1" c:formatCode="General">
                  <c:v>529.38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82302631578947"/>
          <c:y val="0.8928240740740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e50654d-8887-4523-a1c5-31c29e9da18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latin typeface="仿宋_GB2312" panose="02010609030101010101" pitchFamily="3" charset="-122"/>
                <a:ea typeface="仿宋_GB2312" panose="02010609030101010101" pitchFamily="3" charset="-122"/>
              </a:rPr>
              <a:t>财政拨款收、支决算总计变动情况</a:t>
            </a:r>
            <a:endParaRPr b="0">
              <a:latin typeface="仿宋_GB2312" panose="02010609030101010101" pitchFamily="3" charset="-122"/>
              <a:ea typeface="仿宋_GB2312" panose="02010609030101010101" pitchFamily="3" charset="-122"/>
            </a:endParaRPr>
          </a:p>
        </c:rich>
      </c:tx>
      <c:layout>
        <c:manualLayout>
          <c:xMode val="edge"/>
          <c:yMode val="edge"/>
          <c:x val="0.253157894736842"/>
          <c:y val="0.02417127071823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'[303001-中国共产党遂宁市安居区纪律检查委员会 - 副本.xls]PF01 收入支出决算批复表'!$I$49:$J$49</c:f>
              <c:strCache>
                <c:ptCount val="2"/>
                <c:pt idx="0">
                  <c:v>2023年</c:v>
                </c:pt>
                <c:pt idx="1">
                  <c:v>2024年</c:v>
                </c:pt>
              </c:strCache>
            </c:strRef>
          </c:cat>
          <c:val>
            <c:numRef>
              <c:f>'[303001-中国共产党遂宁市安居区纪律检查委员会 - 副本.xls]PF01 收入支出决算批复表'!$I$50:$J$50</c:f>
              <c:numCache>
                <c:formatCode>#,##0.00</c:formatCode>
                <c:ptCount val="2"/>
                <c:pt idx="0">
                  <c:v>1796.27</c:v>
                </c:pt>
                <c:pt idx="1">
                  <c:v>2072.26</c:v>
                </c:pt>
              </c:numCache>
            </c:numRef>
          </c:val>
        </c:ser>
        <c:dLbls>
          <c:showLegendKey val="0"/>
          <c:showVal val="1"/>
          <c:showCatName val="0"/>
          <c:showSerName val="0"/>
          <c:showPercent val="0"/>
          <c:showBubbleSize val="0"/>
        </c:dLbls>
        <c:gapWidth val="246"/>
        <c:overlap val="-28"/>
        <c:axId val="31840814"/>
        <c:axId val="130921321"/>
      </c:barChart>
      <c:catAx>
        <c:axId val="318408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921321"/>
        <c:crosses val="autoZero"/>
        <c:auto val="1"/>
        <c:lblAlgn val="ctr"/>
        <c:lblOffset val="100"/>
        <c:noMultiLvlLbl val="0"/>
      </c:catAx>
      <c:valAx>
        <c:axId val="130921321"/>
        <c:scaling>
          <c:orientation val="minMax"/>
          <c:max val="2200"/>
          <c:min val="1500"/>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840814"/>
        <c:crosses val="autoZero"/>
        <c:crossBetween val="between"/>
      </c:valAx>
      <c:spPr>
        <a:noFill/>
        <a:ln>
          <a:noFill/>
        </a:ln>
        <a:effectLst/>
      </c:spPr>
    </c:plotArea>
    <c:plotVisOnly val="1"/>
    <c:dispBlanksAs val="gap"/>
    <c:showDLblsOverMax val="0"/>
    <c:extLst>
      <c:ext uri="{0b15fc19-7d7d-44ad-8c2d-2c3a37ce22c3}">
        <chartProps xmlns="https://web.wps.cn/et/2018/main" chartId="{74f504e9-9256-4fc7-aa5a-2ad010cca43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latin typeface="仿宋_GB2312" panose="02010609030101010101" pitchFamily="3" charset="-122"/>
                <a:ea typeface="仿宋_GB2312" panose="02010609030101010101" pitchFamily="3" charset="-122"/>
              </a:rPr>
              <a:t>一般公共预算财政拨款支出决算变动情况</a:t>
            </a:r>
            <a:endParaRPr b="0">
              <a:latin typeface="仿宋_GB2312" panose="02010609030101010101" pitchFamily="3" charset="-122"/>
              <a:ea typeface="仿宋_GB2312" panose="02010609030101010101" pitchFamily="3" charset="-122"/>
            </a:endParaRPr>
          </a:p>
        </c:rich>
      </c:tx>
      <c:layout>
        <c:manualLayout>
          <c:xMode val="edge"/>
          <c:yMode val="edge"/>
          <c:x val="0.140657894736842"/>
          <c:y val="0.0379834254143646"/>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'[303001-中国共产党遂宁市安居区纪律检查委员会 - 副本.xls]PF01 收入支出决算批复表'!$I$49:$J$49</c:f>
              <c:strCache>
                <c:ptCount val="2"/>
                <c:pt idx="0">
                  <c:v>2023年</c:v>
                </c:pt>
                <c:pt idx="1">
                  <c:v>2024年</c:v>
                </c:pt>
              </c:strCache>
            </c:strRef>
          </c:cat>
          <c:val>
            <c:numRef>
              <c:f>'[303001-中国共产党遂宁市安居区纪律检查委员会 - 副本.xls]PF01 收入支出决算批复表'!$I$50:$J$50</c:f>
              <c:numCache>
                <c:formatCode>#,##0.00</c:formatCode>
                <c:ptCount val="2"/>
                <c:pt idx="0">
                  <c:v>1796.27</c:v>
                </c:pt>
                <c:pt idx="1">
                  <c:v>2072.26</c:v>
                </c:pt>
              </c:numCache>
            </c:numRef>
          </c:val>
        </c:ser>
        <c:dLbls>
          <c:showLegendKey val="0"/>
          <c:showVal val="1"/>
          <c:showCatName val="0"/>
          <c:showSerName val="0"/>
          <c:showPercent val="0"/>
          <c:showBubbleSize val="0"/>
        </c:dLbls>
        <c:gapWidth val="246"/>
        <c:overlap val="-28"/>
        <c:axId val="31840814"/>
        <c:axId val="130921321"/>
      </c:barChart>
      <c:catAx>
        <c:axId val="318408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0921321"/>
        <c:crosses val="autoZero"/>
        <c:auto val="1"/>
        <c:lblAlgn val="ctr"/>
        <c:lblOffset val="100"/>
        <c:noMultiLvlLbl val="0"/>
      </c:catAx>
      <c:valAx>
        <c:axId val="130921321"/>
        <c:scaling>
          <c:orientation val="minMax"/>
          <c:max val="2200"/>
          <c:min val="1500"/>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840814"/>
        <c:crosses val="autoZero"/>
        <c:crossBetween val="between"/>
      </c:valAx>
      <c:spPr>
        <a:noFill/>
        <a:ln>
          <a:noFill/>
        </a:ln>
        <a:effectLst/>
      </c:spPr>
    </c:plotArea>
    <c:plotVisOnly val="1"/>
    <c:dispBlanksAs val="gap"/>
    <c:showDLblsOverMax val="0"/>
    <c:extLst>
      <c:ext uri="{0b15fc19-7d7d-44ad-8c2d-2c3a37ce22c3}">
        <chartProps xmlns="https://web.wps.cn/et/2018/main" chartId="{23103a20-a04f-48ce-8c2e-1db8feebbd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latin typeface="仿宋_GB2312" panose="02010609030101010101" pitchFamily="3" charset="-122"/>
                <a:ea typeface="仿宋_GB2312" panose="02010609030101010101" pitchFamily="3" charset="-122"/>
              </a:rPr>
              <a:t>一般公共预算财政拨款支出决算结构</a:t>
            </a:r>
            <a:endParaRPr b="0">
              <a:latin typeface="仿宋_GB2312" panose="02010609030101010101" pitchFamily="3" charset="-122"/>
              <a:ea typeface="仿宋_GB2312" panose="02010609030101010101" pitchFamily="3" charset="-122"/>
            </a:endParaRPr>
          </a:p>
        </c:rich>
      </c:tx>
      <c:layout>
        <c:manualLayout>
          <c:xMode val="edge"/>
          <c:yMode val="edge"/>
          <c:x val="0.217894736842106"/>
          <c:y val="0.03125"/>
        </c:manualLayout>
      </c:layout>
      <c:overlay val="0"/>
      <c:spPr>
        <a:noFill/>
        <a:ln>
          <a:noFill/>
        </a:ln>
        <a:effectLst/>
      </c:spPr>
    </c:title>
    <c:autoTitleDeleted val="0"/>
    <c:plotArea>
      <c:layout>
        <c:manualLayout>
          <c:layoutTarget val="inner"/>
          <c:xMode val="edge"/>
          <c:yMode val="edge"/>
          <c:x val="0.2654527762469"/>
          <c:y val="0.159741458910434"/>
          <c:w val="0.466710526315789"/>
          <c:h val="0.655032317636196"/>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0568997510702859"/>
                  <c:y val="-0.094380840686497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74.28%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991135225826358"/>
                  <c:y val="0.0519892670020006"/>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7.61%</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3.46%</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extLst>
            </c:dLbl>
            <c:dLbl>
              <c:idx val="3"/>
              <c:layout>
                <c:manualLayout>
                  <c:x val="0.00421614209562727"/>
                  <c:y val="0.01200652140278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9.65%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95346503030783"/>
                  <c:y val="0.020880948657689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lang="en-US" altLang="zh-CN"/>
                      <a:t>4.99%</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'[303001-中国共产党遂宁市安居区纪律检查委员会 - 副本.xls]PF01 收入支出决算批复表'!$M$52:$Q$52</c:f>
              <c:strCache>
                <c:ptCount val="5"/>
                <c:pt idx="0">
                  <c:v>一般公共服务支出</c:v>
                </c:pt>
                <c:pt idx="1">
                  <c:v>社会保障和就业支出</c:v>
                </c:pt>
                <c:pt idx="2">
                  <c:v>卫生健康支出</c:v>
                </c:pt>
                <c:pt idx="3">
                  <c:v>农林水支出</c:v>
                </c:pt>
                <c:pt idx="4">
                  <c:v>住房保障支出</c:v>
                </c:pt>
              </c:strCache>
            </c:strRef>
          </c:cat>
          <c:val>
            <c:numRef>
              <c:f>'[303001-中国共产党遂宁市安居区纪律检查委员会 - 副本.xls]PF01 收入支出决算批复表'!$M$53:$Q$53</c:f>
              <c:numCache>
                <c:formatCode>#,##0.00</c:formatCode>
                <c:ptCount val="5"/>
                <c:pt idx="0">
                  <c:v>1539.35</c:v>
                </c:pt>
                <c:pt idx="1" c:formatCode="General">
                  <c:v>157.69</c:v>
                </c:pt>
                <c:pt idx="2" c:formatCode="General">
                  <c:v>71.78</c:v>
                </c:pt>
                <c:pt idx="3" c:formatCode="General">
                  <c:v>200</c:v>
                </c:pt>
                <c:pt idx="4" c:formatCode="General">
                  <c:v>103.44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155657894736842"/>
          <c:y val="0.84905560953914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addac32-b2a3-48e7-a78f-5337159c4e3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b="0">
                <a:latin typeface="仿宋_GB2312" panose="02010609030101010101" pitchFamily="3" charset="-122"/>
                <a:ea typeface="仿宋_GB2312" panose="02010609030101010101" pitchFamily="3" charset="-122"/>
                <a:cs typeface="仿宋_GB2312" panose="02010609030101010101" pitchFamily="3" charset="-122"/>
              </a:rPr>
              <a:t>三公”经费财政拨款支出结构</a:t>
            </a:r>
            <a:endParaRPr b="0">
              <a:latin typeface="仿宋_GB2312" panose="02010609030101010101" pitchFamily="3" charset="-122"/>
              <a:ea typeface="仿宋_GB2312" panose="02010609030101010101" pitchFamily="3" charset="-122"/>
              <a:cs typeface="仿宋_GB2312" panose="02010609030101010101" pitchFamily="3" charset="-122"/>
            </a:endParaRPr>
          </a:p>
        </c:rich>
      </c:tx>
      <c:layout/>
      <c:overlay val="0"/>
      <c:spPr>
        <a:noFill/>
        <a:ln>
          <a:noFill/>
        </a:ln>
        <a:effectLst/>
      </c:spPr>
    </c:title>
    <c:autoTitleDeleted val="0"/>
    <c:plotArea>
      <c:layout>
        <c:manualLayout>
          <c:layoutTarget val="inner"/>
          <c:xMode val="edge"/>
          <c:yMode val="edge"/>
          <c:x val="0.312828947368421"/>
          <c:y val="0.176267281105991"/>
          <c:w val="0.382236842105263"/>
          <c:h val="0.669354838709677"/>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141843574512923"/>
                  <c:y val="-0.16396632928471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34648423338964"/>
                  <c:y val="0.039862565844258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'[303001-中国共产党遂宁市安居区纪律检查委员会 - 副本.xls]PF09 财政拨款“三公”经费支出决算批复表'!$E$11:$F$11</c:f>
              <c:strCache>
                <c:ptCount val="2"/>
                <c:pt idx="0">
                  <c:v>公务用车运行维护费</c:v>
                </c:pt>
                <c:pt idx="1">
                  <c:v>公务接待费</c:v>
                </c:pt>
              </c:strCache>
            </c:strRef>
          </c:cat>
          <c:val>
            <c:numRef>
              <c:f>'[303001-中国共产党遂宁市安居区纪律检查委员会 - 副本.xls]PF09 财政拨款“三公”经费支出决算批复表'!$E$12:$F$12</c:f>
              <c:numCache>
                <c:formatCode>0.00%</c:formatCode>
                <c:ptCount val="2"/>
                <c:pt idx="0">
                  <c:v>0.939702427564605</c:v>
                </c:pt>
                <c:pt idx="1">
                  <c:v>0.0602975724353955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277697368421053"/>
          <c:y val="0.86451612903225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7447f54-192d-4927-994e-68631af78f8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12654</Words>
  <Characters>14650</Characters>
  <Lines>61</Lines>
  <Paragraphs>17</Paragraphs>
  <TotalTime>15</TotalTime>
  <ScaleCrop>false</ScaleCrop>
  <LinksUpToDate>false</LinksUpToDate>
  <CharactersWithSpaces>14674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2025-08-26T08:29:00Z</cp:lastPrinted>
  <dcterms:modified xsi:type="dcterms:W3CDTF">2025-11-04T07:47:33Z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3BF536824C220DA3E40E8B68BA118B1C_42</vt:lpwstr>
  </property>
  <property fmtid="{D5CDD505-2E9C-101B-9397-08002B2CF9AE}" pid="4" name="KSOTemplateDocerSaveRecord">
    <vt:lpwstr>eyJoZGlkIjoiMjcwYjc0NzEyMzZlNTZmOWU5MGU4MTc5MzFmMjczNTkifQ==</vt:lpwstr>
  </property>
</Properties>
</file>