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AF900">
      <w:pPr>
        <w:pStyle w:val="7"/>
        <w:rPr>
          <w:rFonts w:hint="eastAsia"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06267"/>
      <w:bookmarkStart w:id="2" w:name="_Toc15377193"/>
      <w:bookmarkStart w:id="3" w:name="_Toc15396475"/>
      <w:bookmarkStart w:id="4" w:name="_Toc15377425"/>
      <w:bookmarkStart w:id="5" w:name="_Toc15378441"/>
      <w:bookmarkStart w:id="91" w:name="_GoBack"/>
      <w:bookmarkEnd w:id="91"/>
    </w:p>
    <w:p w14:paraId="6F856C02">
      <w:pPr>
        <w:pStyle w:val="7"/>
        <w:rPr>
          <w:rFonts w:hint="eastAsia" w:ascii="Times New Roman" w:hAnsi="Times New Roman" w:eastAsia="方正小标宋简体" w:cs="Times New Roman"/>
          <w:color w:val="auto"/>
          <w:kern w:val="2"/>
          <w:sz w:val="72"/>
          <w:szCs w:val="72"/>
          <w:highlight w:val="none"/>
          <w:lang w:val="en-US" w:eastAsia="zh-CN" w:bidi="ar-SA"/>
        </w:rPr>
      </w:pPr>
    </w:p>
    <w:p w14:paraId="3F705D54">
      <w:pPr>
        <w:pStyle w:val="7"/>
        <w:rPr>
          <w:rFonts w:hint="eastAsia" w:ascii="Times New Roman" w:hAnsi="Times New Roman" w:eastAsia="方正小标宋简体" w:cs="Times New Roman"/>
          <w:color w:val="auto"/>
          <w:kern w:val="2"/>
          <w:sz w:val="72"/>
          <w:szCs w:val="72"/>
          <w:highlight w:val="none"/>
          <w:lang w:val="en-US" w:eastAsia="zh-CN" w:bidi="ar-SA"/>
        </w:rPr>
      </w:pPr>
    </w:p>
    <w:p w14:paraId="37E53A69">
      <w:pPr>
        <w:pStyle w:val="7"/>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p>
    <w:p w14:paraId="186967CB">
      <w:pPr>
        <w:pStyle w:val="7"/>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四川省遂宁市安居区融媒体中心</w:t>
      </w:r>
    </w:p>
    <w:p w14:paraId="03F8E5D9">
      <w:pPr>
        <w:pStyle w:val="7"/>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部门</w:t>
      </w:r>
      <w:r>
        <w:rPr>
          <w:rFonts w:hint="eastAsia" w:ascii="Times New Roman" w:hAnsi="Times New Roman" w:eastAsia="方正小标宋简体" w:cs="Times New Roman"/>
          <w:color w:val="auto"/>
          <w:kern w:val="2"/>
          <w:sz w:val="44"/>
          <w:szCs w:val="44"/>
          <w:highlight w:val="none"/>
          <w:lang w:val="en-US" w:eastAsia="zh-CN" w:bidi="ar-SA"/>
        </w:rPr>
        <w:t>决算</w:t>
      </w:r>
    </w:p>
    <w:p w14:paraId="3DEFE92D">
      <w:pPr>
        <w:spacing w:line="600" w:lineRule="exact"/>
        <w:jc w:val="center"/>
        <w:outlineLvl w:val="0"/>
        <w:rPr>
          <w:rFonts w:ascii="Times New Roman" w:hAnsi="Times New Roman" w:eastAsia="方正小标宋简体"/>
          <w:color w:val="auto"/>
          <w:sz w:val="72"/>
          <w:szCs w:val="72"/>
          <w:highlight w:val="none"/>
        </w:rPr>
      </w:pPr>
    </w:p>
    <w:p w14:paraId="158E2D0E">
      <w:pPr>
        <w:pStyle w:val="22"/>
        <w:rPr>
          <w:rFonts w:ascii="Times New Roman" w:hAnsi="Times New Roman"/>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bookmarkEnd w:id="0"/>
    <w:bookmarkEnd w:id="1"/>
    <w:bookmarkEnd w:id="2"/>
    <w:bookmarkEnd w:id="3"/>
    <w:bookmarkEnd w:id="4"/>
    <w:bookmarkEnd w:id="5"/>
    <w:sdt>
      <w:sdtPr>
        <w:rPr>
          <w:rFonts w:ascii="宋体" w:hAnsi="宋体" w:eastAsia="宋体" w:cs="Times New Roman"/>
          <w:kern w:val="2"/>
          <w:sz w:val="21"/>
          <w:szCs w:val="24"/>
          <w:lang w:val="en-US" w:eastAsia="zh-CN" w:bidi="ar-SA"/>
        </w:rPr>
        <w:id w:val="147456196"/>
        <w15:color w:val="DBDBDB"/>
        <w:docPartObj>
          <w:docPartGallery w:val="Table of Contents"/>
          <w:docPartUnique/>
        </w:docPartObj>
      </w:sdtPr>
      <w:sdtEndPr>
        <w:rPr>
          <w:rFonts w:hint="eastAsia" w:ascii="Times New Roman" w:hAnsi="Times New Roman" w:eastAsia="黑体" w:cs="Times New Roman"/>
          <w:color w:val="auto"/>
          <w:kern w:val="2"/>
          <w:sz w:val="21"/>
          <w:szCs w:val="48"/>
          <w:highlight w:val="none"/>
          <w:lang w:val="en-US" w:eastAsia="zh-CN" w:bidi="ar-SA"/>
        </w:rPr>
      </w:sdtEndPr>
      <w:sdtContent>
        <w:p w14:paraId="6C9C5FEF">
          <w:pPr>
            <w:spacing w:before="0" w:beforeLines="0" w:after="0" w:afterLines="0" w:line="240" w:lineRule="auto"/>
            <w:ind w:left="0" w:leftChars="0" w:right="0" w:rightChars="0" w:firstLine="0" w:firstLineChars="0"/>
            <w:jc w:val="center"/>
            <w:rPr>
              <w:rFonts w:hint="eastAsia"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17EE5ED3">
          <w:pPr>
            <w:spacing w:before="0" w:beforeLines="0" w:after="0" w:afterLines="0" w:line="240" w:lineRule="auto"/>
            <w:ind w:left="0" w:leftChars="0" w:right="0" w:rightChars="0" w:firstLine="0" w:firstLineChars="0"/>
            <w:jc w:val="center"/>
            <w:rPr>
              <w:rFonts w:hint="eastAsia" w:ascii="Times New Roman" w:hAnsi="Times New Roman" w:eastAsia="黑体"/>
              <w:color w:val="auto"/>
              <w:sz w:val="48"/>
              <w:szCs w:val="48"/>
              <w:highlight w:val="none"/>
            </w:rPr>
          </w:pPr>
        </w:p>
        <w:p w14:paraId="411B6750">
          <w:pPr>
            <w:spacing w:before="0" w:beforeLines="0" w:after="0" w:afterLines="0" w:line="240" w:lineRule="auto"/>
            <w:ind w:left="0" w:leftChars="0" w:right="0" w:rightChars="0" w:firstLine="0" w:firstLineChars="0"/>
            <w:jc w:val="center"/>
            <w:rPr>
              <w:rFonts w:hint="eastAsia" w:ascii="Times New Roman" w:hAnsi="Times New Roman" w:eastAsia="黑体"/>
              <w:color w:val="auto"/>
              <w:sz w:val="48"/>
              <w:szCs w:val="48"/>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28</w:t>
          </w:r>
          <w:r>
            <w:rPr>
              <w:rFonts w:hint="eastAsia" w:ascii="Times New Roman" w:hAnsi="Times New Roman" w:eastAsia="仿宋_GB2312" w:cs="仿宋_GB2312"/>
              <w:color w:val="auto"/>
              <w:sz w:val="32"/>
              <w:szCs w:val="32"/>
              <w:highlight w:val="none"/>
            </w:rPr>
            <w:t>日</w:t>
          </w:r>
        </w:p>
        <w:p w14:paraId="12A7C534">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pPr>
          <w:r>
            <w:rPr>
              <w:rFonts w:hint="eastAsia" w:ascii="Times New Roman" w:hAnsi="Times New Roman" w:eastAsia="黑体" w:cs="Times New Roman"/>
              <w:color w:val="auto"/>
              <w:kern w:val="2"/>
              <w:sz w:val="21"/>
              <w:szCs w:val="48"/>
              <w:highlight w:val="none"/>
              <w:lang w:val="en-US" w:eastAsia="zh-CN" w:bidi="ar-SA"/>
            </w:rPr>
            <w:fldChar w:fldCharType="begin"/>
          </w:r>
          <w:r>
            <w:rPr>
              <w:rFonts w:hint="eastAsia" w:ascii="Times New Roman" w:hAnsi="Times New Roman" w:eastAsia="黑体" w:cs="Times New Roman"/>
              <w:color w:val="auto"/>
              <w:kern w:val="2"/>
              <w:sz w:val="21"/>
              <w:szCs w:val="48"/>
              <w:highlight w:val="none"/>
              <w:lang w:val="en-US" w:eastAsia="zh-CN" w:bidi="ar-SA"/>
            </w:rPr>
            <w:instrText xml:space="preserve">TOC \o "1-2" \h \u </w:instrText>
          </w:r>
          <w:r>
            <w:rPr>
              <w:rFonts w:hint="eastAsia" w:ascii="Times New Roman" w:hAnsi="Times New Roman" w:eastAsia="黑体" w:cs="Times New Roman"/>
              <w:color w:val="auto"/>
              <w:kern w:val="2"/>
              <w:sz w:val="21"/>
              <w:szCs w:val="48"/>
              <w:highlight w:val="none"/>
              <w:lang w:val="en-US" w:eastAsia="zh-CN" w:bidi="ar-SA"/>
            </w:rPr>
            <w:fldChar w:fldCharType="separate"/>
          </w:r>
          <w:r>
            <w:rPr>
              <w:rFonts w:hint="eastAsia" w:ascii="Times New Roman" w:hAnsi="Times New Roman" w:eastAsia="黑体" w:cs="黑体"/>
              <w:color w:val="auto"/>
              <w:sz w:val="32"/>
              <w:szCs w:val="32"/>
              <w:highlight w:val="none"/>
              <w:lang w:val="en-US" w:eastAsia="zh-CN"/>
            </w:rPr>
            <w:fldChar w:fldCharType="begin"/>
          </w:r>
          <w:r>
            <w:rPr>
              <w:rFonts w:hint="eastAsia" w:ascii="Times New Roman" w:hAnsi="Times New Roman" w:eastAsia="黑体" w:cs="黑体"/>
              <w:color w:val="auto"/>
              <w:sz w:val="32"/>
              <w:szCs w:val="32"/>
              <w:highlight w:val="none"/>
              <w:lang w:val="en-US" w:eastAsia="zh-CN"/>
            </w:rPr>
            <w:instrText xml:space="preserve"> HYPERLINK \l _Toc32736 </w:instrText>
          </w:r>
          <w:r>
            <w:rPr>
              <w:rFonts w:hint="eastAsia" w:ascii="Times New Roman" w:hAnsi="Times New Roman" w:eastAsia="黑体" w:cs="黑体"/>
              <w:color w:val="auto"/>
              <w:sz w:val="32"/>
              <w:szCs w:val="32"/>
              <w:highlight w:val="none"/>
              <w:lang w:val="en-US" w:eastAsia="zh-CN"/>
            </w:rPr>
            <w:fldChar w:fldCharType="separate"/>
          </w:r>
          <w:r>
            <w:rPr>
              <w:rFonts w:hint="eastAsia" w:ascii="Times New Roman" w:hAnsi="Times New Roman" w:eastAsia="黑体" w:cs="黑体"/>
              <w:color w:val="auto"/>
              <w:sz w:val="32"/>
              <w:szCs w:val="32"/>
              <w:highlight w:val="none"/>
            </w:rPr>
            <w:t>第一部分</w:t>
          </w:r>
          <w:r>
            <w:rPr>
              <w:rFonts w:hint="eastAsia" w:ascii="Times New Roman" w:hAnsi="Times New Roman" w:eastAsia="黑体" w:cs="黑体"/>
              <w:color w:val="auto"/>
              <w:sz w:val="32"/>
              <w:szCs w:val="32"/>
              <w:highlight w:val="none"/>
              <w:lang w:val="en-US" w:eastAsia="zh-CN"/>
            </w:rPr>
            <w:t xml:space="preserve"> </w:t>
          </w:r>
          <w:r>
            <w:rPr>
              <w:rFonts w:hint="eastAsia" w:ascii="Times New Roman" w:hAnsi="Times New Roman" w:eastAsia="黑体" w:cs="黑体"/>
              <w:color w:val="auto"/>
              <w:sz w:val="32"/>
              <w:szCs w:val="32"/>
              <w:highlight w:val="none"/>
            </w:rPr>
            <w:t>部门概况</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PAGEREF _Toc32736 \h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3</w:t>
          </w:r>
          <w:r>
            <w:rPr>
              <w:rFonts w:hint="eastAsia" w:ascii="Times New Roman" w:hAnsi="Times New Roman" w:eastAsia="黑体" w:cs="黑体"/>
              <w:color w:val="auto"/>
              <w:sz w:val="32"/>
              <w:szCs w:val="32"/>
              <w:highlight w:val="none"/>
            </w:rPr>
            <w:fldChar w:fldCharType="end"/>
          </w:r>
          <w:r>
            <w:rPr>
              <w:rFonts w:hint="eastAsia" w:ascii="Times New Roman" w:hAnsi="Times New Roman" w:eastAsia="黑体" w:cs="黑体"/>
              <w:color w:val="auto"/>
              <w:sz w:val="32"/>
              <w:szCs w:val="32"/>
              <w:highlight w:val="none"/>
              <w:lang w:val="en-US" w:eastAsia="zh-CN"/>
            </w:rPr>
            <w:fldChar w:fldCharType="end"/>
          </w:r>
        </w:p>
        <w:p w14:paraId="52BC8476">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_Toc11483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一、</w:t>
          </w:r>
          <w:r>
            <w:rPr>
              <w:rFonts w:hint="eastAsia" w:ascii="Times New Roman" w:hAnsi="Times New Roman" w:eastAsia="仿宋_GB2312" w:cs="仿宋_GB2312"/>
              <w:color w:val="auto"/>
              <w:sz w:val="32"/>
              <w:szCs w:val="32"/>
              <w:highlight w:val="none"/>
              <w:lang w:eastAsia="zh-CN"/>
            </w:rPr>
            <w:t>部门职责</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_Toc11483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3</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50A7C8F1">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_Toc8693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rPr>
            <w:t>二、机构设置</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_Toc8693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4</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4995DB24">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lang w:val="en-US" w:eastAsia="zh-CN"/>
            </w:rPr>
            <w:fldChar w:fldCharType="begin"/>
          </w:r>
          <w:r>
            <w:rPr>
              <w:rFonts w:hint="eastAsia" w:ascii="Times New Roman" w:hAnsi="Times New Roman" w:eastAsia="黑体" w:cs="黑体"/>
              <w:color w:val="auto"/>
              <w:sz w:val="32"/>
              <w:szCs w:val="32"/>
              <w:highlight w:val="none"/>
              <w:lang w:val="en-US" w:eastAsia="zh-CN"/>
            </w:rPr>
            <w:instrText xml:space="preserve"> HYPERLINK \l _Toc15612 </w:instrText>
          </w:r>
          <w:r>
            <w:rPr>
              <w:rFonts w:hint="eastAsia" w:ascii="Times New Roman" w:hAnsi="Times New Roman" w:eastAsia="黑体" w:cs="黑体"/>
              <w:color w:val="auto"/>
              <w:sz w:val="32"/>
              <w:szCs w:val="32"/>
              <w:highlight w:val="none"/>
              <w:lang w:val="en-US" w:eastAsia="zh-CN"/>
            </w:rPr>
            <w:fldChar w:fldCharType="separate"/>
          </w: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PAGEREF _Toc15612 \h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5</w:t>
          </w:r>
          <w:r>
            <w:rPr>
              <w:rFonts w:hint="eastAsia" w:ascii="Times New Roman" w:hAnsi="Times New Roman" w:eastAsia="黑体" w:cs="黑体"/>
              <w:color w:val="auto"/>
              <w:sz w:val="32"/>
              <w:szCs w:val="32"/>
              <w:highlight w:val="none"/>
            </w:rPr>
            <w:fldChar w:fldCharType="end"/>
          </w:r>
          <w:r>
            <w:rPr>
              <w:rFonts w:hint="eastAsia" w:ascii="Times New Roman" w:hAnsi="Times New Roman" w:eastAsia="黑体" w:cs="黑体"/>
              <w:color w:val="auto"/>
              <w:sz w:val="32"/>
              <w:szCs w:val="32"/>
              <w:highlight w:val="none"/>
              <w:lang w:val="en-US" w:eastAsia="zh-CN"/>
            </w:rPr>
            <w:fldChar w:fldCharType="end"/>
          </w:r>
        </w:p>
        <w:p w14:paraId="5B6DF5D4">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_Toc29077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eastAsia="zh-CN"/>
            </w:rPr>
            <w:t>一、收入支出决算总体情况说明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_Toc29077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5</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1F8F7143">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_Toc9389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二、收入决算情况说明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_Toc9389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5</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6115AD52">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_Toc13042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三、支出决算情况说明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_Toc13042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6</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35AFDFD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_Toc744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四、财政拨款收入支出决算总体情况说明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_Toc744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6</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07C718C0">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_Toc3681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五、一般公共预算财政拨款支出决算情况说明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_Toc3681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7</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46E43F20">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_Toc30422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六、一般公共预算财政拨款基本支出决算情况说明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_Toc30422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10</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3F90F84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_Toc26118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七、财政拨款“三公”经费支出决算情况说明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_Toc26118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10</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10662179">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_Toc827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八、政府性基金预算支出决算情况说明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_Toc827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12</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518F3D5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_Toc32255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九、国有资本经营预算支出决算情况说明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_Toc32255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12</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48C95CB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_Toc7806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十、其他重要事项的情况说明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_Toc7806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12</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5FDFA753">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lang w:val="en-US" w:eastAsia="zh-CN"/>
            </w:rPr>
            <w:fldChar w:fldCharType="begin"/>
          </w:r>
          <w:r>
            <w:rPr>
              <w:rFonts w:hint="eastAsia" w:ascii="Times New Roman" w:hAnsi="Times New Roman" w:eastAsia="黑体" w:cs="黑体"/>
              <w:color w:val="auto"/>
              <w:sz w:val="32"/>
              <w:szCs w:val="32"/>
              <w:highlight w:val="none"/>
              <w:lang w:val="en-US" w:eastAsia="zh-CN"/>
            </w:rPr>
            <w:instrText xml:space="preserve"> HYPERLINK \l _Toc13003 </w:instrText>
          </w:r>
          <w:r>
            <w:rPr>
              <w:rFonts w:hint="eastAsia" w:ascii="Times New Roman" w:hAnsi="Times New Roman" w:eastAsia="黑体" w:cs="黑体"/>
              <w:color w:val="auto"/>
              <w:sz w:val="32"/>
              <w:szCs w:val="32"/>
              <w:highlight w:val="none"/>
              <w:lang w:val="en-US" w:eastAsia="zh-CN"/>
            </w:rPr>
            <w:fldChar w:fldCharType="separate"/>
          </w:r>
          <w:r>
            <w:rPr>
              <w:rFonts w:hint="eastAsia" w:ascii="Times New Roman" w:hAnsi="Times New Roman" w:eastAsia="黑体" w:cs="黑体"/>
              <w:color w:val="auto"/>
              <w:sz w:val="32"/>
              <w:szCs w:val="32"/>
              <w:highlight w:val="none"/>
            </w:rPr>
            <w:t>第</w:t>
          </w:r>
          <w:r>
            <w:rPr>
              <w:rFonts w:hint="eastAsia" w:ascii="Times New Roman" w:hAnsi="Times New Roman" w:eastAsia="黑体" w:cs="黑体"/>
              <w:color w:val="auto"/>
              <w:sz w:val="32"/>
              <w:szCs w:val="32"/>
              <w:highlight w:val="none"/>
              <w:lang w:eastAsia="zh-CN"/>
            </w:rPr>
            <w:t>三</w:t>
          </w:r>
          <w:r>
            <w:rPr>
              <w:rFonts w:hint="eastAsia" w:ascii="Times New Roman" w:hAnsi="Times New Roman" w:eastAsia="黑体" w:cs="黑体"/>
              <w:color w:val="auto"/>
              <w:sz w:val="32"/>
              <w:szCs w:val="32"/>
              <w:highlight w:val="none"/>
            </w:rPr>
            <w:t>部分</w:t>
          </w:r>
          <w:r>
            <w:rPr>
              <w:rFonts w:hint="eastAsia" w:ascii="Times New Roman" w:hAnsi="Times New Roman" w:eastAsia="黑体" w:cs="黑体"/>
              <w:color w:val="auto"/>
              <w:sz w:val="32"/>
              <w:szCs w:val="32"/>
              <w:highlight w:val="none"/>
              <w:lang w:val="en-US" w:eastAsia="zh-CN"/>
            </w:rPr>
            <w:t xml:space="preserve"> </w:t>
          </w:r>
          <w:r>
            <w:rPr>
              <w:rFonts w:hint="eastAsia" w:ascii="Times New Roman" w:hAnsi="Times New Roman" w:eastAsia="黑体" w:cs="黑体"/>
              <w:color w:val="auto"/>
              <w:sz w:val="32"/>
              <w:szCs w:val="32"/>
              <w:highlight w:val="none"/>
            </w:rPr>
            <w:t>名词解释</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PAGEREF _Toc13003 \h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15</w:t>
          </w:r>
          <w:r>
            <w:rPr>
              <w:rFonts w:hint="eastAsia" w:ascii="Times New Roman" w:hAnsi="Times New Roman" w:eastAsia="黑体" w:cs="黑体"/>
              <w:color w:val="auto"/>
              <w:sz w:val="32"/>
              <w:szCs w:val="32"/>
              <w:highlight w:val="none"/>
            </w:rPr>
            <w:fldChar w:fldCharType="end"/>
          </w:r>
          <w:r>
            <w:rPr>
              <w:rFonts w:hint="eastAsia" w:ascii="Times New Roman" w:hAnsi="Times New Roman" w:eastAsia="黑体" w:cs="黑体"/>
              <w:color w:val="auto"/>
              <w:sz w:val="32"/>
              <w:szCs w:val="32"/>
              <w:highlight w:val="none"/>
              <w:lang w:val="en-US" w:eastAsia="zh-CN"/>
            </w:rPr>
            <w:fldChar w:fldCharType="end"/>
          </w:r>
        </w:p>
        <w:p w14:paraId="1D4AC21E">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lang w:val="en-US" w:eastAsia="zh-CN"/>
            </w:rPr>
            <w:fldChar w:fldCharType="begin"/>
          </w:r>
          <w:r>
            <w:rPr>
              <w:rFonts w:hint="eastAsia" w:ascii="Times New Roman" w:hAnsi="Times New Roman" w:eastAsia="黑体" w:cs="黑体"/>
              <w:color w:val="auto"/>
              <w:sz w:val="32"/>
              <w:szCs w:val="32"/>
              <w:highlight w:val="none"/>
              <w:lang w:val="en-US" w:eastAsia="zh-CN"/>
            </w:rPr>
            <w:instrText xml:space="preserve"> HYPERLINK \l _Toc23539 </w:instrText>
          </w:r>
          <w:r>
            <w:rPr>
              <w:rFonts w:hint="eastAsia" w:ascii="Times New Roman" w:hAnsi="Times New Roman" w:eastAsia="黑体" w:cs="黑体"/>
              <w:color w:val="auto"/>
              <w:sz w:val="32"/>
              <w:szCs w:val="32"/>
              <w:highlight w:val="none"/>
              <w:lang w:val="en-US" w:eastAsia="zh-CN"/>
            </w:rPr>
            <w:fldChar w:fldCharType="separate"/>
          </w:r>
          <w:r>
            <w:rPr>
              <w:rFonts w:hint="eastAsia" w:ascii="Times New Roman" w:hAnsi="Times New Roman" w:eastAsia="黑体" w:cs="黑体"/>
              <w:color w:val="auto"/>
              <w:sz w:val="32"/>
              <w:szCs w:val="32"/>
              <w:highlight w:val="none"/>
              <w:lang w:val="en-US" w:eastAsia="zh-CN"/>
            </w:rPr>
            <w:t>第四部分 附件</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PAGEREF _Toc23539 \h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18</w:t>
          </w:r>
          <w:r>
            <w:rPr>
              <w:rFonts w:hint="eastAsia" w:ascii="Times New Roman" w:hAnsi="Times New Roman" w:eastAsia="黑体" w:cs="黑体"/>
              <w:color w:val="auto"/>
              <w:sz w:val="32"/>
              <w:szCs w:val="32"/>
              <w:highlight w:val="none"/>
            </w:rPr>
            <w:fldChar w:fldCharType="end"/>
          </w:r>
          <w:r>
            <w:rPr>
              <w:rFonts w:hint="eastAsia" w:ascii="Times New Roman" w:hAnsi="Times New Roman" w:eastAsia="黑体" w:cs="黑体"/>
              <w:color w:val="auto"/>
              <w:sz w:val="32"/>
              <w:szCs w:val="32"/>
              <w:highlight w:val="none"/>
              <w:lang w:val="en-US" w:eastAsia="zh-CN"/>
            </w:rPr>
            <w:fldChar w:fldCharType="end"/>
          </w:r>
        </w:p>
        <w:p w14:paraId="2A9E457F">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lang w:val="en-US" w:eastAsia="zh-CN"/>
            </w:rPr>
            <w:fldChar w:fldCharType="begin"/>
          </w:r>
          <w:r>
            <w:rPr>
              <w:rFonts w:hint="eastAsia" w:ascii="Times New Roman" w:hAnsi="Times New Roman" w:eastAsia="黑体" w:cs="黑体"/>
              <w:color w:val="auto"/>
              <w:sz w:val="32"/>
              <w:szCs w:val="32"/>
              <w:highlight w:val="none"/>
              <w:lang w:val="en-US" w:eastAsia="zh-CN"/>
            </w:rPr>
            <w:instrText xml:space="preserve"> HYPERLINK \l _Toc6144 </w:instrText>
          </w:r>
          <w:r>
            <w:rPr>
              <w:rFonts w:hint="eastAsia" w:ascii="Times New Roman" w:hAnsi="Times New Roman" w:eastAsia="黑体" w:cs="黑体"/>
              <w:color w:val="auto"/>
              <w:sz w:val="32"/>
              <w:szCs w:val="32"/>
              <w:highlight w:val="none"/>
              <w:lang w:val="en-US" w:eastAsia="zh-CN"/>
            </w:rPr>
            <w:fldChar w:fldCharType="separate"/>
          </w: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PAGEREF _Toc6144 \h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38</w:t>
          </w:r>
          <w:r>
            <w:rPr>
              <w:rFonts w:hint="eastAsia" w:ascii="Times New Roman" w:hAnsi="Times New Roman" w:eastAsia="黑体" w:cs="黑体"/>
              <w:color w:val="auto"/>
              <w:sz w:val="32"/>
              <w:szCs w:val="32"/>
              <w:highlight w:val="none"/>
            </w:rPr>
            <w:fldChar w:fldCharType="end"/>
          </w:r>
          <w:r>
            <w:rPr>
              <w:rFonts w:hint="eastAsia" w:ascii="Times New Roman" w:hAnsi="Times New Roman" w:eastAsia="黑体" w:cs="黑体"/>
              <w:color w:val="auto"/>
              <w:sz w:val="32"/>
              <w:szCs w:val="32"/>
              <w:highlight w:val="none"/>
              <w:lang w:val="en-US" w:eastAsia="zh-CN"/>
            </w:rPr>
            <w:fldChar w:fldCharType="end"/>
          </w:r>
        </w:p>
        <w:p w14:paraId="7232E55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_Toc16445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一、收入支出决算总表</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_Toc16445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38</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7E717FA7">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_Toc27016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二、收入决算表</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_Toc27016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38</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5DA2E2CE">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_Toc8716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三、支出决算表</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_Toc8716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38</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68315B19">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_Toc19461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四、财政拨款收入支出决算总表</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_Toc19461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38</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6B04D8EE">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_Toc16769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五、财政拨款支出决算明细表</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_Toc16769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38</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6DEE2EA0">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_Toc32005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六、一般公共预算财政拨款支出决算表</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_Toc32005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38</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07011E70">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_Toc21502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七、一般公共预算财政拨款支出决算明细表</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_Toc21502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38</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3E81D04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_Toc23089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八、一般公共预算财政拨款基本支出决算表</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_Toc23089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38</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06264216">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_Toc28464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九、一般公共预算财政拨款项目支出决算表</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_Toc28464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38</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222DAE5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_Toc7838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十、政府性基金预算财政拨款收入支出决算表</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_Toc7838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38</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6FD2DB14">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_Toc21896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十一、国有资本经营预算财政拨款收入支出决算表</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_Toc21896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38</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14523DE7">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_Toc28638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十二、国有资本经营预算财政拨款支出决算表</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_Toc28638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38</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066A2B0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pPr>
          <w:r>
            <w:rPr>
              <w:rFonts w:hint="eastAsia" w:ascii="Times New Roman" w:hAnsi="Times New Roman" w:eastAsia="仿宋_GB2312" w:cs="仿宋_GB2312"/>
              <w:color w:val="auto"/>
              <w:sz w:val="32"/>
              <w:szCs w:val="32"/>
              <w:highlight w:val="none"/>
              <w:lang w:val="en-US" w:eastAsia="zh-CN"/>
            </w:rPr>
            <w:fldChar w:fldCharType="begin"/>
          </w:r>
          <w:r>
            <w:rPr>
              <w:rFonts w:hint="eastAsia" w:ascii="Times New Roman" w:hAnsi="Times New Roman" w:eastAsia="仿宋_GB2312" w:cs="仿宋_GB2312"/>
              <w:color w:val="auto"/>
              <w:sz w:val="32"/>
              <w:szCs w:val="32"/>
              <w:highlight w:val="none"/>
              <w:lang w:val="en-US" w:eastAsia="zh-CN"/>
            </w:rPr>
            <w:instrText xml:space="preserve"> HYPERLINK \l _Toc30606 </w:instrText>
          </w:r>
          <w:r>
            <w:rPr>
              <w:rFonts w:hint="eastAsia" w:ascii="Times New Roman" w:hAnsi="Times New Roman" w:eastAsia="仿宋_GB2312" w:cs="仿宋_GB2312"/>
              <w:color w:val="auto"/>
              <w:sz w:val="32"/>
              <w:szCs w:val="32"/>
              <w:highlight w:val="none"/>
              <w:lang w:val="en-US" w:eastAsia="zh-CN"/>
            </w:rPr>
            <w:fldChar w:fldCharType="separate"/>
          </w:r>
          <w:r>
            <w:rPr>
              <w:rFonts w:hint="eastAsia" w:ascii="Times New Roman" w:hAnsi="Times New Roman" w:eastAsia="仿宋_GB2312" w:cs="仿宋_GB2312"/>
              <w:color w:val="auto"/>
              <w:sz w:val="32"/>
              <w:szCs w:val="32"/>
              <w:highlight w:val="none"/>
              <w:lang w:val="en-US" w:eastAsia="zh-CN"/>
            </w:rPr>
            <w:t>十三、财政拨款“三公”经费支出决算表</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_Toc30606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38</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lang w:val="en-US" w:eastAsia="zh-CN"/>
            </w:rPr>
            <w:fldChar w:fldCharType="end"/>
          </w:r>
        </w:p>
        <w:p w14:paraId="43C11830">
          <w:pPr>
            <w:keepNext w:val="0"/>
            <w:keepLines w:val="0"/>
            <w:pageBreakBefore w:val="0"/>
            <w:widowControl/>
            <w:kinsoku/>
            <w:wordWrap/>
            <w:overflowPunct/>
            <w:topLinePunct w:val="0"/>
            <w:autoSpaceDE/>
            <w:autoSpaceDN/>
            <w:bidi w:val="0"/>
            <w:spacing w:line="560" w:lineRule="exact"/>
            <w:jc w:val="center"/>
            <w:textAlignment w:val="auto"/>
            <w:rPr>
              <w:rFonts w:hint="eastAsia" w:ascii="Times New Roman" w:hAnsi="Times New Roman" w:eastAsia="黑体" w:cs="Times New Roman"/>
              <w:color w:val="auto"/>
              <w:kern w:val="2"/>
              <w:sz w:val="21"/>
              <w:szCs w:val="48"/>
              <w:highlight w:val="none"/>
              <w:lang w:val="en-US" w:eastAsia="zh-CN" w:bidi="ar-SA"/>
            </w:rPr>
          </w:pPr>
          <w:r>
            <w:rPr>
              <w:rFonts w:hint="eastAsia" w:ascii="Times New Roman" w:hAnsi="Times New Roman" w:eastAsia="黑体" w:cs="Times New Roman"/>
              <w:color w:val="auto"/>
              <w:kern w:val="2"/>
              <w:szCs w:val="48"/>
              <w:highlight w:val="none"/>
              <w:lang w:val="en-US" w:eastAsia="zh-CN" w:bidi="ar-SA"/>
            </w:rPr>
            <w:fldChar w:fldCharType="end"/>
          </w:r>
        </w:p>
      </w:sdtContent>
    </w:sdt>
    <w:p w14:paraId="33B1B922">
      <w:pPr>
        <w:widowControl/>
        <w:jc w:val="center"/>
        <w:rPr>
          <w:rFonts w:hint="eastAsia" w:ascii="Times New Roman" w:hAnsi="Times New Roman" w:eastAsia="黑体" w:cs="Times New Roman"/>
          <w:color w:val="auto"/>
          <w:kern w:val="2"/>
          <w:sz w:val="21"/>
          <w:szCs w:val="48"/>
          <w:highlight w:val="none"/>
          <w:lang w:val="en-US" w:eastAsia="zh-CN" w:bidi="ar-SA"/>
        </w:rPr>
        <w:sectPr>
          <w:footerReference r:id="rId6" w:type="first"/>
          <w:footerReference r:id="rId5" w:type="default"/>
          <w:pgSz w:w="11906" w:h="16838"/>
          <w:pgMar w:top="2098" w:right="1474" w:bottom="1984" w:left="1587" w:header="851" w:footer="992" w:gutter="0"/>
          <w:pgNumType w:fmt="decimal" w:start="1"/>
          <w:cols w:space="425" w:num="1"/>
          <w:titlePg/>
          <w:docGrid w:type="lines" w:linePitch="312" w:charSpace="0"/>
        </w:sectPr>
      </w:pPr>
    </w:p>
    <w:p w14:paraId="13797CB5">
      <w:pPr>
        <w:pStyle w:val="2"/>
        <w:pageBreakBefore w:val="0"/>
        <w:kinsoku/>
        <w:wordWrap/>
        <w:overflowPunct/>
        <w:topLinePunct w:val="0"/>
        <w:autoSpaceDE/>
        <w:autoSpaceDN/>
        <w:bidi w:val="0"/>
        <w:adjustRightInd/>
        <w:snapToGrid/>
        <w:spacing w:before="0" w:after="0"/>
        <w:jc w:val="center"/>
        <w:rPr>
          <w:rStyle w:val="31"/>
          <w:rFonts w:hint="eastAsia" w:ascii="Times New Roman" w:hAnsi="Times New Roman" w:eastAsia="方正小标宋简体" w:cs="方正小标宋简体"/>
          <w:b/>
          <w:bCs w:val="0"/>
          <w:color w:val="auto"/>
          <w:highlight w:val="none"/>
        </w:rPr>
      </w:pPr>
      <w:bookmarkStart w:id="6" w:name="_Toc15396599"/>
      <w:bookmarkStart w:id="7" w:name="_Toc15377196"/>
      <w:bookmarkStart w:id="8" w:name="_Toc32736"/>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Style w:val="31"/>
          <w:rFonts w:hint="eastAsia" w:ascii="Times New Roman" w:hAnsi="Times New Roman" w:eastAsia="方正小标宋简体" w:cs="方正小标宋简体"/>
          <w:b w:val="0"/>
          <w:bCs w:val="0"/>
          <w:color w:val="auto"/>
          <w:highlight w:val="none"/>
        </w:rPr>
        <w:t>部门概况</w:t>
      </w:r>
      <w:bookmarkEnd w:id="6"/>
      <w:bookmarkEnd w:id="7"/>
      <w:bookmarkEnd w:id="8"/>
    </w:p>
    <w:p w14:paraId="7A3D72C3">
      <w:pPr>
        <w:pageBreakBefore w:val="0"/>
        <w:widowControl/>
        <w:kinsoku/>
        <w:wordWrap/>
        <w:overflowPunct/>
        <w:topLinePunct w:val="0"/>
        <w:autoSpaceDE/>
        <w:autoSpaceDN/>
        <w:bidi w:val="0"/>
        <w:adjustRightInd/>
        <w:snapToGrid/>
        <w:jc w:val="left"/>
        <w:rPr>
          <w:rFonts w:ascii="Times New Roman" w:hAnsi="Times New Roman" w:eastAsia="黑体"/>
          <w:color w:val="auto"/>
          <w:sz w:val="32"/>
          <w:szCs w:val="32"/>
          <w:highlight w:val="none"/>
        </w:rPr>
      </w:pPr>
    </w:p>
    <w:p w14:paraId="5A0EFF16">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Times New Roman" w:hAnsi="Times New Roman" w:eastAsia="黑体"/>
          <w:b w:val="0"/>
          <w:lang w:eastAsia="zh-CN"/>
        </w:rPr>
      </w:pPr>
      <w:bookmarkStart w:id="9" w:name="_Toc11483"/>
      <w:r>
        <w:rPr>
          <w:rFonts w:hint="eastAsia" w:ascii="Times New Roman" w:hAnsi="Times New Roman" w:eastAsia="黑体"/>
          <w:b w:val="0"/>
          <w:lang w:val="en-US" w:eastAsia="zh-CN"/>
        </w:rPr>
        <w:t>一、</w:t>
      </w:r>
      <w:r>
        <w:rPr>
          <w:rFonts w:hint="eastAsia" w:ascii="Times New Roman" w:hAnsi="Times New Roman" w:eastAsia="黑体"/>
          <w:b w:val="0"/>
          <w:lang w:eastAsia="zh-CN"/>
        </w:rPr>
        <w:t>部门职责</w:t>
      </w:r>
      <w:bookmarkEnd w:id="9"/>
    </w:p>
    <w:p w14:paraId="3E047345">
      <w:pPr>
        <w:pageBreakBefore w:val="0"/>
        <w:widowControl w:val="0"/>
        <w:pBdr>
          <w:bottom w:val="single" w:color="FFFFFF" w:sz="4" w:space="15"/>
        </w:pBdr>
        <w:tabs>
          <w:tab w:val="left" w:pos="1440"/>
        </w:tabs>
        <w:suppressAutoHyphens/>
        <w:kinsoku/>
        <w:wordWrap/>
        <w:overflowPunct/>
        <w:topLinePunct w:val="0"/>
        <w:autoSpaceDE w:val="0"/>
        <w:autoSpaceDN w:val="0"/>
        <w:bidi w:val="0"/>
        <w:adjustRightInd w:val="0"/>
        <w:spacing w:line="560" w:lineRule="exact"/>
        <w:ind w:firstLine="640" w:firstLineChars="200"/>
        <w:textAlignment w:val="auto"/>
        <w:rPr>
          <w:rFonts w:hint="eastAsia" w:ascii="Times New Roman" w:hAnsi="Times New Roman" w:eastAsia="仿宋_GB2312" w:cs="仿宋_GB2312"/>
          <w:kern w:val="2"/>
          <w:sz w:val="32"/>
          <w:szCs w:val="32"/>
          <w:lang w:val="zh-CN" w:eastAsia="zh-CN" w:bidi="ar-SA"/>
        </w:rPr>
      </w:pPr>
      <w:r>
        <w:rPr>
          <w:rFonts w:hint="eastAsia" w:ascii="Times New Roman" w:hAnsi="Times New Roman" w:eastAsia="仿宋_GB2312" w:cs="仿宋_GB2312"/>
          <w:kern w:val="2"/>
          <w:sz w:val="32"/>
          <w:szCs w:val="32"/>
          <w:lang w:val="en-US" w:eastAsia="zh-CN" w:bidi="ar-SA"/>
        </w:rPr>
        <w:t>（一）坚持以习近平新时代中国特色社会主义思想为指导，深入贯彻习近平文化思想</w:t>
      </w:r>
      <w:r>
        <w:rPr>
          <w:rFonts w:hint="eastAsia" w:ascii="Times New Roman" w:hAnsi="Times New Roman" w:eastAsia="仿宋_GB2312" w:cs="仿宋_GB2312"/>
          <w:kern w:val="2"/>
          <w:sz w:val="32"/>
          <w:szCs w:val="32"/>
          <w:lang w:val="zh-CN" w:eastAsia="zh-CN" w:bidi="ar-SA"/>
        </w:rPr>
        <w:t>，</w:t>
      </w:r>
      <w:r>
        <w:rPr>
          <w:rFonts w:hint="eastAsia" w:ascii="Times New Roman" w:hAnsi="Times New Roman" w:eastAsia="仿宋_GB2312" w:cs="仿宋_GB2312"/>
          <w:kern w:val="2"/>
          <w:sz w:val="32"/>
          <w:szCs w:val="32"/>
          <w:lang w:val="en-US" w:eastAsia="zh-CN" w:bidi="ar-SA"/>
        </w:rPr>
        <w:t>坚持引导群众、服务群众，</w:t>
      </w:r>
      <w:r>
        <w:rPr>
          <w:rFonts w:hint="eastAsia" w:ascii="Times New Roman" w:hAnsi="Times New Roman" w:eastAsia="仿宋_GB2312" w:cs="仿宋_GB2312"/>
          <w:kern w:val="2"/>
          <w:sz w:val="32"/>
          <w:szCs w:val="32"/>
          <w:lang w:val="zh-CN" w:eastAsia="zh-CN" w:bidi="ar-SA"/>
        </w:rPr>
        <w:t>坚持团结稳定、鼓舞干劲、正面宣传为主的原则，适应新时期宣传规律，依法办台、办网、</w:t>
      </w:r>
      <w:r>
        <w:rPr>
          <w:rFonts w:hint="eastAsia" w:ascii="Times New Roman" w:hAnsi="Times New Roman" w:eastAsia="仿宋_GB2312" w:cs="仿宋_GB2312"/>
          <w:kern w:val="2"/>
          <w:sz w:val="32"/>
          <w:szCs w:val="32"/>
          <w:lang w:val="en-US" w:eastAsia="zh-CN" w:bidi="ar-SA"/>
        </w:rPr>
        <w:t>办新媒体</w:t>
      </w:r>
      <w:r>
        <w:rPr>
          <w:rFonts w:hint="eastAsia" w:ascii="Times New Roman" w:hAnsi="Times New Roman" w:eastAsia="仿宋_GB2312" w:cs="仿宋_GB2312"/>
          <w:kern w:val="2"/>
          <w:sz w:val="32"/>
          <w:szCs w:val="32"/>
          <w:lang w:val="zh-CN" w:eastAsia="zh-CN" w:bidi="ar-SA"/>
        </w:rPr>
        <w:t>。</w:t>
      </w:r>
    </w:p>
    <w:p w14:paraId="39219FF5">
      <w:pPr>
        <w:pageBreakBefore w:val="0"/>
        <w:widowControl w:val="0"/>
        <w:pBdr>
          <w:bottom w:val="single" w:color="FFFFFF" w:sz="4" w:space="15"/>
        </w:pBdr>
        <w:tabs>
          <w:tab w:val="left" w:pos="1440"/>
        </w:tabs>
        <w:suppressAutoHyphens/>
        <w:kinsoku/>
        <w:wordWrap/>
        <w:overflowPunct/>
        <w:topLinePunct w:val="0"/>
        <w:autoSpaceDE w:val="0"/>
        <w:autoSpaceDN w:val="0"/>
        <w:bidi w:val="0"/>
        <w:adjustRightInd w:val="0"/>
        <w:spacing w:line="560" w:lineRule="exact"/>
        <w:ind w:firstLine="640" w:firstLineChars="200"/>
        <w:textAlignment w:val="auto"/>
        <w:rPr>
          <w:rFonts w:hint="eastAsia" w:ascii="Times New Roman" w:hAnsi="Times New Roman" w:eastAsia="仿宋_GB2312" w:cs="仿宋_GB2312"/>
          <w:kern w:val="2"/>
          <w:sz w:val="32"/>
          <w:szCs w:val="32"/>
          <w:lang w:val="zh-CN" w:eastAsia="zh-CN" w:bidi="ar-SA"/>
        </w:rPr>
      </w:pPr>
      <w:r>
        <w:rPr>
          <w:rFonts w:hint="eastAsia" w:ascii="Times New Roman" w:hAnsi="Times New Roman" w:eastAsia="仿宋_GB2312" w:cs="仿宋_GB2312"/>
          <w:kern w:val="2"/>
          <w:sz w:val="32"/>
          <w:szCs w:val="32"/>
          <w:lang w:val="en-US" w:eastAsia="zh-CN" w:bidi="ar-SA"/>
        </w:rPr>
        <w:t>（二）</w:t>
      </w:r>
      <w:r>
        <w:rPr>
          <w:rFonts w:hint="eastAsia" w:ascii="Times New Roman" w:hAnsi="Times New Roman" w:eastAsia="仿宋_GB2312" w:cs="仿宋_GB2312"/>
          <w:kern w:val="2"/>
          <w:sz w:val="32"/>
          <w:szCs w:val="32"/>
          <w:lang w:val="zh-CN" w:eastAsia="zh-CN" w:bidi="ar-SA"/>
        </w:rPr>
        <w:t>围绕区委区政府中心工作，做好全区的对内对外和网络宣传工作；配合上级媒体和新闻单位来区采访及其他工作，维护区内舆论安全。</w:t>
      </w:r>
    </w:p>
    <w:p w14:paraId="38CF2198">
      <w:pPr>
        <w:pageBreakBefore w:val="0"/>
        <w:widowControl w:val="0"/>
        <w:pBdr>
          <w:bottom w:val="single" w:color="FFFFFF" w:sz="4" w:space="15"/>
        </w:pBdr>
        <w:tabs>
          <w:tab w:val="left" w:pos="1440"/>
        </w:tabs>
        <w:suppressAutoHyphens/>
        <w:kinsoku/>
        <w:wordWrap/>
        <w:overflowPunct/>
        <w:topLinePunct w:val="0"/>
        <w:autoSpaceDE w:val="0"/>
        <w:autoSpaceDN w:val="0"/>
        <w:bidi w:val="0"/>
        <w:adjustRightInd w:val="0"/>
        <w:spacing w:line="560" w:lineRule="exact"/>
        <w:ind w:firstLine="640" w:firstLineChars="200"/>
        <w:textAlignment w:val="auto"/>
        <w:rPr>
          <w:rFonts w:hint="eastAsia" w:ascii="Times New Roman" w:hAnsi="Times New Roman" w:eastAsia="仿宋_GB2312" w:cs="仿宋_GB2312"/>
          <w:kern w:val="2"/>
          <w:sz w:val="32"/>
          <w:szCs w:val="32"/>
          <w:lang w:val="zh-CN" w:eastAsia="zh-CN" w:bidi="ar-SA"/>
        </w:rPr>
      </w:pPr>
      <w:r>
        <w:rPr>
          <w:rFonts w:hint="eastAsia" w:ascii="Times New Roman" w:hAnsi="Times New Roman" w:eastAsia="仿宋_GB2312" w:cs="仿宋_GB2312"/>
          <w:kern w:val="2"/>
          <w:sz w:val="32"/>
          <w:szCs w:val="32"/>
          <w:lang w:val="en-US" w:eastAsia="zh-CN" w:bidi="ar-SA"/>
        </w:rPr>
        <w:t>（三）</w:t>
      </w:r>
      <w:r>
        <w:rPr>
          <w:rFonts w:hint="eastAsia" w:ascii="Times New Roman" w:hAnsi="Times New Roman" w:eastAsia="仿宋_GB2312" w:cs="仿宋_GB2312"/>
          <w:kern w:val="2"/>
          <w:sz w:val="32"/>
          <w:szCs w:val="32"/>
          <w:lang w:val="zh-CN" w:eastAsia="zh-CN" w:bidi="ar-SA"/>
        </w:rPr>
        <w:t>负责广播、电视、新媒体等传播平台</w:t>
      </w:r>
      <w:r>
        <w:rPr>
          <w:rFonts w:hint="eastAsia" w:ascii="Times New Roman" w:hAnsi="Times New Roman" w:eastAsia="仿宋_GB2312" w:cs="仿宋_GB2312"/>
          <w:kern w:val="2"/>
          <w:sz w:val="32"/>
          <w:szCs w:val="32"/>
          <w:lang w:val="en-US" w:eastAsia="zh-CN" w:bidi="ar-SA"/>
        </w:rPr>
        <w:t>内容</w:t>
      </w:r>
      <w:r>
        <w:rPr>
          <w:rFonts w:hint="eastAsia" w:ascii="Times New Roman" w:hAnsi="Times New Roman" w:eastAsia="仿宋_GB2312" w:cs="仿宋_GB2312"/>
          <w:kern w:val="2"/>
          <w:sz w:val="32"/>
          <w:szCs w:val="32"/>
          <w:lang w:val="zh-CN" w:eastAsia="zh-CN" w:bidi="ar-SA"/>
        </w:rPr>
        <w:t>的采访、编辑、刊（播）发，提高新闻传播效率。负责广播电视节目优质安全播出、传输，负责“两微一端一网</w:t>
      </w:r>
      <w:r>
        <w:rPr>
          <w:rFonts w:hint="eastAsia" w:ascii="Times New Roman" w:hAnsi="Times New Roman" w:eastAsia="仿宋_GB2312" w:cs="仿宋_GB2312"/>
          <w:kern w:val="2"/>
          <w:sz w:val="32"/>
          <w:szCs w:val="32"/>
          <w:lang w:val="en-US" w:eastAsia="zh-CN" w:bidi="ar-SA"/>
        </w:rPr>
        <w:t>一抖</w:t>
      </w:r>
      <w:r>
        <w:rPr>
          <w:rFonts w:hint="eastAsia" w:ascii="Times New Roman" w:hAnsi="Times New Roman" w:eastAsia="仿宋_GB2312" w:cs="仿宋_GB2312"/>
          <w:kern w:val="2"/>
          <w:sz w:val="32"/>
          <w:szCs w:val="32"/>
          <w:lang w:val="zh-CN" w:eastAsia="zh-CN" w:bidi="ar-SA"/>
        </w:rPr>
        <w:t>”等新媒体的日常运营及推广工作，探索创新新媒体平台的传播和运行机制。</w:t>
      </w:r>
    </w:p>
    <w:p w14:paraId="296F9A30">
      <w:pPr>
        <w:pageBreakBefore w:val="0"/>
        <w:widowControl w:val="0"/>
        <w:pBdr>
          <w:bottom w:val="single" w:color="FFFFFF" w:sz="4" w:space="15"/>
        </w:pBdr>
        <w:tabs>
          <w:tab w:val="left" w:pos="1440"/>
        </w:tabs>
        <w:suppressAutoHyphens/>
        <w:kinsoku/>
        <w:wordWrap/>
        <w:overflowPunct/>
        <w:topLinePunct w:val="0"/>
        <w:autoSpaceDE w:val="0"/>
        <w:autoSpaceDN w:val="0"/>
        <w:bidi w:val="0"/>
        <w:adjustRightInd w:val="0"/>
        <w:spacing w:line="560" w:lineRule="exact"/>
        <w:ind w:firstLine="640" w:firstLineChars="200"/>
        <w:textAlignment w:val="auto"/>
        <w:rPr>
          <w:rFonts w:hint="eastAsia" w:ascii="Times New Roman" w:hAnsi="Times New Roman" w:eastAsia="仿宋_GB2312" w:cs="仿宋_GB2312"/>
          <w:kern w:val="2"/>
          <w:sz w:val="32"/>
          <w:szCs w:val="32"/>
          <w:lang w:val="zh-CN" w:eastAsia="zh-CN" w:bidi="ar-SA"/>
        </w:rPr>
      </w:pPr>
      <w:r>
        <w:rPr>
          <w:rFonts w:hint="eastAsia" w:ascii="Times New Roman" w:hAnsi="Times New Roman" w:eastAsia="仿宋_GB2312" w:cs="仿宋_GB2312"/>
          <w:kern w:val="2"/>
          <w:sz w:val="32"/>
          <w:szCs w:val="32"/>
          <w:lang w:val="en-US" w:eastAsia="zh-CN" w:bidi="ar-SA"/>
        </w:rPr>
        <w:t>（四）</w:t>
      </w:r>
      <w:r>
        <w:rPr>
          <w:rFonts w:hint="eastAsia" w:ascii="Times New Roman" w:hAnsi="Times New Roman" w:eastAsia="仿宋_GB2312" w:cs="仿宋_GB2312"/>
          <w:kern w:val="2"/>
          <w:sz w:val="32"/>
          <w:szCs w:val="32"/>
          <w:lang w:val="zh-CN" w:eastAsia="zh-CN" w:bidi="ar-SA"/>
        </w:rPr>
        <w:t>负责做好网络舆情监测与引导，及时收集整理、分析研判本地舆情动态，走好网上群众路线，弘扬社会正气。</w:t>
      </w:r>
    </w:p>
    <w:p w14:paraId="58AC6BE6">
      <w:pPr>
        <w:pageBreakBefore w:val="0"/>
        <w:widowControl w:val="0"/>
        <w:pBdr>
          <w:bottom w:val="single" w:color="FFFFFF" w:sz="4" w:space="15"/>
        </w:pBdr>
        <w:tabs>
          <w:tab w:val="left" w:pos="1440"/>
        </w:tabs>
        <w:suppressAutoHyphens/>
        <w:kinsoku/>
        <w:wordWrap/>
        <w:overflowPunct/>
        <w:topLinePunct w:val="0"/>
        <w:autoSpaceDE w:val="0"/>
        <w:autoSpaceDN w:val="0"/>
        <w:bidi w:val="0"/>
        <w:adjustRightInd w:val="0"/>
        <w:spacing w:line="560" w:lineRule="exact"/>
        <w:ind w:firstLine="640" w:firstLineChars="200"/>
        <w:textAlignment w:val="auto"/>
        <w:rPr>
          <w:rFonts w:hint="eastAsia" w:ascii="Times New Roman" w:hAnsi="Times New Roman" w:eastAsia="仿宋_GB2312" w:cs="仿宋_GB2312"/>
          <w:kern w:val="2"/>
          <w:sz w:val="32"/>
          <w:szCs w:val="32"/>
          <w:lang w:val="zh-CN" w:eastAsia="zh-CN" w:bidi="ar-SA"/>
        </w:rPr>
      </w:pPr>
      <w:r>
        <w:rPr>
          <w:rFonts w:hint="eastAsia" w:ascii="Times New Roman" w:hAnsi="Times New Roman" w:eastAsia="仿宋_GB2312" w:cs="仿宋_GB2312"/>
          <w:kern w:val="2"/>
          <w:sz w:val="32"/>
          <w:szCs w:val="32"/>
          <w:lang w:val="en-US" w:eastAsia="zh-CN" w:bidi="ar-SA"/>
        </w:rPr>
        <w:t>（五）</w:t>
      </w:r>
      <w:r>
        <w:rPr>
          <w:rFonts w:hint="eastAsia" w:ascii="Times New Roman" w:hAnsi="Times New Roman" w:eastAsia="仿宋_GB2312" w:cs="仿宋_GB2312"/>
          <w:kern w:val="2"/>
          <w:sz w:val="32"/>
          <w:szCs w:val="32"/>
          <w:lang w:val="zh-CN" w:eastAsia="zh-CN" w:bidi="ar-SA"/>
        </w:rPr>
        <w:t>积极参与智慧政务建设，整合党政部门信息资源，搭建网上党建、党务政务公开、电子商务等业务平台，开展便捷高效的政务服务和便民服务。</w:t>
      </w:r>
    </w:p>
    <w:p w14:paraId="70BF407E">
      <w:pPr>
        <w:pageBreakBefore w:val="0"/>
        <w:widowControl w:val="0"/>
        <w:pBdr>
          <w:bottom w:val="single" w:color="FFFFFF" w:sz="4" w:space="15"/>
        </w:pBdr>
        <w:tabs>
          <w:tab w:val="left" w:pos="1440"/>
        </w:tabs>
        <w:suppressAutoHyphens/>
        <w:kinsoku/>
        <w:wordWrap/>
        <w:overflowPunct/>
        <w:topLinePunct w:val="0"/>
        <w:autoSpaceDE w:val="0"/>
        <w:autoSpaceDN w:val="0"/>
        <w:bidi w:val="0"/>
        <w:adjustRightInd w:val="0"/>
        <w:spacing w:line="560" w:lineRule="exact"/>
        <w:ind w:firstLine="640" w:firstLineChars="200"/>
        <w:textAlignment w:val="auto"/>
        <w:rPr>
          <w:rFonts w:hint="eastAsia" w:ascii="Times New Roman" w:hAnsi="Times New Roman" w:eastAsia="仿宋_GB2312" w:cs="仿宋_GB2312"/>
          <w:kern w:val="2"/>
          <w:sz w:val="32"/>
          <w:szCs w:val="32"/>
          <w:lang w:val="zh-CN" w:eastAsia="zh-CN" w:bidi="ar-SA"/>
        </w:rPr>
      </w:pPr>
      <w:r>
        <w:rPr>
          <w:rFonts w:hint="eastAsia" w:ascii="Times New Roman" w:hAnsi="Times New Roman" w:eastAsia="仿宋_GB2312" w:cs="仿宋_GB2312"/>
          <w:kern w:val="2"/>
          <w:sz w:val="32"/>
          <w:szCs w:val="32"/>
          <w:lang w:val="en-US" w:eastAsia="zh-CN" w:bidi="ar-SA"/>
        </w:rPr>
        <w:t>（六）</w:t>
      </w:r>
      <w:r>
        <w:rPr>
          <w:rFonts w:hint="eastAsia" w:ascii="Times New Roman" w:hAnsi="Times New Roman" w:eastAsia="仿宋_GB2312" w:cs="仿宋_GB2312"/>
          <w:kern w:val="2"/>
          <w:sz w:val="32"/>
          <w:szCs w:val="32"/>
          <w:lang w:val="zh-CN" w:eastAsia="zh-CN" w:bidi="ar-SA"/>
        </w:rPr>
        <w:t>协助制定</w:t>
      </w:r>
      <w:r>
        <w:rPr>
          <w:rFonts w:hint="eastAsia" w:ascii="Times New Roman" w:hAnsi="Times New Roman" w:eastAsia="仿宋_GB2312" w:cs="仿宋_GB2312"/>
          <w:kern w:val="2"/>
          <w:sz w:val="32"/>
          <w:szCs w:val="32"/>
          <w:lang w:val="en-US" w:eastAsia="zh-CN" w:bidi="ar-SA"/>
        </w:rPr>
        <w:t>安居区</w:t>
      </w:r>
      <w:r>
        <w:rPr>
          <w:rFonts w:hint="eastAsia" w:ascii="Times New Roman" w:hAnsi="Times New Roman" w:eastAsia="仿宋_GB2312" w:cs="仿宋_GB2312"/>
          <w:kern w:val="2"/>
          <w:sz w:val="32"/>
          <w:szCs w:val="32"/>
          <w:lang w:val="zh-CN" w:eastAsia="zh-CN" w:bidi="ar-SA"/>
        </w:rPr>
        <w:t>广播、电视、新媒体事业发展规划并配合实施。</w:t>
      </w:r>
    </w:p>
    <w:p w14:paraId="29BABCE3">
      <w:pPr>
        <w:pageBreakBefore w:val="0"/>
        <w:widowControl w:val="0"/>
        <w:pBdr>
          <w:bottom w:val="single" w:color="FFFFFF" w:sz="4" w:space="15"/>
        </w:pBdr>
        <w:tabs>
          <w:tab w:val="left" w:pos="1440"/>
        </w:tabs>
        <w:suppressAutoHyphens/>
        <w:kinsoku/>
        <w:wordWrap/>
        <w:overflowPunct/>
        <w:topLinePunct w:val="0"/>
        <w:autoSpaceDE w:val="0"/>
        <w:autoSpaceDN w:val="0"/>
        <w:bidi w:val="0"/>
        <w:adjustRightInd w:val="0"/>
        <w:spacing w:line="560" w:lineRule="exact"/>
        <w:ind w:firstLine="640" w:firstLineChars="200"/>
        <w:textAlignment w:val="auto"/>
        <w:rPr>
          <w:rFonts w:hint="eastAsia" w:ascii="Times New Roman" w:hAnsi="Times New Roman" w:eastAsia="仿宋_GB2312" w:cs="仿宋_GB2312"/>
          <w:kern w:val="2"/>
          <w:sz w:val="32"/>
          <w:szCs w:val="32"/>
          <w:lang w:val="zh-CN" w:eastAsia="zh-CN" w:bidi="ar-SA"/>
        </w:rPr>
      </w:pPr>
      <w:r>
        <w:rPr>
          <w:rFonts w:hint="eastAsia" w:ascii="Times New Roman" w:hAnsi="Times New Roman" w:eastAsia="仿宋_GB2312" w:cs="仿宋_GB2312"/>
          <w:kern w:val="2"/>
          <w:sz w:val="32"/>
          <w:szCs w:val="32"/>
          <w:lang w:val="en-US" w:eastAsia="zh-CN" w:bidi="ar-SA"/>
        </w:rPr>
        <w:t>（七）</w:t>
      </w:r>
      <w:r>
        <w:rPr>
          <w:rFonts w:hint="eastAsia" w:ascii="Times New Roman" w:hAnsi="Times New Roman" w:eastAsia="仿宋_GB2312" w:cs="仿宋_GB2312"/>
          <w:kern w:val="2"/>
          <w:sz w:val="32"/>
          <w:szCs w:val="32"/>
          <w:lang w:val="zh-CN" w:eastAsia="zh-CN" w:bidi="ar-SA"/>
        </w:rPr>
        <w:t>利用广播、电视、新媒体资源，增强综合发展能力，加强资产运作，实现国有资产保值增值。</w:t>
      </w:r>
    </w:p>
    <w:p w14:paraId="34B6B790">
      <w:pPr>
        <w:pageBreakBefore w:val="0"/>
        <w:widowControl w:val="0"/>
        <w:pBdr>
          <w:bottom w:val="single" w:color="FFFFFF" w:sz="4" w:space="15"/>
        </w:pBdr>
        <w:tabs>
          <w:tab w:val="left" w:pos="1440"/>
        </w:tabs>
        <w:suppressAutoHyphens/>
        <w:kinsoku/>
        <w:wordWrap/>
        <w:overflowPunct/>
        <w:topLinePunct w:val="0"/>
        <w:autoSpaceDE w:val="0"/>
        <w:autoSpaceDN w:val="0"/>
        <w:bidi w:val="0"/>
        <w:adjustRightInd w:val="0"/>
        <w:spacing w:line="560" w:lineRule="exact"/>
        <w:ind w:firstLine="640" w:firstLineChars="200"/>
        <w:textAlignment w:val="auto"/>
        <w:rPr>
          <w:rFonts w:hint="eastAsia" w:ascii="Times New Roman" w:hAnsi="Times New Roman" w:eastAsia="仿宋_GB2312" w:cs="仿宋_GB2312"/>
          <w:kern w:val="2"/>
          <w:sz w:val="32"/>
          <w:szCs w:val="32"/>
          <w:lang w:val="zh-CN" w:eastAsia="zh-CN" w:bidi="ar-SA"/>
        </w:rPr>
      </w:pPr>
      <w:r>
        <w:rPr>
          <w:rFonts w:hint="eastAsia" w:ascii="Times New Roman" w:hAnsi="Times New Roman" w:eastAsia="仿宋_GB2312" w:cs="仿宋_GB2312"/>
          <w:kern w:val="2"/>
          <w:sz w:val="32"/>
          <w:szCs w:val="32"/>
          <w:lang w:val="en-US" w:eastAsia="zh-CN" w:bidi="ar-SA"/>
        </w:rPr>
        <w:t>（八）</w:t>
      </w:r>
      <w:r>
        <w:rPr>
          <w:rFonts w:hint="eastAsia" w:ascii="Times New Roman" w:hAnsi="Times New Roman" w:eastAsia="仿宋_GB2312" w:cs="仿宋_GB2312"/>
          <w:kern w:val="2"/>
          <w:sz w:val="32"/>
          <w:szCs w:val="32"/>
          <w:lang w:val="zh-CN" w:eastAsia="zh-CN" w:bidi="ar-SA"/>
        </w:rPr>
        <w:t>加强思想政治建设、职业道德建设、人才队伍建设，</w:t>
      </w:r>
      <w:r>
        <w:rPr>
          <w:rFonts w:hint="eastAsia" w:ascii="Times New Roman" w:hAnsi="Times New Roman" w:eastAsia="仿宋_GB2312" w:cs="仿宋_GB2312"/>
          <w:kern w:val="2"/>
          <w:sz w:val="32"/>
          <w:szCs w:val="32"/>
          <w:lang w:val="en-US" w:eastAsia="zh-CN" w:bidi="ar-SA"/>
        </w:rPr>
        <w:t>优化提升</w:t>
      </w:r>
      <w:r>
        <w:rPr>
          <w:rFonts w:hint="eastAsia" w:ascii="Times New Roman" w:hAnsi="Times New Roman" w:eastAsia="仿宋_GB2312" w:cs="仿宋_GB2312"/>
          <w:kern w:val="2"/>
          <w:sz w:val="32"/>
          <w:szCs w:val="32"/>
          <w:lang w:val="zh-CN" w:eastAsia="zh-CN" w:bidi="ar-SA"/>
        </w:rPr>
        <w:t>内部管理体制，激发体制机制活力。</w:t>
      </w:r>
    </w:p>
    <w:p w14:paraId="3B082DEA">
      <w:pPr>
        <w:pageBreakBefore w:val="0"/>
        <w:widowControl w:val="0"/>
        <w:pBdr>
          <w:bottom w:val="single" w:color="FFFFFF" w:sz="4" w:space="15"/>
        </w:pBdr>
        <w:tabs>
          <w:tab w:val="left" w:pos="1440"/>
        </w:tabs>
        <w:suppressAutoHyphens/>
        <w:kinsoku/>
        <w:wordWrap/>
        <w:overflowPunct/>
        <w:topLinePunct w:val="0"/>
        <w:autoSpaceDE w:val="0"/>
        <w:autoSpaceDN w:val="0"/>
        <w:bidi w:val="0"/>
        <w:adjustRightInd w:val="0"/>
        <w:spacing w:line="56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（九）</w:t>
      </w:r>
      <w:r>
        <w:rPr>
          <w:rFonts w:hint="eastAsia" w:ascii="Times New Roman" w:hAnsi="Times New Roman" w:eastAsia="仿宋_GB2312" w:cs="仿宋_GB2312"/>
          <w:kern w:val="2"/>
          <w:sz w:val="32"/>
          <w:szCs w:val="32"/>
          <w:lang w:val="zh-CN" w:eastAsia="zh-CN" w:bidi="ar-SA"/>
        </w:rPr>
        <w:t>完成区委</w:t>
      </w:r>
      <w:r>
        <w:rPr>
          <w:rFonts w:hint="eastAsia" w:ascii="Times New Roman" w:hAnsi="Times New Roman" w:eastAsia="仿宋_GB2312" w:cs="仿宋_GB2312"/>
          <w:kern w:val="2"/>
          <w:sz w:val="32"/>
          <w:szCs w:val="32"/>
          <w:lang w:val="en-US" w:eastAsia="zh-CN" w:bidi="ar-SA"/>
        </w:rPr>
        <w:t>区政府</w:t>
      </w:r>
      <w:r>
        <w:rPr>
          <w:rFonts w:hint="eastAsia" w:ascii="Times New Roman" w:hAnsi="Times New Roman" w:eastAsia="仿宋_GB2312" w:cs="仿宋_GB2312"/>
          <w:kern w:val="2"/>
          <w:sz w:val="32"/>
          <w:szCs w:val="32"/>
          <w:lang w:val="zh-CN" w:eastAsia="zh-CN" w:bidi="ar-SA"/>
        </w:rPr>
        <w:t>交办的其他工作。</w:t>
      </w:r>
    </w:p>
    <w:p w14:paraId="5F3CF33C">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b w:val="0"/>
          <w:lang w:val="en-US" w:eastAsia="zh-CN"/>
        </w:rPr>
      </w:pPr>
      <w:bookmarkStart w:id="10" w:name="_Toc8693"/>
      <w:bookmarkStart w:id="11" w:name="_Toc15377200"/>
      <w:bookmarkStart w:id="12" w:name="_Toc15396601"/>
      <w:r>
        <w:rPr>
          <w:rFonts w:hint="eastAsia" w:ascii="黑体" w:hAnsi="黑体" w:eastAsia="黑体"/>
          <w:b w:val="0"/>
          <w:lang w:val="en-US" w:eastAsia="zh-CN"/>
        </w:rPr>
        <w:t>二、机构设置</w:t>
      </w:r>
      <w:bookmarkEnd w:id="10"/>
      <w:bookmarkEnd w:id="11"/>
      <w:bookmarkEnd w:id="12"/>
    </w:p>
    <w:p w14:paraId="52EC88E8">
      <w:pPr>
        <w:pageBreakBefore w:val="0"/>
        <w:widowControl w:val="0"/>
        <w:pBdr>
          <w:bottom w:val="single" w:color="FFFFFF" w:sz="4" w:space="15"/>
        </w:pBdr>
        <w:tabs>
          <w:tab w:val="left" w:pos="1440"/>
        </w:tabs>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遂宁市安居区融媒体中心（以下简称“区融媒体中心”）是</w:t>
      </w:r>
      <w:r>
        <w:rPr>
          <w:rFonts w:hint="eastAsia" w:ascii="Times New Roman" w:hAnsi="Times New Roman" w:eastAsia="仿宋_GB2312" w:cs="仿宋_GB2312"/>
          <w:kern w:val="2"/>
          <w:sz w:val="32"/>
          <w:szCs w:val="32"/>
          <w:lang w:val="zh-CN" w:eastAsia="zh-CN" w:bidi="ar-SA"/>
        </w:rPr>
        <w:t>区委直属公益一类正科级事业单位。</w:t>
      </w:r>
      <w:r>
        <w:rPr>
          <w:rFonts w:hint="eastAsia" w:ascii="Times New Roman" w:hAnsi="Times New Roman" w:eastAsia="仿宋_GB2312" w:cs="仿宋_GB2312"/>
          <w:kern w:val="2"/>
          <w:sz w:val="32"/>
          <w:szCs w:val="32"/>
          <w:lang w:val="en-US" w:eastAsia="zh-CN" w:bidi="ar-SA"/>
        </w:rPr>
        <w:t>下属二级单位0个，其中行政单位0个，参照公务员法管理的事业单位0个，其他事业单位0个。</w:t>
      </w:r>
    </w:p>
    <w:p w14:paraId="0E854305">
      <w:pPr>
        <w:pageBreakBefore w:val="0"/>
        <w:widowControl/>
        <w:kinsoku/>
        <w:wordWrap/>
        <w:overflowPunct/>
        <w:topLinePunct w:val="0"/>
        <w:autoSpaceDE/>
        <w:autoSpaceDN/>
        <w:bidi w:val="0"/>
        <w:adjustRightInd/>
        <w:snapToGrid/>
        <w:spacing w:line="560" w:lineRule="exact"/>
        <w:jc w:val="left"/>
        <w:textAlignment w:val="auto"/>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097F2613">
      <w:pPr>
        <w:pStyle w:val="2"/>
        <w:pageBreakBefore w:val="0"/>
        <w:kinsoku/>
        <w:wordWrap/>
        <w:overflowPunct/>
        <w:topLinePunct w:val="0"/>
        <w:autoSpaceDE/>
        <w:autoSpaceDN/>
        <w:bidi w:val="0"/>
        <w:adjustRightInd/>
        <w:snapToGrid/>
        <w:spacing w:before="0" w:after="0"/>
        <w:jc w:val="center"/>
        <w:rPr>
          <w:rFonts w:hint="eastAsia" w:ascii="Times New Roman" w:hAnsi="Times New Roman" w:eastAsia="方正小标宋简体" w:cs="方正小标宋简体"/>
          <w:b w:val="0"/>
          <w:color w:val="auto"/>
          <w:highlight w:val="none"/>
        </w:rPr>
      </w:pPr>
      <w:bookmarkStart w:id="13" w:name="_Toc15612"/>
      <w:bookmarkStart w:id="14" w:name="_Toc15396602"/>
      <w:bookmarkStart w:id="15"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2024年度</w:t>
      </w:r>
      <w:r>
        <w:rPr>
          <w:rFonts w:hint="eastAsia" w:ascii="Times New Roman" w:hAnsi="Times New Roman" w:eastAsia="方正小标宋简体" w:cs="方正小标宋简体"/>
          <w:b w:val="0"/>
          <w:color w:val="auto"/>
          <w:highlight w:val="none"/>
        </w:rPr>
        <w:t>部门决算情况说明</w:t>
      </w:r>
      <w:bookmarkEnd w:id="13"/>
      <w:bookmarkEnd w:id="14"/>
      <w:bookmarkEnd w:id="15"/>
    </w:p>
    <w:p w14:paraId="11EAEAB1">
      <w:pPr>
        <w:rPr>
          <w:rFonts w:ascii="Times New Roman" w:hAnsi="Times New Roman"/>
          <w:color w:val="auto"/>
          <w:highlight w:val="none"/>
        </w:rPr>
      </w:pPr>
    </w:p>
    <w:p w14:paraId="6842DD68">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Times New Roman" w:hAnsi="Times New Roman" w:eastAsia="黑体"/>
          <w:b w:val="0"/>
          <w:lang w:eastAsia="zh-CN"/>
        </w:rPr>
      </w:pPr>
      <w:bookmarkStart w:id="16" w:name="_Toc29077"/>
      <w:bookmarkStart w:id="17" w:name="_Toc15377205"/>
      <w:bookmarkStart w:id="18" w:name="_Toc15396603"/>
      <w:r>
        <w:rPr>
          <w:rFonts w:hint="eastAsia" w:ascii="黑体" w:hAnsi="黑体" w:eastAsia="黑体"/>
          <w:b w:val="0"/>
          <w:lang w:eastAsia="zh-CN"/>
        </w:rPr>
        <w:t>一、收入支出决算总体情况说明</w:t>
      </w:r>
      <w:bookmarkEnd w:id="16"/>
      <w:bookmarkEnd w:id="17"/>
      <w:bookmarkEnd w:id="18"/>
    </w:p>
    <w:p w14:paraId="4F402EE1">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仿宋_GB2312" w:cs="仿宋_GB2312"/>
          <w:color w:val="auto"/>
          <w:kern w:val="2"/>
          <w:szCs w:val="32"/>
          <w:highlight w:val="none"/>
          <w:lang w:val="en-US" w:eastAsia="zh-CN" w:bidi="ar-SA"/>
        </w:rPr>
      </w:pPr>
      <w:r>
        <w:rPr>
          <w:rFonts w:hint="eastAsia" w:ascii="Times New Roman" w:hAnsi="Times New Roman" w:eastAsia="仿宋_GB2312" w:cs="仿宋_GB2312"/>
          <w:kern w:val="2"/>
          <w:sz w:val="32"/>
          <w:szCs w:val="32"/>
          <w:lang w:val="en-US" w:eastAsia="zh-CN" w:bidi="ar-SA"/>
        </w:rPr>
        <w:t>2024年度收入、支出总计均为458.80万元。与2023年度相比，收入、支出总计各减少70.77万元，下降13.36%。主要变动原因是春节氛围营造项目资金减少。</w:t>
      </w:r>
    </w:p>
    <w:p w14:paraId="53262204">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仿宋_GB2312" w:cs="仿宋_GB2312"/>
          <w:color w:val="auto"/>
          <w:sz w:val="32"/>
          <w:szCs w:val="32"/>
          <w:highlight w:val="none"/>
        </w:rPr>
      </w:pPr>
      <w:r>
        <w:rPr>
          <w:rFonts w:hint="eastAsia" w:eastAsia="仿宋_GB2312"/>
          <w:lang w:eastAsia="zh-CN"/>
        </w:rPr>
        <w:object>
          <v:shape id="_x0000_i1025" o:spt="75" type="#_x0000_t75" style="height:226.05pt;width:345.05pt;" o:ole="t" filled="f" o:preferrelative="t" stroked="f" coordsize="21600,21600">
            <v:path/>
            <v:fill on="f" focussize="0,0"/>
            <v:stroke on="f"/>
            <v:imagedata r:id="rId15" o:title=""/>
            <o:lock v:ext="edit" aspectratio="t"/>
            <w10:wrap type="none"/>
            <w10:anchorlock/>
          </v:shape>
          <o:OLEObject Type="Embed" ProgID="Excel.Chart.8" ShapeID="_x0000_i1025" DrawAspect="Content" ObjectID="_1468075725" r:id="rId14">
            <o:LockedField>false</o:LockedField>
          </o:OLEObject>
        </w:object>
      </w:r>
    </w:p>
    <w:p w14:paraId="5FCA0A9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（图1：收入、支出决算总计变动情况图）</w:t>
      </w:r>
    </w:p>
    <w:p w14:paraId="0AE953FA">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Times New Roman" w:hAnsi="Times New Roman" w:eastAsia="黑体" w:cstheme="majorBidi"/>
          <w:b w:val="0"/>
          <w:bCs/>
          <w:kern w:val="2"/>
          <w:sz w:val="32"/>
          <w:szCs w:val="32"/>
          <w:lang w:val="en-US" w:eastAsia="zh-CN" w:bidi="ar-SA"/>
        </w:rPr>
      </w:pPr>
      <w:bookmarkStart w:id="19" w:name="_Toc9389"/>
      <w:bookmarkStart w:id="20" w:name="_Toc15377206"/>
      <w:bookmarkStart w:id="21" w:name="_Toc15396604"/>
      <w:r>
        <w:rPr>
          <w:rFonts w:hint="eastAsia" w:ascii="黑体" w:hAnsi="黑体" w:eastAsia="黑体"/>
          <w:b w:val="0"/>
          <w:lang w:val="en-US" w:eastAsia="zh-CN"/>
        </w:rPr>
        <w:t>二、收入决算情况说明</w:t>
      </w:r>
      <w:bookmarkEnd w:id="19"/>
      <w:bookmarkEnd w:id="20"/>
      <w:bookmarkEnd w:id="21"/>
    </w:p>
    <w:p w14:paraId="09973358">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kern w:val="2"/>
          <w:sz w:val="32"/>
          <w:szCs w:val="32"/>
          <w:lang w:val="en-US" w:eastAsia="zh-CN" w:bidi="ar-SA"/>
        </w:rPr>
        <w:t>2024年度本年收入合计458.80万元，其中：一般公共预算财政拨款收入458.80万元，占100%。</w:t>
      </w:r>
    </w:p>
    <w:p w14:paraId="745355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p>
    <w:p w14:paraId="723B76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p>
    <w:p w14:paraId="73C5E5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p>
    <w:p w14:paraId="47FBCA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p>
    <w:p w14:paraId="616A1D7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imes New Roman" w:hAnsi="Times New Roman" w:eastAsia="仿宋_GB2312" w:cs="仿宋_GB2312"/>
          <w:color w:val="auto"/>
          <w:sz w:val="32"/>
          <w:szCs w:val="32"/>
          <w:highlight w:val="none"/>
          <w:lang w:eastAsia="zh-CN"/>
        </w:rPr>
      </w:pPr>
      <w:r>
        <w:rPr>
          <w:rFonts w:hint="eastAsia" w:eastAsia="仿宋_GB2312"/>
          <w:lang w:eastAsia="zh-CN"/>
        </w:rPr>
        <w:pict>
          <v:shape id="_x0000_s1026" o:spid="_x0000_s1026" o:spt="75" type="#_x0000_t75" style="position:absolute;left:0pt;margin-left:116.2pt;margin-top:-7.45pt;height:182.85pt;width:206.25pt;z-index:251660288;mso-width-relative:page;mso-height-relative:page;" o:ole="t" filled="f" o:preferrelative="t" stroked="f" coordsize="21600,21600">
            <v:path/>
            <v:fill on="f" focussize="0,0"/>
            <v:stroke on="f"/>
            <v:imagedata r:id="rId17" o:title=""/>
            <o:lock v:ext="edit" aspectratio="t"/>
          </v:shape>
          <o:OLEObject Type="Embed" ProgID="Excel.Chart.8" ShapeID="_x0000_s1026" DrawAspect="Content" ObjectID="_1468075726" r:id="rId16">
            <o:LockedField>false</o:LockedField>
          </o:OLEObject>
        </w:pict>
      </w:r>
    </w:p>
    <w:p w14:paraId="7F95C5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p>
    <w:p w14:paraId="4D5575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highlight w:val="none"/>
          <w:lang w:val="en-US" w:eastAsia="zh-CN"/>
        </w:rPr>
      </w:pPr>
    </w:p>
    <w:p w14:paraId="02D83082">
      <w:pPr>
        <w:ind w:left="0" w:leftChars="0" w:firstLine="0" w:firstLineChars="0"/>
        <w:jc w:val="center"/>
        <w:rPr>
          <w:rFonts w:hint="eastAsia" w:ascii="Times New Roman" w:hAnsi="Times New Roman" w:eastAsia="仿宋_GB2312" w:cs="仿宋_GB2312"/>
          <w:color w:val="auto"/>
          <w:sz w:val="32"/>
          <w:szCs w:val="32"/>
          <w:highlight w:val="none"/>
          <w:lang w:eastAsia="zh-CN"/>
        </w:rPr>
      </w:pPr>
    </w:p>
    <w:p w14:paraId="6311DB9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color w:val="auto"/>
          <w:sz w:val="32"/>
          <w:szCs w:val="32"/>
          <w:highlight w:val="none"/>
          <w:lang w:eastAsia="zh-CN"/>
        </w:rPr>
      </w:pPr>
    </w:p>
    <w:p w14:paraId="481560E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color w:val="auto"/>
          <w:sz w:val="32"/>
          <w:szCs w:val="32"/>
          <w:highlight w:val="none"/>
          <w:lang w:eastAsia="zh-CN"/>
        </w:rPr>
      </w:pPr>
    </w:p>
    <w:p w14:paraId="338D74D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14:paraId="715D0873">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b w:val="0"/>
          <w:lang w:val="en-US" w:eastAsia="zh-CN"/>
        </w:rPr>
      </w:pPr>
      <w:bookmarkStart w:id="22" w:name="_Toc15396605"/>
      <w:bookmarkStart w:id="23" w:name="_Toc15377207"/>
      <w:bookmarkStart w:id="24" w:name="_Toc13042"/>
      <w:r>
        <w:rPr>
          <w:rFonts w:hint="eastAsia" w:ascii="黑体" w:hAnsi="黑体" w:eastAsia="黑体"/>
          <w:b w:val="0"/>
          <w:lang w:val="en-US" w:eastAsia="zh-CN"/>
        </w:rPr>
        <w:t>三、支出决算情况说明</w:t>
      </w:r>
      <w:bookmarkEnd w:id="22"/>
      <w:bookmarkEnd w:id="23"/>
      <w:bookmarkEnd w:id="24"/>
    </w:p>
    <w:p w14:paraId="6C3A74C9">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eastAsia"/>
          <w:sz w:val="32"/>
          <w:szCs w:val="28"/>
          <w:lang w:val="en-US" w:eastAsia="zh-CN"/>
        </w:rPr>
      </w:pPr>
      <w:r>
        <w:rPr>
          <w:rFonts w:hint="eastAsia"/>
          <w:sz w:val="32"/>
          <w:szCs w:val="28"/>
          <w:lang w:val="en-US" w:eastAsia="zh-CN"/>
        </w:rPr>
        <w:pict>
          <v:shape id="_x0000_s1027" o:spid="_x0000_s1027" o:spt="75" type="#_x0000_t75" style="position:absolute;left:0pt;margin-left:65pt;margin-top:54.35pt;height:177.25pt;width:292.45pt;z-index:251661312;mso-width-relative:page;mso-height-relative:page;" o:ole="t" filled="f" o:preferrelative="t" stroked="f" coordsize="21600,21600">
            <v:path/>
            <v:fill on="f" focussize="0,0"/>
            <v:stroke on="f"/>
            <v:imagedata r:id="rId19" o:title=""/>
            <o:lock v:ext="edit" aspectratio="t"/>
          </v:shape>
          <o:OLEObject Type="Embed" ProgID="Excel.Chart.8" ShapeID="_x0000_s1027" DrawAspect="Content" ObjectID="_1468075727" r:id="rId18">
            <o:LockedField>false</o:LockedField>
          </o:OLEObject>
        </w:pict>
      </w:r>
      <w:r>
        <w:rPr>
          <w:rFonts w:hint="eastAsia" w:ascii="Times New Roman" w:hAnsi="Times New Roman" w:eastAsia="仿宋_GB2312" w:cs="仿宋_GB2312"/>
          <w:kern w:val="2"/>
          <w:sz w:val="32"/>
          <w:szCs w:val="32"/>
          <w:lang w:val="en-US" w:eastAsia="zh-CN" w:bidi="ar-SA"/>
        </w:rPr>
        <w:t>2024年度本年支出合计458.80万元，其中：基本支出349.53万元，占76.18%；项目支出109.27万元，占23.82%。</w:t>
      </w:r>
    </w:p>
    <w:p w14:paraId="1A66C770">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hint="eastAsia" w:ascii="Times New Roman" w:hAnsi="Times New Roman" w:eastAsia="仿宋_GB2312" w:cs="仿宋_GB2312"/>
          <w:color w:val="auto"/>
          <w:sz w:val="32"/>
          <w:szCs w:val="32"/>
          <w:highlight w:val="none"/>
          <w:lang w:eastAsia="zh-CN"/>
        </w:rPr>
      </w:pPr>
    </w:p>
    <w:p w14:paraId="0F7A5BB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color w:val="auto"/>
          <w:sz w:val="32"/>
          <w:szCs w:val="32"/>
          <w:highlight w:val="none"/>
          <w:lang w:eastAsia="zh-CN"/>
        </w:rPr>
      </w:pPr>
    </w:p>
    <w:p w14:paraId="0FD7E09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color w:val="auto"/>
          <w:sz w:val="32"/>
          <w:szCs w:val="32"/>
          <w:highlight w:val="none"/>
          <w:lang w:eastAsia="zh-CN"/>
        </w:rPr>
      </w:pPr>
    </w:p>
    <w:p w14:paraId="7FEA449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color w:val="auto"/>
          <w:sz w:val="32"/>
          <w:szCs w:val="32"/>
          <w:highlight w:val="none"/>
          <w:lang w:eastAsia="zh-CN"/>
        </w:rPr>
      </w:pPr>
    </w:p>
    <w:p w14:paraId="7C05033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color w:val="auto"/>
          <w:sz w:val="32"/>
          <w:szCs w:val="32"/>
          <w:highlight w:val="none"/>
          <w:lang w:eastAsia="zh-CN"/>
        </w:rPr>
      </w:pPr>
    </w:p>
    <w:p w14:paraId="5A130B7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color w:val="auto"/>
          <w:sz w:val="32"/>
          <w:szCs w:val="32"/>
          <w:highlight w:val="none"/>
          <w:lang w:eastAsia="zh-CN"/>
        </w:rPr>
      </w:pPr>
    </w:p>
    <w:p w14:paraId="0734A02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（图3：支出决算结构图）</w:t>
      </w:r>
    </w:p>
    <w:p w14:paraId="14422D81">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b w:val="0"/>
          <w:lang w:val="en-US" w:eastAsia="zh-CN"/>
        </w:rPr>
      </w:pPr>
      <w:bookmarkStart w:id="25" w:name="_Toc744"/>
      <w:bookmarkStart w:id="26" w:name="_Toc15377208"/>
      <w:bookmarkStart w:id="27" w:name="_Toc15396606"/>
      <w:r>
        <w:rPr>
          <w:rFonts w:hint="eastAsia" w:ascii="黑体" w:hAnsi="黑体" w:eastAsia="黑体"/>
          <w:b w:val="0"/>
          <w:lang w:val="en-US" w:eastAsia="zh-CN"/>
        </w:rPr>
        <w:t>四、财政拨款收入支出决算总体情况说明</w:t>
      </w:r>
      <w:bookmarkEnd w:id="25"/>
      <w:bookmarkEnd w:id="26"/>
      <w:bookmarkEnd w:id="27"/>
    </w:p>
    <w:p w14:paraId="262BE643">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2024年度财政拨款收入、支出总计均为458.80万元。与2023年度相比，财政拨款收入、支出总计各减少70.77万元，下降13.36%。主要变动原因是春节氛围营造项目资金减少。</w:t>
      </w:r>
    </w:p>
    <w:p w14:paraId="0916D3F3">
      <w:pPr>
        <w:keepNext w:val="0"/>
        <w:keepLines w:val="0"/>
        <w:pageBreakBefore w:val="0"/>
        <w:widowControl w:val="0"/>
        <w:kinsoku/>
        <w:wordWrap/>
        <w:overflowPunct/>
        <w:topLinePunct w:val="0"/>
        <w:autoSpaceDE/>
        <w:autoSpaceDN/>
        <w:bidi w:val="0"/>
        <w:adjustRightInd/>
        <w:spacing w:line="560" w:lineRule="exact"/>
        <w:ind w:firstLine="640"/>
        <w:jc w:val="center"/>
        <w:textAlignment w:val="auto"/>
        <w:rPr>
          <w:rFonts w:hint="eastAsia" w:ascii="Times New Roman" w:hAnsi="Times New Roman" w:eastAsia="仿宋_GB2312" w:cs="仿宋_GB2312"/>
          <w:color w:val="auto"/>
          <w:kern w:val="2"/>
          <w:sz w:val="32"/>
          <w:szCs w:val="32"/>
          <w:highlight w:val="none"/>
          <w:lang w:val="en-US" w:eastAsia="zh-CN" w:bidi="ar-SA"/>
        </w:rPr>
      </w:pPr>
    </w:p>
    <w:p w14:paraId="743B20D3">
      <w:pPr>
        <w:pStyle w:val="15"/>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lang w:eastAsia="zh-CN"/>
        </w:rPr>
        <w:pict>
          <v:shape id="_x0000_s1028" o:spid="_x0000_s1028" o:spt="75" type="#_x0000_t75" style="position:absolute;left:0pt;margin-left:20.55pt;margin-top:8.65pt;height:277.35pt;width:411.15pt;z-index:251662336;mso-width-relative:page;mso-height-relative:page;" o:ole="t" filled="f" o:preferrelative="t" stroked="f" coordsize="21600,21600">
            <v:path/>
            <v:fill on="f" focussize="0,0"/>
            <v:stroke on="f"/>
            <v:imagedata r:id="rId21" o:title=""/>
            <o:lock v:ext="edit" aspectratio="t"/>
          </v:shape>
          <o:OLEObject Type="Embed" ProgID="Excel.Chart.8" ShapeID="_x0000_s1028" DrawAspect="Content" ObjectID="_1468075728" r:id="rId20">
            <o:LockedField>false</o:LockedField>
          </o:OLEObject>
        </w:pict>
      </w:r>
    </w:p>
    <w:p w14:paraId="15CF1B3B">
      <w:pPr>
        <w:keepNext w:val="0"/>
        <w:keepLines w:val="0"/>
        <w:pageBreakBefore w:val="0"/>
        <w:widowControl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仿宋_GB2312"/>
          <w:color w:val="auto"/>
          <w:kern w:val="2"/>
          <w:sz w:val="32"/>
          <w:szCs w:val="32"/>
          <w:highlight w:val="none"/>
          <w:lang w:val="en-US" w:eastAsia="zh-CN" w:bidi="ar-SA"/>
        </w:rPr>
      </w:pPr>
    </w:p>
    <w:p w14:paraId="5B250C33">
      <w:pPr>
        <w:keepNext w:val="0"/>
        <w:keepLines w:val="0"/>
        <w:pageBreakBefore w:val="0"/>
        <w:widowControl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仿宋_GB2312"/>
          <w:color w:val="auto"/>
          <w:kern w:val="2"/>
          <w:sz w:val="32"/>
          <w:szCs w:val="32"/>
          <w:highlight w:val="none"/>
          <w:lang w:val="en-US" w:eastAsia="zh-CN" w:bidi="ar-SA"/>
        </w:rPr>
      </w:pPr>
    </w:p>
    <w:p w14:paraId="47C41841">
      <w:pPr>
        <w:keepNext w:val="0"/>
        <w:keepLines w:val="0"/>
        <w:pageBreakBefore w:val="0"/>
        <w:widowControl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仿宋_GB2312"/>
          <w:color w:val="auto"/>
          <w:kern w:val="2"/>
          <w:sz w:val="32"/>
          <w:szCs w:val="32"/>
          <w:highlight w:val="none"/>
          <w:lang w:val="en-US" w:eastAsia="zh-CN" w:bidi="ar-SA"/>
        </w:rPr>
      </w:pPr>
    </w:p>
    <w:p w14:paraId="019F5F78">
      <w:pPr>
        <w:keepNext w:val="0"/>
        <w:keepLines w:val="0"/>
        <w:pageBreakBefore w:val="0"/>
        <w:widowControl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仿宋_GB2312"/>
          <w:color w:val="auto"/>
          <w:kern w:val="2"/>
          <w:sz w:val="32"/>
          <w:szCs w:val="32"/>
          <w:highlight w:val="none"/>
          <w:lang w:val="en-US" w:eastAsia="zh-CN" w:bidi="ar-SA"/>
        </w:rPr>
      </w:pPr>
    </w:p>
    <w:p w14:paraId="179412C7">
      <w:pPr>
        <w:keepNext w:val="0"/>
        <w:keepLines w:val="0"/>
        <w:pageBreakBefore w:val="0"/>
        <w:widowControl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仿宋_GB2312"/>
          <w:color w:val="auto"/>
          <w:kern w:val="2"/>
          <w:sz w:val="32"/>
          <w:szCs w:val="32"/>
          <w:highlight w:val="none"/>
          <w:lang w:val="en-US" w:eastAsia="zh-CN" w:bidi="ar-SA"/>
        </w:rPr>
      </w:pPr>
    </w:p>
    <w:p w14:paraId="410B9155">
      <w:pPr>
        <w:keepNext w:val="0"/>
        <w:keepLines w:val="0"/>
        <w:pageBreakBefore w:val="0"/>
        <w:widowControl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仿宋_GB2312"/>
          <w:color w:val="auto"/>
          <w:kern w:val="2"/>
          <w:sz w:val="32"/>
          <w:szCs w:val="32"/>
          <w:highlight w:val="none"/>
          <w:lang w:val="en-US" w:eastAsia="zh-CN" w:bidi="ar-SA"/>
        </w:rPr>
      </w:pPr>
    </w:p>
    <w:p w14:paraId="23EBB4DE">
      <w:pPr>
        <w:keepNext w:val="0"/>
        <w:keepLines w:val="0"/>
        <w:pageBreakBefore w:val="0"/>
        <w:widowControl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仿宋_GB2312"/>
          <w:color w:val="auto"/>
          <w:kern w:val="2"/>
          <w:sz w:val="32"/>
          <w:szCs w:val="32"/>
          <w:highlight w:val="none"/>
          <w:lang w:val="en-US" w:eastAsia="zh-CN" w:bidi="ar-SA"/>
        </w:rPr>
      </w:pPr>
    </w:p>
    <w:p w14:paraId="2038EAE9">
      <w:pPr>
        <w:pStyle w:val="7"/>
        <w:keepNext w:val="0"/>
        <w:keepLines w:val="0"/>
        <w:pageBreakBefore w:val="0"/>
        <w:widowControl w:val="0"/>
        <w:kinsoku/>
        <w:wordWrap/>
        <w:overflowPunct/>
        <w:topLinePunct w:val="0"/>
        <w:autoSpaceDE/>
        <w:autoSpaceDN/>
        <w:bidi w:val="0"/>
        <w:adjustRightInd/>
        <w:snapToGrid/>
        <w:spacing w:beforeLines="0" w:line="560" w:lineRule="exact"/>
        <w:ind w:left="0" w:leftChars="0" w:firstLine="0" w:firstLineChars="0"/>
        <w:jc w:val="center"/>
        <w:textAlignment w:val="auto"/>
        <w:rPr>
          <w:rFonts w:hint="eastAsia" w:hAnsi="Times New Roman" w:cs="Times New Roman"/>
          <w:sz w:val="32"/>
          <w:szCs w:val="28"/>
          <w:lang w:val="en-US" w:eastAsia="zh-CN"/>
        </w:rPr>
      </w:pPr>
    </w:p>
    <w:p w14:paraId="063B8137">
      <w:pPr>
        <w:pStyle w:val="7"/>
        <w:keepNext w:val="0"/>
        <w:keepLines w:val="0"/>
        <w:pageBreakBefore w:val="0"/>
        <w:widowControl w:val="0"/>
        <w:kinsoku/>
        <w:wordWrap/>
        <w:overflowPunct/>
        <w:topLinePunct w:val="0"/>
        <w:autoSpaceDE/>
        <w:autoSpaceDN/>
        <w:bidi w:val="0"/>
        <w:adjustRightInd/>
        <w:snapToGrid/>
        <w:spacing w:beforeLines="0" w:line="560" w:lineRule="exact"/>
        <w:ind w:left="0" w:leftChars="0" w:firstLine="0" w:firstLineChars="0"/>
        <w:jc w:val="center"/>
        <w:textAlignment w:val="auto"/>
        <w:rPr>
          <w:rFonts w:hint="eastAsia" w:ascii="仿宋" w:hAnsi="仿宋" w:eastAsia="仿宋" w:cs="Times New Roman"/>
          <w:color w:val="000000"/>
          <w:kern w:val="2"/>
          <w:sz w:val="32"/>
          <w:szCs w:val="32"/>
          <w:lang w:val="en-US" w:eastAsia="zh-CN" w:bidi="ar-SA"/>
        </w:rPr>
      </w:pPr>
    </w:p>
    <w:p w14:paraId="44CCC875">
      <w:pPr>
        <w:pStyle w:val="7"/>
        <w:keepNext w:val="0"/>
        <w:keepLines w:val="0"/>
        <w:pageBreakBefore w:val="0"/>
        <w:widowControl w:val="0"/>
        <w:kinsoku/>
        <w:wordWrap/>
        <w:overflowPunct/>
        <w:topLinePunct w:val="0"/>
        <w:autoSpaceDE/>
        <w:autoSpaceDN/>
        <w:bidi w:val="0"/>
        <w:adjustRightInd/>
        <w:snapToGrid/>
        <w:spacing w:beforeLines="0" w:line="560" w:lineRule="exact"/>
        <w:ind w:left="0" w:leftChars="0" w:firstLine="0" w:firstLineChars="0"/>
        <w:jc w:val="center"/>
        <w:textAlignment w:val="auto"/>
        <w:rPr>
          <w:rFonts w:hint="eastAsia" w:hAnsi="Times New Roman" w:cs="Times New Roman"/>
          <w:sz w:val="32"/>
          <w:szCs w:val="28"/>
          <w:lang w:val="en-US" w:eastAsia="zh-CN"/>
        </w:rPr>
      </w:pPr>
      <w:r>
        <w:rPr>
          <w:rFonts w:hint="eastAsia" w:ascii="仿宋" w:hAnsi="仿宋" w:eastAsia="仿宋" w:cs="Times New Roman"/>
          <w:color w:val="000000"/>
          <w:kern w:val="2"/>
          <w:sz w:val="32"/>
          <w:szCs w:val="32"/>
          <w:lang w:val="en-US" w:eastAsia="zh-CN" w:bidi="ar-SA"/>
        </w:rPr>
        <w:t>（图4：财政拨款收、支决算总计变动情况）</w:t>
      </w:r>
    </w:p>
    <w:p w14:paraId="117D5E05">
      <w:pPr>
        <w:pStyle w:val="3"/>
        <w:keepNext/>
        <w:keepLines/>
        <w:pageBreakBefore w:val="0"/>
        <w:widowControl w:val="0"/>
        <w:kinsoku/>
        <w:wordWrap/>
        <w:overflowPunct/>
        <w:topLinePunct w:val="0"/>
        <w:autoSpaceDE/>
        <w:autoSpaceDN/>
        <w:bidi w:val="0"/>
        <w:adjustRightInd/>
        <w:snapToGrid/>
        <w:spacing w:before="0" w:after="0" w:line="560" w:lineRule="exact"/>
        <w:ind w:leftChars="0" w:firstLine="640" w:firstLineChars="200"/>
        <w:textAlignment w:val="auto"/>
        <w:rPr>
          <w:rFonts w:hint="eastAsia" w:ascii="黑体" w:hAnsi="黑体" w:eastAsia="黑体"/>
          <w:b w:val="0"/>
          <w:lang w:val="en-US" w:eastAsia="zh-CN"/>
        </w:rPr>
      </w:pPr>
      <w:bookmarkStart w:id="28" w:name="_Toc3681"/>
      <w:bookmarkStart w:id="29" w:name="_Toc15377209"/>
      <w:bookmarkStart w:id="30" w:name="_Toc15396607"/>
      <w:r>
        <w:rPr>
          <w:rFonts w:hint="eastAsia" w:ascii="黑体" w:hAnsi="黑体" w:eastAsia="黑体"/>
          <w:b w:val="0"/>
          <w:lang w:val="en-US" w:eastAsia="zh-CN"/>
        </w:rPr>
        <w:t>五、一般公共预算财政拨款支出决算情况说明</w:t>
      </w:r>
      <w:bookmarkEnd w:id="28"/>
      <w:bookmarkEnd w:id="29"/>
      <w:bookmarkEnd w:id="30"/>
    </w:p>
    <w:p w14:paraId="108A4670">
      <w:pPr>
        <w:pageBreakBefore w:val="0"/>
        <w:widowControl w:val="0"/>
        <w:kinsoku/>
        <w:wordWrap/>
        <w:overflowPunct/>
        <w:topLinePunct w:val="0"/>
        <w:autoSpaceDE/>
        <w:autoSpaceDN/>
        <w:bidi w:val="0"/>
        <w:adjustRightInd/>
        <w:snapToGrid/>
        <w:spacing w:line="560" w:lineRule="exact"/>
        <w:ind w:leftChars="0" w:firstLine="643" w:firstLineChars="200"/>
        <w:textAlignment w:val="auto"/>
        <w:outlineLvl w:val="9"/>
        <w:rPr>
          <w:rFonts w:hint="eastAsia" w:ascii="Times New Roman" w:hAnsi="Times New Roman" w:eastAsia="楷体_GB2312" w:cs="楷体_GB2312"/>
          <w:b/>
          <w:sz w:val="32"/>
          <w:szCs w:val="32"/>
        </w:rPr>
      </w:pPr>
      <w:bookmarkStart w:id="31" w:name="_Toc15377210"/>
      <w:r>
        <w:rPr>
          <w:rFonts w:hint="eastAsia" w:ascii="Times New Roman" w:hAnsi="Times New Roman" w:eastAsia="楷体_GB2312" w:cs="楷体_GB2312"/>
          <w:b/>
          <w:sz w:val="32"/>
          <w:szCs w:val="32"/>
        </w:rPr>
        <w:t>（一）一般公共预算财政拨款支出决算总体情况</w:t>
      </w:r>
      <w:bookmarkEnd w:id="31"/>
    </w:p>
    <w:p w14:paraId="623054C4">
      <w:pPr>
        <w:pStyle w:val="7"/>
        <w:keepNext w:val="0"/>
        <w:keepLines w:val="0"/>
        <w:pageBreakBefore w:val="0"/>
        <w:widowControl w:val="0"/>
        <w:kinsoku/>
        <w:wordWrap/>
        <w:overflowPunct/>
        <w:topLinePunct w:val="0"/>
        <w:autoSpaceDE/>
        <w:autoSpaceDN/>
        <w:bidi w:val="0"/>
        <w:adjustRightInd/>
        <w:snapToGrid/>
        <w:spacing w:beforeLines="0" w:line="560" w:lineRule="exact"/>
        <w:ind w:leftChars="0"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2024年度一般公共预算财政拨款支出458.80万元，占本年支出合计的100%。与2023年度相比，一般公共预算财政拨款支出增加20.18万元，增长4.6%。主要变动原因是单位内部年初增加人员1名，派出驻村工作书记1名，新购4K摄像机、镜头及硬盘等设备。</w:t>
      </w:r>
    </w:p>
    <w:p w14:paraId="6A77FCF2">
      <w:pPr>
        <w:pStyle w:val="9"/>
        <w:pageBreakBefore w:val="0"/>
        <w:widowControl w:val="0"/>
        <w:kinsoku/>
        <w:wordWrap/>
        <w:overflowPunct/>
        <w:topLinePunct w:val="0"/>
        <w:autoSpaceDE/>
        <w:autoSpaceDN/>
        <w:bidi w:val="0"/>
        <w:adjustRightInd/>
        <w:snapToGrid/>
        <w:spacing w:line="560" w:lineRule="exact"/>
        <w:ind w:leftChars="0"/>
        <w:textAlignment w:val="auto"/>
        <w:rPr>
          <w:rFonts w:hint="eastAsia" w:ascii="Times New Roman" w:hAnsi="Times New Roman" w:eastAsia="仿宋_GB2312" w:cs="仿宋_GB2312"/>
          <w:color w:val="auto"/>
          <w:kern w:val="2"/>
          <w:sz w:val="32"/>
          <w:szCs w:val="32"/>
          <w:highlight w:val="none"/>
          <w:lang w:val="en-US" w:eastAsia="zh-CN" w:bidi="ar-SA"/>
        </w:rPr>
      </w:pPr>
    </w:p>
    <w:p w14:paraId="235274E4">
      <w:pPr>
        <w:pStyle w:val="9"/>
        <w:pageBreakBefore w:val="0"/>
        <w:widowControl w:val="0"/>
        <w:kinsoku/>
        <w:wordWrap/>
        <w:overflowPunct/>
        <w:topLinePunct w:val="0"/>
        <w:autoSpaceDE/>
        <w:autoSpaceDN/>
        <w:bidi w:val="0"/>
        <w:adjustRightInd/>
        <w:snapToGrid/>
        <w:spacing w:line="560" w:lineRule="exact"/>
        <w:ind w:leftChars="0"/>
        <w:textAlignment w:val="auto"/>
        <w:rPr>
          <w:rFonts w:hint="eastAsia" w:ascii="Times New Roman" w:hAnsi="Times New Roman" w:eastAsia="仿宋_GB2312" w:cs="仿宋_GB2312"/>
          <w:color w:val="auto"/>
          <w:kern w:val="2"/>
          <w:sz w:val="32"/>
          <w:szCs w:val="32"/>
          <w:highlight w:val="none"/>
          <w:lang w:val="en-US" w:eastAsia="zh-CN" w:bidi="ar-SA"/>
        </w:rPr>
      </w:pPr>
    </w:p>
    <w:p w14:paraId="380D60FD">
      <w:pPr>
        <w:pStyle w:val="9"/>
        <w:pageBreakBefore w:val="0"/>
        <w:widowControl w:val="0"/>
        <w:kinsoku/>
        <w:wordWrap/>
        <w:overflowPunct/>
        <w:topLinePunct w:val="0"/>
        <w:autoSpaceDE/>
        <w:autoSpaceDN/>
        <w:bidi w:val="0"/>
        <w:adjustRightInd/>
        <w:snapToGrid/>
        <w:spacing w:line="560" w:lineRule="exact"/>
        <w:ind w:leftChars="0"/>
        <w:textAlignment w:val="auto"/>
        <w:rPr>
          <w:rFonts w:hint="eastAsia" w:ascii="Times New Roman" w:hAnsi="Times New Roman" w:eastAsia="仿宋_GB2312" w:cs="仿宋_GB2312"/>
          <w:color w:val="auto"/>
          <w:kern w:val="2"/>
          <w:sz w:val="32"/>
          <w:szCs w:val="32"/>
          <w:highlight w:val="none"/>
          <w:lang w:val="en-US" w:eastAsia="zh-CN" w:bidi="ar-SA"/>
        </w:rPr>
      </w:pPr>
    </w:p>
    <w:p w14:paraId="43016C27">
      <w:pPr>
        <w:pStyle w:val="9"/>
        <w:rPr>
          <w:rFonts w:hint="eastAsia" w:ascii="Times New Roman" w:hAnsi="Times New Roman" w:eastAsia="仿宋_GB2312" w:cs="仿宋_GB2312"/>
          <w:color w:val="auto"/>
          <w:kern w:val="2"/>
          <w:sz w:val="32"/>
          <w:szCs w:val="32"/>
          <w:highlight w:val="none"/>
          <w:lang w:val="en-US" w:eastAsia="zh-CN" w:bidi="ar-SA"/>
        </w:rPr>
      </w:pPr>
    </w:p>
    <w:p w14:paraId="4D5ECD59">
      <w:pPr>
        <w:pStyle w:val="9"/>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sz w:val="32"/>
          <w:szCs w:val="32"/>
          <w:lang w:val="en-US" w:eastAsia="zh-CN"/>
        </w:rPr>
        <w:pict>
          <v:shape id="_x0000_s1029" o:spid="_x0000_s1029" o:spt="75" type="#_x0000_t75" style="position:absolute;left:0pt;margin-left:66.2pt;margin-top:-0.9pt;height:172.95pt;width:317.95pt;z-index:251663360;mso-width-relative:page;mso-height-relative:page;" o:ole="t" filled="f" o:preferrelative="t" stroked="f" coordsize="21600,21600">
            <v:path/>
            <v:fill on="f" focussize="0,0"/>
            <v:stroke on="f"/>
            <v:imagedata r:id="rId23" o:title=""/>
            <o:lock v:ext="edit" aspectratio="t"/>
          </v:shape>
          <o:OLEObject Type="Embed" ProgID="Excel.Chart.8" ShapeID="_x0000_s1029" DrawAspect="Content" ObjectID="_1468075729" r:id="rId22">
            <o:LockedField>false</o:LockedField>
          </o:OLEObject>
        </w:pict>
      </w:r>
    </w:p>
    <w:p w14:paraId="1AFE716E">
      <w:pPr>
        <w:pStyle w:val="9"/>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SA"/>
        </w:rPr>
      </w:pPr>
    </w:p>
    <w:p w14:paraId="3D88F2FE">
      <w:pPr>
        <w:pStyle w:val="9"/>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SA"/>
        </w:rPr>
      </w:pPr>
    </w:p>
    <w:p w14:paraId="7B14FF4F">
      <w:pPr>
        <w:pStyle w:val="9"/>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SA"/>
        </w:rPr>
      </w:pPr>
    </w:p>
    <w:p w14:paraId="7C18F94E">
      <w:pPr>
        <w:pStyle w:val="9"/>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SA"/>
        </w:rPr>
      </w:pPr>
    </w:p>
    <w:p w14:paraId="05F4352E">
      <w:pPr>
        <w:pStyle w:val="9"/>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SA"/>
        </w:rPr>
      </w:pPr>
    </w:p>
    <w:p w14:paraId="771063A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（图5：一般公共预算财政拨款支出决算变动情况）</w:t>
      </w:r>
    </w:p>
    <w:p w14:paraId="350B6150">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Times New Roman" w:hAnsi="Times New Roman" w:eastAsia="楷体_GB2312" w:cs="楷体_GB2312"/>
          <w:b/>
          <w:sz w:val="32"/>
          <w:szCs w:val="32"/>
        </w:rPr>
      </w:pPr>
      <w:bookmarkStart w:id="32" w:name="_Toc15377211"/>
      <w:r>
        <w:rPr>
          <w:rFonts w:hint="eastAsia" w:ascii="Times New Roman" w:hAnsi="Times New Roman" w:eastAsia="楷体_GB2312" w:cs="楷体_GB2312"/>
          <w:b/>
          <w:sz w:val="32"/>
          <w:szCs w:val="32"/>
        </w:rPr>
        <w:t>（二）一般公共预算财政拨款支出决算结构情况</w:t>
      </w:r>
      <w:bookmarkEnd w:id="32"/>
    </w:p>
    <w:p w14:paraId="29FE6068">
      <w:pPr>
        <w:keepNext w:val="0"/>
        <w:keepLines w:val="0"/>
        <w:pageBreakBefore w:val="0"/>
        <w:widowControl w:val="0"/>
        <w:kinsoku/>
        <w:wordWrap/>
        <w:overflowPunct/>
        <w:topLinePunct w:val="0"/>
        <w:autoSpaceDE/>
        <w:autoSpaceDN/>
        <w:bidi w:val="0"/>
        <w:adjustRightInd/>
        <w:spacing w:line="560" w:lineRule="exact"/>
        <w:ind w:lef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年度一般公共预算财政拨款支出458.80万元，主要用于以下方面：文化旅游体育与传媒支出369.98万元，占80.64%；社会保障和就业支出42.65万元，占9.30%；卫生健康支出19.47万元，占4.24%；住房保障支出26.70万元，占5.82%。</w:t>
      </w:r>
    </w:p>
    <w:p w14:paraId="037DD144">
      <w:pPr>
        <w:pStyle w:val="15"/>
        <w:keepNext w:val="0"/>
        <w:keepLines w:val="0"/>
        <w:pageBreakBefore w:val="0"/>
        <w:widowControl w:val="0"/>
        <w:kinsoku/>
        <w:wordWrap/>
        <w:overflowPunct/>
        <w:topLinePunct w:val="0"/>
        <w:autoSpaceDE/>
        <w:autoSpaceDN/>
        <w:bidi w:val="0"/>
        <w:adjustRightInd/>
        <w:spacing w:line="560" w:lineRule="exact"/>
        <w:ind w:leftChars="0" w:firstLine="640" w:firstLineChars="200"/>
        <w:jc w:val="both"/>
        <w:textAlignment w:val="auto"/>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sz w:val="32"/>
          <w:szCs w:val="32"/>
          <w:lang w:eastAsia="zh-CN"/>
        </w:rPr>
        <w:pict>
          <v:shape id="_x0000_s1030" o:spid="_x0000_s1030" o:spt="75" type="#_x0000_t75" style="position:absolute;left:0pt;margin-left:26.95pt;margin-top:3.8pt;height:191.05pt;width:369.45pt;z-index:251664384;mso-width-relative:page;mso-height-relative:page;" o:ole="t" filled="f" o:preferrelative="t" stroked="f" coordsize="21600,21600">
            <v:path/>
            <v:fill on="f" focussize="0,0"/>
            <v:stroke on="f"/>
            <v:imagedata r:id="rId25" o:title=""/>
            <o:lock v:ext="edit" aspectratio="t"/>
          </v:shape>
          <o:OLEObject Type="Embed" ProgID="Excel.Chart.8" ShapeID="_x0000_s1030" DrawAspect="Content" ObjectID="_1468075730" r:id="rId24">
            <o:LockedField>false</o:LockedField>
          </o:OLEObject>
        </w:pict>
      </w:r>
    </w:p>
    <w:p w14:paraId="517B150D">
      <w:pPr>
        <w:pStyle w:val="15"/>
        <w:keepNext w:val="0"/>
        <w:keepLines w:val="0"/>
        <w:pageBreakBefore w:val="0"/>
        <w:widowControl w:val="0"/>
        <w:kinsoku/>
        <w:wordWrap/>
        <w:overflowPunct/>
        <w:topLinePunct w:val="0"/>
        <w:autoSpaceDE/>
        <w:autoSpaceDN/>
        <w:bidi w:val="0"/>
        <w:adjustRightInd/>
        <w:spacing w:line="560" w:lineRule="exact"/>
        <w:ind w:leftChars="0" w:firstLine="640" w:firstLineChars="200"/>
        <w:jc w:val="both"/>
        <w:textAlignment w:val="auto"/>
        <w:rPr>
          <w:rFonts w:hint="eastAsia" w:eastAsia="仿宋_GB2312" w:cs="仿宋_GB2312"/>
          <w:color w:val="auto"/>
          <w:kern w:val="2"/>
          <w:sz w:val="32"/>
          <w:szCs w:val="32"/>
          <w:highlight w:val="none"/>
          <w:lang w:val="en-US" w:eastAsia="zh-CN" w:bidi="ar-SA"/>
        </w:rPr>
      </w:pPr>
    </w:p>
    <w:p w14:paraId="50875494">
      <w:pPr>
        <w:pStyle w:val="9"/>
        <w:keepNext w:val="0"/>
        <w:keepLines w:val="0"/>
        <w:pageBreakBefore w:val="0"/>
        <w:widowControl w:val="0"/>
        <w:kinsoku/>
        <w:wordWrap/>
        <w:overflowPunct/>
        <w:topLinePunct w:val="0"/>
        <w:autoSpaceDE/>
        <w:autoSpaceDN/>
        <w:bidi w:val="0"/>
        <w:adjustRightInd/>
        <w:spacing w:after="0" w:line="560" w:lineRule="exact"/>
        <w:ind w:leftChars="0" w:firstLine="640" w:firstLineChars="200"/>
        <w:jc w:val="both"/>
        <w:textAlignment w:val="auto"/>
        <w:rPr>
          <w:rFonts w:hint="eastAsia" w:eastAsia="仿宋_GB2312" w:cs="仿宋_GB2312"/>
          <w:color w:val="auto"/>
          <w:kern w:val="2"/>
          <w:sz w:val="32"/>
          <w:szCs w:val="32"/>
          <w:highlight w:val="none"/>
          <w:lang w:val="en-US" w:eastAsia="zh-CN" w:bidi="ar-SA"/>
        </w:rPr>
      </w:pPr>
    </w:p>
    <w:p w14:paraId="0946C38E">
      <w:pPr>
        <w:pStyle w:val="9"/>
        <w:keepNext w:val="0"/>
        <w:keepLines w:val="0"/>
        <w:pageBreakBefore w:val="0"/>
        <w:widowControl w:val="0"/>
        <w:kinsoku/>
        <w:wordWrap/>
        <w:overflowPunct/>
        <w:topLinePunct w:val="0"/>
        <w:autoSpaceDE/>
        <w:autoSpaceDN/>
        <w:bidi w:val="0"/>
        <w:adjustRightInd/>
        <w:spacing w:after="0" w:line="560" w:lineRule="exact"/>
        <w:ind w:leftChars="0" w:firstLine="640" w:firstLineChars="200"/>
        <w:jc w:val="both"/>
        <w:textAlignment w:val="auto"/>
        <w:rPr>
          <w:rFonts w:hint="eastAsia" w:eastAsia="仿宋_GB2312" w:cs="仿宋_GB2312"/>
          <w:color w:val="auto"/>
          <w:kern w:val="2"/>
          <w:sz w:val="32"/>
          <w:szCs w:val="32"/>
          <w:highlight w:val="none"/>
          <w:lang w:val="en-US" w:eastAsia="zh-CN" w:bidi="ar-SA"/>
        </w:rPr>
      </w:pPr>
    </w:p>
    <w:p w14:paraId="66C6AFF6">
      <w:pPr>
        <w:pStyle w:val="15"/>
        <w:keepNext w:val="0"/>
        <w:keepLines w:val="0"/>
        <w:pageBreakBefore w:val="0"/>
        <w:widowControl w:val="0"/>
        <w:kinsoku/>
        <w:wordWrap/>
        <w:overflowPunct/>
        <w:topLinePunct w:val="0"/>
        <w:autoSpaceDE/>
        <w:autoSpaceDN/>
        <w:bidi w:val="0"/>
        <w:adjustRightInd/>
        <w:spacing w:line="560" w:lineRule="exact"/>
        <w:ind w:leftChars="0" w:firstLine="640" w:firstLineChars="200"/>
        <w:jc w:val="both"/>
        <w:textAlignment w:val="auto"/>
        <w:rPr>
          <w:rFonts w:hint="eastAsia" w:eastAsia="仿宋_GB2312" w:cs="仿宋_GB2312"/>
          <w:color w:val="auto"/>
          <w:kern w:val="2"/>
          <w:sz w:val="32"/>
          <w:szCs w:val="32"/>
          <w:highlight w:val="none"/>
          <w:lang w:val="en-US" w:eastAsia="zh-CN" w:bidi="ar-SA"/>
        </w:rPr>
      </w:pPr>
    </w:p>
    <w:p w14:paraId="07E32EB4">
      <w:pPr>
        <w:pStyle w:val="15"/>
        <w:keepNext w:val="0"/>
        <w:keepLines w:val="0"/>
        <w:pageBreakBefore w:val="0"/>
        <w:widowControl w:val="0"/>
        <w:kinsoku/>
        <w:wordWrap/>
        <w:overflowPunct/>
        <w:topLinePunct w:val="0"/>
        <w:autoSpaceDE/>
        <w:autoSpaceDN/>
        <w:bidi w:val="0"/>
        <w:adjustRightInd/>
        <w:spacing w:line="560" w:lineRule="exact"/>
        <w:ind w:leftChars="0" w:firstLine="640" w:firstLineChars="200"/>
        <w:jc w:val="both"/>
        <w:textAlignment w:val="auto"/>
        <w:rPr>
          <w:rFonts w:hint="eastAsia" w:eastAsia="仿宋_GB2312" w:cs="仿宋_GB2312"/>
          <w:color w:val="auto"/>
          <w:kern w:val="2"/>
          <w:sz w:val="32"/>
          <w:szCs w:val="32"/>
          <w:highlight w:val="none"/>
          <w:lang w:val="en-US" w:eastAsia="zh-CN" w:bidi="ar-SA"/>
        </w:rPr>
      </w:pPr>
    </w:p>
    <w:p w14:paraId="357DA926">
      <w:pPr>
        <w:pStyle w:val="15"/>
        <w:keepNext w:val="0"/>
        <w:keepLines w:val="0"/>
        <w:pageBreakBefore w:val="0"/>
        <w:widowControl w:val="0"/>
        <w:kinsoku/>
        <w:wordWrap/>
        <w:overflowPunct/>
        <w:topLinePunct w:val="0"/>
        <w:autoSpaceDE/>
        <w:autoSpaceDN/>
        <w:bidi w:val="0"/>
        <w:adjustRightInd/>
        <w:spacing w:line="560" w:lineRule="exact"/>
        <w:ind w:leftChars="0" w:firstLine="640" w:firstLineChars="200"/>
        <w:jc w:val="both"/>
        <w:textAlignment w:val="auto"/>
        <w:rPr>
          <w:rFonts w:hint="eastAsia" w:eastAsia="仿宋_GB2312" w:cs="仿宋_GB2312"/>
          <w:color w:val="auto"/>
          <w:kern w:val="2"/>
          <w:sz w:val="32"/>
          <w:szCs w:val="32"/>
          <w:highlight w:val="none"/>
          <w:lang w:val="en-US" w:eastAsia="zh-CN" w:bidi="ar-SA"/>
        </w:rPr>
      </w:pPr>
    </w:p>
    <w:p w14:paraId="4AF9807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Times New Roman" w:eastAsia="仿宋_GB2312" w:cs="Times New Roman"/>
          <w:kern w:val="0"/>
          <w:sz w:val="32"/>
          <w:szCs w:val="28"/>
          <w:lang w:val="en-US" w:eastAsia="zh-CN" w:bidi="ar-SA"/>
        </w:rPr>
        <w:t>（图6：一般公共预算财政拨款支出决算结构）</w:t>
      </w:r>
    </w:p>
    <w:p w14:paraId="1C34F2E7">
      <w:pPr>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Times New Roman" w:hAnsi="Times New Roman" w:eastAsia="楷体_GB2312" w:cs="楷体_GB2312"/>
          <w:b/>
          <w:sz w:val="32"/>
          <w:szCs w:val="32"/>
        </w:rPr>
      </w:pPr>
      <w:bookmarkStart w:id="33" w:name="_Toc15377212"/>
      <w:r>
        <w:rPr>
          <w:rFonts w:hint="eastAsia" w:ascii="Times New Roman" w:hAnsi="Times New Roman" w:eastAsia="楷体_GB2312" w:cs="楷体_GB2312"/>
          <w:b/>
          <w:sz w:val="32"/>
          <w:szCs w:val="32"/>
        </w:rPr>
        <w:t>（三）一般公共预算财政拨款支出决算具体情况</w:t>
      </w:r>
      <w:bookmarkEnd w:id="33"/>
    </w:p>
    <w:p w14:paraId="398058EB">
      <w:pPr>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Times New Roman" w:hAnsi="Times New Roman" w:eastAsia="仿宋_GB2312" w:cs="仿宋_GB2312"/>
          <w:color w:val="auto"/>
          <w:kern w:val="2"/>
          <w:sz w:val="32"/>
          <w:szCs w:val="32"/>
          <w:highlight w:val="none"/>
          <w:lang w:val="en-US" w:eastAsia="zh-CN" w:bidi="ar-SA"/>
        </w:rPr>
      </w:pPr>
      <w:bookmarkStart w:id="34" w:name="_Toc15377444"/>
      <w:bookmarkStart w:id="35" w:name="_Toc15377213"/>
      <w:bookmarkStart w:id="36" w:name="_Toc15378460"/>
      <w:r>
        <w:rPr>
          <w:rFonts w:hint="eastAsia" w:ascii="仿宋" w:hAnsi="仿宋" w:eastAsia="仿宋" w:cs="Times New Roman"/>
          <w:b/>
          <w:sz w:val="32"/>
          <w:szCs w:val="32"/>
          <w:lang w:val="en-US" w:eastAsia="zh-CN"/>
        </w:rPr>
        <w:t>2024年度一般公共预算支出决算数为458.80万元，完成预算100%。其中：</w:t>
      </w:r>
      <w:bookmarkEnd w:id="34"/>
      <w:bookmarkEnd w:id="35"/>
      <w:bookmarkEnd w:id="36"/>
    </w:p>
    <w:p w14:paraId="62D7022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20"/>
          <w:rFonts w:hint="eastAsia" w:ascii="仿宋" w:hAnsi="仿宋" w:eastAsia="仿宋" w:cs="Times New Roman"/>
          <w:b w:val="0"/>
          <w:bCs/>
          <w:sz w:val="32"/>
          <w:szCs w:val="32"/>
          <w:lang w:val="en-US" w:eastAsia="zh-CN"/>
        </w:rPr>
      </w:pPr>
      <w:r>
        <w:rPr>
          <w:rStyle w:val="20"/>
          <w:rFonts w:hint="eastAsia" w:ascii="仿宋" w:hAnsi="仿宋" w:eastAsia="仿宋" w:cs="Times New Roman"/>
          <w:bCs/>
          <w:sz w:val="32"/>
          <w:szCs w:val="32"/>
          <w:lang w:val="en-US" w:eastAsia="zh-CN"/>
        </w:rPr>
        <w:t>1.文化旅游体育与传媒207（类）文化和旅游01（款）其他文化和旅游支出99（项）：</w:t>
      </w:r>
      <w:r>
        <w:rPr>
          <w:rStyle w:val="20"/>
          <w:rFonts w:hint="eastAsia" w:ascii="仿宋" w:hAnsi="仿宋" w:eastAsia="仿宋" w:cs="Times New Roman"/>
          <w:b w:val="0"/>
          <w:bCs/>
          <w:sz w:val="32"/>
          <w:szCs w:val="32"/>
          <w:lang w:val="en-US" w:eastAsia="zh-CN"/>
        </w:rPr>
        <w:t>支出决算为360.20万元，完成预算100%，决算数等于预算数。</w:t>
      </w:r>
    </w:p>
    <w:p w14:paraId="11C303B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kern w:val="0"/>
          <w:sz w:val="32"/>
          <w:szCs w:val="28"/>
          <w:lang w:val="en-US" w:eastAsia="zh-CN" w:bidi="ar-SA"/>
        </w:rPr>
      </w:pPr>
      <w:r>
        <w:rPr>
          <w:rStyle w:val="20"/>
          <w:rFonts w:hint="eastAsia" w:ascii="仿宋" w:hAnsi="仿宋" w:eastAsia="仿宋" w:cs="Times New Roman"/>
          <w:bCs/>
          <w:sz w:val="32"/>
          <w:szCs w:val="32"/>
          <w:lang w:val="en-US" w:eastAsia="zh-CN"/>
        </w:rPr>
        <w:t>2.文化旅游体育与传媒207（类）新闻出版电影06（款）其他新闻出版电影支出99（项）：</w:t>
      </w:r>
      <w:r>
        <w:rPr>
          <w:rStyle w:val="20"/>
          <w:rFonts w:hint="eastAsia" w:ascii="仿宋" w:hAnsi="仿宋" w:eastAsia="仿宋" w:cs="Times New Roman"/>
          <w:b w:val="0"/>
          <w:bCs/>
          <w:sz w:val="32"/>
          <w:szCs w:val="32"/>
          <w:lang w:val="en-US" w:eastAsia="zh-CN"/>
        </w:rPr>
        <w:t>支出决算为9.78万元，完成预算100%，决算数等于预算数。</w:t>
      </w:r>
    </w:p>
    <w:p w14:paraId="03FE1D2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kern w:val="0"/>
          <w:sz w:val="32"/>
          <w:szCs w:val="28"/>
          <w:lang w:val="en-US" w:eastAsia="zh-CN" w:bidi="ar-SA"/>
        </w:rPr>
      </w:pPr>
      <w:r>
        <w:rPr>
          <w:rStyle w:val="20"/>
          <w:rFonts w:hint="eastAsia" w:ascii="仿宋" w:hAnsi="仿宋" w:eastAsia="仿宋" w:cs="Times New Roman"/>
          <w:bCs/>
          <w:sz w:val="32"/>
          <w:szCs w:val="32"/>
          <w:lang w:val="en-US" w:eastAsia="zh-CN"/>
        </w:rPr>
        <w:t>3.社会保障和就业208（类）行政事业单位养老支出05（款）机关事业单位基本养老保险缴费支出05（项）：</w:t>
      </w:r>
      <w:r>
        <w:rPr>
          <w:rStyle w:val="20"/>
          <w:rFonts w:hint="eastAsia" w:ascii="仿宋" w:hAnsi="仿宋" w:eastAsia="仿宋" w:cs="Times New Roman"/>
          <w:b w:val="0"/>
          <w:bCs/>
          <w:sz w:val="32"/>
          <w:szCs w:val="32"/>
          <w:lang w:val="en-US" w:eastAsia="zh-CN"/>
        </w:rPr>
        <w:t>支出决算为37.13万元，完成预算100%，决算数等于预算数。</w:t>
      </w:r>
    </w:p>
    <w:p w14:paraId="7F6A4A5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20"/>
          <w:rFonts w:hint="eastAsia" w:ascii="仿宋" w:hAnsi="仿宋" w:eastAsia="仿宋" w:cs="Times New Roman"/>
          <w:b w:val="0"/>
          <w:bCs/>
          <w:sz w:val="32"/>
          <w:szCs w:val="32"/>
          <w:lang w:val="en-US" w:eastAsia="zh-CN"/>
        </w:rPr>
      </w:pPr>
      <w:r>
        <w:rPr>
          <w:rStyle w:val="20"/>
          <w:rFonts w:hint="eastAsia" w:ascii="仿宋" w:hAnsi="仿宋" w:eastAsia="仿宋" w:cs="Times New Roman"/>
          <w:bCs/>
          <w:sz w:val="32"/>
          <w:szCs w:val="32"/>
          <w:lang w:val="en-US" w:eastAsia="zh-CN"/>
        </w:rPr>
        <w:t>4.社会保障和就业208（类）行政事业单位养老支出05（款）其他行政事业单位养老支出99（项）：</w:t>
      </w:r>
      <w:r>
        <w:rPr>
          <w:rStyle w:val="20"/>
          <w:rFonts w:hint="eastAsia" w:ascii="仿宋" w:hAnsi="仿宋" w:eastAsia="仿宋" w:cs="Times New Roman"/>
          <w:b w:val="0"/>
          <w:bCs/>
          <w:sz w:val="32"/>
          <w:szCs w:val="32"/>
          <w:lang w:val="en-US" w:eastAsia="zh-CN"/>
        </w:rPr>
        <w:t>支出决算为2.71万元，完成预算100%，决算数等于预算数。</w:t>
      </w:r>
    </w:p>
    <w:p w14:paraId="5582C36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kern w:val="0"/>
          <w:sz w:val="32"/>
          <w:szCs w:val="28"/>
          <w:lang w:val="en-US" w:eastAsia="zh-CN" w:bidi="ar-SA"/>
        </w:rPr>
      </w:pPr>
      <w:r>
        <w:rPr>
          <w:rStyle w:val="20"/>
          <w:rFonts w:hint="eastAsia" w:ascii="仿宋" w:hAnsi="仿宋" w:eastAsia="仿宋" w:cs="Times New Roman"/>
          <w:bCs/>
          <w:sz w:val="32"/>
          <w:szCs w:val="32"/>
          <w:lang w:val="en-US" w:eastAsia="zh-CN"/>
        </w:rPr>
        <w:t>5.社会保障和就业208（类）其他社会保障和就业支出99（款）其他社会保障和就业支出99（项）：</w:t>
      </w:r>
      <w:r>
        <w:rPr>
          <w:rStyle w:val="20"/>
          <w:rFonts w:hint="eastAsia" w:ascii="仿宋" w:hAnsi="仿宋" w:eastAsia="仿宋" w:cs="Times New Roman"/>
          <w:b w:val="0"/>
          <w:bCs/>
          <w:sz w:val="32"/>
          <w:szCs w:val="32"/>
          <w:lang w:val="en-US" w:eastAsia="zh-CN"/>
        </w:rPr>
        <w:t>支出决算为2.81万元，完成预算100%，决算数等于预算数。</w:t>
      </w:r>
    </w:p>
    <w:p w14:paraId="7CDF66B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20"/>
          <w:rFonts w:hint="eastAsia" w:ascii="仿宋" w:hAnsi="仿宋" w:eastAsia="仿宋" w:cs="Times New Roman"/>
          <w:b w:val="0"/>
          <w:bCs/>
          <w:sz w:val="32"/>
          <w:szCs w:val="32"/>
          <w:lang w:val="en-US" w:eastAsia="zh-CN"/>
        </w:rPr>
      </w:pPr>
      <w:r>
        <w:rPr>
          <w:rStyle w:val="20"/>
          <w:rFonts w:hint="eastAsia" w:ascii="仿宋" w:hAnsi="仿宋" w:eastAsia="仿宋" w:cs="Times New Roman"/>
          <w:bCs/>
          <w:sz w:val="32"/>
          <w:szCs w:val="32"/>
          <w:lang w:val="en-US" w:eastAsia="zh-CN"/>
        </w:rPr>
        <w:t>6.卫生健康210（类）行政事业单位医疗11（款）事业单位医疗02（项）：</w:t>
      </w:r>
      <w:r>
        <w:rPr>
          <w:rStyle w:val="20"/>
          <w:rFonts w:hint="eastAsia" w:ascii="仿宋" w:hAnsi="仿宋" w:eastAsia="仿宋" w:cs="Times New Roman"/>
          <w:b w:val="0"/>
          <w:bCs/>
          <w:sz w:val="32"/>
          <w:szCs w:val="32"/>
          <w:lang w:val="en-US" w:eastAsia="zh-CN"/>
        </w:rPr>
        <w:t>支出决算为19.47万元，完成预算100%，决算数等于预算数。</w:t>
      </w:r>
    </w:p>
    <w:p w14:paraId="478FC6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kern w:val="0"/>
          <w:sz w:val="32"/>
          <w:szCs w:val="28"/>
          <w:lang w:val="en-US" w:eastAsia="zh-CN" w:bidi="ar-SA"/>
        </w:rPr>
      </w:pPr>
      <w:r>
        <w:rPr>
          <w:rStyle w:val="20"/>
          <w:rFonts w:hint="eastAsia" w:ascii="仿宋" w:hAnsi="仿宋" w:eastAsia="仿宋" w:cs="Times New Roman"/>
          <w:bCs/>
          <w:sz w:val="32"/>
          <w:szCs w:val="32"/>
          <w:lang w:val="en-US" w:eastAsia="zh-CN"/>
        </w:rPr>
        <w:t>7.住房保障支出221（类）住房改革支出02（款）住房公积金01（项）：</w:t>
      </w:r>
      <w:r>
        <w:rPr>
          <w:rStyle w:val="20"/>
          <w:rFonts w:hint="eastAsia" w:ascii="仿宋" w:hAnsi="仿宋" w:eastAsia="仿宋" w:cs="Times New Roman"/>
          <w:b w:val="0"/>
          <w:bCs/>
          <w:sz w:val="32"/>
          <w:szCs w:val="32"/>
          <w:lang w:val="en-US" w:eastAsia="zh-CN"/>
        </w:rPr>
        <w:t>支出决算为26.70万元，完成预算100%，决算数等于预算数。</w:t>
      </w:r>
    </w:p>
    <w:p w14:paraId="48E70CFF">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b w:val="0"/>
          <w:lang w:val="en-US" w:eastAsia="zh-CN"/>
        </w:rPr>
      </w:pPr>
      <w:bookmarkStart w:id="37" w:name="_Toc15377214"/>
      <w:bookmarkStart w:id="38" w:name="_Toc15396608"/>
      <w:bookmarkStart w:id="39" w:name="_Toc30422"/>
      <w:r>
        <w:rPr>
          <w:rFonts w:hint="eastAsia" w:ascii="黑体" w:hAnsi="黑体" w:eastAsia="黑体"/>
          <w:b w:val="0"/>
          <w:lang w:val="en-US" w:eastAsia="zh-CN"/>
        </w:rPr>
        <w:t>六、一般公共预算财政拨款基本支出决算情况说明</w:t>
      </w:r>
      <w:bookmarkEnd w:id="37"/>
      <w:bookmarkEnd w:id="38"/>
      <w:bookmarkEnd w:id="39"/>
      <w:r>
        <w:rPr>
          <w:rFonts w:hint="eastAsia" w:ascii="黑体" w:hAnsi="黑体" w:eastAsia="黑体"/>
          <w:b w:val="0"/>
          <w:lang w:val="en-US" w:eastAsia="zh-CN"/>
        </w:rPr>
        <w:tab/>
      </w:r>
    </w:p>
    <w:p w14:paraId="738FEFC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2024年度一般公共预算财政拨款基本支出349.53万元，其中：</w:t>
      </w:r>
    </w:p>
    <w:p w14:paraId="092F3D9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人员经费317.30万元，主要包括：基本工资、津贴补贴、绩效工资、机关事业单位基本养老保险缴费、职工基本医疗保险缴费、其他社会保障缴费、住房公积金、其他对个人和家庭的补助支出等。</w:t>
      </w:r>
    </w:p>
    <w:p w14:paraId="6AEABA1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公用经费32.23万元，主要包括：办公费、印刷费、水费、电费、邮电费、差旅费、维修（护）费、租赁费、培训费、公务接待费、劳务费、委托业务费、工会经费、福利费、其他交通费、其他商品和服务支出等。</w:t>
      </w:r>
    </w:p>
    <w:p w14:paraId="1B47E9DC">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b w:val="0"/>
          <w:lang w:val="en-US" w:eastAsia="zh-CN"/>
        </w:rPr>
      </w:pPr>
      <w:bookmarkStart w:id="40" w:name="_Toc15396609"/>
      <w:bookmarkStart w:id="41" w:name="_Toc15377215"/>
      <w:bookmarkStart w:id="42" w:name="_Toc26118"/>
      <w:r>
        <w:rPr>
          <w:rFonts w:hint="eastAsia" w:ascii="黑体" w:hAnsi="黑体" w:eastAsia="黑体"/>
          <w:b w:val="0"/>
          <w:lang w:val="en-US" w:eastAsia="zh-CN"/>
        </w:rPr>
        <w:t>七、财政拨款“三公”经费支出决算情况说明</w:t>
      </w:r>
      <w:bookmarkEnd w:id="40"/>
      <w:bookmarkEnd w:id="41"/>
      <w:bookmarkEnd w:id="42"/>
    </w:p>
    <w:p w14:paraId="4ECF628B">
      <w:pPr>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Times New Roman" w:hAnsi="Times New Roman" w:eastAsia="楷体_GB2312" w:cs="楷体_GB2312"/>
          <w:b/>
          <w:sz w:val="32"/>
          <w:szCs w:val="32"/>
        </w:rPr>
      </w:pPr>
      <w:bookmarkStart w:id="43" w:name="_Toc15377216"/>
      <w:r>
        <w:rPr>
          <w:rFonts w:hint="eastAsia" w:ascii="Times New Roman" w:hAnsi="Times New Roman" w:eastAsia="楷体_GB2312" w:cs="楷体_GB2312"/>
          <w:b/>
          <w:sz w:val="32"/>
          <w:szCs w:val="32"/>
        </w:rPr>
        <w:t>（一）“三公”经费财政拨款支出决算总体情况说明</w:t>
      </w:r>
      <w:bookmarkEnd w:id="43"/>
    </w:p>
    <w:p w14:paraId="433B931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2024年度“三公”经费财政拨款支出决算为0.14万元，完成预算100%，较上年度减少0.31万元，下降68.89%。主要原因是2024年公务接待活动减少。</w:t>
      </w:r>
    </w:p>
    <w:p w14:paraId="71BD6FCA">
      <w:pPr>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Times New Roman" w:hAnsi="Times New Roman" w:eastAsia="楷体_GB2312" w:cs="楷体_GB2312"/>
          <w:b/>
          <w:sz w:val="32"/>
          <w:szCs w:val="32"/>
        </w:rPr>
      </w:pPr>
      <w:bookmarkStart w:id="44" w:name="_Toc15377217"/>
      <w:r>
        <w:rPr>
          <w:rFonts w:hint="eastAsia" w:ascii="Times New Roman" w:hAnsi="Times New Roman" w:eastAsia="楷体_GB2312" w:cs="楷体_GB2312"/>
          <w:b/>
          <w:sz w:val="32"/>
          <w:szCs w:val="32"/>
        </w:rPr>
        <w:t>（二）“三公”经费财政拨款支出决算具体情况说明</w:t>
      </w:r>
      <w:bookmarkEnd w:id="44"/>
    </w:p>
    <w:p w14:paraId="24AAE9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sz w:val="32"/>
          <w:szCs w:val="32"/>
          <w:lang w:val="en-US" w:eastAsia="zh-CN"/>
        </w:rPr>
        <w:t>2024年度“三公”经费财政拨款支出决算中，因公出国（境）费支出决算0万元，占0%；公务用车购置及运行维护费支出决算0万元，占0%；公务接待费支出决算0.14万元，占100%。具体情况如下：</w:t>
      </w:r>
    </w:p>
    <w:p w14:paraId="24DA1B30">
      <w:pPr>
        <w:pStyle w:val="9"/>
        <w:keepNext w:val="0"/>
        <w:keepLines w:val="0"/>
        <w:pageBreakBefore w:val="0"/>
        <w:widowControl w:val="0"/>
        <w:kinsoku/>
        <w:wordWrap/>
        <w:overflowPunct/>
        <w:topLinePunct w:val="0"/>
        <w:autoSpaceDE/>
        <w:autoSpaceDN/>
        <w:bidi w:val="0"/>
        <w:adjustRightInd/>
        <w:snapToGrid/>
        <w:spacing w:after="0" w:line="560" w:lineRule="exact"/>
        <w:ind w:leftChars="0"/>
        <w:textAlignment w:val="auto"/>
        <w:rPr>
          <w:rFonts w:hint="eastAsia" w:ascii="Times New Roman" w:hAnsi="Times New Roman" w:eastAsia="仿宋_GB2312" w:cs="仿宋_GB2312"/>
          <w:color w:val="auto"/>
          <w:kern w:val="2"/>
          <w:sz w:val="32"/>
          <w:szCs w:val="32"/>
          <w:highlight w:val="none"/>
          <w:lang w:val="en-US" w:eastAsia="zh-CN" w:bidi="ar-SA"/>
        </w:rPr>
      </w:pPr>
    </w:p>
    <w:p w14:paraId="3D9DD05D">
      <w:pPr>
        <w:pStyle w:val="9"/>
        <w:keepNext w:val="0"/>
        <w:keepLines w:val="0"/>
        <w:pageBreakBefore w:val="0"/>
        <w:widowControl w:val="0"/>
        <w:kinsoku/>
        <w:wordWrap/>
        <w:overflowPunct/>
        <w:topLinePunct w:val="0"/>
        <w:autoSpaceDE/>
        <w:autoSpaceDN/>
        <w:bidi w:val="0"/>
        <w:adjustRightInd/>
        <w:snapToGrid/>
        <w:spacing w:after="0" w:line="560" w:lineRule="exact"/>
        <w:ind w:leftChars="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sz w:val="32"/>
          <w:szCs w:val="32"/>
          <w:lang w:val="en-US" w:eastAsia="zh-CN"/>
        </w:rPr>
        <w:pict>
          <v:shape id="_x0000_s1031" o:spid="_x0000_s1031" o:spt="75" type="#_x0000_t75" style="position:absolute;left:0pt;margin-left:58.95pt;margin-top:-13.8pt;height:188.95pt;width:311.15pt;z-index:251665408;mso-width-relative:page;mso-height-relative:page;" o:ole="t" filled="f" o:preferrelative="t" stroked="f" coordsize="21600,21600">
            <v:path/>
            <v:fill on="f" focussize="0,0"/>
            <v:stroke on="f"/>
            <v:imagedata r:id="rId27" o:title=""/>
            <o:lock v:ext="edit" aspectratio="t"/>
          </v:shape>
          <o:OLEObject Type="Embed" ProgID="Excel.Chart.8" ShapeID="_x0000_s1031" DrawAspect="Content" ObjectID="_1468075731" r:id="rId26">
            <o:LockedField>false</o:LockedField>
          </o:OLEObject>
        </w:pict>
      </w:r>
    </w:p>
    <w:p w14:paraId="755AA102">
      <w:pPr>
        <w:pStyle w:val="9"/>
        <w:keepNext w:val="0"/>
        <w:keepLines w:val="0"/>
        <w:pageBreakBefore w:val="0"/>
        <w:widowControl w:val="0"/>
        <w:kinsoku/>
        <w:wordWrap/>
        <w:overflowPunct/>
        <w:topLinePunct w:val="0"/>
        <w:autoSpaceDE/>
        <w:autoSpaceDN/>
        <w:bidi w:val="0"/>
        <w:adjustRightInd/>
        <w:snapToGrid/>
        <w:spacing w:after="0" w:line="560" w:lineRule="exact"/>
        <w:ind w:leftChars="0"/>
        <w:textAlignment w:val="auto"/>
        <w:rPr>
          <w:rFonts w:hint="eastAsia" w:ascii="Times New Roman" w:hAnsi="Times New Roman" w:eastAsia="仿宋_GB2312" w:cs="仿宋_GB2312"/>
          <w:color w:val="auto"/>
          <w:kern w:val="2"/>
          <w:sz w:val="32"/>
          <w:szCs w:val="32"/>
          <w:highlight w:val="none"/>
          <w:lang w:val="en-US" w:eastAsia="zh-CN" w:bidi="ar-SA"/>
        </w:rPr>
      </w:pPr>
    </w:p>
    <w:p w14:paraId="5076A5D5">
      <w:pPr>
        <w:pStyle w:val="9"/>
        <w:keepNext w:val="0"/>
        <w:keepLines w:val="0"/>
        <w:pageBreakBefore w:val="0"/>
        <w:widowControl w:val="0"/>
        <w:kinsoku/>
        <w:wordWrap/>
        <w:overflowPunct/>
        <w:topLinePunct w:val="0"/>
        <w:autoSpaceDE/>
        <w:autoSpaceDN/>
        <w:bidi w:val="0"/>
        <w:adjustRightInd/>
        <w:snapToGrid/>
        <w:spacing w:after="0" w:line="560" w:lineRule="exact"/>
        <w:ind w:leftChars="0"/>
        <w:textAlignment w:val="auto"/>
        <w:rPr>
          <w:rFonts w:hint="eastAsia" w:ascii="Times New Roman" w:hAnsi="Times New Roman" w:eastAsia="仿宋_GB2312" w:cs="仿宋_GB2312"/>
          <w:color w:val="auto"/>
          <w:kern w:val="2"/>
          <w:sz w:val="32"/>
          <w:szCs w:val="32"/>
          <w:highlight w:val="none"/>
          <w:lang w:val="en-US" w:eastAsia="zh-CN" w:bidi="ar-SA"/>
        </w:rPr>
      </w:pPr>
    </w:p>
    <w:p w14:paraId="5B3B5C1B">
      <w:pPr>
        <w:pStyle w:val="9"/>
        <w:keepNext w:val="0"/>
        <w:keepLines w:val="0"/>
        <w:pageBreakBefore w:val="0"/>
        <w:widowControl w:val="0"/>
        <w:kinsoku/>
        <w:wordWrap/>
        <w:overflowPunct/>
        <w:topLinePunct w:val="0"/>
        <w:autoSpaceDE/>
        <w:autoSpaceDN/>
        <w:bidi w:val="0"/>
        <w:adjustRightInd/>
        <w:snapToGrid/>
        <w:spacing w:after="0" w:line="560" w:lineRule="exact"/>
        <w:ind w:leftChars="0"/>
        <w:textAlignment w:val="auto"/>
        <w:rPr>
          <w:rFonts w:hint="eastAsia" w:ascii="Times New Roman" w:hAnsi="Times New Roman" w:eastAsia="仿宋_GB2312" w:cs="仿宋_GB2312"/>
          <w:color w:val="auto"/>
          <w:kern w:val="2"/>
          <w:sz w:val="32"/>
          <w:szCs w:val="32"/>
          <w:highlight w:val="none"/>
          <w:lang w:val="en-US" w:eastAsia="zh-CN" w:bidi="ar-SA"/>
        </w:rPr>
      </w:pPr>
    </w:p>
    <w:p w14:paraId="2F55645C">
      <w:pPr>
        <w:pStyle w:val="9"/>
        <w:keepNext w:val="0"/>
        <w:keepLines w:val="0"/>
        <w:pageBreakBefore w:val="0"/>
        <w:widowControl w:val="0"/>
        <w:kinsoku/>
        <w:wordWrap/>
        <w:overflowPunct/>
        <w:topLinePunct w:val="0"/>
        <w:autoSpaceDE/>
        <w:autoSpaceDN/>
        <w:bidi w:val="0"/>
        <w:adjustRightInd/>
        <w:snapToGrid/>
        <w:spacing w:after="0" w:line="560" w:lineRule="exact"/>
        <w:ind w:leftChars="0"/>
        <w:textAlignment w:val="auto"/>
        <w:rPr>
          <w:rFonts w:hint="eastAsia" w:ascii="Times New Roman" w:hAnsi="Times New Roman" w:eastAsia="仿宋_GB2312" w:cs="仿宋_GB2312"/>
          <w:color w:val="auto"/>
          <w:kern w:val="2"/>
          <w:sz w:val="32"/>
          <w:szCs w:val="32"/>
          <w:highlight w:val="none"/>
          <w:lang w:val="en-US" w:eastAsia="zh-CN" w:bidi="ar-SA"/>
        </w:rPr>
      </w:pPr>
    </w:p>
    <w:p w14:paraId="43BC3C54">
      <w:pPr>
        <w:pStyle w:val="9"/>
        <w:keepNext w:val="0"/>
        <w:keepLines w:val="0"/>
        <w:pageBreakBefore w:val="0"/>
        <w:widowControl w:val="0"/>
        <w:kinsoku/>
        <w:wordWrap/>
        <w:overflowPunct/>
        <w:topLinePunct w:val="0"/>
        <w:autoSpaceDE/>
        <w:autoSpaceDN/>
        <w:bidi w:val="0"/>
        <w:adjustRightInd/>
        <w:snapToGrid/>
        <w:spacing w:after="0" w:line="560" w:lineRule="exact"/>
        <w:ind w:leftChars="0"/>
        <w:textAlignment w:val="auto"/>
        <w:rPr>
          <w:rFonts w:hint="eastAsia" w:ascii="Times New Roman" w:hAnsi="Times New Roman" w:eastAsia="仿宋_GB2312" w:cs="仿宋_GB2312"/>
          <w:color w:val="auto"/>
          <w:kern w:val="2"/>
          <w:sz w:val="32"/>
          <w:szCs w:val="32"/>
          <w:highlight w:val="none"/>
          <w:lang w:val="en-US" w:eastAsia="zh-CN" w:bidi="ar-SA"/>
        </w:rPr>
      </w:pPr>
    </w:p>
    <w:p w14:paraId="259169B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（图7：“三公”经费财政拨款支出结构）</w:t>
      </w:r>
    </w:p>
    <w:p w14:paraId="0999A70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Times New Roman" w:eastAsia="仿宋_GB2312" w:cs="Times New Roman"/>
          <w:kern w:val="0"/>
          <w:sz w:val="32"/>
          <w:szCs w:val="28"/>
          <w:lang w:val="en-US" w:eastAsia="zh-CN" w:bidi="ar-SA"/>
        </w:rPr>
      </w:pPr>
      <w:r>
        <w:rPr>
          <w:rFonts w:hint="eastAsia" w:ascii="Times New Roman" w:hAnsi="Times New Roman" w:eastAsia="仿宋_GB2312" w:cs="仿宋_GB2312"/>
          <w:b/>
          <w:bCs/>
          <w:sz w:val="32"/>
          <w:szCs w:val="32"/>
          <w:lang w:val="en-US" w:eastAsia="zh-CN"/>
        </w:rPr>
        <w:t>1.因公出国（境）经费支出0万元，完成预算100%。</w:t>
      </w:r>
      <w:r>
        <w:rPr>
          <w:rFonts w:hint="eastAsia" w:ascii="仿宋_GB2312" w:hAnsi="Times New Roman" w:eastAsia="仿宋_GB2312" w:cs="Times New Roman"/>
          <w:sz w:val="32"/>
          <w:szCs w:val="32"/>
          <w:lang w:val="en-US" w:eastAsia="zh-CN"/>
        </w:rPr>
        <w:t>全年安排因公出国（境）团组0次，出国（境）0人。因公出国（境）支出决算与2023年持平。</w:t>
      </w:r>
    </w:p>
    <w:p w14:paraId="6A4A884D">
      <w:pPr>
        <w:pageBreakBefore w:val="0"/>
        <w:widowControl w:val="0"/>
        <w:kinsoku/>
        <w:wordWrap/>
        <w:overflowPunct/>
        <w:topLinePunct w:val="0"/>
        <w:autoSpaceDE/>
        <w:autoSpaceDN/>
        <w:bidi w:val="0"/>
        <w:adjustRightInd/>
        <w:spacing w:line="560" w:lineRule="exact"/>
        <w:ind w:leftChars="0" w:firstLine="643" w:firstLineChars="200"/>
        <w:jc w:val="both"/>
        <w:textAlignment w:val="auto"/>
        <w:rPr>
          <w:rFonts w:hint="eastAsia" w:ascii="仿宋_GB2312" w:hAnsi="Times New Roman" w:eastAsia="仿宋_GB2312" w:cs="Times New Roman"/>
          <w:sz w:val="32"/>
          <w:szCs w:val="32"/>
          <w:lang w:val="en-US" w:eastAsia="zh-CN"/>
        </w:rPr>
      </w:pPr>
      <w:r>
        <w:rPr>
          <w:rFonts w:hint="eastAsia" w:ascii="Times New Roman" w:hAnsi="Times New Roman" w:eastAsia="仿宋_GB2312" w:cs="仿宋_GB2312"/>
          <w:b/>
          <w:bCs/>
          <w:sz w:val="32"/>
          <w:szCs w:val="32"/>
          <w:lang w:val="en-US" w:eastAsia="zh-CN"/>
        </w:rPr>
        <w:t>2.公务用车购置及运行维护费支出0万元，完成预算100%。</w:t>
      </w:r>
      <w:r>
        <w:rPr>
          <w:rFonts w:hint="eastAsia" w:ascii="仿宋_GB2312" w:hAnsi="Times New Roman" w:eastAsia="仿宋_GB2312" w:cs="Times New Roman"/>
          <w:sz w:val="32"/>
          <w:szCs w:val="32"/>
          <w:lang w:val="en-US" w:eastAsia="zh-CN"/>
        </w:rPr>
        <w:t>公务用车购置及运行维护费支出决算与2023年度持平。</w:t>
      </w:r>
    </w:p>
    <w:p w14:paraId="59058310">
      <w:pPr>
        <w:pageBreakBefore w:val="0"/>
        <w:widowControl w:val="0"/>
        <w:kinsoku/>
        <w:wordWrap/>
        <w:overflowPunct/>
        <w:topLinePunct w:val="0"/>
        <w:autoSpaceDE/>
        <w:autoSpaceDN/>
        <w:bidi w:val="0"/>
        <w:adjustRightInd/>
        <w:spacing w:line="560" w:lineRule="exact"/>
        <w:ind w:leftChars="0" w:firstLine="640" w:firstLineChars="200"/>
        <w:jc w:val="both"/>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14:paraId="76DD12C6">
      <w:pPr>
        <w:pageBreakBefore w:val="0"/>
        <w:widowControl w:val="0"/>
        <w:kinsoku/>
        <w:wordWrap/>
        <w:overflowPunct/>
        <w:topLinePunct w:val="0"/>
        <w:autoSpaceDE/>
        <w:autoSpaceDN/>
        <w:bidi w:val="0"/>
        <w:adjustRightInd/>
        <w:spacing w:line="560" w:lineRule="exact"/>
        <w:ind w:leftChars="0" w:firstLine="640" w:firstLineChars="200"/>
        <w:jc w:val="both"/>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公务用车运行维护费支出0万元。</w:t>
      </w:r>
    </w:p>
    <w:p w14:paraId="6C539194">
      <w:pPr>
        <w:pageBreakBefore w:val="0"/>
        <w:widowControl w:val="0"/>
        <w:kinsoku/>
        <w:wordWrap/>
        <w:overflowPunct/>
        <w:topLinePunct w:val="0"/>
        <w:autoSpaceDE/>
        <w:autoSpaceDN/>
        <w:bidi w:val="0"/>
        <w:adjustRightInd/>
        <w:spacing w:line="560" w:lineRule="exact"/>
        <w:ind w:leftChars="0" w:firstLine="643" w:firstLineChars="200"/>
        <w:jc w:val="both"/>
        <w:textAlignment w:val="auto"/>
        <w:rPr>
          <w:rFonts w:hint="eastAsia" w:ascii="仿宋_GB2312" w:hAnsi="Times New Roman" w:eastAsia="仿宋_GB2312" w:cs="Times New Roman"/>
          <w:sz w:val="32"/>
          <w:szCs w:val="32"/>
          <w:lang w:val="en-US" w:eastAsia="zh-CN"/>
        </w:rPr>
      </w:pPr>
      <w:r>
        <w:rPr>
          <w:rFonts w:hint="eastAsia" w:ascii="Times New Roman" w:hAnsi="Times New Roman" w:eastAsia="仿宋_GB2312" w:cs="仿宋_GB2312"/>
          <w:b/>
          <w:bCs/>
          <w:sz w:val="32"/>
          <w:szCs w:val="32"/>
          <w:lang w:val="en-US" w:eastAsia="zh-CN"/>
        </w:rPr>
        <w:t>3.公务接待费支出0.14万元，完成预算100%。</w:t>
      </w:r>
      <w:r>
        <w:rPr>
          <w:rFonts w:hint="eastAsia" w:ascii="仿宋_GB2312" w:hAnsi="Times New Roman" w:eastAsia="仿宋_GB2312" w:cs="Times New Roman"/>
          <w:sz w:val="32"/>
          <w:szCs w:val="32"/>
          <w:lang w:val="en-US" w:eastAsia="zh-CN"/>
        </w:rPr>
        <w:t>公务接待费支出决算比2023年度减少0.31万元，下降68.89%。主要原因是2024年公务接待活动减少。其中：</w:t>
      </w:r>
    </w:p>
    <w:p w14:paraId="786796BB">
      <w:pPr>
        <w:pageBreakBefore w:val="0"/>
        <w:widowControl w:val="0"/>
        <w:kinsoku/>
        <w:wordWrap/>
        <w:overflowPunct/>
        <w:topLinePunct w:val="0"/>
        <w:autoSpaceDE/>
        <w:autoSpaceDN/>
        <w:bidi w:val="0"/>
        <w:adjustRightInd/>
        <w:spacing w:line="560" w:lineRule="exact"/>
        <w:ind w:leftChars="0" w:firstLine="640" w:firstLineChars="200"/>
        <w:jc w:val="both"/>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国内公务接待支出0.14万元，主要用于接待调研活动开支的用餐费。国内公务接待1批次，11人次（不包括陪同人员），共计支出0.14万元，具体内容</w:t>
      </w:r>
      <w:r>
        <w:rPr>
          <w:rFonts w:hint="default" w:ascii="仿宋_GB2312" w:hAnsi="Times New Roman" w:eastAsia="仿宋_GB2312" w:cs="Times New Roman"/>
          <w:sz w:val="32"/>
          <w:szCs w:val="32"/>
          <w:lang w:eastAsia="zh-CN"/>
        </w:rPr>
        <w:t>为</w:t>
      </w:r>
      <w:r>
        <w:rPr>
          <w:rFonts w:hint="eastAsia" w:ascii="仿宋_GB2312" w:hAnsi="Times New Roman" w:eastAsia="仿宋_GB2312" w:cs="Times New Roman"/>
          <w:sz w:val="32"/>
          <w:szCs w:val="32"/>
          <w:lang w:val="en-US" w:eastAsia="zh-CN"/>
        </w:rPr>
        <w:t>：接待乐山师范学院参观学习。</w:t>
      </w:r>
    </w:p>
    <w:p w14:paraId="6F5CA166">
      <w:pPr>
        <w:pageBreakBefore w:val="0"/>
        <w:widowControl w:val="0"/>
        <w:kinsoku/>
        <w:wordWrap/>
        <w:overflowPunct/>
        <w:topLinePunct w:val="0"/>
        <w:autoSpaceDE/>
        <w:autoSpaceDN/>
        <w:bidi w:val="0"/>
        <w:adjustRightInd/>
        <w:spacing w:line="560" w:lineRule="exact"/>
        <w:ind w:leftChars="0" w:firstLine="640" w:firstLineChars="200"/>
        <w:jc w:val="both"/>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外事接待支出0万元。外事接待0批次，0人次（不包括陪同人员），共计支出0万元。</w:t>
      </w:r>
      <w:bookmarkStart w:id="45" w:name="_Toc15396610"/>
      <w:bookmarkStart w:id="46" w:name="_Toc15377218"/>
    </w:p>
    <w:p w14:paraId="4D485732">
      <w:pPr>
        <w:pStyle w:val="3"/>
        <w:keepNext/>
        <w:keepLines/>
        <w:pageBreakBefore w:val="0"/>
        <w:widowControl w:val="0"/>
        <w:kinsoku/>
        <w:wordWrap/>
        <w:overflowPunct/>
        <w:topLinePunct w:val="0"/>
        <w:autoSpaceDE/>
        <w:autoSpaceDN/>
        <w:bidi w:val="0"/>
        <w:adjustRightInd/>
        <w:snapToGrid/>
        <w:spacing w:before="0" w:after="0" w:line="560" w:lineRule="exact"/>
        <w:ind w:leftChars="0" w:firstLine="640" w:firstLineChars="200"/>
        <w:jc w:val="both"/>
        <w:textAlignment w:val="auto"/>
        <w:rPr>
          <w:rFonts w:hint="eastAsia" w:ascii="黑体" w:hAnsi="黑体" w:eastAsia="黑体"/>
          <w:b w:val="0"/>
          <w:lang w:val="en-US" w:eastAsia="zh-CN"/>
        </w:rPr>
      </w:pPr>
      <w:bookmarkStart w:id="47" w:name="_Toc827"/>
      <w:r>
        <w:rPr>
          <w:rFonts w:hint="eastAsia" w:ascii="黑体" w:hAnsi="黑体" w:eastAsia="黑体"/>
          <w:b w:val="0"/>
          <w:lang w:val="en-US" w:eastAsia="zh-CN"/>
        </w:rPr>
        <w:t>八、政府性基金预算支出决算情况说明</w:t>
      </w:r>
      <w:bookmarkEnd w:id="45"/>
      <w:bookmarkEnd w:id="46"/>
      <w:bookmarkEnd w:id="47"/>
    </w:p>
    <w:p w14:paraId="56012D9D">
      <w:pPr>
        <w:pageBreakBefore w:val="0"/>
        <w:widowControl w:val="0"/>
        <w:kinsoku/>
        <w:wordWrap/>
        <w:overflowPunct/>
        <w:topLinePunct w:val="0"/>
        <w:autoSpaceDE/>
        <w:autoSpaceDN/>
        <w:bidi w:val="0"/>
        <w:adjustRightInd/>
        <w:spacing w:line="560" w:lineRule="exact"/>
        <w:ind w:lef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2024年度政府性基金预算财政拨款支出0万元，占本年支出合计的0%。与2023年度相比，政府性基金预算财政拨款支出减少90.95万元，下降100%。主要变动原因区融媒体中心</w:t>
      </w:r>
      <w:r>
        <w:rPr>
          <w:rFonts w:hint="eastAsia" w:eastAsia="仿宋_GB2312" w:cs="仿宋_GB2312"/>
          <w:sz w:val="32"/>
          <w:szCs w:val="32"/>
          <w:lang w:val="en-US" w:eastAsia="zh-CN"/>
        </w:rPr>
        <w:t>2024年减少春节氛围营造项目，故资金减少。</w:t>
      </w:r>
    </w:p>
    <w:p w14:paraId="6D09B389">
      <w:pPr>
        <w:pStyle w:val="3"/>
        <w:keepNext/>
        <w:keepLines/>
        <w:pageBreakBefore w:val="0"/>
        <w:widowControl w:val="0"/>
        <w:kinsoku/>
        <w:wordWrap/>
        <w:overflowPunct/>
        <w:topLinePunct w:val="0"/>
        <w:autoSpaceDE/>
        <w:autoSpaceDN/>
        <w:bidi w:val="0"/>
        <w:adjustRightInd/>
        <w:snapToGrid/>
        <w:spacing w:before="0" w:after="0" w:line="560" w:lineRule="exact"/>
        <w:ind w:leftChars="0" w:firstLine="640" w:firstLineChars="200"/>
        <w:jc w:val="both"/>
        <w:textAlignment w:val="auto"/>
        <w:rPr>
          <w:rFonts w:hint="eastAsia" w:ascii="黑体" w:hAnsi="黑体" w:eastAsia="黑体"/>
          <w:b w:val="0"/>
          <w:lang w:val="en-US" w:eastAsia="zh-CN"/>
        </w:rPr>
      </w:pPr>
      <w:bookmarkStart w:id="48" w:name="_Toc15377219"/>
      <w:bookmarkStart w:id="49" w:name="_Toc15396611"/>
      <w:bookmarkStart w:id="50" w:name="_Toc32255"/>
      <w:r>
        <w:rPr>
          <w:rFonts w:hint="eastAsia" w:ascii="黑体" w:hAnsi="黑体" w:eastAsia="黑体"/>
          <w:b w:val="0"/>
          <w:lang w:val="en-US" w:eastAsia="zh-CN"/>
        </w:rPr>
        <w:t>九、国有资本经营预算支出决算情况说明</w:t>
      </w:r>
      <w:bookmarkEnd w:id="48"/>
      <w:bookmarkEnd w:id="49"/>
      <w:bookmarkEnd w:id="50"/>
    </w:p>
    <w:p w14:paraId="78C52420">
      <w:pPr>
        <w:pageBreakBefore w:val="0"/>
        <w:widowControl w:val="0"/>
        <w:kinsoku/>
        <w:wordWrap/>
        <w:overflowPunct/>
        <w:topLinePunct w:val="0"/>
        <w:autoSpaceDE/>
        <w:autoSpaceDN/>
        <w:bidi w:val="0"/>
        <w:adjustRightInd/>
        <w:spacing w:line="560" w:lineRule="exact"/>
        <w:ind w:lef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2024年度国有资本经营预算财政拨款支出0万元，占本年支出合计的0%。国有资本经营预算财政拨款支出与2023年度持平。</w:t>
      </w:r>
    </w:p>
    <w:p w14:paraId="342DEEAB">
      <w:pPr>
        <w:pStyle w:val="3"/>
        <w:keepNext/>
        <w:keepLines/>
        <w:pageBreakBefore w:val="0"/>
        <w:widowControl w:val="0"/>
        <w:kinsoku/>
        <w:wordWrap/>
        <w:overflowPunct/>
        <w:topLinePunct w:val="0"/>
        <w:autoSpaceDE/>
        <w:autoSpaceDN/>
        <w:bidi w:val="0"/>
        <w:adjustRightInd/>
        <w:snapToGrid/>
        <w:spacing w:before="0" w:after="0" w:line="560" w:lineRule="exact"/>
        <w:ind w:leftChars="0" w:firstLine="640" w:firstLineChars="200"/>
        <w:jc w:val="both"/>
        <w:textAlignment w:val="auto"/>
        <w:rPr>
          <w:rFonts w:hint="eastAsia" w:ascii="黑体" w:hAnsi="黑体" w:eastAsia="黑体"/>
          <w:b w:val="0"/>
          <w:lang w:val="en-US" w:eastAsia="zh-CN"/>
        </w:rPr>
      </w:pPr>
      <w:bookmarkStart w:id="51" w:name="_Toc15377221"/>
      <w:bookmarkStart w:id="52" w:name="_Toc15396612"/>
      <w:bookmarkStart w:id="53" w:name="_Toc7806"/>
      <w:r>
        <w:rPr>
          <w:rFonts w:hint="eastAsia" w:ascii="黑体" w:hAnsi="黑体" w:eastAsia="黑体"/>
          <w:b w:val="0"/>
          <w:lang w:val="en-US" w:eastAsia="zh-CN"/>
        </w:rPr>
        <w:t>十、其他重要事项的情况说明</w:t>
      </w:r>
      <w:bookmarkEnd w:id="51"/>
      <w:bookmarkEnd w:id="52"/>
      <w:bookmarkEnd w:id="53"/>
    </w:p>
    <w:p w14:paraId="2A85EACA">
      <w:pPr>
        <w:pageBreakBefore w:val="0"/>
        <w:widowControl w:val="0"/>
        <w:kinsoku/>
        <w:wordWrap/>
        <w:overflowPunct/>
        <w:topLinePunct w:val="0"/>
        <w:autoSpaceDE/>
        <w:autoSpaceDN/>
        <w:bidi w:val="0"/>
        <w:adjustRightInd/>
        <w:spacing w:line="560" w:lineRule="exact"/>
        <w:ind w:leftChars="0" w:firstLine="643" w:firstLineChars="200"/>
        <w:jc w:val="both"/>
        <w:textAlignment w:val="auto"/>
        <w:outlineLvl w:val="9"/>
        <w:rPr>
          <w:rFonts w:hint="eastAsia" w:ascii="Times New Roman" w:hAnsi="Times New Roman" w:eastAsia="楷体_GB2312" w:cs="楷体_GB2312"/>
          <w:b/>
          <w:sz w:val="32"/>
          <w:szCs w:val="32"/>
        </w:rPr>
      </w:pPr>
      <w:bookmarkStart w:id="54" w:name="_Toc15377222"/>
      <w:r>
        <w:rPr>
          <w:rFonts w:hint="eastAsia" w:ascii="Times New Roman" w:hAnsi="Times New Roman" w:eastAsia="楷体_GB2312" w:cs="楷体_GB2312"/>
          <w:b/>
          <w:sz w:val="32"/>
          <w:szCs w:val="32"/>
        </w:rPr>
        <w:t>（一）机关运行经费支出情况</w:t>
      </w:r>
      <w:bookmarkEnd w:id="54"/>
    </w:p>
    <w:p w14:paraId="0160CE13">
      <w:pPr>
        <w:pageBreakBefore w:val="0"/>
        <w:widowControl w:val="0"/>
        <w:kinsoku/>
        <w:wordWrap/>
        <w:overflowPunct/>
        <w:topLinePunct w:val="0"/>
        <w:autoSpaceDE/>
        <w:autoSpaceDN/>
        <w:bidi w:val="0"/>
        <w:adjustRightInd/>
        <w:spacing w:line="560" w:lineRule="exact"/>
        <w:ind w:lef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区融媒体中心是</w:t>
      </w:r>
      <w:r>
        <w:rPr>
          <w:rFonts w:hint="eastAsia" w:ascii="Times New Roman" w:hAnsi="Times New Roman" w:eastAsia="仿宋_GB2312" w:cs="仿宋_GB2312"/>
          <w:sz w:val="32"/>
          <w:szCs w:val="32"/>
          <w:lang w:val="zh-CN" w:eastAsia="zh-CN"/>
        </w:rPr>
        <w:t>区委直属公益一类正科级事业单位</w:t>
      </w:r>
      <w:r>
        <w:rPr>
          <w:rFonts w:hint="eastAsia" w:ascii="Times New Roman" w:hAnsi="Times New Roman" w:eastAsia="仿宋_GB2312" w:cs="仿宋_GB2312"/>
          <w:sz w:val="32"/>
          <w:szCs w:val="32"/>
          <w:lang w:val="en-US" w:eastAsia="zh-CN"/>
        </w:rPr>
        <w:t>，无机关运行经费</w:t>
      </w:r>
      <w:r>
        <w:rPr>
          <w:rFonts w:hint="default" w:ascii="Times New Roman" w:hAnsi="Times New Roman" w:eastAsia="仿宋_GB2312" w:cs="仿宋_GB2312"/>
          <w:sz w:val="32"/>
          <w:szCs w:val="32"/>
          <w:lang w:val="en-US" w:eastAsia="zh-CN"/>
        </w:rPr>
        <w:t>。</w:t>
      </w:r>
    </w:p>
    <w:p w14:paraId="42D8AAE0">
      <w:pPr>
        <w:pageBreakBefore w:val="0"/>
        <w:widowControl w:val="0"/>
        <w:kinsoku/>
        <w:wordWrap/>
        <w:overflowPunct/>
        <w:topLinePunct w:val="0"/>
        <w:autoSpaceDE/>
        <w:autoSpaceDN/>
        <w:bidi w:val="0"/>
        <w:adjustRightInd/>
        <w:spacing w:line="560" w:lineRule="exact"/>
        <w:ind w:leftChars="0" w:firstLine="643" w:firstLineChars="200"/>
        <w:jc w:val="both"/>
        <w:textAlignment w:val="auto"/>
        <w:outlineLvl w:val="9"/>
        <w:rPr>
          <w:rFonts w:hint="eastAsia" w:ascii="Times New Roman" w:hAnsi="Times New Roman" w:eastAsia="楷体_GB2312" w:cs="楷体_GB2312"/>
          <w:b/>
          <w:sz w:val="32"/>
          <w:szCs w:val="32"/>
        </w:rPr>
      </w:pPr>
      <w:bookmarkStart w:id="55" w:name="_Toc15377223"/>
      <w:r>
        <w:rPr>
          <w:rFonts w:hint="eastAsia" w:ascii="Times New Roman" w:hAnsi="Times New Roman" w:eastAsia="楷体_GB2312" w:cs="楷体_GB2312"/>
          <w:b/>
          <w:sz w:val="32"/>
          <w:szCs w:val="32"/>
        </w:rPr>
        <w:t>（二）政府采购支出情况</w:t>
      </w:r>
      <w:bookmarkEnd w:id="55"/>
    </w:p>
    <w:p w14:paraId="1065FF8B">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Times New Roman" w:eastAsia="仿宋_GB2312" w:cs="Times New Roman"/>
          <w:kern w:val="0"/>
          <w:sz w:val="32"/>
          <w:szCs w:val="28"/>
          <w:lang w:val="en-US" w:eastAsia="zh-CN" w:bidi="ar-SA"/>
        </w:rPr>
      </w:pPr>
      <w:r>
        <w:rPr>
          <w:rFonts w:hint="eastAsia" w:ascii="Times New Roman" w:hAnsi="Times New Roman" w:eastAsia="仿宋_GB2312" w:cs="仿宋_GB2312"/>
          <w:sz w:val="32"/>
          <w:szCs w:val="32"/>
          <w:lang w:val="en-US" w:eastAsia="zh-CN"/>
        </w:rPr>
        <w:t>2024年度，区融媒体中心政府采购支出总额65.45</w:t>
      </w:r>
      <w:r>
        <w:rPr>
          <w:rFonts w:hint="eastAsia" w:eastAsia="仿宋_GB2312" w:cs="仿宋_GB2312"/>
          <w:sz w:val="32"/>
          <w:szCs w:val="32"/>
          <w:lang w:val="en-US" w:eastAsia="zh-CN"/>
        </w:rPr>
        <w:t>万元</w:t>
      </w:r>
      <w:r>
        <w:rPr>
          <w:rFonts w:hint="eastAsia" w:ascii="Times New Roman" w:hAnsi="Times New Roman" w:eastAsia="仿宋_GB2312" w:cs="仿宋_GB2312"/>
          <w:sz w:val="32"/>
          <w:szCs w:val="32"/>
          <w:lang w:val="en-US" w:eastAsia="zh-CN"/>
        </w:rPr>
        <w:t>（含2023年采购项目尾款），其中：政府采购货物支出5.13万元、政府采购工程支出0万元、政府采购服务支出60.32万元。主要用于采购办公用碎纸机、信创设备、广播电视网络系统维护服务与安居融媒APP技术平台运行服务，用于支撑区融媒体中心广播、电视、网络以及安居融媒APP等广播电视和新媒体平台正常运转</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授予中小企业合同金额5.13万元，占政府采购支出总额的7.84%，其中：授予小微企业合同金额5.13万元，占政府采购支出总额的7.84%。</w:t>
      </w:r>
    </w:p>
    <w:p w14:paraId="33E4BAD8">
      <w:pPr>
        <w:pageBreakBefore w:val="0"/>
        <w:widowControl w:val="0"/>
        <w:kinsoku/>
        <w:wordWrap/>
        <w:overflowPunct/>
        <w:topLinePunct w:val="0"/>
        <w:autoSpaceDE/>
        <w:autoSpaceDN/>
        <w:bidi w:val="0"/>
        <w:adjustRightInd/>
        <w:spacing w:line="560" w:lineRule="exact"/>
        <w:ind w:leftChars="0" w:firstLine="643" w:firstLineChars="200"/>
        <w:jc w:val="both"/>
        <w:textAlignment w:val="auto"/>
        <w:outlineLvl w:val="9"/>
        <w:rPr>
          <w:rFonts w:hint="eastAsia" w:ascii="Times New Roman" w:hAnsi="Times New Roman" w:eastAsia="楷体_GB2312" w:cs="楷体_GB2312"/>
          <w:b/>
          <w:sz w:val="32"/>
          <w:szCs w:val="32"/>
        </w:rPr>
      </w:pPr>
      <w:bookmarkStart w:id="56" w:name="_Toc15377224"/>
      <w:r>
        <w:rPr>
          <w:rFonts w:hint="eastAsia" w:ascii="Times New Roman" w:hAnsi="Times New Roman" w:eastAsia="楷体_GB2312" w:cs="楷体_GB2312"/>
          <w:b/>
          <w:sz w:val="32"/>
          <w:szCs w:val="32"/>
        </w:rPr>
        <w:t>（三）国有资产占有使用情况</w:t>
      </w:r>
      <w:bookmarkEnd w:id="56"/>
    </w:p>
    <w:p w14:paraId="24B37DD8">
      <w:pPr>
        <w:pageBreakBefore w:val="0"/>
        <w:widowControl w:val="0"/>
        <w:kinsoku/>
        <w:wordWrap/>
        <w:overflowPunct/>
        <w:topLinePunct w:val="0"/>
        <w:autoSpaceDE/>
        <w:autoSpaceDN/>
        <w:bidi w:val="0"/>
        <w:adjustRightInd/>
        <w:spacing w:line="560" w:lineRule="exact"/>
        <w:ind w:lef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截至2024年12月31日，区融媒体中心共有车辆0辆，其中：主要负责人用车0辆、机要通信用车0辆、应急保障用车0辆、其他用车0辆。单价100万元（含）以上设备（不含车辆）0台（套）。</w:t>
      </w:r>
    </w:p>
    <w:p w14:paraId="673F64D5">
      <w:pPr>
        <w:pageBreakBefore w:val="0"/>
        <w:widowControl w:val="0"/>
        <w:kinsoku/>
        <w:wordWrap/>
        <w:overflowPunct/>
        <w:topLinePunct w:val="0"/>
        <w:autoSpaceDE/>
        <w:autoSpaceDN/>
        <w:bidi w:val="0"/>
        <w:adjustRightInd/>
        <w:spacing w:line="560" w:lineRule="exact"/>
        <w:ind w:leftChars="0" w:firstLine="643" w:firstLineChars="200"/>
        <w:jc w:val="both"/>
        <w:textAlignment w:val="auto"/>
        <w:outlineLvl w:val="9"/>
        <w:rPr>
          <w:rFonts w:hint="eastAsia" w:ascii="Times New Roman" w:hAnsi="Times New Roman" w:eastAsia="楷体_GB2312" w:cs="楷体_GB2312"/>
          <w:b/>
          <w:sz w:val="32"/>
          <w:szCs w:val="32"/>
        </w:rPr>
      </w:pPr>
      <w:r>
        <w:rPr>
          <w:rFonts w:hint="eastAsia" w:ascii="Times New Roman" w:hAnsi="Times New Roman" w:eastAsia="楷体_GB2312" w:cs="楷体_GB2312"/>
          <w:b/>
          <w:sz w:val="32"/>
          <w:szCs w:val="32"/>
        </w:rPr>
        <w:t>（四）预算绩效管理情况</w:t>
      </w:r>
    </w:p>
    <w:p w14:paraId="29B5B07E">
      <w:pPr>
        <w:pageBreakBefore w:val="0"/>
        <w:widowControl w:val="0"/>
        <w:kinsoku/>
        <w:wordWrap/>
        <w:overflowPunct/>
        <w:topLinePunct w:val="0"/>
        <w:autoSpaceDE/>
        <w:autoSpaceDN/>
        <w:bidi w:val="0"/>
        <w:adjustRightInd/>
        <w:spacing w:line="560" w:lineRule="exact"/>
        <w:ind w:lef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根据预算绩效管理要求，区融媒体中心在2024年度预算编制阶段，组织对区融媒体中心运行经费、广播电视网络系统维护服务、安居融媒APP技术平台运维服务、安居石刻等4个项目开展了预算事前绩效评估，对4个项目编制了绩效目标，预算执行过程中，选取4个项目开展绩效监控。</w:t>
      </w:r>
    </w:p>
    <w:p w14:paraId="5B5F245C">
      <w:pPr>
        <w:pageBreakBefore w:val="0"/>
        <w:widowControl w:val="0"/>
        <w:kinsoku/>
        <w:wordWrap/>
        <w:overflowPunct/>
        <w:topLinePunct w:val="0"/>
        <w:autoSpaceDE/>
        <w:autoSpaceDN/>
        <w:bidi w:val="0"/>
        <w:adjustRightInd/>
        <w:spacing w:line="560" w:lineRule="exact"/>
        <w:ind w:lef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组织对2024年度一般公共预算全面开展绩效自评，形成区融媒体中心部门整体（含部门预算项目）绩效自评报告及区融媒体中心运行经费、广播电视网络系统维护服务、安居融媒APP技术平台运维服务、安居石刻等专项预算项目绩效自评报告，其中，区融媒体中心部门整体（含部门预算项目）绩效自评得分为92.02分，绩效自评综述：区融媒体中心2024年部门整体预算执行较2023年执行率有大幅上升，执行进度及执行效果良好，无不良记录及违规违纪行为；区融媒体中心运行经费专项预算项目绩效自评得分为97.91分，绩效自评综述：区融媒体中心运行经费专项预算项目执行情况良好，无不良记录及违规违纪行为，预算支出和决算支出情况相符，同时开展部门预算项目自评，自评结果良好。广播电视网络系统维护服务专项预算项目绩效自评得分为98分，绩效自评综述：广播电视网络系统维护服务专项预算项目执行情况良好，无不良记录及违规违纪行为，预算支出和决算支出情况相符，同时开展部门预算项目自评，自评结果良好。安居融媒APP技术平台运维服务专项预算项目绩效自评得分为97分，绩效自评综述：安居融媒APP技术平台运维服务专项预算项目执行情况良好，无不良记录及违规违纪行为，预算支出和决算支出情况相符，同时开展部门预算项目自评，自评结果良好。安居石刻专项预算项目绩效自评得分为98分，绩效自评综述：安居石刻专项预算项目执行情况良好，无不良记录及违规违纪行为，预算支出和决算支出情况相符，同时开展部门预算项目自评，自评结果良好。绩效自评报告详见附件。</w:t>
      </w:r>
    </w:p>
    <w:p w14:paraId="3CCD5C3B">
      <w:pPr>
        <w:pStyle w:val="9"/>
        <w:keepNext w:val="0"/>
        <w:keepLines w:val="0"/>
        <w:pageBreakBefore w:val="0"/>
        <w:widowControl w:val="0"/>
        <w:kinsoku/>
        <w:wordWrap/>
        <w:overflowPunct/>
        <w:topLinePunct w:val="0"/>
        <w:autoSpaceDE/>
        <w:autoSpaceDN/>
        <w:bidi w:val="0"/>
        <w:adjustRightInd/>
        <w:spacing w:after="0" w:line="560" w:lineRule="exact"/>
        <w:ind w:leftChars="0"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SA"/>
        </w:rPr>
      </w:pPr>
    </w:p>
    <w:p w14:paraId="74610CBC">
      <w:pPr>
        <w:pStyle w:val="2"/>
        <w:pageBreakBefore w:val="0"/>
        <w:widowControl w:val="0"/>
        <w:kinsoku/>
        <w:wordWrap/>
        <w:overflowPunct/>
        <w:topLinePunct w:val="0"/>
        <w:autoSpaceDE/>
        <w:autoSpaceDN/>
        <w:bidi w:val="0"/>
        <w:adjustRightInd/>
        <w:snapToGrid/>
        <w:spacing w:before="0" w:after="0" w:line="560" w:lineRule="exact"/>
        <w:ind w:leftChars="0" w:firstLine="880" w:firstLineChars="200"/>
        <w:jc w:val="both"/>
        <w:textAlignment w:val="auto"/>
        <w:rPr>
          <w:rFonts w:hint="eastAsia" w:ascii="Times New Roman" w:hAnsi="Times New Roman" w:eastAsia="方正小标宋简体" w:cs="方正小标宋简体"/>
          <w:b w:val="0"/>
          <w:color w:val="auto"/>
          <w:highlight w:val="none"/>
        </w:rPr>
        <w:sectPr>
          <w:footerReference r:id="rId8" w:type="first"/>
          <w:footerReference r:id="rId7" w:type="default"/>
          <w:pgSz w:w="11906" w:h="16838"/>
          <w:pgMar w:top="2098" w:right="1474" w:bottom="1984" w:left="1587" w:header="851" w:footer="992" w:gutter="0"/>
          <w:pgNumType w:fmt="decimal" w:start="3"/>
          <w:cols w:space="425" w:num="1"/>
          <w:titlePg/>
          <w:docGrid w:type="lines" w:linePitch="312" w:charSpace="0"/>
        </w:sectPr>
      </w:pPr>
      <w:bookmarkStart w:id="57" w:name="_Toc15396613"/>
      <w:bookmarkStart w:id="58" w:name="_Toc15377225"/>
    </w:p>
    <w:p w14:paraId="27771901">
      <w:pPr>
        <w:pStyle w:val="2"/>
        <w:pageBreakBefore w:val="0"/>
        <w:numPr>
          <w:ilvl w:val="0"/>
          <w:numId w:val="1"/>
        </w:numPr>
        <w:kinsoku/>
        <w:wordWrap/>
        <w:overflowPunct/>
        <w:topLinePunct w:val="0"/>
        <w:autoSpaceDE/>
        <w:autoSpaceDN/>
        <w:bidi w:val="0"/>
        <w:adjustRightInd/>
        <w:snapToGrid/>
        <w:spacing w:before="0" w:after="0"/>
        <w:jc w:val="center"/>
        <w:rPr>
          <w:rFonts w:hint="eastAsia" w:ascii="Times New Roman" w:hAnsi="Times New Roman" w:eastAsia="方正小标宋简体" w:cs="方正小标宋简体"/>
          <w:b w:val="0"/>
          <w:color w:val="auto"/>
          <w:highlight w:val="none"/>
        </w:rPr>
      </w:pPr>
      <w:bookmarkStart w:id="59" w:name="_Toc13003"/>
      <w:r>
        <w:rPr>
          <w:rFonts w:hint="eastAsia"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名词解释</w:t>
      </w:r>
      <w:bookmarkEnd w:id="57"/>
      <w:bookmarkEnd w:id="58"/>
      <w:bookmarkEnd w:id="59"/>
    </w:p>
    <w:p w14:paraId="000C93ED">
      <w:pPr>
        <w:numPr>
          <w:ilvl w:val="0"/>
          <w:numId w:val="0"/>
        </w:numPr>
        <w:rPr>
          <w:rFonts w:hint="eastAsia"/>
          <w:sz w:val="44"/>
          <w:szCs w:val="52"/>
        </w:rPr>
      </w:pPr>
    </w:p>
    <w:p w14:paraId="7DE5A070">
      <w:pPr>
        <w:pStyle w:val="29"/>
        <w:pageBreakBefore w:val="0"/>
        <w:widowControl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1.财政拨款收入：指单位从同级财政部门取得的财政预算资金。</w:t>
      </w:r>
    </w:p>
    <w:p w14:paraId="46DF5F06">
      <w:pPr>
        <w:pStyle w:val="29"/>
        <w:pageBreakBefore w:val="0"/>
        <w:widowControl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2.事业收入：指事业单位开展专业业务活动及辅助活动取得的收入。</w:t>
      </w:r>
    </w:p>
    <w:p w14:paraId="0FF55E41">
      <w:pPr>
        <w:pStyle w:val="29"/>
        <w:pageBreakBefore w:val="0"/>
        <w:widowControl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3.经营收入：指事业单位在专业业务活动及其辅助活动之外开展非独立核算经营活动取得的收入。</w:t>
      </w:r>
    </w:p>
    <w:p w14:paraId="6ED2F8AB">
      <w:pPr>
        <w:pStyle w:val="29"/>
        <w:pageBreakBefore w:val="0"/>
        <w:widowControl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4.其他收入：指单位取得的除上述收入以外的各项收入。 </w:t>
      </w:r>
    </w:p>
    <w:p w14:paraId="26ED31E8">
      <w:pPr>
        <w:pStyle w:val="29"/>
        <w:pageBreakBefore w:val="0"/>
        <w:widowControl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5.使用非财政拨款结余（含专用结余）：指事业单位使用以前年度积累的非财政拨款结余弥补当年收支差额的金额。 </w:t>
      </w:r>
    </w:p>
    <w:p w14:paraId="2B80453F">
      <w:pPr>
        <w:pStyle w:val="29"/>
        <w:pageBreakBefore w:val="0"/>
        <w:widowControl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6.年初结转和结余：指以前年度尚未完成、结转到本年按有关规定继续使用的资金。</w:t>
      </w:r>
    </w:p>
    <w:p w14:paraId="732FA53F">
      <w:pPr>
        <w:pStyle w:val="29"/>
        <w:pageBreakBefore w:val="0"/>
        <w:widowControl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7.结余分配：指事业单位按照会计制度规定缴纳的所得税、提取的专用结余以及转入非财政拨款结余的金额等。</w:t>
      </w:r>
    </w:p>
    <w:p w14:paraId="7146B743">
      <w:pPr>
        <w:pStyle w:val="29"/>
        <w:pageBreakBefore w:val="0"/>
        <w:widowControl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8.年末结转和结余：指单位按有关规定结转到下年或以后年度继续使用的资金。</w:t>
      </w:r>
    </w:p>
    <w:p w14:paraId="64AF7082">
      <w:pPr>
        <w:pStyle w:val="29"/>
        <w:pageBreakBefore w:val="0"/>
        <w:widowControl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9.文化旅游体育与传媒（类）文化和旅游（款）其他文化和旅游支出（项）：指反映单位的基本支出。</w:t>
      </w:r>
    </w:p>
    <w:p w14:paraId="1773DC59">
      <w:pPr>
        <w:pStyle w:val="29"/>
        <w:pageBreakBefore w:val="0"/>
        <w:widowControl w:val="0"/>
        <w:kinsoku/>
        <w:wordWrap/>
        <w:overflowPunct/>
        <w:topLinePunct w:val="0"/>
        <w:bidi w:val="0"/>
        <w:snapToGrid/>
        <w:spacing w:line="56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10.文化旅游体育与传媒（类）新闻出版电影（款）其他新闻出版电影支出（项）：指反映单位的基本支出。</w:t>
      </w:r>
    </w:p>
    <w:p w14:paraId="47181824">
      <w:pPr>
        <w:pStyle w:val="29"/>
        <w:pageBreakBefore w:val="0"/>
        <w:widowControl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11.社会保障和就业（类）行政事业单位养老（款）机关事业单位基本养老保险缴费（项）：指反映机关事业单位实施养老保险制度由单位缴纳的基本养老保险费支出。</w:t>
      </w:r>
    </w:p>
    <w:p w14:paraId="371A1C20">
      <w:pPr>
        <w:pStyle w:val="29"/>
        <w:pageBreakBefore w:val="0"/>
        <w:widowControl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12.社会保障和就业（类）行政事业单位养老（款）其他行政事业单位养老支出（项）：指反映机关事业单位实施养老保险制度由单位缴纳的基本养老保险费支出。</w:t>
      </w:r>
    </w:p>
    <w:p w14:paraId="4F19C147">
      <w:pPr>
        <w:pStyle w:val="29"/>
        <w:pageBreakBefore w:val="0"/>
        <w:widowControl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13.社会保障和就业（类）其他社会保障和就业支出（款）其他社会保障和就业支出（项）：指反映由单位缴纳的失业保险、工伤保险支出。</w:t>
      </w:r>
    </w:p>
    <w:p w14:paraId="0A0E6BAE">
      <w:pPr>
        <w:pStyle w:val="29"/>
        <w:pageBreakBefore w:val="0"/>
        <w:widowControl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14.卫生健康支出（类）行政事业单位医疗（款）事业单位医疗（项）：指反映机关事业人员基本医疗保险缴费支出。</w:t>
      </w:r>
    </w:p>
    <w:p w14:paraId="366D385F">
      <w:pPr>
        <w:pStyle w:val="29"/>
        <w:pageBreakBefore w:val="0"/>
        <w:widowControl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15.住房保障（类）住房改革支出（款）住房公积金（项）：指反映部门按规定的工资总额以及规定比例为职工缴纳的住房公积金支出。</w:t>
      </w:r>
    </w:p>
    <w:p w14:paraId="53766742">
      <w:pPr>
        <w:pStyle w:val="29"/>
        <w:pageBreakBefore w:val="0"/>
        <w:widowControl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16.基本支出：指为保障机构正常运转、完成日常工作任务而发生的人员支出和公用支出。</w:t>
      </w:r>
    </w:p>
    <w:p w14:paraId="5CAE5ED7">
      <w:pPr>
        <w:pStyle w:val="29"/>
        <w:pageBreakBefore w:val="0"/>
        <w:widowControl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17.项目支出：指在基本支出之外为完成特定行政任务和事业发展目标所发生的支出。</w:t>
      </w:r>
    </w:p>
    <w:p w14:paraId="6B1DA748">
      <w:pPr>
        <w:pStyle w:val="29"/>
        <w:pageBreakBefore w:val="0"/>
        <w:widowControl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bookmarkStart w:id="60" w:name="_Toc15377226"/>
    </w:p>
    <w:p w14:paraId="4C602009">
      <w:pPr>
        <w:pStyle w:val="29"/>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eastAsia="仿宋_GB2312"/>
          <w:sz w:val="32"/>
          <w:szCs w:val="32"/>
          <w:lang w:val="en-US" w:eastAsia="zh-CN"/>
        </w:rPr>
        <w:t>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hAnsi="Calibri" w:eastAsia="仿宋_GB2312" w:cs="仿宋"/>
          <w:color w:val="auto"/>
          <w:kern w:val="0"/>
          <w:sz w:val="32"/>
          <w:szCs w:val="32"/>
          <w:highlight w:val="none"/>
          <w:lang w:val="en-US" w:eastAsia="zh-CN" w:bidi="ar-SA"/>
        </w:rPr>
        <w:t>。</w:t>
      </w:r>
    </w:p>
    <w:p w14:paraId="3405A361">
      <w:pPr>
        <w:pStyle w:val="2"/>
        <w:pageBreakBefore w:val="0"/>
        <w:widowControl w:val="0"/>
        <w:kinsoku/>
        <w:wordWrap/>
        <w:overflowPunct/>
        <w:topLinePunct w:val="0"/>
        <w:autoSpaceDE/>
        <w:autoSpaceDN/>
        <w:bidi w:val="0"/>
        <w:adjustRightInd/>
        <w:snapToGrid/>
        <w:spacing w:before="0" w:after="0" w:line="560" w:lineRule="exact"/>
        <w:ind w:firstLine="643" w:firstLineChars="200"/>
        <w:jc w:val="center"/>
        <w:textAlignment w:val="auto"/>
        <w:rPr>
          <w:rFonts w:hint="eastAsia" w:ascii="Times New Roman" w:hAnsi="Times New Roman" w:eastAsia="方正小标宋简体" w:cs="方正小标宋简体"/>
          <w:b w:val="0"/>
          <w:color w:val="auto"/>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br w:type="page"/>
      </w:r>
      <w:bookmarkStart w:id="61" w:name="_Toc15396614"/>
      <w:bookmarkStart w:id="62" w:name="_Toc23539"/>
      <w:r>
        <w:rPr>
          <w:rFonts w:hint="eastAsia" w:ascii="Times New Roman" w:hAnsi="Times New Roman" w:eastAsia="方正小标宋简体" w:cs="方正小标宋简体"/>
          <w:b w:val="0"/>
          <w:color w:val="auto"/>
          <w:highlight w:val="none"/>
          <w:lang w:val="en-US" w:eastAsia="zh-CN"/>
        </w:rPr>
        <w:t>第四部分 附件</w:t>
      </w:r>
      <w:bookmarkEnd w:id="61"/>
      <w:bookmarkEnd w:id="62"/>
    </w:p>
    <w:p w14:paraId="742644D8">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7B82FF27">
      <w:pPr>
        <w:widowControl/>
        <w:spacing w:line="578" w:lineRule="exact"/>
        <w:contextualSpacing/>
        <w:jc w:val="center"/>
        <w:rPr>
          <w:rFonts w:hint="eastAsia" w:ascii="Times New Roman" w:hAnsi="Times New Roman" w:eastAsia="方正小标宋简体" w:cs="Times New Roman"/>
          <w:bCs/>
          <w:sz w:val="36"/>
          <w:szCs w:val="36"/>
          <w:shd w:val="clear" w:color="auto" w:fill="FFFFFF"/>
          <w:lang w:val="en-US" w:eastAsia="zh-CN"/>
        </w:rPr>
      </w:pPr>
      <w:r>
        <w:rPr>
          <w:rFonts w:hint="eastAsia" w:ascii="Times New Roman" w:hAnsi="Times New Roman" w:eastAsia="方正小标宋简体" w:cs="Times New Roman"/>
          <w:bCs/>
          <w:sz w:val="36"/>
          <w:szCs w:val="36"/>
          <w:shd w:val="clear" w:color="auto" w:fill="FFFFFF"/>
          <w:lang w:val="en-US" w:eastAsia="zh-CN"/>
        </w:rPr>
        <w:t>2024年遂宁市安居区融媒体中心</w:t>
      </w:r>
    </w:p>
    <w:p w14:paraId="3EC49A65">
      <w:pPr>
        <w:widowControl/>
        <w:spacing w:line="578" w:lineRule="exact"/>
        <w:contextualSpacing/>
        <w:jc w:val="center"/>
        <w:rPr>
          <w:rFonts w:hint="default" w:ascii="Times New Roman" w:hAnsi="Times New Roman" w:eastAsia="仿宋_GB2312" w:cs="Times New Roman"/>
          <w:sz w:val="32"/>
          <w:szCs w:val="32"/>
          <w:highlight w:val="none"/>
          <w:shd w:val="clear" w:color="auto" w:fill="FFFFFF"/>
        </w:rPr>
      </w:pPr>
      <w:r>
        <w:rPr>
          <w:rFonts w:hint="eastAsia" w:ascii="Times New Roman" w:hAnsi="Times New Roman" w:eastAsia="方正小标宋简体" w:cs="Times New Roman"/>
          <w:bCs/>
          <w:sz w:val="36"/>
          <w:szCs w:val="36"/>
          <w:shd w:val="clear" w:color="auto" w:fill="FFFFFF"/>
          <w:lang w:val="en-US" w:eastAsia="zh-CN"/>
        </w:rPr>
        <w:t>整体支出</w:t>
      </w:r>
      <w:r>
        <w:rPr>
          <w:rFonts w:hint="default" w:ascii="Times New Roman" w:hAnsi="Times New Roman" w:eastAsia="方正小标宋简体" w:cs="Times New Roman"/>
          <w:bCs/>
          <w:sz w:val="36"/>
          <w:szCs w:val="36"/>
          <w:shd w:val="clear" w:color="auto" w:fill="FFFFFF"/>
          <w:lang w:eastAsia="zh-CN"/>
        </w:rPr>
        <w:t>绩效</w:t>
      </w:r>
      <w:r>
        <w:rPr>
          <w:rFonts w:hint="eastAsia" w:ascii="Times New Roman" w:hAnsi="Times New Roman" w:eastAsia="方正小标宋简体" w:cs="Times New Roman"/>
          <w:bCs/>
          <w:sz w:val="36"/>
          <w:szCs w:val="36"/>
          <w:shd w:val="clear" w:color="auto" w:fill="FFFFFF"/>
          <w:lang w:eastAsia="zh-CN"/>
        </w:rPr>
        <w:t>评价</w:t>
      </w:r>
      <w:r>
        <w:rPr>
          <w:rFonts w:hint="default" w:ascii="Times New Roman" w:hAnsi="Times New Roman" w:eastAsia="方正小标宋简体" w:cs="Times New Roman"/>
          <w:bCs/>
          <w:sz w:val="36"/>
          <w:szCs w:val="36"/>
          <w:shd w:val="clear" w:color="auto" w:fill="FFFFFF"/>
          <w:lang w:eastAsia="zh-CN"/>
        </w:rPr>
        <w:t>报告</w:t>
      </w:r>
    </w:p>
    <w:p w14:paraId="73081802">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151CBDE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rPr>
          <w:rFonts w:hint="default" w:ascii="Times New Roman" w:hAnsi="Times New Roman" w:eastAsia="黑体" w:cs="Times New Roman"/>
          <w:color w:val="000000"/>
          <w:kern w:val="0"/>
          <w:sz w:val="32"/>
          <w:szCs w:val="32"/>
          <w:shd w:val="clear" w:color="auto" w:fill="FFFFFF"/>
          <w:lang w:val="zh-CN"/>
        </w:rPr>
      </w:pPr>
      <w:r>
        <w:rPr>
          <w:rFonts w:hint="eastAsia" w:ascii="Times New Roman" w:hAnsi="Times New Roman" w:eastAsia="黑体" w:cs="Times New Roman"/>
          <w:color w:val="000000"/>
          <w:kern w:val="0"/>
          <w:sz w:val="32"/>
          <w:szCs w:val="32"/>
          <w:shd w:val="clear" w:color="auto" w:fill="FFFFFF"/>
          <w:lang w:val="zh-CN"/>
        </w:rPr>
        <w:t>一、</w:t>
      </w:r>
      <w:r>
        <w:rPr>
          <w:rFonts w:hint="default" w:ascii="Times New Roman" w:hAnsi="Times New Roman" w:eastAsia="黑体" w:cs="Times New Roman"/>
          <w:color w:val="000000"/>
          <w:kern w:val="0"/>
          <w:sz w:val="32"/>
          <w:szCs w:val="32"/>
          <w:shd w:val="clear" w:color="auto" w:fill="FFFFFF"/>
          <w:lang w:val="zh-CN"/>
        </w:rPr>
        <w:t>部门基本情况</w:t>
      </w:r>
    </w:p>
    <w:p w14:paraId="325B2667">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both"/>
        <w:textAlignment w:val="auto"/>
        <w:outlineLvl w:val="9"/>
        <w:rPr>
          <w:rFonts w:hint="default" w:ascii="Times New Roman" w:hAnsi="Times New Roman" w:cs="Times New Roman"/>
          <w:b/>
          <w:bCs/>
          <w:szCs w:val="32"/>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r>
        <w:rPr>
          <w:rFonts w:hint="eastAsia" w:ascii="Times New Roman" w:hAnsi="Times New Roman" w:eastAsia="仿宋_GB2312" w:cs="仿宋_GB2312"/>
          <w:sz w:val="32"/>
          <w:szCs w:val="32"/>
          <w:lang w:val="en-US" w:eastAsia="zh-CN"/>
        </w:rPr>
        <w:t>遂宁市安居区融媒体中心（以下简称“区融媒体中心”）属区委宣传部归口管理下的区委直属公益一类正科级事业单位，内设办公室、总编室、新闻采编室、新媒体部、技术保障部、产业发展部共六个部室。</w:t>
      </w:r>
    </w:p>
    <w:p w14:paraId="4F9BD960">
      <w:pPr>
        <w:keepNext w:val="0"/>
        <w:keepLines w:val="0"/>
        <w:pageBreakBefore w:val="0"/>
        <w:widowControl/>
        <w:numPr>
          <w:ilvl w:val="0"/>
          <w:numId w:val="2"/>
        </w:numPr>
        <w:kinsoku/>
        <w:wordWrap/>
        <w:overflowPunct/>
        <w:topLinePunct w:val="0"/>
        <w:autoSpaceDE/>
        <w:autoSpaceDN/>
        <w:bidi w:val="0"/>
        <w:adjustRightInd w:val="0"/>
        <w:snapToGrid w:val="0"/>
        <w:spacing w:line="560" w:lineRule="exact"/>
        <w:ind w:firstLine="643" w:firstLineChars="200"/>
        <w:contextualSpacing/>
        <w:jc w:val="both"/>
        <w:textAlignment w:val="auto"/>
        <w:outlineLvl w:val="9"/>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sz w:val="32"/>
          <w:szCs w:val="32"/>
          <w:lang w:val="zh-CN"/>
        </w:rPr>
        <w:t>机构职能</w:t>
      </w:r>
      <w:r>
        <w:rPr>
          <w:rFonts w:hint="eastAsia" w:ascii="Times New Roman" w:hAnsi="Times New Roman" w:eastAsia="楷体_GB2312" w:cs="楷体_GB2312"/>
          <w:b/>
          <w:sz w:val="32"/>
          <w:szCs w:val="32"/>
          <w:lang w:val="zh-CN"/>
        </w:rPr>
        <w:t>。</w:t>
      </w:r>
    </w:p>
    <w:p w14:paraId="2CECF839">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snapToGrid/>
          <w:color w:val="000000"/>
          <w:kern w:val="2"/>
          <w:sz w:val="32"/>
          <w:szCs w:val="32"/>
          <w:lang w:val="zh-CN" w:eastAsia="zh-CN" w:bidi="ar-SA"/>
        </w:rPr>
      </w:pPr>
      <w:r>
        <w:rPr>
          <w:rFonts w:hint="eastAsia" w:ascii="仿宋_GB2312" w:hAnsi="仿宋_GB2312" w:eastAsia="仿宋_GB2312" w:cs="仿宋_GB2312"/>
          <w:b w:val="0"/>
          <w:bCs w:val="0"/>
          <w:snapToGrid/>
          <w:color w:val="000000"/>
          <w:kern w:val="2"/>
          <w:sz w:val="32"/>
          <w:szCs w:val="32"/>
          <w:lang w:val="en-US" w:eastAsia="zh-CN" w:bidi="ar-SA"/>
        </w:rPr>
        <w:t>1.</w:t>
      </w:r>
      <w:r>
        <w:rPr>
          <w:rFonts w:hint="eastAsia" w:ascii="仿宋_GB2312" w:hAnsi="仿宋_GB2312" w:eastAsia="仿宋_GB2312" w:cs="仿宋_GB2312"/>
          <w:b w:val="0"/>
          <w:bCs w:val="0"/>
          <w:snapToGrid/>
          <w:color w:val="000000"/>
          <w:kern w:val="2"/>
          <w:sz w:val="32"/>
          <w:szCs w:val="32"/>
          <w:lang w:val="zh-CN" w:eastAsia="zh-CN" w:bidi="ar-SA"/>
        </w:rPr>
        <w:t>贯彻落实党的宣传思想工作方针，坚持团结稳定、鼓舞干劲、正面宣传为主的原则，适应新时期宣传规律，依法办台、办网、</w:t>
      </w:r>
      <w:r>
        <w:rPr>
          <w:rFonts w:hint="eastAsia" w:ascii="仿宋_GB2312" w:hAnsi="仿宋_GB2312" w:eastAsia="仿宋_GB2312" w:cs="仿宋_GB2312"/>
          <w:b w:val="0"/>
          <w:bCs w:val="0"/>
          <w:snapToGrid/>
          <w:color w:val="000000"/>
          <w:kern w:val="2"/>
          <w:sz w:val="32"/>
          <w:szCs w:val="32"/>
          <w:lang w:val="en-US" w:eastAsia="zh-CN" w:bidi="ar-SA"/>
        </w:rPr>
        <w:t>办新媒体</w:t>
      </w:r>
      <w:r>
        <w:rPr>
          <w:rFonts w:hint="eastAsia" w:ascii="仿宋_GB2312" w:hAnsi="仿宋_GB2312" w:eastAsia="仿宋_GB2312" w:cs="仿宋_GB2312"/>
          <w:b w:val="0"/>
          <w:bCs w:val="0"/>
          <w:snapToGrid/>
          <w:color w:val="000000"/>
          <w:kern w:val="2"/>
          <w:sz w:val="32"/>
          <w:szCs w:val="32"/>
          <w:lang w:val="zh-CN" w:eastAsia="zh-CN" w:bidi="ar-SA"/>
        </w:rPr>
        <w:t>。</w:t>
      </w:r>
    </w:p>
    <w:p w14:paraId="28A2374E">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snapToGrid/>
          <w:color w:val="000000"/>
          <w:kern w:val="2"/>
          <w:sz w:val="32"/>
          <w:szCs w:val="32"/>
          <w:lang w:val="zh-CN" w:eastAsia="zh-CN" w:bidi="ar-SA"/>
        </w:rPr>
      </w:pPr>
      <w:r>
        <w:rPr>
          <w:rFonts w:hint="eastAsia" w:ascii="仿宋_GB2312" w:hAnsi="仿宋_GB2312" w:eastAsia="仿宋_GB2312" w:cs="仿宋_GB2312"/>
          <w:b w:val="0"/>
          <w:bCs w:val="0"/>
          <w:snapToGrid/>
          <w:color w:val="000000"/>
          <w:kern w:val="2"/>
          <w:sz w:val="32"/>
          <w:szCs w:val="32"/>
          <w:lang w:val="en-US" w:eastAsia="zh-CN" w:bidi="ar-SA"/>
        </w:rPr>
        <w:t>2.</w:t>
      </w:r>
      <w:r>
        <w:rPr>
          <w:rFonts w:hint="eastAsia" w:ascii="仿宋_GB2312" w:hAnsi="仿宋_GB2312" w:eastAsia="仿宋_GB2312" w:cs="仿宋_GB2312"/>
          <w:b w:val="0"/>
          <w:bCs w:val="0"/>
          <w:snapToGrid/>
          <w:color w:val="000000"/>
          <w:kern w:val="2"/>
          <w:sz w:val="32"/>
          <w:szCs w:val="32"/>
          <w:lang w:val="zh-CN" w:eastAsia="zh-CN" w:bidi="ar-SA"/>
        </w:rPr>
        <w:t>围绕区委区政府中心工作，做好全区的对内对外和网络宣传工作；配合上级媒体和新闻单位来区采访及其他工作，维护区内舆论安全。</w:t>
      </w:r>
    </w:p>
    <w:p w14:paraId="50D88571">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snapToGrid/>
          <w:color w:val="000000"/>
          <w:kern w:val="2"/>
          <w:sz w:val="32"/>
          <w:szCs w:val="32"/>
          <w:lang w:val="zh-CN" w:eastAsia="zh-CN" w:bidi="ar-SA"/>
        </w:rPr>
      </w:pPr>
      <w:r>
        <w:rPr>
          <w:rFonts w:hint="eastAsia" w:ascii="仿宋_GB2312" w:hAnsi="仿宋_GB2312" w:eastAsia="仿宋_GB2312" w:cs="仿宋_GB2312"/>
          <w:b w:val="0"/>
          <w:bCs w:val="0"/>
          <w:snapToGrid/>
          <w:color w:val="000000"/>
          <w:kern w:val="2"/>
          <w:sz w:val="32"/>
          <w:szCs w:val="32"/>
          <w:lang w:val="en-US" w:eastAsia="zh-CN" w:bidi="ar-SA"/>
        </w:rPr>
        <w:t>3.</w:t>
      </w:r>
      <w:r>
        <w:rPr>
          <w:rFonts w:hint="eastAsia" w:ascii="仿宋_GB2312" w:hAnsi="仿宋_GB2312" w:eastAsia="仿宋_GB2312" w:cs="仿宋_GB2312"/>
          <w:b w:val="0"/>
          <w:bCs w:val="0"/>
          <w:snapToGrid/>
          <w:color w:val="000000"/>
          <w:kern w:val="2"/>
          <w:sz w:val="32"/>
          <w:szCs w:val="32"/>
          <w:lang w:val="zh-CN" w:eastAsia="zh-CN" w:bidi="ar-SA"/>
        </w:rPr>
        <w:t>负责广播、电视、新媒体等传播平台的采访、编辑、刊（播）发，提高新闻传播效率。负责广播电视节目优质安全播出、传输，负责“两微一端一网</w:t>
      </w:r>
      <w:r>
        <w:rPr>
          <w:rFonts w:hint="eastAsia" w:ascii="仿宋_GB2312" w:hAnsi="仿宋_GB2312" w:eastAsia="仿宋_GB2312" w:cs="仿宋_GB2312"/>
          <w:b w:val="0"/>
          <w:bCs w:val="0"/>
          <w:snapToGrid/>
          <w:color w:val="000000"/>
          <w:kern w:val="2"/>
          <w:sz w:val="32"/>
          <w:szCs w:val="32"/>
          <w:lang w:val="en-US" w:eastAsia="zh-CN" w:bidi="ar-SA"/>
        </w:rPr>
        <w:t>一抖</w:t>
      </w:r>
      <w:r>
        <w:rPr>
          <w:rFonts w:hint="eastAsia" w:ascii="仿宋_GB2312" w:hAnsi="仿宋_GB2312" w:eastAsia="仿宋_GB2312" w:cs="仿宋_GB2312"/>
          <w:b w:val="0"/>
          <w:bCs w:val="0"/>
          <w:snapToGrid/>
          <w:color w:val="000000"/>
          <w:kern w:val="2"/>
          <w:sz w:val="32"/>
          <w:szCs w:val="32"/>
          <w:lang w:val="zh-CN" w:eastAsia="zh-CN" w:bidi="ar-SA"/>
        </w:rPr>
        <w:t>”等新媒体的日常运营及推广工作，探索创新新媒体平台的传播和运行机制。</w:t>
      </w:r>
    </w:p>
    <w:p w14:paraId="1075BFB6">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snapToGrid/>
          <w:color w:val="000000"/>
          <w:kern w:val="2"/>
          <w:sz w:val="32"/>
          <w:szCs w:val="32"/>
          <w:lang w:val="zh-CN" w:eastAsia="zh-CN" w:bidi="ar-SA"/>
        </w:rPr>
      </w:pPr>
      <w:r>
        <w:rPr>
          <w:rFonts w:hint="eastAsia" w:ascii="仿宋_GB2312" w:hAnsi="仿宋_GB2312" w:eastAsia="仿宋_GB2312" w:cs="仿宋_GB2312"/>
          <w:b w:val="0"/>
          <w:bCs w:val="0"/>
          <w:snapToGrid/>
          <w:color w:val="000000"/>
          <w:kern w:val="2"/>
          <w:sz w:val="32"/>
          <w:szCs w:val="32"/>
          <w:lang w:val="en-US" w:eastAsia="zh-CN" w:bidi="ar-SA"/>
        </w:rPr>
        <w:t>4.</w:t>
      </w:r>
      <w:r>
        <w:rPr>
          <w:rFonts w:hint="eastAsia" w:ascii="仿宋_GB2312" w:hAnsi="仿宋_GB2312" w:eastAsia="仿宋_GB2312" w:cs="仿宋_GB2312"/>
          <w:b w:val="0"/>
          <w:bCs w:val="0"/>
          <w:snapToGrid/>
          <w:color w:val="000000"/>
          <w:kern w:val="2"/>
          <w:sz w:val="32"/>
          <w:szCs w:val="32"/>
          <w:lang w:val="zh-CN" w:eastAsia="zh-CN" w:bidi="ar-SA"/>
        </w:rPr>
        <w:t>负责做好网络舆情监测与引导，及时收集整理、分析研判本地舆情动态，走好网上群众路线，弘扬社会正气。</w:t>
      </w:r>
    </w:p>
    <w:p w14:paraId="698D61C5">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snapToGrid/>
          <w:color w:val="000000"/>
          <w:kern w:val="2"/>
          <w:sz w:val="32"/>
          <w:szCs w:val="32"/>
          <w:lang w:val="zh-CN" w:eastAsia="zh-CN" w:bidi="ar-SA"/>
        </w:rPr>
      </w:pPr>
      <w:r>
        <w:rPr>
          <w:rFonts w:hint="eastAsia" w:ascii="仿宋_GB2312" w:hAnsi="仿宋_GB2312" w:eastAsia="仿宋_GB2312" w:cs="仿宋_GB2312"/>
          <w:b w:val="0"/>
          <w:bCs w:val="0"/>
          <w:snapToGrid/>
          <w:color w:val="000000"/>
          <w:kern w:val="2"/>
          <w:sz w:val="32"/>
          <w:szCs w:val="32"/>
          <w:lang w:val="en-US" w:eastAsia="zh-CN" w:bidi="ar-SA"/>
        </w:rPr>
        <w:t>5.</w:t>
      </w:r>
      <w:r>
        <w:rPr>
          <w:rFonts w:hint="eastAsia" w:ascii="仿宋_GB2312" w:hAnsi="仿宋_GB2312" w:eastAsia="仿宋_GB2312" w:cs="仿宋_GB2312"/>
          <w:b w:val="0"/>
          <w:bCs w:val="0"/>
          <w:snapToGrid/>
          <w:color w:val="000000"/>
          <w:kern w:val="2"/>
          <w:sz w:val="32"/>
          <w:szCs w:val="32"/>
          <w:lang w:val="zh-CN" w:eastAsia="zh-CN" w:bidi="ar-SA"/>
        </w:rPr>
        <w:t>积极参与智慧政务建设，整合党政部门信息资源，搭建网上党建、党务政务公开、电子商务等业务平台，开展便捷高效的政务服务和便民服务。</w:t>
      </w:r>
    </w:p>
    <w:p w14:paraId="1552559D">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snapToGrid/>
          <w:color w:val="000000"/>
          <w:kern w:val="2"/>
          <w:sz w:val="32"/>
          <w:szCs w:val="32"/>
          <w:lang w:val="zh-CN" w:eastAsia="zh-CN" w:bidi="ar-SA"/>
        </w:rPr>
      </w:pPr>
      <w:r>
        <w:rPr>
          <w:rFonts w:hint="eastAsia" w:ascii="仿宋_GB2312" w:hAnsi="仿宋_GB2312" w:eastAsia="仿宋_GB2312" w:cs="仿宋_GB2312"/>
          <w:b w:val="0"/>
          <w:bCs w:val="0"/>
          <w:snapToGrid/>
          <w:color w:val="000000"/>
          <w:kern w:val="2"/>
          <w:sz w:val="32"/>
          <w:szCs w:val="32"/>
          <w:lang w:val="en-US" w:eastAsia="zh-CN" w:bidi="ar-SA"/>
        </w:rPr>
        <w:t>6.</w:t>
      </w:r>
      <w:r>
        <w:rPr>
          <w:rFonts w:hint="eastAsia" w:ascii="仿宋_GB2312" w:hAnsi="仿宋_GB2312" w:eastAsia="仿宋_GB2312" w:cs="仿宋_GB2312"/>
          <w:b w:val="0"/>
          <w:bCs w:val="0"/>
          <w:snapToGrid/>
          <w:color w:val="000000"/>
          <w:kern w:val="2"/>
          <w:sz w:val="32"/>
          <w:szCs w:val="32"/>
          <w:lang w:val="zh-CN" w:eastAsia="zh-CN" w:bidi="ar-SA"/>
        </w:rPr>
        <w:t>协助制定本区广播、电视、新媒体事业发展规划并配合实施。</w:t>
      </w:r>
    </w:p>
    <w:p w14:paraId="00596755">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snapToGrid/>
          <w:color w:val="000000"/>
          <w:kern w:val="2"/>
          <w:sz w:val="32"/>
          <w:szCs w:val="32"/>
          <w:lang w:val="zh-CN" w:eastAsia="zh-CN" w:bidi="ar-SA"/>
        </w:rPr>
      </w:pPr>
      <w:r>
        <w:rPr>
          <w:rFonts w:hint="eastAsia" w:ascii="仿宋_GB2312" w:hAnsi="仿宋_GB2312" w:eastAsia="仿宋_GB2312" w:cs="仿宋_GB2312"/>
          <w:b w:val="0"/>
          <w:bCs w:val="0"/>
          <w:snapToGrid/>
          <w:color w:val="000000"/>
          <w:kern w:val="2"/>
          <w:sz w:val="32"/>
          <w:szCs w:val="32"/>
          <w:lang w:val="en-US" w:eastAsia="zh-CN" w:bidi="ar-SA"/>
        </w:rPr>
        <w:t>7.</w:t>
      </w:r>
      <w:r>
        <w:rPr>
          <w:rFonts w:hint="eastAsia" w:ascii="仿宋_GB2312" w:hAnsi="仿宋_GB2312" w:eastAsia="仿宋_GB2312" w:cs="仿宋_GB2312"/>
          <w:b w:val="0"/>
          <w:bCs w:val="0"/>
          <w:snapToGrid/>
          <w:color w:val="000000"/>
          <w:kern w:val="2"/>
          <w:sz w:val="32"/>
          <w:szCs w:val="32"/>
          <w:lang w:val="zh-CN" w:eastAsia="zh-CN" w:bidi="ar-SA"/>
        </w:rPr>
        <w:t>利用广播、电视、新媒体资源，增强综合发展能力，加强资产运作，实现国有资产保值增值。</w:t>
      </w:r>
    </w:p>
    <w:p w14:paraId="1E4D5634">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snapToGrid/>
          <w:color w:val="000000"/>
          <w:kern w:val="2"/>
          <w:sz w:val="32"/>
          <w:szCs w:val="32"/>
          <w:lang w:val="zh-CN" w:eastAsia="zh-CN" w:bidi="ar-SA"/>
        </w:rPr>
      </w:pPr>
      <w:r>
        <w:rPr>
          <w:rFonts w:hint="eastAsia" w:ascii="仿宋_GB2312" w:hAnsi="仿宋_GB2312" w:eastAsia="仿宋_GB2312" w:cs="仿宋_GB2312"/>
          <w:b w:val="0"/>
          <w:bCs w:val="0"/>
          <w:snapToGrid/>
          <w:color w:val="000000"/>
          <w:kern w:val="2"/>
          <w:sz w:val="32"/>
          <w:szCs w:val="32"/>
          <w:lang w:val="en-US" w:eastAsia="zh-CN" w:bidi="ar-SA"/>
        </w:rPr>
        <w:t>8.</w:t>
      </w:r>
      <w:r>
        <w:rPr>
          <w:rFonts w:hint="eastAsia" w:ascii="仿宋_GB2312" w:hAnsi="仿宋_GB2312" w:eastAsia="仿宋_GB2312" w:cs="仿宋_GB2312"/>
          <w:b w:val="0"/>
          <w:bCs w:val="0"/>
          <w:snapToGrid/>
          <w:color w:val="000000"/>
          <w:kern w:val="2"/>
          <w:sz w:val="32"/>
          <w:szCs w:val="32"/>
          <w:lang w:val="zh-CN" w:eastAsia="zh-CN" w:bidi="ar-SA"/>
        </w:rPr>
        <w:t>加强思想政治建设、职业道德建设、人才队伍建设，研究和推进内部管理体制改革，激发体制机制活力。</w:t>
      </w:r>
    </w:p>
    <w:p w14:paraId="682949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napToGrid/>
          <w:color w:val="000000"/>
          <w:kern w:val="2"/>
          <w:sz w:val="32"/>
          <w:szCs w:val="32"/>
          <w:lang w:val="zh-CN" w:eastAsia="zh-CN" w:bidi="ar-SA"/>
        </w:rPr>
      </w:pPr>
      <w:r>
        <w:rPr>
          <w:rFonts w:hint="eastAsia" w:ascii="仿宋_GB2312" w:hAnsi="仿宋_GB2312" w:eastAsia="仿宋_GB2312" w:cs="仿宋_GB2312"/>
          <w:b w:val="0"/>
          <w:bCs w:val="0"/>
          <w:snapToGrid/>
          <w:color w:val="000000"/>
          <w:kern w:val="2"/>
          <w:sz w:val="32"/>
          <w:szCs w:val="32"/>
          <w:lang w:val="en-US" w:eastAsia="zh-CN" w:bidi="ar-SA"/>
        </w:rPr>
        <w:t>9.</w:t>
      </w:r>
      <w:r>
        <w:rPr>
          <w:rFonts w:hint="eastAsia" w:ascii="仿宋_GB2312" w:hAnsi="仿宋_GB2312" w:eastAsia="仿宋_GB2312" w:cs="仿宋_GB2312"/>
          <w:b w:val="0"/>
          <w:bCs w:val="0"/>
          <w:snapToGrid/>
          <w:color w:val="000000"/>
          <w:kern w:val="2"/>
          <w:sz w:val="32"/>
          <w:szCs w:val="32"/>
          <w:lang w:val="zh-CN" w:eastAsia="zh-CN" w:bidi="ar-SA"/>
        </w:rPr>
        <w:t>完成区委交办的其他工作。</w:t>
      </w:r>
    </w:p>
    <w:p w14:paraId="02E6F96A">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仿宋_GB2312" w:cs="Times New Roman"/>
          <w:kern w:val="2"/>
          <w:sz w:val="32"/>
          <w:szCs w:val="32"/>
          <w:lang w:val="en-US" w:eastAsia="zh-CN" w:bidi="ar-SA"/>
        </w:rPr>
        <w:t>截至202</w:t>
      </w:r>
      <w:r>
        <w:rPr>
          <w:rFonts w:hint="eastAsia"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年末，</w:t>
      </w:r>
      <w:r>
        <w:rPr>
          <w:rFonts w:hint="eastAsia" w:ascii="Times New Roman" w:hAnsi="Times New Roman" w:eastAsia="仿宋_GB2312" w:cs="Times New Roman"/>
          <w:kern w:val="2"/>
          <w:sz w:val="32"/>
          <w:szCs w:val="32"/>
          <w:lang w:val="zh-CN" w:eastAsia="zh-CN" w:bidi="ar-SA"/>
        </w:rPr>
        <w:t>区融媒体中心核定事业编制20名。其中，主任1名（正科级），总编辑1名（正科级），副主任2名（副科级），总工程师1名（副科级）；正股级职数6名。</w:t>
      </w:r>
      <w:r>
        <w:rPr>
          <w:rFonts w:hint="default" w:ascii="Times New Roman" w:hAnsi="Times New Roman" w:eastAsia="仿宋_GB2312" w:cs="Times New Roman"/>
          <w:kern w:val="2"/>
          <w:sz w:val="32"/>
          <w:szCs w:val="32"/>
          <w:lang w:val="zh-CN" w:eastAsia="zh-CN" w:bidi="ar-SA"/>
        </w:rPr>
        <w:t>截至202</w:t>
      </w:r>
      <w:r>
        <w:rPr>
          <w:rFonts w:hint="eastAsia"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zh-CN" w:eastAsia="zh-CN" w:bidi="ar-SA"/>
        </w:rPr>
        <w:t>年末，</w:t>
      </w:r>
      <w:r>
        <w:rPr>
          <w:rFonts w:hint="eastAsia" w:ascii="Times New Roman" w:hAnsi="Times New Roman" w:eastAsia="仿宋_GB2312" w:cs="Times New Roman"/>
          <w:kern w:val="2"/>
          <w:sz w:val="32"/>
          <w:szCs w:val="32"/>
          <w:lang w:val="en-US" w:eastAsia="zh-CN" w:bidi="ar-SA"/>
        </w:rPr>
        <w:t>在编人员19人。</w:t>
      </w:r>
    </w:p>
    <w:p w14:paraId="22AE8BAB">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7E8794B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contextualSpacing/>
        <w:jc w:val="both"/>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hAnsi="仿宋_GB2312" w:eastAsia="仿宋_GB2312" w:cs="仿宋_GB2312"/>
          <w:b w:val="0"/>
          <w:bCs w:val="0"/>
          <w:snapToGrid/>
          <w:color w:val="000000"/>
          <w:kern w:val="2"/>
          <w:sz w:val="32"/>
          <w:szCs w:val="32"/>
          <w:lang w:val="en-US" w:eastAsia="zh-CN" w:bidi="ar-SA"/>
        </w:rPr>
        <w:t>遂宁市安居区融媒体中心2024年年初预算收入444.58万元，其中一般公共预算财政拨款收入444.58万元，占比100%；决算报表收入458.80万元，其中一般公共预算财政拨款收入458.8万元，占比100%。</w:t>
      </w:r>
    </w:p>
    <w:p w14:paraId="31F6E8FC">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4954041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遂宁市安居区融媒体中心2024年年初预算支出444.58万元，其中文化旅游体育与传媒支出364.48万元，占比81.98%；社会保障和就业支出34.48万元，占比7.76%；卫生健康支出19.18万元，占比4.31%；住房保障支出26.44万元，占比5.95%。</w:t>
      </w:r>
    </w:p>
    <w:p w14:paraId="5113D2B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cs="Times New Roman"/>
          <w:szCs w:val="32"/>
          <w:lang w:val="zh-CN" w:eastAsia="zh-CN"/>
        </w:rPr>
      </w:pPr>
      <w:r>
        <w:rPr>
          <w:rFonts w:hint="eastAsia" w:ascii="仿宋_GB2312" w:hAnsi="仿宋_GB2312" w:eastAsia="仿宋_GB2312" w:cs="仿宋_GB2312"/>
          <w:b w:val="0"/>
          <w:bCs w:val="0"/>
          <w:snapToGrid/>
          <w:color w:val="000000"/>
          <w:kern w:val="2"/>
          <w:sz w:val="32"/>
          <w:szCs w:val="32"/>
          <w:lang w:val="en-US" w:eastAsia="zh-CN" w:bidi="ar-SA"/>
        </w:rPr>
        <w:t>决算报表支出458.8万元，其中文化旅游体育与传媒支出369.98万元，占比80.64%；社会保障和就业支出42.65万元，占比9.3%万元；卫生健康支出19.47万元，占比4.24%；住房保障支出26.7万元，占比5.82%。</w:t>
      </w:r>
    </w:p>
    <w:p w14:paraId="5C04EBC7">
      <w:pPr>
        <w:keepNext w:val="0"/>
        <w:keepLines w:val="0"/>
        <w:pageBreakBefore w:val="0"/>
        <w:widowControl/>
        <w:numPr>
          <w:ilvl w:val="0"/>
          <w:numId w:val="2"/>
        </w:numPr>
        <w:kinsoku/>
        <w:wordWrap/>
        <w:overflowPunct/>
        <w:topLinePunct w:val="0"/>
        <w:autoSpaceDE/>
        <w:autoSpaceDN/>
        <w:bidi w:val="0"/>
        <w:adjustRightInd w:val="0"/>
        <w:snapToGrid w:val="0"/>
        <w:spacing w:line="560" w:lineRule="exact"/>
        <w:ind w:left="0" w:leftChars="0" w:firstLine="643" w:firstLineChars="200"/>
        <w:contextualSpacing/>
        <w:jc w:val="both"/>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仿宋_GB2312" w:hAnsi="仿宋_GB2312" w:eastAsia="仿宋_GB2312" w:cs="仿宋_GB2312"/>
          <w:b w:val="0"/>
          <w:bCs w:val="0"/>
          <w:snapToGrid/>
          <w:color w:val="000000"/>
          <w:kern w:val="2"/>
          <w:sz w:val="32"/>
          <w:szCs w:val="32"/>
          <w:lang w:val="en-US" w:eastAsia="zh-CN" w:bidi="ar-SA"/>
        </w:rPr>
        <w:t>遂宁市安居区融媒体中心2024年决算报表无</w:t>
      </w:r>
      <w:r>
        <w:rPr>
          <w:rFonts w:hint="default" w:ascii="仿宋_GB2312" w:hAnsi="仿宋_GB2312" w:eastAsia="仿宋_GB2312" w:cs="仿宋_GB2312"/>
          <w:b w:val="0"/>
          <w:bCs w:val="0"/>
          <w:snapToGrid/>
          <w:color w:val="000000"/>
          <w:kern w:val="2"/>
          <w:sz w:val="32"/>
          <w:szCs w:val="32"/>
          <w:lang w:val="en-US" w:eastAsia="zh-CN" w:bidi="ar-SA"/>
        </w:rPr>
        <w:t>结转结余</w:t>
      </w:r>
      <w:r>
        <w:rPr>
          <w:rFonts w:hint="eastAsia" w:ascii="仿宋_GB2312" w:hAnsi="仿宋_GB2312" w:eastAsia="仿宋_GB2312" w:cs="仿宋_GB2312"/>
          <w:b w:val="0"/>
          <w:bCs w:val="0"/>
          <w:snapToGrid/>
          <w:color w:val="000000"/>
          <w:kern w:val="2"/>
          <w:sz w:val="32"/>
          <w:szCs w:val="32"/>
          <w:lang w:val="en-US" w:eastAsia="zh-CN" w:bidi="ar-SA"/>
        </w:rPr>
        <w:t>情况</w:t>
      </w:r>
      <w:r>
        <w:rPr>
          <w:rFonts w:hint="default" w:ascii="仿宋_GB2312" w:hAnsi="仿宋_GB2312" w:eastAsia="仿宋_GB2312" w:cs="仿宋_GB2312"/>
          <w:b w:val="0"/>
          <w:bCs w:val="0"/>
          <w:snapToGrid/>
          <w:color w:val="000000"/>
          <w:kern w:val="2"/>
          <w:sz w:val="32"/>
          <w:szCs w:val="32"/>
          <w:lang w:val="en-US" w:eastAsia="zh-CN" w:bidi="ar-SA"/>
        </w:rPr>
        <w:t>。</w:t>
      </w:r>
    </w:p>
    <w:p w14:paraId="59281B2F">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4B81049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635F9A7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仿宋_GB2312" w:hAnsi="仿宋_GB2312" w:eastAsia="仿宋_GB2312" w:cs="仿宋_GB2312"/>
          <w:b w:val="0"/>
          <w:bCs w:val="0"/>
          <w:snapToGrid/>
          <w:color w:val="000000"/>
          <w:kern w:val="2"/>
          <w:sz w:val="32"/>
          <w:szCs w:val="32"/>
          <w:lang w:val="zh-CN" w:eastAsia="zh-CN" w:bidi="ar-SA"/>
        </w:rPr>
      </w:pPr>
      <w:r>
        <w:rPr>
          <w:rFonts w:hint="eastAsia" w:ascii="仿宋_GB2312" w:hAnsi="仿宋_GB2312" w:eastAsia="仿宋_GB2312" w:cs="仿宋_GB2312"/>
          <w:b w:val="0"/>
          <w:bCs w:val="0"/>
          <w:snapToGrid/>
          <w:color w:val="000000"/>
          <w:kern w:val="2"/>
          <w:sz w:val="32"/>
          <w:szCs w:val="32"/>
          <w:lang w:val="en-US" w:eastAsia="zh-CN" w:bidi="ar-SA"/>
        </w:rPr>
        <w:t>1.</w:t>
      </w:r>
      <w:r>
        <w:rPr>
          <w:rFonts w:hint="eastAsia" w:ascii="仿宋_GB2312" w:hAnsi="仿宋_GB2312" w:eastAsia="仿宋_GB2312" w:cs="仿宋_GB2312"/>
          <w:b w:val="0"/>
          <w:bCs w:val="0"/>
          <w:snapToGrid/>
          <w:color w:val="000000"/>
          <w:kern w:val="2"/>
          <w:sz w:val="32"/>
          <w:szCs w:val="32"/>
          <w:lang w:val="zh-CN" w:eastAsia="zh-CN" w:bidi="ar-SA"/>
        </w:rPr>
        <w:t>履职效能。</w:t>
      </w:r>
    </w:p>
    <w:p w14:paraId="25C7032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区融媒体中心2024年度设置核心职能目标如下：</w:t>
      </w:r>
    </w:p>
    <w:tbl>
      <w:tblPr>
        <w:tblStyle w:val="18"/>
        <w:tblW w:w="9463"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4"/>
        <w:gridCol w:w="1134"/>
        <w:gridCol w:w="1531"/>
        <w:gridCol w:w="1701"/>
        <w:gridCol w:w="810"/>
        <w:gridCol w:w="761"/>
        <w:gridCol w:w="758"/>
        <w:gridCol w:w="1134"/>
        <w:gridCol w:w="1020"/>
      </w:tblGrid>
      <w:tr w14:paraId="05B3C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190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D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D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1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3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绩效指标性质</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5E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绩效指标值</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28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绩效度量单位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7FF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完成值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2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14:paraId="72D33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0A9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C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B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C5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制播电视、电台《安居新闻》</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C3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17A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290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07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1B2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296期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8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r>
      <w:tr w14:paraId="13E68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8B6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1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D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7C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制播电视栏目</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A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A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D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1FF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106期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D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r>
      <w:tr w14:paraId="78217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610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2169">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E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6F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预算执行完成进度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72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3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C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F79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C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r>
      <w:tr w14:paraId="067C4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FE5D">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F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9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46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安全播出，全年无重大安全播出事故</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C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7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AF80">
            <w:pPr>
              <w:jc w:val="center"/>
              <w:rPr>
                <w:rFonts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93A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优</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46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r>
    </w:tbl>
    <w:p w14:paraId="14175B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color w:val="000000"/>
          <w:kern w:val="0"/>
          <w:sz w:val="33"/>
          <w:szCs w:val="33"/>
          <w:highlight w:val="none"/>
          <w:shd w:val="clear" w:color="auto" w:fill="FFFFFF"/>
          <w:lang w:val="en-US" w:eastAsia="zh-CN"/>
        </w:rPr>
      </w:pPr>
      <w:r>
        <w:rPr>
          <w:rFonts w:hint="eastAsia" w:ascii="仿宋_GB2312" w:hAnsi="仿宋_GB2312" w:eastAsia="仿宋_GB2312" w:cs="仿宋_GB2312"/>
          <w:b w:val="0"/>
          <w:bCs w:val="0"/>
          <w:snapToGrid/>
          <w:color w:val="000000"/>
          <w:kern w:val="2"/>
          <w:sz w:val="32"/>
          <w:szCs w:val="32"/>
          <w:lang w:val="en-US" w:eastAsia="zh-CN" w:bidi="ar-SA"/>
        </w:rPr>
        <w:t>2024年度区融媒体中心制播电视、电台《安居新闻》安居你问下296期，大于年初既定绩效目标290期；制播电视栏目106期，大于既定绩效目标48期；年初预算444.58万元，决算数据458.80万元，预算执行完成进度大于80%，全年无重大安全播出事故，圆满完成工作任务。</w:t>
      </w:r>
    </w:p>
    <w:p w14:paraId="1FE34D0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仿宋_GB2312" w:hAnsi="仿宋_GB2312" w:eastAsia="仿宋_GB2312" w:cs="仿宋_GB2312"/>
          <w:b w:val="0"/>
          <w:bCs w:val="0"/>
          <w:snapToGrid/>
          <w:color w:val="000000"/>
          <w:kern w:val="2"/>
          <w:sz w:val="32"/>
          <w:szCs w:val="32"/>
          <w:lang w:val="zh-CN" w:eastAsia="zh-CN" w:bidi="ar-SA"/>
        </w:rPr>
      </w:pPr>
      <w:r>
        <w:rPr>
          <w:rFonts w:hint="eastAsia" w:ascii="仿宋_GB2312" w:hAnsi="仿宋_GB2312" w:eastAsia="仿宋_GB2312" w:cs="仿宋_GB2312"/>
          <w:b w:val="0"/>
          <w:bCs w:val="0"/>
          <w:snapToGrid/>
          <w:color w:val="000000"/>
          <w:kern w:val="2"/>
          <w:sz w:val="32"/>
          <w:szCs w:val="32"/>
          <w:lang w:val="en-US" w:eastAsia="zh-CN" w:bidi="ar-SA"/>
        </w:rPr>
        <w:t>2.</w:t>
      </w:r>
      <w:r>
        <w:rPr>
          <w:rFonts w:hint="default" w:ascii="仿宋_GB2312" w:hAnsi="仿宋_GB2312" w:eastAsia="仿宋_GB2312" w:cs="仿宋_GB2312"/>
          <w:b w:val="0"/>
          <w:bCs w:val="0"/>
          <w:snapToGrid/>
          <w:color w:val="000000"/>
          <w:kern w:val="2"/>
          <w:sz w:val="32"/>
          <w:szCs w:val="32"/>
          <w:lang w:val="zh-CN" w:eastAsia="zh-CN" w:bidi="ar-SA"/>
        </w:rPr>
        <w:t>预算管理</w:t>
      </w:r>
      <w:r>
        <w:rPr>
          <w:rFonts w:hint="eastAsia" w:ascii="仿宋_GB2312" w:hAnsi="仿宋_GB2312" w:eastAsia="仿宋_GB2312" w:cs="仿宋_GB2312"/>
          <w:b w:val="0"/>
          <w:bCs w:val="0"/>
          <w:snapToGrid/>
          <w:color w:val="000000"/>
          <w:kern w:val="2"/>
          <w:sz w:val="32"/>
          <w:szCs w:val="32"/>
          <w:lang w:val="zh-CN" w:eastAsia="zh-CN" w:bidi="ar-SA"/>
        </w:rPr>
        <w:t>。</w:t>
      </w:r>
    </w:p>
    <w:p w14:paraId="73572C9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区融媒体中心高度重视预算、绩效管理工作，本着“自上而下，自下而上”原则编制2024年预算，设置绩效目标，努力做到预算与实际支出相符合，增强绩效目标对预算支出的规范作用，提升预算资金实际效用。全年本着“过紧日子”原则，量入为出，缩减“三公”经费、差旅、办公设备购置、信息网络及软件购置更新等一般性开支，全年预算数与执行数相匹配，有节奏有计划进行经费开支，年终无结余，高质高效完成全年总体目标任务。</w:t>
      </w:r>
    </w:p>
    <w:p w14:paraId="727BC6B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（1）预算编制。2024年度区融媒体中心财政综合预算收入总数444.58万元，其中：其中文化旅游体育与传媒支出364.48万元，社会保障和就业支出34.48万元，卫生健康支出19.18万元，住房保障支出26.44万元。</w:t>
      </w:r>
    </w:p>
    <w:p w14:paraId="31E1CD7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（2）决算编制。区融媒体中心2024年本年收入合计458.8万元，其中：文化旅游体育与传媒支出369.98万元，社会保障和就业支出42.65万元，卫生健康支出19.47万元，住房保障支出26.7万元。</w:t>
      </w:r>
    </w:p>
    <w:p w14:paraId="03C86DB1">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（3）差异原因。主要原因在于区融媒体中心人员增加和职务调整，导致人员经费、活动经费增加14.22万元。</w:t>
      </w:r>
    </w:p>
    <w:p w14:paraId="1DBBD1E4">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eastAsia" w:ascii="仿宋_GB2312" w:hAnsi="仿宋_GB2312" w:eastAsia="仿宋_GB2312" w:cs="仿宋_GB2312"/>
          <w:b w:val="0"/>
          <w:bCs w:val="0"/>
          <w:snapToGrid/>
          <w:color w:val="000000"/>
          <w:kern w:val="2"/>
          <w:sz w:val="32"/>
          <w:szCs w:val="32"/>
          <w:lang w:val="zh-CN" w:eastAsia="zh-CN" w:bidi="ar-SA"/>
        </w:rPr>
      </w:pPr>
      <w:r>
        <w:rPr>
          <w:rFonts w:hint="eastAsia" w:ascii="仿宋_GB2312" w:hAnsi="仿宋_GB2312" w:eastAsia="仿宋_GB2312" w:cs="仿宋_GB2312"/>
          <w:b w:val="0"/>
          <w:bCs w:val="0"/>
          <w:snapToGrid/>
          <w:color w:val="000000"/>
          <w:kern w:val="2"/>
          <w:sz w:val="32"/>
          <w:szCs w:val="32"/>
          <w:lang w:val="en-US" w:eastAsia="zh-CN" w:bidi="ar-SA"/>
        </w:rPr>
        <w:t>（4）绩效目标填报。区融媒体中心严格按照先有预算再有支出的原则合理合法使用财政资金，维持机关正常运转，保障完成文化传媒宣传本职工作。</w:t>
      </w:r>
    </w:p>
    <w:p w14:paraId="1951993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3.</w:t>
      </w:r>
      <w:r>
        <w:rPr>
          <w:rFonts w:hint="default" w:ascii="仿宋_GB2312" w:hAnsi="仿宋_GB2312" w:eastAsia="仿宋_GB2312" w:cs="仿宋_GB2312"/>
          <w:b w:val="0"/>
          <w:bCs w:val="0"/>
          <w:snapToGrid/>
          <w:color w:val="000000"/>
          <w:kern w:val="2"/>
          <w:sz w:val="32"/>
          <w:szCs w:val="32"/>
          <w:lang w:val="zh-CN" w:eastAsia="zh-CN" w:bidi="ar-SA"/>
        </w:rPr>
        <w:t>财务管理</w:t>
      </w:r>
      <w:r>
        <w:rPr>
          <w:rFonts w:hint="eastAsia" w:ascii="仿宋_GB2312" w:hAnsi="仿宋_GB2312" w:eastAsia="仿宋_GB2312" w:cs="仿宋_GB2312"/>
          <w:b w:val="0"/>
          <w:bCs w:val="0"/>
          <w:snapToGrid/>
          <w:color w:val="000000"/>
          <w:kern w:val="2"/>
          <w:sz w:val="32"/>
          <w:szCs w:val="32"/>
          <w:lang w:val="zh-CN" w:eastAsia="zh-CN" w:bidi="ar-SA"/>
        </w:rPr>
        <w:t>。</w:t>
      </w:r>
      <w:r>
        <w:rPr>
          <w:rFonts w:hint="eastAsia" w:ascii="仿宋_GB2312" w:hAnsi="仿宋_GB2312" w:eastAsia="仿宋_GB2312" w:cs="仿宋_GB2312"/>
          <w:b w:val="0"/>
          <w:bCs w:val="0"/>
          <w:snapToGrid/>
          <w:color w:val="000000"/>
          <w:kern w:val="2"/>
          <w:sz w:val="32"/>
          <w:szCs w:val="32"/>
          <w:lang w:val="en-US" w:eastAsia="zh-CN" w:bidi="ar-SA"/>
        </w:rPr>
        <w:t>区融媒体中心设置</w:t>
      </w:r>
      <w:r>
        <w:rPr>
          <w:rFonts w:hint="eastAsia" w:ascii="仿宋_GB2312" w:hAnsi="仿宋_GB2312" w:eastAsia="仿宋_GB2312" w:cs="仿宋_GB2312"/>
          <w:b w:val="0"/>
          <w:bCs w:val="0"/>
          <w:snapToGrid/>
          <w:color w:val="000000"/>
          <w:kern w:val="2"/>
          <w:sz w:val="32"/>
          <w:szCs w:val="32"/>
          <w:lang w:val="zh-CN" w:eastAsia="zh-CN" w:bidi="ar-SA"/>
        </w:rPr>
        <w:t>财务管理制度、</w:t>
      </w:r>
      <w:r>
        <w:rPr>
          <w:rFonts w:hint="eastAsia" w:ascii="仿宋_GB2312" w:hAnsi="仿宋_GB2312" w:eastAsia="仿宋_GB2312" w:cs="仿宋_GB2312"/>
          <w:b w:val="0"/>
          <w:bCs w:val="0"/>
          <w:snapToGrid/>
          <w:color w:val="000000"/>
          <w:kern w:val="2"/>
          <w:sz w:val="32"/>
          <w:szCs w:val="32"/>
          <w:lang w:val="en-US" w:eastAsia="zh-CN" w:bidi="ar-SA"/>
        </w:rPr>
        <w:t>政府采购管理制度、公务卡使用管理办法等制度，并设置财务岗位，安排专人从事财务工作。中心上下按照单位内部财务管理制度、办法报销资金，资金使用效率高。</w:t>
      </w:r>
    </w:p>
    <w:p w14:paraId="56C8817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仿宋_GB2312" w:hAnsi="仿宋_GB2312" w:eastAsia="仿宋_GB2312" w:cs="仿宋_GB2312"/>
          <w:b w:val="0"/>
          <w:bCs w:val="0"/>
          <w:snapToGrid/>
          <w:color w:val="000000"/>
          <w:kern w:val="2"/>
          <w:sz w:val="32"/>
          <w:szCs w:val="32"/>
          <w:lang w:val="zh-CN" w:eastAsia="zh-CN" w:bidi="ar-SA"/>
        </w:rPr>
      </w:pPr>
      <w:r>
        <w:rPr>
          <w:rFonts w:hint="eastAsia" w:ascii="仿宋_GB2312" w:hAnsi="仿宋_GB2312" w:eastAsia="仿宋_GB2312" w:cs="仿宋_GB2312"/>
          <w:b w:val="0"/>
          <w:bCs w:val="0"/>
          <w:snapToGrid/>
          <w:color w:val="000000"/>
          <w:kern w:val="2"/>
          <w:sz w:val="32"/>
          <w:szCs w:val="32"/>
          <w:lang w:val="en-US" w:eastAsia="zh-CN" w:bidi="ar-SA"/>
        </w:rPr>
        <w:t>4.</w:t>
      </w:r>
      <w:r>
        <w:rPr>
          <w:rFonts w:hint="default" w:ascii="仿宋_GB2312" w:hAnsi="仿宋_GB2312" w:eastAsia="仿宋_GB2312" w:cs="仿宋_GB2312"/>
          <w:b w:val="0"/>
          <w:bCs w:val="0"/>
          <w:snapToGrid/>
          <w:color w:val="000000"/>
          <w:kern w:val="2"/>
          <w:sz w:val="32"/>
          <w:szCs w:val="32"/>
          <w:lang w:val="zh-CN" w:eastAsia="zh-CN" w:bidi="ar-SA"/>
        </w:rPr>
        <w:t>资产管理</w:t>
      </w:r>
      <w:r>
        <w:rPr>
          <w:rFonts w:hint="eastAsia" w:ascii="仿宋_GB2312" w:hAnsi="仿宋_GB2312" w:eastAsia="仿宋_GB2312" w:cs="仿宋_GB2312"/>
          <w:b w:val="0"/>
          <w:bCs w:val="0"/>
          <w:snapToGrid/>
          <w:color w:val="000000"/>
          <w:kern w:val="2"/>
          <w:sz w:val="32"/>
          <w:szCs w:val="32"/>
          <w:lang w:val="zh-CN" w:eastAsia="zh-CN" w:bidi="ar-SA"/>
        </w:rPr>
        <w:t>。</w:t>
      </w:r>
    </w:p>
    <w:p w14:paraId="50FC8B7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Times New Roman" w:hAnsi="Times New Roman" w:eastAsia="楷体_GB2312" w:cs="楷体_GB2312"/>
          <w:color w:val="000000"/>
          <w:kern w:val="0"/>
          <w:sz w:val="33"/>
          <w:szCs w:val="33"/>
          <w:highlight w:val="yellow"/>
          <w:shd w:val="clear" w:color="auto" w:fill="FFFFFF"/>
          <w:lang w:val="zh-CN"/>
        </w:rPr>
      </w:pPr>
      <w:r>
        <w:rPr>
          <w:rFonts w:hint="eastAsia" w:ascii="仿宋_GB2312" w:hAnsi="仿宋_GB2312" w:eastAsia="仿宋_GB2312" w:cs="仿宋_GB2312"/>
          <w:b w:val="0"/>
          <w:bCs w:val="0"/>
          <w:snapToGrid/>
          <w:color w:val="000000"/>
          <w:kern w:val="2"/>
          <w:sz w:val="32"/>
          <w:szCs w:val="32"/>
          <w:lang w:val="en-US" w:eastAsia="zh-CN" w:bidi="ar-SA"/>
        </w:rPr>
        <w:t>2023年单位人均占有资产3.74万元，2024年单位人均占有资产3.12万元，人均资产变化率-16.58%，低于2024年区直行政事业单位人均资产变化率平均值-4.63%；2024年超最低使用年限的办公家具账面原值0万元，超最低使用年限的办公设备账面原值45.6万元，办公设备账面原值57.29万元，故办公设备资产超最低使用年限情况较好；区融媒体中心近两年均无闲置资产</w:t>
      </w:r>
      <w:r>
        <w:rPr>
          <w:rFonts w:hint="eastAsia" w:cs="Times New Roman"/>
          <w:color w:val="000000"/>
          <w:kern w:val="0"/>
          <w:sz w:val="33"/>
          <w:szCs w:val="33"/>
          <w:highlight w:val="none"/>
          <w:shd w:val="clear" w:color="auto" w:fill="FFFFFF"/>
          <w:lang w:val="en-US" w:eastAsia="zh-CN"/>
        </w:rPr>
        <w:t>。</w:t>
      </w:r>
    </w:p>
    <w:p w14:paraId="08AA2C2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5.</w:t>
      </w:r>
      <w:r>
        <w:rPr>
          <w:rFonts w:hint="default" w:ascii="仿宋_GB2312" w:hAnsi="仿宋_GB2312" w:eastAsia="仿宋_GB2312" w:cs="仿宋_GB2312"/>
          <w:b w:val="0"/>
          <w:bCs w:val="0"/>
          <w:snapToGrid/>
          <w:color w:val="000000"/>
          <w:kern w:val="2"/>
          <w:sz w:val="32"/>
          <w:szCs w:val="32"/>
          <w:lang w:val="zh-CN" w:eastAsia="zh-CN" w:bidi="ar-SA"/>
        </w:rPr>
        <w:t>采购管理</w:t>
      </w:r>
      <w:r>
        <w:rPr>
          <w:rFonts w:hint="eastAsia" w:ascii="仿宋_GB2312" w:hAnsi="仿宋_GB2312" w:eastAsia="仿宋_GB2312" w:cs="仿宋_GB2312"/>
          <w:b w:val="0"/>
          <w:bCs w:val="0"/>
          <w:snapToGrid/>
          <w:color w:val="000000"/>
          <w:kern w:val="2"/>
          <w:sz w:val="32"/>
          <w:szCs w:val="32"/>
          <w:lang w:val="zh-CN" w:eastAsia="zh-CN" w:bidi="ar-SA"/>
        </w:rPr>
        <w:t>。</w:t>
      </w:r>
      <w:r>
        <w:rPr>
          <w:rFonts w:hint="eastAsia" w:ascii="仿宋_GB2312" w:hAnsi="仿宋_GB2312" w:eastAsia="仿宋_GB2312" w:cs="仿宋_GB2312"/>
          <w:b w:val="0"/>
          <w:bCs w:val="0"/>
          <w:snapToGrid/>
          <w:color w:val="000000"/>
          <w:kern w:val="2"/>
          <w:sz w:val="32"/>
          <w:szCs w:val="32"/>
          <w:lang w:val="en-US" w:eastAsia="zh-CN" w:bidi="ar-SA"/>
        </w:rPr>
        <w:t>区融媒体中心自成立以来便设置单位内部采购管理制度，除单一来源特殊采购项目，其余均面向中小企业采购。2024年区融媒体中心严格执行政府采购制度，全年开展3起政府采购项目，累计支付采购项目资金39.44万元（不含2023年采购尾款）。严格按照中心《机关管理制度》规定，1万元及以上采购需编制预算方案，经“三重一大”集体决策后由专人牵头履行采购流程；0.1万-1万元以下，需由需求部门编制采购请示，经部室负责人、分管领导、主要领导签批后实施内部采购流程。</w:t>
      </w:r>
    </w:p>
    <w:p w14:paraId="38E6540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4C73D4C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仿宋_GB2312" w:hAnsi="仿宋_GB2312" w:eastAsia="仿宋_GB2312" w:cs="仿宋_GB2312"/>
          <w:b w:val="0"/>
          <w:bCs w:val="0"/>
          <w:snapToGrid/>
          <w:color w:val="000000"/>
          <w:kern w:val="2"/>
          <w:sz w:val="32"/>
          <w:szCs w:val="32"/>
          <w:lang w:val="zh-CN" w:eastAsia="zh-CN" w:bidi="ar-SA"/>
        </w:rPr>
      </w:pPr>
      <w:r>
        <w:rPr>
          <w:rFonts w:hint="default" w:ascii="仿宋_GB2312" w:hAnsi="仿宋_GB2312" w:eastAsia="仿宋_GB2312" w:cs="仿宋_GB2312"/>
          <w:b w:val="0"/>
          <w:bCs w:val="0"/>
          <w:snapToGrid/>
          <w:color w:val="000000"/>
          <w:kern w:val="2"/>
          <w:sz w:val="32"/>
          <w:szCs w:val="32"/>
          <w:lang w:val="en-US" w:eastAsia="zh-CN" w:bidi="ar-SA"/>
        </w:rPr>
        <w:t>常年项目绩效分析。</w:t>
      </w:r>
      <w:r>
        <w:rPr>
          <w:rFonts w:hint="default" w:ascii="仿宋_GB2312" w:hAnsi="仿宋_GB2312" w:eastAsia="仿宋_GB2312" w:cs="仿宋_GB2312"/>
          <w:b w:val="0"/>
          <w:bCs w:val="0"/>
          <w:snapToGrid/>
          <w:color w:val="000000"/>
          <w:kern w:val="2"/>
          <w:sz w:val="32"/>
          <w:szCs w:val="32"/>
          <w:lang w:val="zh-CN" w:eastAsia="zh-CN" w:bidi="ar-SA"/>
        </w:rPr>
        <w:t>该类项目总数</w:t>
      </w:r>
      <w:r>
        <w:rPr>
          <w:rFonts w:hint="eastAsia" w:ascii="仿宋_GB2312" w:hAnsi="仿宋_GB2312" w:eastAsia="仿宋_GB2312" w:cs="仿宋_GB2312"/>
          <w:b w:val="0"/>
          <w:bCs w:val="0"/>
          <w:snapToGrid/>
          <w:color w:val="000000"/>
          <w:kern w:val="2"/>
          <w:sz w:val="32"/>
          <w:szCs w:val="32"/>
          <w:lang w:val="en-US" w:eastAsia="zh-CN" w:bidi="ar-SA"/>
        </w:rPr>
        <w:t>3</w:t>
      </w:r>
      <w:r>
        <w:rPr>
          <w:rFonts w:hint="default" w:ascii="仿宋_GB2312" w:hAnsi="仿宋_GB2312" w:eastAsia="仿宋_GB2312" w:cs="仿宋_GB2312"/>
          <w:b w:val="0"/>
          <w:bCs w:val="0"/>
          <w:snapToGrid/>
          <w:color w:val="000000"/>
          <w:kern w:val="2"/>
          <w:sz w:val="32"/>
          <w:szCs w:val="32"/>
          <w:lang w:val="zh-CN" w:eastAsia="zh-CN" w:bidi="ar-SA"/>
        </w:rPr>
        <w:t>个，涉及预算总金额</w:t>
      </w:r>
      <w:r>
        <w:rPr>
          <w:rFonts w:hint="eastAsia" w:ascii="仿宋_GB2312" w:hAnsi="仿宋_GB2312" w:eastAsia="仿宋_GB2312" w:cs="仿宋_GB2312"/>
          <w:b w:val="0"/>
          <w:bCs w:val="0"/>
          <w:snapToGrid/>
          <w:color w:val="000000"/>
          <w:kern w:val="2"/>
          <w:sz w:val="32"/>
          <w:szCs w:val="32"/>
          <w:lang w:val="en-US" w:eastAsia="zh-CN" w:bidi="ar-SA"/>
        </w:rPr>
        <w:t>100</w:t>
      </w:r>
      <w:r>
        <w:rPr>
          <w:rFonts w:hint="default" w:ascii="仿宋_GB2312" w:hAnsi="仿宋_GB2312" w:eastAsia="仿宋_GB2312" w:cs="仿宋_GB2312"/>
          <w:b w:val="0"/>
          <w:bCs w:val="0"/>
          <w:snapToGrid/>
          <w:color w:val="000000"/>
          <w:kern w:val="2"/>
          <w:sz w:val="32"/>
          <w:szCs w:val="32"/>
          <w:lang w:val="zh-CN" w:eastAsia="zh-CN" w:bidi="ar-SA"/>
        </w:rPr>
        <w:t>万元，1</w:t>
      </w:r>
      <w:r>
        <w:rPr>
          <w:rFonts w:hint="eastAsia" w:ascii="仿宋_GB2312" w:hAnsi="仿宋_GB2312" w:eastAsia="仿宋_GB2312" w:cs="仿宋_GB2312"/>
          <w:b w:val="0"/>
          <w:bCs w:val="0"/>
          <w:snapToGrid/>
          <w:color w:val="000000"/>
          <w:kern w:val="2"/>
          <w:sz w:val="32"/>
          <w:szCs w:val="32"/>
          <w:lang w:val="zh-CN" w:eastAsia="zh-CN" w:bidi="ar-SA"/>
        </w:rPr>
        <w:t>—</w:t>
      </w:r>
      <w:r>
        <w:rPr>
          <w:rFonts w:hint="default" w:ascii="仿宋_GB2312" w:hAnsi="仿宋_GB2312" w:eastAsia="仿宋_GB2312" w:cs="仿宋_GB2312"/>
          <w:b w:val="0"/>
          <w:bCs w:val="0"/>
          <w:snapToGrid/>
          <w:color w:val="000000"/>
          <w:kern w:val="2"/>
          <w:sz w:val="32"/>
          <w:szCs w:val="32"/>
          <w:lang w:val="zh-CN" w:eastAsia="zh-CN" w:bidi="ar-SA"/>
        </w:rPr>
        <w:t>1</w:t>
      </w:r>
      <w:r>
        <w:rPr>
          <w:rFonts w:hint="default" w:ascii="仿宋_GB2312" w:hAnsi="仿宋_GB2312" w:eastAsia="仿宋_GB2312" w:cs="仿宋_GB2312"/>
          <w:b w:val="0"/>
          <w:bCs w:val="0"/>
          <w:snapToGrid/>
          <w:color w:val="000000"/>
          <w:kern w:val="2"/>
          <w:sz w:val="32"/>
          <w:szCs w:val="32"/>
          <w:lang w:val="en-US" w:eastAsia="zh-CN" w:bidi="ar-SA"/>
        </w:rPr>
        <w:t>2</w:t>
      </w:r>
      <w:r>
        <w:rPr>
          <w:rFonts w:hint="default" w:ascii="仿宋_GB2312" w:hAnsi="仿宋_GB2312" w:eastAsia="仿宋_GB2312" w:cs="仿宋_GB2312"/>
          <w:b w:val="0"/>
          <w:bCs w:val="0"/>
          <w:snapToGrid/>
          <w:color w:val="000000"/>
          <w:kern w:val="2"/>
          <w:sz w:val="32"/>
          <w:szCs w:val="32"/>
          <w:lang w:val="zh-CN" w:eastAsia="zh-CN" w:bidi="ar-SA"/>
        </w:rPr>
        <w:t>月预算执行总体进度为</w:t>
      </w:r>
      <w:r>
        <w:rPr>
          <w:rFonts w:hint="eastAsia" w:ascii="仿宋_GB2312" w:hAnsi="仿宋_GB2312" w:eastAsia="仿宋_GB2312" w:cs="仿宋_GB2312"/>
          <w:b w:val="0"/>
          <w:bCs w:val="0"/>
          <w:snapToGrid/>
          <w:color w:val="000000"/>
          <w:kern w:val="2"/>
          <w:sz w:val="32"/>
          <w:szCs w:val="32"/>
          <w:lang w:val="en-US" w:eastAsia="zh-CN" w:bidi="ar-SA"/>
        </w:rPr>
        <w:t>91.62</w:t>
      </w:r>
      <w:r>
        <w:rPr>
          <w:rFonts w:hint="default" w:ascii="仿宋_GB2312" w:hAnsi="仿宋_GB2312" w:eastAsia="仿宋_GB2312" w:cs="仿宋_GB2312"/>
          <w:b w:val="0"/>
          <w:bCs w:val="0"/>
          <w:snapToGrid/>
          <w:color w:val="000000"/>
          <w:kern w:val="2"/>
          <w:sz w:val="32"/>
          <w:szCs w:val="32"/>
          <w:lang w:val="zh-CN" w:eastAsia="zh-CN" w:bidi="ar-SA"/>
        </w:rPr>
        <w:t>%，其中：预算结余率大于</w:t>
      </w:r>
      <w:r>
        <w:rPr>
          <w:rFonts w:hint="default" w:ascii="仿宋_GB2312" w:hAnsi="仿宋_GB2312" w:eastAsia="仿宋_GB2312" w:cs="仿宋_GB2312"/>
          <w:b w:val="0"/>
          <w:bCs w:val="0"/>
          <w:snapToGrid/>
          <w:color w:val="000000"/>
          <w:kern w:val="2"/>
          <w:sz w:val="32"/>
          <w:szCs w:val="32"/>
          <w:lang w:val="en-US" w:eastAsia="zh-CN" w:bidi="ar-SA"/>
        </w:rPr>
        <w:t>10%</w:t>
      </w:r>
      <w:r>
        <w:rPr>
          <w:rFonts w:hint="default" w:ascii="仿宋_GB2312" w:hAnsi="仿宋_GB2312" w:eastAsia="仿宋_GB2312" w:cs="仿宋_GB2312"/>
          <w:b w:val="0"/>
          <w:bCs w:val="0"/>
          <w:snapToGrid/>
          <w:color w:val="000000"/>
          <w:kern w:val="2"/>
          <w:sz w:val="32"/>
          <w:szCs w:val="32"/>
          <w:lang w:val="zh-CN" w:eastAsia="zh-CN" w:bidi="ar-SA"/>
        </w:rPr>
        <w:t>的项目共计</w:t>
      </w:r>
      <w:r>
        <w:rPr>
          <w:rFonts w:hint="eastAsia" w:ascii="仿宋_GB2312" w:hAnsi="仿宋_GB2312" w:eastAsia="仿宋_GB2312" w:cs="仿宋_GB2312"/>
          <w:b w:val="0"/>
          <w:bCs w:val="0"/>
          <w:snapToGrid/>
          <w:color w:val="000000"/>
          <w:kern w:val="2"/>
          <w:sz w:val="32"/>
          <w:szCs w:val="32"/>
          <w:lang w:val="en-US" w:eastAsia="zh-CN" w:bidi="ar-SA"/>
        </w:rPr>
        <w:t>1</w:t>
      </w:r>
      <w:r>
        <w:rPr>
          <w:rFonts w:hint="default" w:ascii="仿宋_GB2312" w:hAnsi="仿宋_GB2312" w:eastAsia="仿宋_GB2312" w:cs="仿宋_GB2312"/>
          <w:b w:val="0"/>
          <w:bCs w:val="0"/>
          <w:snapToGrid/>
          <w:color w:val="000000"/>
          <w:kern w:val="2"/>
          <w:sz w:val="32"/>
          <w:szCs w:val="32"/>
          <w:lang w:val="zh-CN" w:eastAsia="zh-CN" w:bidi="ar-SA"/>
        </w:rPr>
        <w:t>个。</w:t>
      </w:r>
    </w:p>
    <w:p w14:paraId="1E0B51C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仿宋_GB2312" w:hAnsi="仿宋_GB2312" w:eastAsia="仿宋_GB2312" w:cs="仿宋_GB2312"/>
          <w:b w:val="0"/>
          <w:bCs w:val="0"/>
          <w:snapToGrid/>
          <w:color w:val="000000"/>
          <w:kern w:val="2"/>
          <w:sz w:val="32"/>
          <w:szCs w:val="32"/>
          <w:lang w:val="zh-CN" w:eastAsia="zh-CN" w:bidi="ar-SA"/>
        </w:rPr>
      </w:pPr>
      <w:r>
        <w:rPr>
          <w:rFonts w:hint="default" w:ascii="仿宋_GB2312" w:hAnsi="仿宋_GB2312" w:eastAsia="仿宋_GB2312" w:cs="仿宋_GB2312"/>
          <w:b w:val="0"/>
          <w:bCs w:val="0"/>
          <w:snapToGrid/>
          <w:color w:val="000000"/>
          <w:kern w:val="2"/>
          <w:sz w:val="32"/>
          <w:szCs w:val="32"/>
          <w:lang w:val="en-US" w:eastAsia="zh-CN" w:bidi="ar-SA"/>
        </w:rPr>
        <w:t>阶段</w:t>
      </w:r>
      <w:r>
        <w:rPr>
          <w:rFonts w:hint="eastAsia" w:ascii="仿宋_GB2312" w:hAnsi="仿宋_GB2312" w:eastAsia="仿宋_GB2312" w:cs="仿宋_GB2312"/>
          <w:b w:val="0"/>
          <w:bCs w:val="0"/>
          <w:snapToGrid/>
          <w:color w:val="000000"/>
          <w:kern w:val="2"/>
          <w:sz w:val="32"/>
          <w:szCs w:val="32"/>
          <w:lang w:val="en-US" w:eastAsia="zh-CN" w:bidi="ar-SA"/>
        </w:rPr>
        <w:t>（</w:t>
      </w:r>
      <w:r>
        <w:rPr>
          <w:rFonts w:hint="default" w:ascii="仿宋_GB2312" w:hAnsi="仿宋_GB2312" w:eastAsia="仿宋_GB2312" w:cs="仿宋_GB2312"/>
          <w:b w:val="0"/>
          <w:bCs w:val="0"/>
          <w:snapToGrid/>
          <w:color w:val="000000"/>
          <w:kern w:val="2"/>
          <w:sz w:val="32"/>
          <w:szCs w:val="32"/>
          <w:lang w:val="en-US" w:eastAsia="zh-CN" w:bidi="ar-SA"/>
        </w:rPr>
        <w:t>一次性</w:t>
      </w:r>
      <w:r>
        <w:rPr>
          <w:rFonts w:hint="eastAsia" w:ascii="仿宋_GB2312" w:hAnsi="仿宋_GB2312" w:eastAsia="仿宋_GB2312" w:cs="仿宋_GB2312"/>
          <w:b w:val="0"/>
          <w:bCs w:val="0"/>
          <w:snapToGrid/>
          <w:color w:val="000000"/>
          <w:kern w:val="2"/>
          <w:sz w:val="32"/>
          <w:szCs w:val="32"/>
          <w:lang w:val="en-US" w:eastAsia="zh-CN" w:bidi="ar-SA"/>
        </w:rPr>
        <w:t>）</w:t>
      </w:r>
      <w:r>
        <w:rPr>
          <w:rFonts w:hint="default" w:ascii="仿宋_GB2312" w:hAnsi="仿宋_GB2312" w:eastAsia="仿宋_GB2312" w:cs="仿宋_GB2312"/>
          <w:b w:val="0"/>
          <w:bCs w:val="0"/>
          <w:snapToGrid/>
          <w:color w:val="000000"/>
          <w:kern w:val="2"/>
          <w:sz w:val="32"/>
          <w:szCs w:val="32"/>
          <w:lang w:val="en-US" w:eastAsia="zh-CN" w:bidi="ar-SA"/>
        </w:rPr>
        <w:t>项目绩效分析。</w:t>
      </w:r>
      <w:r>
        <w:rPr>
          <w:rFonts w:hint="default" w:ascii="仿宋_GB2312" w:hAnsi="仿宋_GB2312" w:eastAsia="仿宋_GB2312" w:cs="仿宋_GB2312"/>
          <w:b w:val="0"/>
          <w:bCs w:val="0"/>
          <w:snapToGrid/>
          <w:color w:val="000000"/>
          <w:kern w:val="2"/>
          <w:sz w:val="32"/>
          <w:szCs w:val="32"/>
          <w:lang w:val="zh-CN" w:eastAsia="zh-CN" w:bidi="ar-SA"/>
        </w:rPr>
        <w:t>该类项目总数</w:t>
      </w:r>
      <w:r>
        <w:rPr>
          <w:rFonts w:hint="eastAsia" w:ascii="仿宋_GB2312" w:hAnsi="仿宋_GB2312" w:eastAsia="仿宋_GB2312" w:cs="仿宋_GB2312"/>
          <w:b w:val="0"/>
          <w:bCs w:val="0"/>
          <w:snapToGrid/>
          <w:color w:val="000000"/>
          <w:kern w:val="2"/>
          <w:sz w:val="32"/>
          <w:szCs w:val="32"/>
          <w:lang w:val="en-US" w:eastAsia="zh-CN" w:bidi="ar-SA"/>
        </w:rPr>
        <w:t>1</w:t>
      </w:r>
      <w:r>
        <w:rPr>
          <w:rFonts w:hint="default" w:ascii="仿宋_GB2312" w:hAnsi="仿宋_GB2312" w:eastAsia="仿宋_GB2312" w:cs="仿宋_GB2312"/>
          <w:b w:val="0"/>
          <w:bCs w:val="0"/>
          <w:snapToGrid/>
          <w:color w:val="000000"/>
          <w:kern w:val="2"/>
          <w:sz w:val="32"/>
          <w:szCs w:val="32"/>
          <w:lang w:val="zh-CN" w:eastAsia="zh-CN" w:bidi="ar-SA"/>
        </w:rPr>
        <w:t>个，涉及预算总金额</w:t>
      </w:r>
      <w:r>
        <w:rPr>
          <w:rFonts w:hint="eastAsia" w:ascii="仿宋_GB2312" w:hAnsi="仿宋_GB2312" w:eastAsia="仿宋_GB2312" w:cs="仿宋_GB2312"/>
          <w:b w:val="0"/>
          <w:bCs w:val="0"/>
          <w:snapToGrid/>
          <w:color w:val="000000"/>
          <w:kern w:val="2"/>
          <w:sz w:val="32"/>
          <w:szCs w:val="32"/>
          <w:lang w:val="en-US" w:eastAsia="zh-CN" w:bidi="ar-SA"/>
        </w:rPr>
        <w:t>3</w:t>
      </w:r>
      <w:r>
        <w:rPr>
          <w:rFonts w:hint="default" w:ascii="仿宋_GB2312" w:hAnsi="仿宋_GB2312" w:eastAsia="仿宋_GB2312" w:cs="仿宋_GB2312"/>
          <w:b w:val="0"/>
          <w:bCs w:val="0"/>
          <w:snapToGrid/>
          <w:color w:val="000000"/>
          <w:kern w:val="2"/>
          <w:sz w:val="32"/>
          <w:szCs w:val="32"/>
          <w:lang w:val="zh-CN" w:eastAsia="zh-CN" w:bidi="ar-SA"/>
        </w:rPr>
        <w:t>万元，1</w:t>
      </w:r>
      <w:r>
        <w:rPr>
          <w:rFonts w:hint="eastAsia" w:ascii="仿宋_GB2312" w:hAnsi="仿宋_GB2312" w:eastAsia="仿宋_GB2312" w:cs="仿宋_GB2312"/>
          <w:b w:val="0"/>
          <w:bCs w:val="0"/>
          <w:snapToGrid/>
          <w:color w:val="000000"/>
          <w:kern w:val="2"/>
          <w:sz w:val="32"/>
          <w:szCs w:val="32"/>
          <w:lang w:val="zh-CN" w:eastAsia="zh-CN" w:bidi="ar-SA"/>
        </w:rPr>
        <w:t>—</w:t>
      </w:r>
      <w:r>
        <w:rPr>
          <w:rFonts w:hint="default" w:ascii="仿宋_GB2312" w:hAnsi="仿宋_GB2312" w:eastAsia="仿宋_GB2312" w:cs="仿宋_GB2312"/>
          <w:b w:val="0"/>
          <w:bCs w:val="0"/>
          <w:snapToGrid/>
          <w:color w:val="000000"/>
          <w:kern w:val="2"/>
          <w:sz w:val="32"/>
          <w:szCs w:val="32"/>
          <w:lang w:val="zh-CN" w:eastAsia="zh-CN" w:bidi="ar-SA"/>
        </w:rPr>
        <w:t>1</w:t>
      </w:r>
      <w:r>
        <w:rPr>
          <w:rFonts w:hint="default" w:ascii="仿宋_GB2312" w:hAnsi="仿宋_GB2312" w:eastAsia="仿宋_GB2312" w:cs="仿宋_GB2312"/>
          <w:b w:val="0"/>
          <w:bCs w:val="0"/>
          <w:snapToGrid/>
          <w:color w:val="000000"/>
          <w:kern w:val="2"/>
          <w:sz w:val="32"/>
          <w:szCs w:val="32"/>
          <w:lang w:val="en-US" w:eastAsia="zh-CN" w:bidi="ar-SA"/>
        </w:rPr>
        <w:t>2</w:t>
      </w:r>
      <w:r>
        <w:rPr>
          <w:rFonts w:hint="default" w:ascii="仿宋_GB2312" w:hAnsi="仿宋_GB2312" w:eastAsia="仿宋_GB2312" w:cs="仿宋_GB2312"/>
          <w:b w:val="0"/>
          <w:bCs w:val="0"/>
          <w:snapToGrid/>
          <w:color w:val="000000"/>
          <w:kern w:val="2"/>
          <w:sz w:val="32"/>
          <w:szCs w:val="32"/>
          <w:lang w:val="zh-CN" w:eastAsia="zh-CN" w:bidi="ar-SA"/>
        </w:rPr>
        <w:t>月预算执行总体进度为</w:t>
      </w:r>
      <w:r>
        <w:rPr>
          <w:rFonts w:hint="eastAsia" w:ascii="仿宋_GB2312" w:hAnsi="仿宋_GB2312" w:eastAsia="仿宋_GB2312" w:cs="仿宋_GB2312"/>
          <w:b w:val="0"/>
          <w:bCs w:val="0"/>
          <w:snapToGrid/>
          <w:color w:val="000000"/>
          <w:kern w:val="2"/>
          <w:sz w:val="32"/>
          <w:szCs w:val="32"/>
          <w:lang w:val="en-US" w:eastAsia="zh-CN" w:bidi="ar-SA"/>
        </w:rPr>
        <w:t>99.67</w:t>
      </w:r>
      <w:r>
        <w:rPr>
          <w:rFonts w:hint="default" w:ascii="仿宋_GB2312" w:hAnsi="仿宋_GB2312" w:eastAsia="仿宋_GB2312" w:cs="仿宋_GB2312"/>
          <w:b w:val="0"/>
          <w:bCs w:val="0"/>
          <w:snapToGrid/>
          <w:color w:val="000000"/>
          <w:kern w:val="2"/>
          <w:sz w:val="32"/>
          <w:szCs w:val="32"/>
          <w:lang w:val="zh-CN" w:eastAsia="zh-CN" w:bidi="ar-SA"/>
        </w:rPr>
        <w:t>%，其中：预算结余率大于</w:t>
      </w:r>
      <w:r>
        <w:rPr>
          <w:rFonts w:hint="default" w:ascii="仿宋_GB2312" w:hAnsi="仿宋_GB2312" w:eastAsia="仿宋_GB2312" w:cs="仿宋_GB2312"/>
          <w:b w:val="0"/>
          <w:bCs w:val="0"/>
          <w:snapToGrid/>
          <w:color w:val="000000"/>
          <w:kern w:val="2"/>
          <w:sz w:val="32"/>
          <w:szCs w:val="32"/>
          <w:lang w:val="en-US" w:eastAsia="zh-CN" w:bidi="ar-SA"/>
        </w:rPr>
        <w:t>10%</w:t>
      </w:r>
      <w:r>
        <w:rPr>
          <w:rFonts w:hint="default" w:ascii="仿宋_GB2312" w:hAnsi="仿宋_GB2312" w:eastAsia="仿宋_GB2312" w:cs="仿宋_GB2312"/>
          <w:b w:val="0"/>
          <w:bCs w:val="0"/>
          <w:snapToGrid/>
          <w:color w:val="000000"/>
          <w:kern w:val="2"/>
          <w:sz w:val="32"/>
          <w:szCs w:val="32"/>
          <w:lang w:val="zh-CN" w:eastAsia="zh-CN" w:bidi="ar-SA"/>
        </w:rPr>
        <w:t>的项目共计</w:t>
      </w:r>
      <w:r>
        <w:rPr>
          <w:rFonts w:hint="eastAsia" w:ascii="仿宋_GB2312" w:hAnsi="仿宋_GB2312" w:eastAsia="仿宋_GB2312" w:cs="仿宋_GB2312"/>
          <w:b w:val="0"/>
          <w:bCs w:val="0"/>
          <w:snapToGrid/>
          <w:color w:val="000000"/>
          <w:kern w:val="2"/>
          <w:sz w:val="32"/>
          <w:szCs w:val="32"/>
          <w:lang w:val="en-US" w:eastAsia="zh-CN" w:bidi="ar-SA"/>
        </w:rPr>
        <w:t>0</w:t>
      </w:r>
      <w:r>
        <w:rPr>
          <w:rFonts w:hint="default" w:ascii="仿宋_GB2312" w:hAnsi="仿宋_GB2312" w:eastAsia="仿宋_GB2312" w:cs="仿宋_GB2312"/>
          <w:b w:val="0"/>
          <w:bCs w:val="0"/>
          <w:snapToGrid/>
          <w:color w:val="000000"/>
          <w:kern w:val="2"/>
          <w:sz w:val="32"/>
          <w:szCs w:val="32"/>
          <w:lang w:val="zh-CN" w:eastAsia="zh-CN" w:bidi="ar-SA"/>
        </w:rPr>
        <w:t>个。</w:t>
      </w:r>
    </w:p>
    <w:p w14:paraId="0D88D94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仿宋_GB2312" w:hAnsi="仿宋_GB2312" w:eastAsia="仿宋_GB2312" w:cs="仿宋_GB2312"/>
          <w:b w:val="0"/>
          <w:bCs w:val="0"/>
          <w:snapToGrid/>
          <w:color w:val="000000"/>
          <w:kern w:val="2"/>
          <w:sz w:val="32"/>
          <w:szCs w:val="32"/>
          <w:lang w:val="zh-CN" w:eastAsia="zh-CN" w:bidi="ar-SA"/>
        </w:rPr>
      </w:pPr>
      <w:r>
        <w:rPr>
          <w:rFonts w:hint="eastAsia" w:ascii="仿宋_GB2312" w:hAnsi="仿宋_GB2312" w:eastAsia="仿宋_GB2312" w:cs="仿宋_GB2312"/>
          <w:b w:val="0"/>
          <w:bCs w:val="0"/>
          <w:snapToGrid/>
          <w:color w:val="000000"/>
          <w:kern w:val="2"/>
          <w:sz w:val="32"/>
          <w:szCs w:val="32"/>
          <w:lang w:val="en-US" w:eastAsia="zh-CN" w:bidi="ar-SA"/>
        </w:rPr>
        <w:t>1.</w:t>
      </w:r>
      <w:r>
        <w:rPr>
          <w:rFonts w:hint="eastAsia" w:ascii="仿宋_GB2312" w:hAnsi="仿宋_GB2312" w:eastAsia="仿宋_GB2312" w:cs="仿宋_GB2312"/>
          <w:b w:val="0"/>
          <w:bCs w:val="0"/>
          <w:snapToGrid/>
          <w:color w:val="000000"/>
          <w:kern w:val="2"/>
          <w:sz w:val="32"/>
          <w:szCs w:val="32"/>
          <w:lang w:val="zh-CN" w:eastAsia="zh-CN" w:bidi="ar-SA"/>
        </w:rPr>
        <w:t>项目决策。</w:t>
      </w:r>
      <w:r>
        <w:rPr>
          <w:rFonts w:hint="eastAsia" w:ascii="仿宋_GB2312" w:hAnsi="仿宋_GB2312" w:eastAsia="仿宋_GB2312" w:cs="仿宋_GB2312"/>
          <w:b w:val="0"/>
          <w:bCs w:val="0"/>
          <w:snapToGrid/>
          <w:color w:val="000000"/>
          <w:kern w:val="2"/>
          <w:sz w:val="32"/>
          <w:szCs w:val="32"/>
          <w:lang w:val="en-US" w:eastAsia="zh-CN" w:bidi="ar-SA"/>
        </w:rPr>
        <w:t>区融媒体中心按照“自下而上，自上而下”原则编制项目预算，设置绩效目标设置、预算资金、建立资金项目，完成入库工作。业务部室设置预算项目、领导班子审核再下达，使预算资金、绩效目标设置贴合工作实际，增强可操作性。</w:t>
      </w:r>
    </w:p>
    <w:p w14:paraId="6DA32C8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2.项目执行</w:t>
      </w:r>
      <w:r>
        <w:rPr>
          <w:rFonts w:hint="eastAsia" w:ascii="仿宋_GB2312" w:hAnsi="仿宋_GB2312" w:eastAsia="仿宋_GB2312" w:cs="仿宋_GB2312"/>
          <w:b w:val="0"/>
          <w:bCs w:val="0"/>
          <w:snapToGrid/>
          <w:color w:val="000000"/>
          <w:kern w:val="2"/>
          <w:sz w:val="32"/>
          <w:szCs w:val="32"/>
          <w:lang w:val="zh-CN" w:eastAsia="zh-CN" w:bidi="ar-SA"/>
        </w:rPr>
        <w:t>。</w:t>
      </w:r>
      <w:r>
        <w:rPr>
          <w:rFonts w:hint="eastAsia" w:ascii="仿宋_GB2312" w:hAnsi="仿宋_GB2312" w:eastAsia="仿宋_GB2312" w:cs="仿宋_GB2312"/>
          <w:b w:val="0"/>
          <w:bCs w:val="0"/>
          <w:snapToGrid/>
          <w:color w:val="000000"/>
          <w:kern w:val="2"/>
          <w:sz w:val="32"/>
          <w:szCs w:val="32"/>
          <w:lang w:val="en-US" w:eastAsia="zh-CN" w:bidi="ar-SA"/>
        </w:rPr>
        <w:t>2024年设置区融媒体中心运行经费、安居融媒APP技术平台运维服务项目、广播电视网络系统维护项目、安居石刻项目等4个项目，其中区融媒体中心运行经费项目预算40万元，实际执行31.62万元，执行率为79.05%，未完成执行原因在于代岗财务业务操作不熟悉，未及时完成报销；安居融媒APP技术平台运维服务项目预算40万元，实际执行40万元，执行率100%；广播电视网络维护项目预算20万元，实际执行20万元，执行率100%；安居石刻项目预算3万元，实际执行2.99万元，执行率99.67%。项目整体执行效果良好。</w:t>
      </w:r>
    </w:p>
    <w:p w14:paraId="0465AFF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仿宋_GB2312" w:hAnsi="仿宋_GB2312" w:eastAsia="仿宋_GB2312" w:cs="仿宋_GB2312"/>
          <w:b w:val="0"/>
          <w:bCs w:val="0"/>
          <w:snapToGrid/>
          <w:color w:val="000000"/>
          <w:kern w:val="2"/>
          <w:sz w:val="32"/>
          <w:szCs w:val="32"/>
          <w:lang w:val="zh-CN" w:eastAsia="zh-CN" w:bidi="ar-SA"/>
        </w:rPr>
      </w:pPr>
      <w:r>
        <w:rPr>
          <w:rFonts w:hint="eastAsia" w:ascii="仿宋_GB2312" w:hAnsi="仿宋_GB2312" w:eastAsia="仿宋_GB2312" w:cs="仿宋_GB2312"/>
          <w:b w:val="0"/>
          <w:bCs w:val="0"/>
          <w:snapToGrid/>
          <w:color w:val="000000"/>
          <w:kern w:val="2"/>
          <w:sz w:val="32"/>
          <w:szCs w:val="32"/>
          <w:lang w:val="en-US" w:eastAsia="zh-CN" w:bidi="ar-SA"/>
        </w:rPr>
        <w:t>3.</w:t>
      </w:r>
      <w:r>
        <w:rPr>
          <w:rFonts w:hint="eastAsia" w:ascii="仿宋_GB2312" w:hAnsi="仿宋_GB2312" w:eastAsia="仿宋_GB2312" w:cs="仿宋_GB2312"/>
          <w:b w:val="0"/>
          <w:bCs w:val="0"/>
          <w:snapToGrid/>
          <w:color w:val="000000"/>
          <w:kern w:val="2"/>
          <w:sz w:val="32"/>
          <w:szCs w:val="32"/>
          <w:lang w:val="zh-CN" w:eastAsia="zh-CN" w:bidi="ar-SA"/>
        </w:rPr>
        <w:t>目标实现。</w:t>
      </w:r>
    </w:p>
    <w:p w14:paraId="3B39F2B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cs="Times New Roman"/>
          <w:color w:val="000000"/>
          <w:kern w:val="0"/>
          <w:sz w:val="33"/>
          <w:szCs w:val="33"/>
          <w:highlight w:val="none"/>
          <w:shd w:val="clear" w:color="auto" w:fill="FFFFFF"/>
          <w:lang w:val="en-US" w:eastAsia="zh-CN"/>
        </w:rPr>
      </w:pPr>
      <w:r>
        <w:rPr>
          <w:rFonts w:hint="eastAsia" w:ascii="仿宋_GB2312" w:hAnsi="仿宋_GB2312" w:eastAsia="仿宋_GB2312" w:cs="仿宋_GB2312"/>
          <w:b w:val="0"/>
          <w:bCs w:val="0"/>
          <w:snapToGrid/>
          <w:color w:val="000000"/>
          <w:kern w:val="2"/>
          <w:sz w:val="32"/>
          <w:szCs w:val="32"/>
          <w:lang w:val="en-US" w:eastAsia="zh-CN" w:bidi="ar-SA"/>
        </w:rPr>
        <w:t>2024年度区融媒体中心设定整体绩效目标14个，项目绩效目标35个，绩效目标合计49个，全年完成绩效目标49个。其中偏离设定值30%的绩效目标有4个，主要原因工作任务调整，加大力度宣传，超额完成设定绩效目标。</w:t>
      </w:r>
    </w:p>
    <w:p w14:paraId="1433BB1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63" w:firstLineChars="200"/>
        <w:contextualSpacing/>
        <w:jc w:val="both"/>
        <w:textAlignment w:val="auto"/>
        <w:outlineLvl w:val="9"/>
        <w:rPr>
          <w:rFonts w:hint="default" w:ascii="仿宋_GB2312" w:hAnsi="仿宋_GB2312" w:eastAsia="仿宋_GB2312" w:cs="仿宋_GB2312"/>
          <w:b w:val="0"/>
          <w:bCs w:val="0"/>
          <w:snapToGrid/>
          <w:color w:val="000000"/>
          <w:kern w:val="2"/>
          <w:sz w:val="32"/>
          <w:szCs w:val="32"/>
          <w:lang w:val="en-US" w:eastAsia="zh-CN" w:bidi="ar-SA"/>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三</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default" w:ascii="Times New Roman" w:hAnsi="Times New Roman" w:eastAsia="楷体_GB2312" w:cs="Times New Roman"/>
          <w:b/>
          <w:bCs/>
          <w:color w:val="000000"/>
          <w:kern w:val="0"/>
          <w:sz w:val="33"/>
          <w:szCs w:val="33"/>
          <w:highlight w:val="none"/>
          <w:shd w:val="clear" w:color="auto" w:fill="FFFFFF"/>
          <w:lang w:val="zh-CN" w:eastAsia="zh-CN"/>
        </w:rPr>
        <w:t>重点领域</w:t>
      </w:r>
      <w:r>
        <w:rPr>
          <w:rFonts w:hint="default" w:ascii="Times New Roman" w:hAnsi="Times New Roman" w:eastAsia="楷体_GB2312" w:cs="Times New Roman"/>
          <w:b/>
          <w:bCs/>
          <w:color w:val="000000"/>
          <w:kern w:val="0"/>
          <w:sz w:val="33"/>
          <w:szCs w:val="33"/>
          <w:highlight w:val="none"/>
          <w:shd w:val="clear" w:color="auto" w:fill="FFFFFF"/>
          <w:lang w:val="zh-CN"/>
        </w:rPr>
        <w:t>绩效分析</w:t>
      </w:r>
      <w:r>
        <w:rPr>
          <w:rFonts w:hint="default" w:ascii="Times New Roman" w:hAnsi="Times New Roman" w:eastAsia="楷体_GB2312" w:cs="Times New Roman"/>
          <w:b/>
          <w:bCs/>
          <w:color w:val="000000"/>
          <w:kern w:val="0"/>
          <w:sz w:val="33"/>
          <w:szCs w:val="33"/>
          <w:highlight w:val="none"/>
          <w:shd w:val="clear" w:color="auto" w:fill="FFFFFF"/>
          <w:lang w:val="zh-CN" w:eastAsia="zh-CN"/>
        </w:rPr>
        <w:t>。</w:t>
      </w:r>
      <w:r>
        <w:rPr>
          <w:rFonts w:hint="eastAsia" w:ascii="仿宋_GB2312" w:hAnsi="仿宋_GB2312" w:eastAsia="仿宋_GB2312" w:cs="仿宋_GB2312"/>
          <w:b w:val="0"/>
          <w:bCs w:val="0"/>
          <w:snapToGrid/>
          <w:color w:val="000000"/>
          <w:kern w:val="2"/>
          <w:sz w:val="32"/>
          <w:szCs w:val="32"/>
          <w:lang w:val="en-US" w:eastAsia="zh-CN" w:bidi="ar-SA"/>
        </w:rPr>
        <w:t>区融媒体中心2024年政府采购项目包括广播电视网络系统维护项目、信创设备采购。其中电视网络系统项目为单一来源项目，采购预算49.3万元，成交价48.7万元，2024年按照预算资金到位情况及合同约定，支付34.3万元，预算执行了100%。信创设备采购，按照财政要求进行框架协议采购，年初预算4.8万元（不含软件、操作系统），成交价4.88万元（含软件、操作系统），支付4.88万元，预算执行100%。碎纸机采购，按照财政要求进行框架协议采购，预算0.26万元，实际采购0.26万元，预算执行100%。</w:t>
      </w:r>
    </w:p>
    <w:p w14:paraId="42E473A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63" w:firstLineChars="200"/>
        <w:contextualSpacing/>
        <w:jc w:val="both"/>
        <w:textAlignment w:val="auto"/>
        <w:outlineLvl w:val="9"/>
        <w:rPr>
          <w:rFonts w:hint="eastAsia" w:ascii="Times New Roman" w:hAnsi="Times New Roman" w:eastAsia="楷体_GB2312" w:cs="Times New Roman"/>
          <w:b/>
          <w:bCs/>
          <w:sz w:val="33"/>
          <w:szCs w:val="33"/>
          <w:highlight w:val="none"/>
          <w:lang w:val="zh-CN"/>
        </w:rPr>
      </w:pPr>
      <w:r>
        <w:rPr>
          <w:rFonts w:hint="default" w:ascii="Times New Roman" w:hAnsi="Times New Roman" w:eastAsia="楷体_GB2312" w:cs="Times New Roman"/>
          <w:b/>
          <w:bCs/>
          <w:sz w:val="33"/>
          <w:szCs w:val="33"/>
          <w:highlight w:val="none"/>
          <w:lang w:val="zh-CN"/>
        </w:rPr>
        <w:t>（四）绩效结果应用情况</w:t>
      </w:r>
      <w:r>
        <w:rPr>
          <w:rFonts w:hint="eastAsia" w:ascii="Times New Roman" w:hAnsi="Times New Roman" w:eastAsia="楷体_GB2312" w:cs="Times New Roman"/>
          <w:b/>
          <w:bCs/>
          <w:sz w:val="33"/>
          <w:szCs w:val="33"/>
          <w:highlight w:val="none"/>
          <w:lang w:val="zh-CN"/>
        </w:rPr>
        <w:t>。</w:t>
      </w:r>
    </w:p>
    <w:p w14:paraId="50F39C5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仿宋_GB2312" w:hAnsi="仿宋_GB2312" w:eastAsia="仿宋_GB2312" w:cs="仿宋_GB2312"/>
          <w:b w:val="0"/>
          <w:bCs w:val="0"/>
          <w:snapToGrid/>
          <w:color w:val="000000"/>
          <w:kern w:val="2"/>
          <w:sz w:val="32"/>
          <w:szCs w:val="32"/>
          <w:lang w:val="en-US" w:eastAsia="zh-CN" w:bidi="ar-SA"/>
        </w:rPr>
        <w:t>区融媒体中心设置绩效目标贴合业务部门实际，绩效管理严格按照上级部门要求，开展自评工作，对评价结果及时总结上报、公开。</w:t>
      </w:r>
    </w:p>
    <w:p w14:paraId="78ACE18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r>
        <w:rPr>
          <w:rFonts w:hint="default" w:ascii="Times New Roman" w:hAnsi="Times New Roman" w:eastAsia="黑体" w:cs="Times New Roman"/>
          <w:color w:val="000000"/>
          <w:kern w:val="0"/>
          <w:sz w:val="33"/>
          <w:szCs w:val="33"/>
          <w:highlight w:val="none"/>
          <w:shd w:val="clear" w:color="auto" w:fill="FFFFFF"/>
          <w:lang w:eastAsia="zh-CN"/>
        </w:rPr>
        <w:t>四、</w:t>
      </w:r>
      <w:r>
        <w:rPr>
          <w:rFonts w:hint="default" w:ascii="Times New Roman" w:hAnsi="Times New Roman" w:eastAsia="黑体" w:cs="Times New Roman"/>
          <w:color w:val="000000"/>
          <w:kern w:val="0"/>
          <w:sz w:val="33"/>
          <w:szCs w:val="33"/>
          <w:highlight w:val="none"/>
          <w:shd w:val="clear" w:color="auto" w:fill="FFFFFF"/>
        </w:rPr>
        <w:t>评价结论及建议</w:t>
      </w:r>
    </w:p>
    <w:p w14:paraId="5FF23DE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3" w:firstLineChars="200"/>
        <w:contextualSpacing/>
        <w:jc w:val="both"/>
        <w:textAlignment w:val="auto"/>
        <w:outlineLvl w:val="9"/>
        <w:rPr>
          <w:rFonts w:hint="default" w:ascii="仿宋_GB2312" w:hAnsi="仿宋_GB2312" w:eastAsia="仿宋_GB2312" w:cs="仿宋_GB2312"/>
          <w:b w:val="0"/>
          <w:bCs w:val="0"/>
          <w:snapToGrid/>
          <w:color w:val="000000"/>
          <w:kern w:val="2"/>
          <w:sz w:val="32"/>
          <w:szCs w:val="32"/>
          <w:lang w:val="en-US" w:eastAsia="zh-CN" w:bidi="ar-SA"/>
        </w:rPr>
      </w:pPr>
      <w:r>
        <w:rPr>
          <w:rFonts w:hint="default" w:ascii="Times New Roman" w:hAnsi="Times New Roman" w:eastAsia="楷体_GB2312" w:cs="Times New Roman"/>
          <w:b/>
          <w:bCs/>
          <w:color w:val="000000"/>
          <w:kern w:val="0"/>
          <w:sz w:val="33"/>
          <w:szCs w:val="33"/>
          <w:highlight w:val="none"/>
          <w:shd w:val="clear" w:color="auto" w:fill="FFFFFF"/>
          <w:lang w:val="zh-CN"/>
        </w:rPr>
        <w:t>（一）评价结论。</w:t>
      </w:r>
      <w:r>
        <w:rPr>
          <w:rFonts w:hint="eastAsia" w:ascii="仿宋_GB2312" w:hAnsi="仿宋_GB2312" w:eastAsia="仿宋_GB2312" w:cs="仿宋_GB2312"/>
          <w:b w:val="0"/>
          <w:bCs w:val="0"/>
          <w:snapToGrid/>
          <w:color w:val="000000"/>
          <w:kern w:val="2"/>
          <w:sz w:val="32"/>
          <w:szCs w:val="32"/>
          <w:lang w:val="en-US" w:eastAsia="zh-CN" w:bidi="ar-SA"/>
        </w:rPr>
        <w:t>区融媒体中心2024年整体绩效目标评价得分92.02分，总体运行良好，圆满完成2024年年初既定绩效目标。</w:t>
      </w:r>
    </w:p>
    <w:p w14:paraId="266E179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3" w:firstLineChars="200"/>
        <w:contextualSpacing/>
        <w:jc w:val="both"/>
        <w:textAlignment w:val="auto"/>
        <w:outlineLvl w:val="9"/>
        <w:rPr>
          <w:rFonts w:hint="eastAsia" w:ascii="仿宋_GB2312" w:hAnsi="仿宋_GB2312" w:eastAsia="仿宋_GB2312" w:cs="仿宋_GB2312"/>
          <w:b w:val="0"/>
          <w:bCs w:val="0"/>
          <w:snapToGrid/>
          <w:color w:val="000000"/>
          <w:kern w:val="2"/>
          <w:sz w:val="32"/>
          <w:szCs w:val="32"/>
          <w:lang w:val="en-US" w:eastAsia="zh-CN" w:bidi="ar-SA"/>
        </w:rPr>
      </w:pPr>
      <w:r>
        <w:rPr>
          <w:rFonts w:hint="default" w:ascii="Times New Roman" w:hAnsi="Times New Roman" w:eastAsia="楷体_GB2312" w:cs="Times New Roman"/>
          <w:b/>
          <w:bCs/>
          <w:color w:val="000000"/>
          <w:kern w:val="0"/>
          <w:sz w:val="33"/>
          <w:szCs w:val="33"/>
          <w:highlight w:val="none"/>
          <w:shd w:val="clear" w:color="auto" w:fill="FFFFFF"/>
          <w:lang w:val="zh-CN"/>
        </w:rPr>
        <w:t>（二）存在问题。</w:t>
      </w:r>
      <w:r>
        <w:rPr>
          <w:rFonts w:hint="eastAsia" w:ascii="仿宋_GB2312" w:hAnsi="仿宋_GB2312" w:eastAsia="仿宋_GB2312" w:cs="仿宋_GB2312"/>
          <w:b w:val="0"/>
          <w:bCs w:val="0"/>
          <w:snapToGrid/>
          <w:color w:val="000000"/>
          <w:kern w:val="2"/>
          <w:sz w:val="32"/>
          <w:szCs w:val="32"/>
          <w:lang w:val="en-US" w:eastAsia="zh-CN" w:bidi="ar-SA"/>
        </w:rPr>
        <w:t>区融媒体中心虽然能够按质按量完成财政安排的预算绩效管理工作，但在实际的操作过程中，还存在财务管理制度不完善、绩效目标设置浮于表面、绩效目标调整衔接不到位等问题。</w:t>
      </w:r>
    </w:p>
    <w:p w14:paraId="419A7A70">
      <w:pPr>
        <w:keepNext w:val="0"/>
        <w:keepLines w:val="0"/>
        <w:pageBreakBefore w:val="0"/>
        <w:widowControl w:val="0"/>
        <w:kinsoku/>
        <w:wordWrap/>
        <w:overflowPunct/>
        <w:topLinePunct w:val="0"/>
        <w:autoSpaceDE/>
        <w:autoSpaceDN/>
        <w:bidi w:val="0"/>
        <w:adjustRightInd/>
        <w:snapToGrid/>
        <w:spacing w:line="560" w:lineRule="exact"/>
        <w:ind w:firstLine="663" w:firstLineChars="200"/>
        <w:jc w:val="both"/>
        <w:textAlignment w:val="auto"/>
        <w:rPr>
          <w:rFonts w:hint="default" w:ascii="Times New Roman" w:hAnsi="Times New Roman" w:eastAsia="楷体_GB2312" w:cs="Times New Roman"/>
          <w:b/>
          <w:bCs/>
          <w:color w:val="000000"/>
          <w:kern w:val="0"/>
          <w:sz w:val="33"/>
          <w:szCs w:val="33"/>
          <w:highlight w:val="none"/>
          <w:shd w:val="clear" w:color="auto" w:fill="FFFFFF"/>
          <w:lang w:val="zh-CN" w:eastAsia="zh-CN"/>
        </w:rPr>
      </w:pPr>
      <w:r>
        <w:rPr>
          <w:rFonts w:hint="default" w:ascii="Times New Roman" w:hAnsi="Times New Roman" w:eastAsia="楷体_GB2312" w:cs="Times New Roman"/>
          <w:b/>
          <w:bCs/>
          <w:color w:val="000000"/>
          <w:kern w:val="0"/>
          <w:sz w:val="33"/>
          <w:szCs w:val="33"/>
          <w:highlight w:val="none"/>
          <w:shd w:val="clear" w:color="auto" w:fill="FFFFFF"/>
          <w:lang w:val="zh-CN" w:eastAsia="zh-CN"/>
        </w:rPr>
        <w:t>（三）改进建议。</w:t>
      </w:r>
    </w:p>
    <w:p w14:paraId="052AE52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一是强化责任意识。</w:t>
      </w:r>
      <w:r>
        <w:rPr>
          <w:rFonts w:hint="eastAsia" w:ascii="仿宋_GB2312" w:hAnsi="仿宋_GB2312" w:eastAsia="仿宋_GB2312" w:cs="仿宋_GB2312"/>
          <w:b w:val="0"/>
          <w:bCs w:val="0"/>
          <w:snapToGrid/>
          <w:color w:val="000000"/>
          <w:kern w:val="2"/>
          <w:sz w:val="32"/>
          <w:szCs w:val="32"/>
          <w:lang w:val="en-US" w:eastAsia="zh-CN" w:bidi="ar-SA"/>
        </w:rPr>
        <w:t>进一步强化干部职工习惯过紧日子责任意识，内化于心、外化于行，不断贯彻落实习近平总书记重要指示精神，践行党政机关习惯过紧日子的活动实践。</w:t>
      </w:r>
    </w:p>
    <w:p w14:paraId="0B9D6D1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二是修订完善制度。</w:t>
      </w:r>
      <w:r>
        <w:rPr>
          <w:rFonts w:hint="eastAsia" w:ascii="仿宋_GB2312" w:hAnsi="仿宋_GB2312" w:eastAsia="仿宋_GB2312" w:cs="仿宋_GB2312"/>
          <w:b w:val="0"/>
          <w:bCs w:val="0"/>
          <w:snapToGrid/>
          <w:color w:val="000000"/>
          <w:kern w:val="2"/>
          <w:sz w:val="32"/>
          <w:szCs w:val="32"/>
          <w:lang w:val="en-US" w:eastAsia="zh-CN" w:bidi="ar-SA"/>
        </w:rPr>
        <w:t>进一步修订完善严格《财务管理办法》《固定资产管理办法》《政府采购管理办法》等管理制度，以制度引导人、以制度教育人、以制度规范人。</w:t>
      </w:r>
    </w:p>
    <w:p w14:paraId="1A9918AA">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仿宋_GB2312" w:cs="Times New Roman"/>
          <w:b/>
          <w:bCs/>
          <w:snapToGrid w:val="0"/>
          <w:color w:val="000000"/>
          <w:kern w:val="2"/>
          <w:sz w:val="32"/>
          <w:szCs w:val="32"/>
          <w:lang w:val="en-US" w:eastAsia="zh-CN" w:bidi="ar-SA"/>
        </w:rPr>
        <w:t>三是加强项目监管。</w:t>
      </w:r>
      <w:r>
        <w:rPr>
          <w:rFonts w:hint="eastAsia" w:ascii="仿宋_GB2312" w:hAnsi="仿宋_GB2312" w:eastAsia="仿宋_GB2312" w:cs="仿宋_GB2312"/>
          <w:b w:val="0"/>
          <w:bCs w:val="0"/>
          <w:snapToGrid/>
          <w:color w:val="000000"/>
          <w:kern w:val="2"/>
          <w:sz w:val="32"/>
          <w:szCs w:val="32"/>
          <w:lang w:val="en-US" w:eastAsia="zh-CN" w:bidi="ar-SA"/>
        </w:rPr>
        <w:t>形成完善《绩效监督管理办法》，将项目绩效目标化、具象化、数字化，增强项目考核可操作性、衔接性，提升项目资金使用效率。</w:t>
      </w:r>
    </w:p>
    <w:p w14:paraId="0A071696">
      <w:pPr>
        <w:pStyle w:val="9"/>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kern w:val="2"/>
          <w:sz w:val="32"/>
          <w:szCs w:val="32"/>
          <w:u w:val="none"/>
          <w:lang w:val="zh-CN" w:eastAsia="zh-CN" w:bidi="ar"/>
        </w:rPr>
      </w:pPr>
    </w:p>
    <w:p w14:paraId="46598F68">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zh-CN" w:eastAsia="zh-CN" w:bidi="ar-SA"/>
        </w:rPr>
        <w:t>附表：</w:t>
      </w:r>
      <w:r>
        <w:rPr>
          <w:rFonts w:hint="eastAsia" w:ascii="仿宋_GB2312" w:hAnsi="仿宋_GB2312" w:eastAsia="仿宋_GB2312" w:cs="仿宋_GB2312"/>
          <w:snapToGrid/>
          <w:color w:val="000000"/>
          <w:kern w:val="2"/>
          <w:sz w:val="32"/>
          <w:szCs w:val="32"/>
          <w:lang w:val="en-US" w:eastAsia="zh-CN" w:bidi="ar-SA"/>
        </w:rPr>
        <w:t>1.部门整体支出绩效自评表</w:t>
      </w:r>
    </w:p>
    <w:p w14:paraId="4FD469E7">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1600" w:firstLineChars="5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2.部门预算项目支出绩效自评表（2024年度）</w:t>
      </w:r>
    </w:p>
    <w:p w14:paraId="661A52F7">
      <w:pPr>
        <w:pStyle w:val="7"/>
        <w:keepNext w:val="0"/>
        <w:keepLines w:val="0"/>
        <w:pageBreakBefore w:val="0"/>
        <w:kinsoku/>
        <w:wordWrap/>
        <w:overflowPunct/>
        <w:topLinePunct w:val="0"/>
        <w:autoSpaceDE/>
        <w:autoSpaceDN/>
        <w:bidi w:val="0"/>
        <w:adjustRightInd/>
        <w:snapToGrid/>
        <w:spacing w:beforeLines="0" w:line="560" w:lineRule="exact"/>
        <w:textAlignment w:val="auto"/>
        <w:rPr>
          <w:rFonts w:hint="eastAsia" w:ascii="Times New Roman" w:hAnsi="Times New Roman" w:cs="宋体"/>
          <w:color w:val="FF0000"/>
          <w:kern w:val="0"/>
          <w:sz w:val="32"/>
          <w:szCs w:val="32"/>
          <w:highlight w:val="yellow"/>
          <w:shd w:val="clear" w:color="auto" w:fill="FFFFFF"/>
          <w:lang w:val="zh-CN"/>
        </w:rPr>
        <w:sectPr>
          <w:footerReference r:id="rId10" w:type="first"/>
          <w:footerReference r:id="rId9" w:type="default"/>
          <w:pgSz w:w="11906" w:h="16838"/>
          <w:pgMar w:top="2098" w:right="1474" w:bottom="1984" w:left="1587" w:header="851" w:footer="992" w:gutter="0"/>
          <w:pgNumType w:fmt="decimal" w:start="15"/>
          <w:cols w:space="425" w:num="1"/>
          <w:titlePg/>
          <w:docGrid w:type="lines" w:linePitch="312" w:charSpace="0"/>
        </w:sectPr>
      </w:pPr>
    </w:p>
    <w:tbl>
      <w:tblPr>
        <w:tblStyle w:val="18"/>
        <w:tblW w:w="15194" w:type="dxa"/>
        <w:tblInd w:w="-10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7"/>
        <w:gridCol w:w="964"/>
        <w:gridCol w:w="2721"/>
        <w:gridCol w:w="680"/>
        <w:gridCol w:w="2778"/>
        <w:gridCol w:w="5839"/>
        <w:gridCol w:w="624"/>
        <w:gridCol w:w="623"/>
        <w:gridCol w:w="58"/>
      </w:tblGrid>
      <w:tr w14:paraId="1474C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8" w:type="dxa"/>
          <w:trHeight w:val="645" w:hRule="atLeast"/>
        </w:trPr>
        <w:tc>
          <w:tcPr>
            <w:tcW w:w="15136" w:type="dxa"/>
            <w:gridSpan w:val="8"/>
            <w:tcBorders>
              <w:top w:val="nil"/>
              <w:left w:val="nil"/>
              <w:bottom w:val="nil"/>
              <w:right w:val="nil"/>
            </w:tcBorders>
            <w:shd w:val="clear" w:color="auto" w:fill="auto"/>
            <w:vAlign w:val="center"/>
          </w:tcPr>
          <w:p w14:paraId="5A18CC49">
            <w:pPr>
              <w:keepNext w:val="0"/>
              <w:keepLines w:val="0"/>
              <w:widowControl/>
              <w:suppressLineNumbers w:val="0"/>
              <w:jc w:val="left"/>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附件1</w:t>
            </w:r>
          </w:p>
          <w:p w14:paraId="697A682E">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8"/>
                <w:szCs w:val="28"/>
                <w:u w:val="none"/>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部门整体支出绩效自评表</w:t>
            </w:r>
          </w:p>
        </w:tc>
      </w:tr>
      <w:tr w14:paraId="780DC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2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DDCF8B6">
            <w:pPr>
              <w:keepNext w:val="0"/>
              <w:keepLines w:val="0"/>
              <w:widowControl/>
              <w:suppressLineNumbers w:val="0"/>
              <w:jc w:val="center"/>
              <w:textAlignment w:val="center"/>
              <w:rPr>
                <w:rFonts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绩效指标</w:t>
            </w:r>
          </w:p>
        </w:tc>
        <w:tc>
          <w:tcPr>
            <w:tcW w:w="2778" w:type="dxa"/>
            <w:vMerge w:val="restart"/>
            <w:tcBorders>
              <w:top w:val="single" w:color="000000" w:sz="4" w:space="0"/>
              <w:left w:val="single" w:color="auto" w:sz="4" w:space="0"/>
              <w:right w:val="single" w:color="000000" w:sz="4" w:space="0"/>
            </w:tcBorders>
            <w:shd w:val="clear" w:color="auto" w:fill="auto"/>
            <w:vAlign w:val="center"/>
          </w:tcPr>
          <w:p w14:paraId="2C7A6A06">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指标解释</w:t>
            </w:r>
          </w:p>
        </w:tc>
        <w:tc>
          <w:tcPr>
            <w:tcW w:w="5839" w:type="dxa"/>
            <w:vMerge w:val="restart"/>
            <w:tcBorders>
              <w:top w:val="single" w:color="000000" w:sz="4" w:space="0"/>
              <w:left w:val="single" w:color="000000" w:sz="4" w:space="0"/>
              <w:right w:val="single" w:color="000000" w:sz="4" w:space="0"/>
            </w:tcBorders>
            <w:shd w:val="clear" w:color="auto" w:fill="auto"/>
            <w:vAlign w:val="center"/>
          </w:tcPr>
          <w:p w14:paraId="0A27A246">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评分说明</w:t>
            </w:r>
          </w:p>
        </w:tc>
        <w:tc>
          <w:tcPr>
            <w:tcW w:w="624" w:type="dxa"/>
            <w:vMerge w:val="restart"/>
            <w:tcBorders>
              <w:top w:val="single" w:color="000000" w:sz="4" w:space="0"/>
              <w:left w:val="single" w:color="000000" w:sz="4" w:space="0"/>
              <w:right w:val="single" w:color="000000" w:sz="4" w:space="0"/>
            </w:tcBorders>
            <w:shd w:val="clear" w:color="auto" w:fill="auto"/>
            <w:vAlign w:val="center"/>
          </w:tcPr>
          <w:p w14:paraId="01A3799A">
            <w:pPr>
              <w:keepNext w:val="0"/>
              <w:keepLines w:val="0"/>
              <w:widowControl/>
              <w:suppressLineNumbers w:val="0"/>
              <w:jc w:val="center"/>
              <w:textAlignment w:val="center"/>
              <w:rPr>
                <w:rFonts w:hint="eastAsia"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自评</w:t>
            </w:r>
          </w:p>
          <w:p w14:paraId="0CAF62B7">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得分</w:t>
            </w:r>
          </w:p>
        </w:tc>
        <w:tc>
          <w:tcPr>
            <w:tcW w:w="681" w:type="dxa"/>
            <w:gridSpan w:val="2"/>
            <w:vMerge w:val="restart"/>
            <w:tcBorders>
              <w:top w:val="single" w:color="000000" w:sz="4" w:space="0"/>
              <w:left w:val="single" w:color="000000" w:sz="4" w:space="0"/>
              <w:right w:val="single" w:color="000000" w:sz="4" w:space="0"/>
            </w:tcBorders>
            <w:shd w:val="clear" w:color="auto" w:fill="auto"/>
            <w:vAlign w:val="center"/>
          </w:tcPr>
          <w:p w14:paraId="5FB78995">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备注</w:t>
            </w:r>
          </w:p>
        </w:tc>
      </w:tr>
      <w:tr w14:paraId="708F2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14:paraId="1CD8D618">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一级指标</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5128605B">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二级指标</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14:paraId="3BF84480">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三级指标</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524DE845">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指标分值</w:t>
            </w:r>
          </w:p>
        </w:tc>
        <w:tc>
          <w:tcPr>
            <w:tcW w:w="2778" w:type="dxa"/>
            <w:vMerge w:val="continue"/>
            <w:tcBorders>
              <w:left w:val="single" w:color="auto" w:sz="4" w:space="0"/>
              <w:right w:val="single" w:color="000000" w:sz="4" w:space="0"/>
            </w:tcBorders>
            <w:shd w:val="clear" w:color="auto" w:fill="auto"/>
            <w:vAlign w:val="center"/>
          </w:tcPr>
          <w:p w14:paraId="526468C3">
            <w:pPr>
              <w:jc w:val="center"/>
              <w:rPr>
                <w:rFonts w:hint="eastAsia" w:ascii="黑体" w:hAnsi="宋体" w:eastAsia="黑体" w:cs="黑体"/>
                <w:i w:val="0"/>
                <w:iCs w:val="0"/>
                <w:color w:val="000000"/>
                <w:sz w:val="16"/>
                <w:szCs w:val="16"/>
                <w:u w:val="none"/>
              </w:rPr>
            </w:pPr>
          </w:p>
        </w:tc>
        <w:tc>
          <w:tcPr>
            <w:tcW w:w="5839" w:type="dxa"/>
            <w:vMerge w:val="continue"/>
            <w:tcBorders>
              <w:left w:val="single" w:color="000000" w:sz="4" w:space="0"/>
              <w:right w:val="single" w:color="000000" w:sz="4" w:space="0"/>
            </w:tcBorders>
            <w:shd w:val="clear" w:color="auto" w:fill="auto"/>
            <w:vAlign w:val="center"/>
          </w:tcPr>
          <w:p w14:paraId="4F400FA8">
            <w:pPr>
              <w:jc w:val="center"/>
              <w:rPr>
                <w:rFonts w:hint="eastAsia" w:ascii="黑体" w:hAnsi="宋体" w:eastAsia="黑体" w:cs="黑体"/>
                <w:i w:val="0"/>
                <w:iCs w:val="0"/>
                <w:color w:val="000000"/>
                <w:sz w:val="16"/>
                <w:szCs w:val="16"/>
                <w:u w:val="none"/>
              </w:rPr>
            </w:pPr>
          </w:p>
        </w:tc>
        <w:tc>
          <w:tcPr>
            <w:tcW w:w="624" w:type="dxa"/>
            <w:vMerge w:val="continue"/>
            <w:tcBorders>
              <w:left w:val="single" w:color="000000" w:sz="4" w:space="0"/>
              <w:right w:val="single" w:color="000000" w:sz="4" w:space="0"/>
            </w:tcBorders>
            <w:shd w:val="clear" w:color="auto" w:fill="auto"/>
            <w:vAlign w:val="center"/>
          </w:tcPr>
          <w:p w14:paraId="369E7986">
            <w:pPr>
              <w:jc w:val="center"/>
              <w:rPr>
                <w:rFonts w:hint="eastAsia" w:ascii="黑体" w:hAnsi="宋体" w:eastAsia="黑体" w:cs="黑体"/>
                <w:i w:val="0"/>
                <w:iCs w:val="0"/>
                <w:color w:val="000000"/>
                <w:sz w:val="16"/>
                <w:szCs w:val="16"/>
                <w:u w:val="none"/>
              </w:rPr>
            </w:pPr>
          </w:p>
        </w:tc>
        <w:tc>
          <w:tcPr>
            <w:tcW w:w="681" w:type="dxa"/>
            <w:gridSpan w:val="2"/>
            <w:vMerge w:val="continue"/>
            <w:tcBorders>
              <w:left w:val="single" w:color="000000" w:sz="4" w:space="0"/>
              <w:right w:val="single" w:color="000000" w:sz="4" w:space="0"/>
            </w:tcBorders>
            <w:shd w:val="clear" w:color="auto" w:fill="auto"/>
            <w:vAlign w:val="center"/>
          </w:tcPr>
          <w:p w14:paraId="7FCEF86D">
            <w:pPr>
              <w:jc w:val="center"/>
              <w:rPr>
                <w:rFonts w:hint="eastAsia" w:ascii="黑体" w:hAnsi="宋体" w:eastAsia="黑体" w:cs="黑体"/>
                <w:i w:val="0"/>
                <w:iCs w:val="0"/>
                <w:color w:val="000000"/>
                <w:sz w:val="16"/>
                <w:szCs w:val="16"/>
                <w:u w:val="none"/>
              </w:rPr>
            </w:pPr>
          </w:p>
        </w:tc>
      </w:tr>
      <w:tr w14:paraId="173ED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07" w:type="dxa"/>
            <w:vMerge w:val="restart"/>
            <w:tcBorders>
              <w:top w:val="single" w:color="auto" w:sz="4" w:space="0"/>
              <w:left w:val="single" w:color="auto" w:sz="4" w:space="0"/>
              <w:right w:val="single" w:color="auto" w:sz="4" w:space="0"/>
            </w:tcBorders>
            <w:shd w:val="clear" w:color="auto" w:fill="auto"/>
            <w:vAlign w:val="center"/>
          </w:tcPr>
          <w:p w14:paraId="0C53E3C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总体绩效</w:t>
            </w:r>
            <w:r>
              <w:rPr>
                <w:rFonts w:hint="eastAsia" w:ascii="宋体" w:hAnsi="宋体" w:eastAsia="宋体" w:cs="宋体"/>
                <w:b/>
                <w:bCs/>
                <w:i w:val="0"/>
                <w:iCs w:val="0"/>
                <w:color w:val="000000"/>
                <w:kern w:val="0"/>
                <w:sz w:val="15"/>
                <w:szCs w:val="15"/>
                <w:u w:val="none"/>
                <w:lang w:val="en-US" w:eastAsia="zh-CN" w:bidi="ar"/>
              </w:rPr>
              <w:br w:type="textWrapping"/>
            </w:r>
            <w:r>
              <w:rPr>
                <w:rFonts w:hint="eastAsia" w:ascii="宋体" w:hAnsi="宋体" w:eastAsia="宋体" w:cs="宋体"/>
                <w:b/>
                <w:bCs/>
                <w:i w:val="0"/>
                <w:iCs w:val="0"/>
                <w:color w:val="000000"/>
                <w:kern w:val="0"/>
                <w:sz w:val="15"/>
                <w:szCs w:val="15"/>
                <w:u w:val="none"/>
                <w:lang w:val="en-US" w:eastAsia="zh-CN" w:bidi="ar"/>
              </w:rPr>
              <w:t>（65分）</w:t>
            </w:r>
          </w:p>
        </w:tc>
        <w:tc>
          <w:tcPr>
            <w:tcW w:w="9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AD840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履职效能</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（19分）</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14:paraId="6F15D1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制播电视、电台《安居新闻》</w:t>
            </w:r>
          </w:p>
        </w:tc>
        <w:tc>
          <w:tcPr>
            <w:tcW w:w="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F29E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778" w:type="dxa"/>
            <w:vMerge w:val="restart"/>
            <w:tcBorders>
              <w:top w:val="single" w:color="000000" w:sz="4" w:space="0"/>
              <w:left w:val="single" w:color="auto" w:sz="4" w:space="0"/>
              <w:right w:val="single" w:color="000000" w:sz="4" w:space="0"/>
            </w:tcBorders>
            <w:shd w:val="clear" w:color="auto" w:fill="auto"/>
            <w:vAlign w:val="center"/>
          </w:tcPr>
          <w:p w14:paraId="570F83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部门整体绩效目标中选定4-6个核心职能目标，反映该项职能目标完成效果情况</w:t>
            </w:r>
          </w:p>
        </w:tc>
        <w:tc>
          <w:tcPr>
            <w:tcW w:w="5839" w:type="dxa"/>
            <w:vMerge w:val="restart"/>
            <w:tcBorders>
              <w:top w:val="single" w:color="000000" w:sz="4" w:space="0"/>
              <w:left w:val="single" w:color="000000" w:sz="4" w:space="0"/>
              <w:right w:val="single" w:color="000000" w:sz="4" w:space="0"/>
            </w:tcBorders>
            <w:shd w:val="clear" w:color="auto" w:fill="auto"/>
            <w:vAlign w:val="center"/>
          </w:tcPr>
          <w:p w14:paraId="7A52B9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整体绩效目标中选定4-6个可量化计算、可评价的核心职能目标，分别设定指标分值、指标解释、评分方法和评分说明，总分值不超过10分。该项指标得分=年终完成履职效果目标数量÷年初目标设置总数×100%×指标分值。履职效能总分为各项履职效果得分的和。</w:t>
            </w:r>
          </w:p>
        </w:tc>
        <w:tc>
          <w:tcPr>
            <w:tcW w:w="624" w:type="dxa"/>
            <w:vMerge w:val="restart"/>
            <w:tcBorders>
              <w:top w:val="single" w:color="000000" w:sz="4" w:space="0"/>
              <w:left w:val="single" w:color="000000" w:sz="4" w:space="0"/>
              <w:right w:val="single" w:color="000000" w:sz="4" w:space="0"/>
            </w:tcBorders>
            <w:shd w:val="clear" w:color="auto" w:fill="auto"/>
            <w:vAlign w:val="center"/>
          </w:tcPr>
          <w:p w14:paraId="0FDA5C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81" w:type="dxa"/>
            <w:gridSpan w:val="2"/>
            <w:vMerge w:val="restart"/>
            <w:tcBorders>
              <w:top w:val="single" w:color="000000" w:sz="4" w:space="0"/>
              <w:left w:val="single" w:color="000000" w:sz="4" w:space="0"/>
              <w:right w:val="single" w:color="000000" w:sz="4" w:space="0"/>
            </w:tcBorders>
            <w:shd w:val="clear" w:color="auto" w:fill="auto"/>
            <w:vAlign w:val="center"/>
          </w:tcPr>
          <w:p w14:paraId="793E5B18">
            <w:pPr>
              <w:jc w:val="center"/>
              <w:rPr>
                <w:rFonts w:hint="eastAsia" w:ascii="宋体" w:hAnsi="宋体" w:eastAsia="宋体" w:cs="宋体"/>
                <w:i w:val="0"/>
                <w:iCs w:val="0"/>
                <w:color w:val="000000"/>
                <w:sz w:val="16"/>
                <w:szCs w:val="16"/>
                <w:u w:val="none"/>
              </w:rPr>
            </w:pPr>
          </w:p>
        </w:tc>
      </w:tr>
      <w:tr w14:paraId="55ACA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907" w:type="dxa"/>
            <w:vMerge w:val="continue"/>
            <w:tcBorders>
              <w:left w:val="single" w:color="auto" w:sz="4" w:space="0"/>
              <w:right w:val="single" w:color="auto" w:sz="4" w:space="0"/>
            </w:tcBorders>
            <w:shd w:val="clear" w:color="auto" w:fill="auto"/>
            <w:vAlign w:val="center"/>
          </w:tcPr>
          <w:p w14:paraId="75B6231B">
            <w:pPr>
              <w:jc w:val="center"/>
              <w:rPr>
                <w:rFonts w:hint="eastAsia" w:ascii="宋体" w:hAnsi="宋体" w:eastAsia="宋体" w:cs="宋体"/>
                <w:b/>
                <w:bCs/>
                <w:i w:val="0"/>
                <w:iCs w:val="0"/>
                <w:color w:val="000000"/>
                <w:sz w:val="16"/>
                <w:szCs w:val="16"/>
                <w:u w:val="none"/>
              </w:rPr>
            </w:pPr>
          </w:p>
        </w:tc>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8EFC34">
            <w:pPr>
              <w:jc w:val="center"/>
              <w:rPr>
                <w:rFonts w:hint="eastAsia" w:ascii="宋体" w:hAnsi="宋体" w:eastAsia="宋体" w:cs="宋体"/>
                <w:b/>
                <w:bCs/>
                <w:i w:val="0"/>
                <w:iCs w:val="0"/>
                <w:color w:val="000000"/>
                <w:sz w:val="16"/>
                <w:szCs w:val="16"/>
                <w:u w:val="none"/>
              </w:rPr>
            </w:pP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14:paraId="26A9EF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制播电视栏目</w:t>
            </w:r>
          </w:p>
        </w:tc>
        <w:tc>
          <w:tcPr>
            <w:tcW w:w="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EA30B9">
            <w:pPr>
              <w:jc w:val="center"/>
              <w:rPr>
                <w:rFonts w:hint="eastAsia" w:ascii="宋体" w:hAnsi="宋体" w:eastAsia="宋体" w:cs="宋体"/>
                <w:i w:val="0"/>
                <w:iCs w:val="0"/>
                <w:color w:val="000000"/>
                <w:sz w:val="16"/>
                <w:szCs w:val="16"/>
                <w:u w:val="none"/>
              </w:rPr>
            </w:pPr>
          </w:p>
        </w:tc>
        <w:tc>
          <w:tcPr>
            <w:tcW w:w="2778" w:type="dxa"/>
            <w:vMerge w:val="continue"/>
            <w:tcBorders>
              <w:left w:val="single" w:color="auto" w:sz="4" w:space="0"/>
              <w:right w:val="single" w:color="000000" w:sz="4" w:space="0"/>
            </w:tcBorders>
            <w:shd w:val="clear" w:color="auto" w:fill="auto"/>
            <w:vAlign w:val="center"/>
          </w:tcPr>
          <w:p w14:paraId="2236E733">
            <w:pPr>
              <w:jc w:val="center"/>
              <w:rPr>
                <w:rFonts w:hint="eastAsia" w:ascii="宋体" w:hAnsi="宋体" w:eastAsia="宋体" w:cs="宋体"/>
                <w:i w:val="0"/>
                <w:iCs w:val="0"/>
                <w:color w:val="000000"/>
                <w:sz w:val="16"/>
                <w:szCs w:val="16"/>
                <w:u w:val="none"/>
              </w:rPr>
            </w:pPr>
          </w:p>
        </w:tc>
        <w:tc>
          <w:tcPr>
            <w:tcW w:w="5839" w:type="dxa"/>
            <w:vMerge w:val="continue"/>
            <w:tcBorders>
              <w:left w:val="single" w:color="000000" w:sz="4" w:space="0"/>
              <w:right w:val="single" w:color="000000" w:sz="4" w:space="0"/>
            </w:tcBorders>
            <w:shd w:val="clear" w:color="auto" w:fill="auto"/>
            <w:vAlign w:val="center"/>
          </w:tcPr>
          <w:p w14:paraId="1C309800">
            <w:pPr>
              <w:jc w:val="center"/>
              <w:rPr>
                <w:rFonts w:hint="eastAsia" w:ascii="宋体" w:hAnsi="宋体" w:eastAsia="宋体" w:cs="宋体"/>
                <w:i w:val="0"/>
                <w:iCs w:val="0"/>
                <w:color w:val="000000"/>
                <w:sz w:val="16"/>
                <w:szCs w:val="16"/>
                <w:u w:val="none"/>
              </w:rPr>
            </w:pPr>
          </w:p>
        </w:tc>
        <w:tc>
          <w:tcPr>
            <w:tcW w:w="624" w:type="dxa"/>
            <w:vMerge w:val="continue"/>
            <w:tcBorders>
              <w:left w:val="single" w:color="000000" w:sz="4" w:space="0"/>
              <w:right w:val="single" w:color="000000" w:sz="4" w:space="0"/>
            </w:tcBorders>
            <w:shd w:val="clear" w:color="auto" w:fill="auto"/>
            <w:vAlign w:val="center"/>
          </w:tcPr>
          <w:p w14:paraId="124DF0DA">
            <w:pPr>
              <w:jc w:val="center"/>
              <w:rPr>
                <w:rFonts w:hint="eastAsia" w:ascii="宋体" w:hAnsi="宋体" w:eastAsia="宋体" w:cs="宋体"/>
                <w:i w:val="0"/>
                <w:iCs w:val="0"/>
                <w:color w:val="000000"/>
                <w:sz w:val="16"/>
                <w:szCs w:val="16"/>
                <w:u w:val="none"/>
              </w:rPr>
            </w:pPr>
          </w:p>
        </w:tc>
        <w:tc>
          <w:tcPr>
            <w:tcW w:w="681" w:type="dxa"/>
            <w:gridSpan w:val="2"/>
            <w:vMerge w:val="continue"/>
            <w:tcBorders>
              <w:left w:val="single" w:color="000000" w:sz="4" w:space="0"/>
              <w:right w:val="single" w:color="000000" w:sz="4" w:space="0"/>
            </w:tcBorders>
            <w:shd w:val="clear" w:color="auto" w:fill="auto"/>
            <w:vAlign w:val="center"/>
          </w:tcPr>
          <w:p w14:paraId="7F7EF1B0">
            <w:pPr>
              <w:jc w:val="center"/>
              <w:rPr>
                <w:rFonts w:hint="eastAsia" w:ascii="宋体" w:hAnsi="宋体" w:eastAsia="宋体" w:cs="宋体"/>
                <w:i w:val="0"/>
                <w:iCs w:val="0"/>
                <w:color w:val="000000"/>
                <w:sz w:val="16"/>
                <w:szCs w:val="16"/>
                <w:u w:val="none"/>
              </w:rPr>
            </w:pPr>
          </w:p>
        </w:tc>
      </w:tr>
      <w:tr w14:paraId="298D7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07" w:type="dxa"/>
            <w:vMerge w:val="continue"/>
            <w:tcBorders>
              <w:left w:val="single" w:color="auto" w:sz="4" w:space="0"/>
              <w:right w:val="single" w:color="auto" w:sz="4" w:space="0"/>
            </w:tcBorders>
            <w:shd w:val="clear" w:color="auto" w:fill="auto"/>
            <w:vAlign w:val="center"/>
          </w:tcPr>
          <w:p w14:paraId="1DE2F0F3">
            <w:pPr>
              <w:jc w:val="center"/>
              <w:rPr>
                <w:rFonts w:hint="eastAsia" w:ascii="宋体" w:hAnsi="宋体" w:eastAsia="宋体" w:cs="宋体"/>
                <w:b/>
                <w:bCs/>
                <w:i w:val="0"/>
                <w:iCs w:val="0"/>
                <w:color w:val="000000"/>
                <w:sz w:val="16"/>
                <w:szCs w:val="16"/>
                <w:u w:val="none"/>
              </w:rPr>
            </w:pPr>
          </w:p>
        </w:tc>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63B87C">
            <w:pPr>
              <w:jc w:val="center"/>
              <w:rPr>
                <w:rFonts w:hint="eastAsia" w:ascii="宋体" w:hAnsi="宋体" w:eastAsia="宋体" w:cs="宋体"/>
                <w:b/>
                <w:bCs/>
                <w:i w:val="0"/>
                <w:iCs w:val="0"/>
                <w:color w:val="000000"/>
                <w:sz w:val="16"/>
                <w:szCs w:val="16"/>
                <w:u w:val="none"/>
              </w:rPr>
            </w:pP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14:paraId="390FA5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预算执行完成进度</w:t>
            </w:r>
          </w:p>
        </w:tc>
        <w:tc>
          <w:tcPr>
            <w:tcW w:w="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EC24AE">
            <w:pPr>
              <w:jc w:val="center"/>
              <w:rPr>
                <w:rFonts w:hint="eastAsia" w:ascii="宋体" w:hAnsi="宋体" w:eastAsia="宋体" w:cs="宋体"/>
                <w:i w:val="0"/>
                <w:iCs w:val="0"/>
                <w:color w:val="000000"/>
                <w:sz w:val="16"/>
                <w:szCs w:val="16"/>
                <w:u w:val="none"/>
              </w:rPr>
            </w:pPr>
          </w:p>
        </w:tc>
        <w:tc>
          <w:tcPr>
            <w:tcW w:w="2778" w:type="dxa"/>
            <w:vMerge w:val="continue"/>
            <w:tcBorders>
              <w:left w:val="single" w:color="auto" w:sz="4" w:space="0"/>
              <w:right w:val="single" w:color="000000" w:sz="4" w:space="0"/>
            </w:tcBorders>
            <w:shd w:val="clear" w:color="auto" w:fill="auto"/>
            <w:vAlign w:val="center"/>
          </w:tcPr>
          <w:p w14:paraId="4FCE0254">
            <w:pPr>
              <w:jc w:val="center"/>
              <w:rPr>
                <w:rFonts w:hint="eastAsia" w:ascii="宋体" w:hAnsi="宋体" w:eastAsia="宋体" w:cs="宋体"/>
                <w:i w:val="0"/>
                <w:iCs w:val="0"/>
                <w:color w:val="000000"/>
                <w:sz w:val="16"/>
                <w:szCs w:val="16"/>
                <w:u w:val="none"/>
              </w:rPr>
            </w:pPr>
          </w:p>
        </w:tc>
        <w:tc>
          <w:tcPr>
            <w:tcW w:w="5839" w:type="dxa"/>
            <w:vMerge w:val="continue"/>
            <w:tcBorders>
              <w:left w:val="single" w:color="000000" w:sz="4" w:space="0"/>
              <w:right w:val="single" w:color="000000" w:sz="4" w:space="0"/>
            </w:tcBorders>
            <w:shd w:val="clear" w:color="auto" w:fill="auto"/>
            <w:vAlign w:val="center"/>
          </w:tcPr>
          <w:p w14:paraId="0137220B">
            <w:pPr>
              <w:jc w:val="center"/>
              <w:rPr>
                <w:rFonts w:hint="eastAsia" w:ascii="宋体" w:hAnsi="宋体" w:eastAsia="宋体" w:cs="宋体"/>
                <w:i w:val="0"/>
                <w:iCs w:val="0"/>
                <w:color w:val="000000"/>
                <w:sz w:val="16"/>
                <w:szCs w:val="16"/>
                <w:u w:val="none"/>
              </w:rPr>
            </w:pPr>
          </w:p>
        </w:tc>
        <w:tc>
          <w:tcPr>
            <w:tcW w:w="624" w:type="dxa"/>
            <w:vMerge w:val="continue"/>
            <w:tcBorders>
              <w:left w:val="single" w:color="000000" w:sz="4" w:space="0"/>
              <w:right w:val="single" w:color="000000" w:sz="4" w:space="0"/>
            </w:tcBorders>
            <w:shd w:val="clear" w:color="auto" w:fill="auto"/>
            <w:vAlign w:val="center"/>
          </w:tcPr>
          <w:p w14:paraId="58F14302">
            <w:pPr>
              <w:jc w:val="center"/>
              <w:rPr>
                <w:rFonts w:hint="eastAsia" w:ascii="宋体" w:hAnsi="宋体" w:eastAsia="宋体" w:cs="宋体"/>
                <w:i w:val="0"/>
                <w:iCs w:val="0"/>
                <w:color w:val="000000"/>
                <w:sz w:val="16"/>
                <w:szCs w:val="16"/>
                <w:u w:val="none"/>
              </w:rPr>
            </w:pPr>
          </w:p>
        </w:tc>
        <w:tc>
          <w:tcPr>
            <w:tcW w:w="681" w:type="dxa"/>
            <w:gridSpan w:val="2"/>
            <w:vMerge w:val="continue"/>
            <w:tcBorders>
              <w:left w:val="single" w:color="000000" w:sz="4" w:space="0"/>
              <w:right w:val="single" w:color="000000" w:sz="4" w:space="0"/>
            </w:tcBorders>
            <w:shd w:val="clear" w:color="auto" w:fill="auto"/>
            <w:vAlign w:val="center"/>
          </w:tcPr>
          <w:p w14:paraId="405D0062">
            <w:pPr>
              <w:jc w:val="center"/>
              <w:rPr>
                <w:rFonts w:hint="eastAsia" w:ascii="宋体" w:hAnsi="宋体" w:eastAsia="宋体" w:cs="宋体"/>
                <w:i w:val="0"/>
                <w:iCs w:val="0"/>
                <w:color w:val="000000"/>
                <w:sz w:val="16"/>
                <w:szCs w:val="16"/>
                <w:u w:val="none"/>
              </w:rPr>
            </w:pPr>
          </w:p>
        </w:tc>
      </w:tr>
      <w:tr w14:paraId="2355E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07" w:type="dxa"/>
            <w:vMerge w:val="continue"/>
            <w:tcBorders>
              <w:left w:val="single" w:color="auto" w:sz="4" w:space="0"/>
              <w:right w:val="single" w:color="auto" w:sz="4" w:space="0"/>
            </w:tcBorders>
            <w:shd w:val="clear" w:color="auto" w:fill="auto"/>
            <w:vAlign w:val="center"/>
          </w:tcPr>
          <w:p w14:paraId="38DF8AA9">
            <w:pPr>
              <w:jc w:val="center"/>
              <w:rPr>
                <w:rFonts w:hint="eastAsia" w:ascii="宋体" w:hAnsi="宋体" w:eastAsia="宋体" w:cs="宋体"/>
                <w:b/>
                <w:bCs/>
                <w:i w:val="0"/>
                <w:iCs w:val="0"/>
                <w:color w:val="000000"/>
                <w:sz w:val="16"/>
                <w:szCs w:val="16"/>
                <w:u w:val="none"/>
              </w:rPr>
            </w:pPr>
          </w:p>
        </w:tc>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3D7955">
            <w:pPr>
              <w:jc w:val="center"/>
              <w:rPr>
                <w:rFonts w:hint="eastAsia" w:ascii="宋体" w:hAnsi="宋体" w:eastAsia="宋体" w:cs="宋体"/>
                <w:b/>
                <w:bCs/>
                <w:i w:val="0"/>
                <w:iCs w:val="0"/>
                <w:color w:val="000000"/>
                <w:sz w:val="16"/>
                <w:szCs w:val="16"/>
                <w:u w:val="none"/>
              </w:rPr>
            </w:pP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14:paraId="5A8B48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安全播出，全年无重大安全播出事故</w:t>
            </w:r>
          </w:p>
        </w:tc>
        <w:tc>
          <w:tcPr>
            <w:tcW w:w="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08022E">
            <w:pPr>
              <w:jc w:val="center"/>
              <w:rPr>
                <w:rFonts w:hint="eastAsia" w:ascii="宋体" w:hAnsi="宋体" w:eastAsia="宋体" w:cs="宋体"/>
                <w:i w:val="0"/>
                <w:iCs w:val="0"/>
                <w:color w:val="000000"/>
                <w:sz w:val="16"/>
                <w:szCs w:val="16"/>
                <w:u w:val="none"/>
              </w:rPr>
            </w:pPr>
          </w:p>
        </w:tc>
        <w:tc>
          <w:tcPr>
            <w:tcW w:w="2778" w:type="dxa"/>
            <w:vMerge w:val="continue"/>
            <w:tcBorders>
              <w:left w:val="single" w:color="auto" w:sz="4" w:space="0"/>
              <w:right w:val="single" w:color="000000" w:sz="4" w:space="0"/>
            </w:tcBorders>
            <w:shd w:val="clear" w:color="auto" w:fill="auto"/>
            <w:vAlign w:val="center"/>
          </w:tcPr>
          <w:p w14:paraId="221A0FCC">
            <w:pPr>
              <w:jc w:val="center"/>
              <w:rPr>
                <w:rFonts w:hint="eastAsia" w:ascii="宋体" w:hAnsi="宋体" w:eastAsia="宋体" w:cs="宋体"/>
                <w:i w:val="0"/>
                <w:iCs w:val="0"/>
                <w:color w:val="000000"/>
                <w:sz w:val="16"/>
                <w:szCs w:val="16"/>
                <w:u w:val="none"/>
              </w:rPr>
            </w:pPr>
          </w:p>
        </w:tc>
        <w:tc>
          <w:tcPr>
            <w:tcW w:w="5839" w:type="dxa"/>
            <w:vMerge w:val="continue"/>
            <w:tcBorders>
              <w:left w:val="single" w:color="000000" w:sz="4" w:space="0"/>
              <w:right w:val="single" w:color="000000" w:sz="4" w:space="0"/>
            </w:tcBorders>
            <w:shd w:val="clear" w:color="auto" w:fill="auto"/>
            <w:vAlign w:val="center"/>
          </w:tcPr>
          <w:p w14:paraId="3F3D34A1">
            <w:pPr>
              <w:jc w:val="center"/>
              <w:rPr>
                <w:rFonts w:hint="eastAsia" w:ascii="宋体" w:hAnsi="宋体" w:eastAsia="宋体" w:cs="宋体"/>
                <w:i w:val="0"/>
                <w:iCs w:val="0"/>
                <w:color w:val="000000"/>
                <w:sz w:val="16"/>
                <w:szCs w:val="16"/>
                <w:u w:val="none"/>
              </w:rPr>
            </w:pPr>
          </w:p>
        </w:tc>
        <w:tc>
          <w:tcPr>
            <w:tcW w:w="624" w:type="dxa"/>
            <w:vMerge w:val="continue"/>
            <w:tcBorders>
              <w:left w:val="single" w:color="000000" w:sz="4" w:space="0"/>
              <w:right w:val="single" w:color="000000" w:sz="4" w:space="0"/>
            </w:tcBorders>
            <w:shd w:val="clear" w:color="auto" w:fill="auto"/>
            <w:vAlign w:val="center"/>
          </w:tcPr>
          <w:p w14:paraId="759C06EF">
            <w:pPr>
              <w:jc w:val="center"/>
              <w:rPr>
                <w:rFonts w:hint="eastAsia" w:ascii="宋体" w:hAnsi="宋体" w:eastAsia="宋体" w:cs="宋体"/>
                <w:i w:val="0"/>
                <w:iCs w:val="0"/>
                <w:color w:val="000000"/>
                <w:sz w:val="16"/>
                <w:szCs w:val="16"/>
                <w:u w:val="none"/>
              </w:rPr>
            </w:pPr>
          </w:p>
        </w:tc>
        <w:tc>
          <w:tcPr>
            <w:tcW w:w="681" w:type="dxa"/>
            <w:gridSpan w:val="2"/>
            <w:vMerge w:val="continue"/>
            <w:tcBorders>
              <w:left w:val="single" w:color="000000" w:sz="4" w:space="0"/>
              <w:bottom w:val="single" w:color="auto" w:sz="4" w:space="0"/>
              <w:right w:val="single" w:color="000000" w:sz="4" w:space="0"/>
            </w:tcBorders>
            <w:shd w:val="clear" w:color="auto" w:fill="auto"/>
            <w:vAlign w:val="center"/>
          </w:tcPr>
          <w:p w14:paraId="3BBBAF46">
            <w:pPr>
              <w:jc w:val="center"/>
              <w:rPr>
                <w:rFonts w:hint="eastAsia" w:ascii="宋体" w:hAnsi="宋体" w:eastAsia="宋体" w:cs="宋体"/>
                <w:i w:val="0"/>
                <w:iCs w:val="0"/>
                <w:color w:val="000000"/>
                <w:sz w:val="16"/>
                <w:szCs w:val="16"/>
                <w:u w:val="none"/>
              </w:rPr>
            </w:pPr>
          </w:p>
        </w:tc>
      </w:tr>
      <w:tr w14:paraId="05CD5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7" w:type="dxa"/>
            <w:vMerge w:val="continue"/>
            <w:tcBorders>
              <w:left w:val="single" w:color="auto" w:sz="4" w:space="0"/>
              <w:right w:val="single" w:color="auto" w:sz="4" w:space="0"/>
            </w:tcBorders>
            <w:shd w:val="clear" w:color="auto" w:fill="auto"/>
            <w:vAlign w:val="center"/>
          </w:tcPr>
          <w:p w14:paraId="6C524825">
            <w:pPr>
              <w:jc w:val="center"/>
              <w:rPr>
                <w:rFonts w:hint="eastAsia" w:ascii="宋体" w:hAnsi="宋体" w:eastAsia="宋体" w:cs="宋体"/>
                <w:b/>
                <w:bCs/>
                <w:i w:val="0"/>
                <w:iCs w:val="0"/>
                <w:color w:val="000000"/>
                <w:sz w:val="16"/>
                <w:szCs w:val="16"/>
                <w:u w:val="none"/>
              </w:rPr>
            </w:pPr>
          </w:p>
        </w:tc>
        <w:tc>
          <w:tcPr>
            <w:tcW w:w="9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18C54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预算管理</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（21分）</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14:paraId="6BD4FF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预算编制质量</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3C85C9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2778" w:type="dxa"/>
            <w:tcBorders>
              <w:top w:val="single" w:color="000000" w:sz="4" w:space="0"/>
              <w:left w:val="single" w:color="auto" w:sz="4" w:space="0"/>
              <w:bottom w:val="single" w:color="000000" w:sz="4" w:space="0"/>
              <w:right w:val="single" w:color="000000" w:sz="4" w:space="0"/>
            </w:tcBorders>
            <w:shd w:val="clear" w:color="auto" w:fill="auto"/>
            <w:vAlign w:val="center"/>
          </w:tcPr>
          <w:p w14:paraId="0E0FC5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部门是否严格按要求编制年初部门预算，年初预算编制的科学性和准确性</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17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该项指标得分=（1-财政拨款预算偏离度）×100%×8。偏离度=|预算执行数-调整预算数|÷调整预算数。</w:t>
            </w:r>
          </w:p>
        </w:tc>
        <w:tc>
          <w:tcPr>
            <w:tcW w:w="624" w:type="dxa"/>
            <w:tcBorders>
              <w:top w:val="single" w:color="000000" w:sz="4" w:space="0"/>
              <w:left w:val="single" w:color="000000" w:sz="4" w:space="0"/>
              <w:bottom w:val="single" w:color="000000" w:sz="4" w:space="0"/>
              <w:right w:val="single" w:color="auto" w:sz="4" w:space="0"/>
            </w:tcBorders>
            <w:shd w:val="clear" w:color="auto" w:fill="auto"/>
            <w:vAlign w:val="center"/>
          </w:tcPr>
          <w:p w14:paraId="6E9928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AA5DB7">
            <w:pPr>
              <w:jc w:val="center"/>
              <w:rPr>
                <w:rFonts w:hint="eastAsia" w:ascii="宋体" w:hAnsi="宋体" w:eastAsia="宋体" w:cs="宋体"/>
                <w:i w:val="0"/>
                <w:iCs w:val="0"/>
                <w:color w:val="000000"/>
                <w:sz w:val="16"/>
                <w:szCs w:val="16"/>
                <w:u w:val="none"/>
              </w:rPr>
            </w:pPr>
          </w:p>
        </w:tc>
      </w:tr>
      <w:tr w14:paraId="4A638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1" w:hRule="atLeast"/>
        </w:trPr>
        <w:tc>
          <w:tcPr>
            <w:tcW w:w="907" w:type="dxa"/>
            <w:vMerge w:val="continue"/>
            <w:tcBorders>
              <w:left w:val="single" w:color="auto" w:sz="4" w:space="0"/>
              <w:right w:val="single" w:color="auto" w:sz="4" w:space="0"/>
            </w:tcBorders>
            <w:shd w:val="clear" w:color="auto" w:fill="auto"/>
            <w:vAlign w:val="center"/>
          </w:tcPr>
          <w:p w14:paraId="22D4CF94">
            <w:pPr>
              <w:jc w:val="center"/>
              <w:rPr>
                <w:rFonts w:hint="eastAsia" w:ascii="宋体" w:hAnsi="宋体" w:eastAsia="宋体" w:cs="宋体"/>
                <w:b/>
                <w:bCs/>
                <w:i w:val="0"/>
                <w:iCs w:val="0"/>
                <w:color w:val="000000"/>
                <w:sz w:val="16"/>
                <w:szCs w:val="16"/>
                <w:u w:val="none"/>
              </w:rPr>
            </w:pPr>
          </w:p>
        </w:tc>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F262E8">
            <w:pPr>
              <w:jc w:val="center"/>
              <w:rPr>
                <w:rFonts w:hint="eastAsia" w:ascii="宋体" w:hAnsi="宋体" w:eastAsia="宋体" w:cs="宋体"/>
                <w:b/>
                <w:bCs/>
                <w:i w:val="0"/>
                <w:iCs w:val="0"/>
                <w:color w:val="000000"/>
                <w:sz w:val="16"/>
                <w:szCs w:val="16"/>
                <w:u w:val="none"/>
              </w:rPr>
            </w:pP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14:paraId="342E8A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支出执行进度</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7BBD9A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2778" w:type="dxa"/>
            <w:tcBorders>
              <w:top w:val="single" w:color="000000" w:sz="4" w:space="0"/>
              <w:left w:val="single" w:color="auto" w:sz="4" w:space="0"/>
              <w:bottom w:val="single" w:color="000000" w:sz="4" w:space="0"/>
              <w:right w:val="single" w:color="000000" w:sz="4" w:space="0"/>
            </w:tcBorders>
            <w:shd w:val="clear" w:color="auto" w:fill="auto"/>
            <w:vAlign w:val="center"/>
          </w:tcPr>
          <w:p w14:paraId="4927B7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部门1至12月预算执行情况</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23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该项指标得分=</w:t>
            </w:r>
            <w:r>
              <w:rPr>
                <w:rFonts w:hint="eastAsia" w:ascii="宋体" w:hAnsi="宋体" w:cs="宋体"/>
                <w:i w:val="0"/>
                <w:iCs w:val="0"/>
                <w:color w:val="000000"/>
                <w:kern w:val="0"/>
                <w:sz w:val="16"/>
                <w:szCs w:val="16"/>
                <w:u w:val="none"/>
                <w:lang w:val="en-US" w:eastAsia="zh-CN" w:bidi="ar"/>
              </w:rPr>
              <w:t>中央、省委</w:t>
            </w:r>
            <w:r>
              <w:rPr>
                <w:rFonts w:hint="eastAsia" w:ascii="宋体" w:hAnsi="宋体" w:eastAsia="宋体" w:cs="宋体"/>
                <w:i w:val="0"/>
                <w:iCs w:val="0"/>
                <w:color w:val="000000"/>
                <w:kern w:val="0"/>
                <w:sz w:val="16"/>
                <w:szCs w:val="16"/>
                <w:u w:val="none"/>
                <w:lang w:val="en-US" w:eastAsia="zh-CN" w:bidi="ar"/>
              </w:rPr>
              <w:t>转移支付资金1至12月实际支出数÷1-12月预算数*3+专项债券资金实际支出数÷1-12月部门预算数*3+专项预算项目1至12月实际支出数÷1-12月预算数*3。</w:t>
            </w:r>
          </w:p>
        </w:tc>
        <w:tc>
          <w:tcPr>
            <w:tcW w:w="624" w:type="dxa"/>
            <w:tcBorders>
              <w:top w:val="single" w:color="000000" w:sz="4" w:space="0"/>
              <w:left w:val="single" w:color="000000" w:sz="4" w:space="0"/>
              <w:bottom w:val="single" w:color="000000" w:sz="4" w:space="0"/>
              <w:right w:val="single" w:color="auto" w:sz="4" w:space="0"/>
            </w:tcBorders>
            <w:shd w:val="clear" w:color="auto" w:fill="auto"/>
            <w:vAlign w:val="center"/>
          </w:tcPr>
          <w:p w14:paraId="5D4D2A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D83865">
            <w:pPr>
              <w:jc w:val="center"/>
              <w:rPr>
                <w:rFonts w:hint="eastAsia" w:ascii="宋体" w:hAnsi="宋体" w:eastAsia="宋体" w:cs="宋体"/>
                <w:i w:val="0"/>
                <w:iCs w:val="0"/>
                <w:color w:val="000000"/>
                <w:sz w:val="16"/>
                <w:szCs w:val="16"/>
                <w:u w:val="none"/>
              </w:rPr>
            </w:pPr>
          </w:p>
        </w:tc>
      </w:tr>
      <w:tr w14:paraId="7C93E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907" w:type="dxa"/>
            <w:vMerge w:val="continue"/>
            <w:tcBorders>
              <w:left w:val="single" w:color="auto" w:sz="4" w:space="0"/>
              <w:right w:val="single" w:color="auto" w:sz="4" w:space="0"/>
            </w:tcBorders>
            <w:shd w:val="clear" w:color="auto" w:fill="auto"/>
            <w:vAlign w:val="center"/>
          </w:tcPr>
          <w:p w14:paraId="19C7A241">
            <w:pPr>
              <w:jc w:val="center"/>
              <w:rPr>
                <w:rFonts w:hint="eastAsia" w:ascii="宋体" w:hAnsi="宋体" w:eastAsia="宋体" w:cs="宋体"/>
                <w:b/>
                <w:bCs/>
                <w:i w:val="0"/>
                <w:iCs w:val="0"/>
                <w:color w:val="000000"/>
                <w:sz w:val="16"/>
                <w:szCs w:val="16"/>
                <w:u w:val="none"/>
              </w:rPr>
            </w:pPr>
          </w:p>
        </w:tc>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51E576">
            <w:pPr>
              <w:jc w:val="center"/>
              <w:rPr>
                <w:rFonts w:hint="eastAsia" w:ascii="宋体" w:hAnsi="宋体" w:eastAsia="宋体" w:cs="宋体"/>
                <w:b/>
                <w:bCs/>
                <w:i w:val="0"/>
                <w:iCs w:val="0"/>
                <w:color w:val="000000"/>
                <w:sz w:val="16"/>
                <w:szCs w:val="16"/>
                <w:u w:val="none"/>
              </w:rPr>
            </w:pP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14:paraId="1DE76A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预算年终结余</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4EFC62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2778" w:type="dxa"/>
            <w:tcBorders>
              <w:top w:val="single" w:color="000000" w:sz="4" w:space="0"/>
              <w:left w:val="single" w:color="auto" w:sz="4" w:space="0"/>
              <w:bottom w:val="single" w:color="000000" w:sz="4" w:space="0"/>
              <w:right w:val="single" w:color="000000" w:sz="4" w:space="0"/>
            </w:tcBorders>
            <w:shd w:val="clear" w:color="auto" w:fill="auto"/>
            <w:vAlign w:val="center"/>
          </w:tcPr>
          <w:p w14:paraId="116943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部门整体年终预算结余情况</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5D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该项指标得分=（1-部门整体预算结余率）×100%×8，部门整体预算结余率为当年年终部门预算注销金额和结转金额占部门预算总金额的比率。</w:t>
            </w:r>
          </w:p>
        </w:tc>
        <w:tc>
          <w:tcPr>
            <w:tcW w:w="624" w:type="dxa"/>
            <w:tcBorders>
              <w:top w:val="single" w:color="000000" w:sz="4" w:space="0"/>
              <w:left w:val="single" w:color="000000" w:sz="4" w:space="0"/>
              <w:bottom w:val="single" w:color="000000" w:sz="4" w:space="0"/>
              <w:right w:val="single" w:color="auto" w:sz="4" w:space="0"/>
            </w:tcBorders>
            <w:shd w:val="clear" w:color="auto" w:fill="auto"/>
            <w:vAlign w:val="center"/>
          </w:tcPr>
          <w:p w14:paraId="2A1AF6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7.85</w:t>
            </w:r>
          </w:p>
        </w:tc>
        <w:tc>
          <w:tcPr>
            <w:tcW w:w="6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9B1E84">
            <w:pPr>
              <w:jc w:val="center"/>
              <w:rPr>
                <w:rFonts w:hint="eastAsia" w:ascii="宋体" w:hAnsi="宋体" w:eastAsia="宋体" w:cs="宋体"/>
                <w:i w:val="0"/>
                <w:iCs w:val="0"/>
                <w:color w:val="000000"/>
                <w:sz w:val="16"/>
                <w:szCs w:val="16"/>
                <w:u w:val="none"/>
              </w:rPr>
            </w:pPr>
          </w:p>
        </w:tc>
      </w:tr>
      <w:tr w14:paraId="33F40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7" w:hRule="atLeast"/>
        </w:trPr>
        <w:tc>
          <w:tcPr>
            <w:tcW w:w="907" w:type="dxa"/>
            <w:vMerge w:val="continue"/>
            <w:tcBorders>
              <w:left w:val="single" w:color="auto" w:sz="4" w:space="0"/>
              <w:bottom w:val="single" w:color="auto" w:sz="4" w:space="0"/>
              <w:right w:val="single" w:color="auto" w:sz="4" w:space="0"/>
            </w:tcBorders>
            <w:shd w:val="clear" w:color="auto" w:fill="auto"/>
            <w:vAlign w:val="center"/>
          </w:tcPr>
          <w:p w14:paraId="7149BDD2">
            <w:pPr>
              <w:jc w:val="center"/>
              <w:rPr>
                <w:rFonts w:hint="eastAsia" w:ascii="宋体" w:hAnsi="宋体" w:eastAsia="宋体" w:cs="宋体"/>
                <w:b/>
                <w:bCs/>
                <w:i w:val="0"/>
                <w:iCs w:val="0"/>
                <w:color w:val="000000"/>
                <w:sz w:val="16"/>
                <w:szCs w:val="16"/>
                <w:u w:val="none"/>
              </w:rPr>
            </w:pPr>
          </w:p>
        </w:tc>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7FF970">
            <w:pPr>
              <w:jc w:val="center"/>
              <w:rPr>
                <w:rFonts w:hint="eastAsia" w:ascii="宋体" w:hAnsi="宋体" w:eastAsia="宋体" w:cs="宋体"/>
                <w:b/>
                <w:bCs/>
                <w:i w:val="0"/>
                <w:iCs w:val="0"/>
                <w:color w:val="000000"/>
                <w:sz w:val="16"/>
                <w:szCs w:val="16"/>
                <w:u w:val="none"/>
              </w:rPr>
            </w:pP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14:paraId="6C076D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严控一般性支出</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2040CD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778" w:type="dxa"/>
            <w:tcBorders>
              <w:top w:val="single" w:color="000000" w:sz="4" w:space="0"/>
              <w:left w:val="single" w:color="auto" w:sz="4" w:space="0"/>
              <w:bottom w:val="single" w:color="000000" w:sz="4" w:space="0"/>
              <w:right w:val="single" w:color="000000" w:sz="4" w:space="0"/>
            </w:tcBorders>
            <w:shd w:val="clear" w:color="auto" w:fill="auto"/>
            <w:vAlign w:val="center"/>
          </w:tcPr>
          <w:p w14:paraId="6E5BF9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部门严控“三公”经费、会议、培训、差旅、办节办展、办公设备购置、信息网络及软件购置更新、课题经费等8项一般性支出情况</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5F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该项指标得分=基础分值+加分值。</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1.基础分值。一般性支出财政拨款年初预算较上年实现压减得1.5分；一般性支出财政拨款预算执行较上年实现压减得1.5分。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2.加分值。一般性支出财政拨款年初预算较上年每压减1%得0.2分，累计不超过1分；一般性支出财政拨款预算执行较上年每压减1%得0.4分，累计不超过2分。</w:t>
            </w:r>
          </w:p>
        </w:tc>
        <w:tc>
          <w:tcPr>
            <w:tcW w:w="624" w:type="dxa"/>
            <w:tcBorders>
              <w:top w:val="single" w:color="000000" w:sz="4" w:space="0"/>
              <w:left w:val="single" w:color="000000" w:sz="4" w:space="0"/>
              <w:bottom w:val="single" w:color="000000" w:sz="4" w:space="0"/>
              <w:right w:val="single" w:color="auto" w:sz="4" w:space="0"/>
            </w:tcBorders>
            <w:shd w:val="clear" w:color="auto" w:fill="auto"/>
            <w:vAlign w:val="center"/>
          </w:tcPr>
          <w:p w14:paraId="0FE735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6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643F53">
            <w:pPr>
              <w:jc w:val="center"/>
              <w:rPr>
                <w:rFonts w:hint="eastAsia" w:ascii="宋体" w:hAnsi="宋体" w:eastAsia="宋体" w:cs="宋体"/>
                <w:i w:val="0"/>
                <w:iCs w:val="0"/>
                <w:color w:val="000000"/>
                <w:sz w:val="16"/>
                <w:szCs w:val="16"/>
                <w:u w:val="none"/>
              </w:rPr>
            </w:pPr>
          </w:p>
        </w:tc>
      </w:tr>
      <w:tr w14:paraId="091FD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907" w:type="dxa"/>
            <w:vMerge w:val="restart"/>
            <w:tcBorders>
              <w:top w:val="single" w:color="auto" w:sz="4" w:space="0"/>
              <w:left w:val="single" w:color="000000" w:sz="4" w:space="0"/>
              <w:right w:val="single" w:color="000000" w:sz="4" w:space="0"/>
            </w:tcBorders>
            <w:shd w:val="clear" w:color="auto" w:fill="auto"/>
            <w:vAlign w:val="center"/>
          </w:tcPr>
          <w:p w14:paraId="1711A72F">
            <w:pPr>
              <w:jc w:val="center"/>
              <w:rPr>
                <w:rFonts w:hint="eastAsia" w:ascii="宋体" w:hAnsi="宋体" w:eastAsia="宋体" w:cs="宋体"/>
                <w:b/>
                <w:bCs/>
                <w:i w:val="0"/>
                <w:iCs w:val="0"/>
                <w:color w:val="000000"/>
                <w:sz w:val="16"/>
                <w:szCs w:val="16"/>
                <w:u w:val="none"/>
              </w:rPr>
            </w:pPr>
          </w:p>
        </w:tc>
        <w:tc>
          <w:tcPr>
            <w:tcW w:w="964" w:type="dxa"/>
            <w:vMerge w:val="restart"/>
            <w:tcBorders>
              <w:top w:val="single" w:color="auto" w:sz="4" w:space="0"/>
              <w:left w:val="single" w:color="000000" w:sz="4" w:space="0"/>
              <w:right w:val="single" w:color="000000" w:sz="4" w:space="0"/>
            </w:tcBorders>
            <w:shd w:val="clear" w:color="auto" w:fill="auto"/>
            <w:vAlign w:val="center"/>
          </w:tcPr>
          <w:p w14:paraId="01F787D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资产管理</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（9分）</w:t>
            </w:r>
          </w:p>
        </w:tc>
        <w:tc>
          <w:tcPr>
            <w:tcW w:w="2721" w:type="dxa"/>
            <w:tcBorders>
              <w:top w:val="single" w:color="auto" w:sz="4" w:space="0"/>
              <w:left w:val="single" w:color="000000" w:sz="4" w:space="0"/>
              <w:bottom w:val="single" w:color="000000" w:sz="4" w:space="0"/>
              <w:right w:val="single" w:color="000000" w:sz="4" w:space="0"/>
            </w:tcBorders>
            <w:shd w:val="clear" w:color="auto" w:fill="auto"/>
            <w:vAlign w:val="center"/>
          </w:tcPr>
          <w:p w14:paraId="46B1AA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人均资产变化率</w:t>
            </w:r>
          </w:p>
        </w:tc>
        <w:tc>
          <w:tcPr>
            <w:tcW w:w="680" w:type="dxa"/>
            <w:tcBorders>
              <w:top w:val="single" w:color="auto" w:sz="4" w:space="0"/>
              <w:left w:val="single" w:color="000000" w:sz="4" w:space="0"/>
              <w:bottom w:val="single" w:color="000000" w:sz="4" w:space="0"/>
              <w:right w:val="single" w:color="000000" w:sz="4" w:space="0"/>
            </w:tcBorders>
            <w:shd w:val="clear" w:color="auto" w:fill="auto"/>
            <w:vAlign w:val="center"/>
          </w:tcPr>
          <w:p w14:paraId="3ED0FD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8F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部门人均资产变化情况</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3FA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人均资产变化率Y=（2024年行政事业单位人均占有资产-2023年行政事业单位人均占有资产）÷2023年行政事业单位人均占有资产×100%。行政事业单位人均占有资产=（固定资产净值+无形资产净值）÷行政事业单位编制内实有人数。2024年区直行政事业单位人均资产变化率平均值N为-4.63%，Y≤N，得3分；N＜Y≤0.8N（即-3.704%），得2分；0.8N＜Y≤0.5N（即-2.32%），得1分；Y＞0.5N，得0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5D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81"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3AC67088">
            <w:pPr>
              <w:jc w:val="center"/>
              <w:rPr>
                <w:rFonts w:hint="eastAsia" w:ascii="宋体" w:hAnsi="宋体" w:eastAsia="宋体" w:cs="宋体"/>
                <w:i w:val="0"/>
                <w:iCs w:val="0"/>
                <w:color w:val="000000"/>
                <w:sz w:val="16"/>
                <w:szCs w:val="16"/>
                <w:u w:val="none"/>
              </w:rPr>
            </w:pPr>
          </w:p>
        </w:tc>
      </w:tr>
      <w:tr w14:paraId="688A4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7" w:type="dxa"/>
            <w:vMerge w:val="continue"/>
            <w:tcBorders>
              <w:left w:val="single" w:color="000000" w:sz="4" w:space="0"/>
              <w:right w:val="single" w:color="000000" w:sz="4" w:space="0"/>
            </w:tcBorders>
            <w:shd w:val="clear" w:color="auto" w:fill="auto"/>
            <w:vAlign w:val="center"/>
          </w:tcPr>
          <w:p w14:paraId="0A0B594B">
            <w:pPr>
              <w:jc w:val="center"/>
              <w:rPr>
                <w:rFonts w:hint="eastAsia" w:ascii="宋体" w:hAnsi="宋体" w:eastAsia="宋体" w:cs="宋体"/>
                <w:b/>
                <w:bCs/>
                <w:i w:val="0"/>
                <w:iCs w:val="0"/>
                <w:color w:val="000000"/>
                <w:sz w:val="16"/>
                <w:szCs w:val="16"/>
                <w:u w:val="none"/>
              </w:rPr>
            </w:pPr>
          </w:p>
        </w:tc>
        <w:tc>
          <w:tcPr>
            <w:tcW w:w="964" w:type="dxa"/>
            <w:vMerge w:val="continue"/>
            <w:tcBorders>
              <w:left w:val="single" w:color="000000" w:sz="4" w:space="0"/>
              <w:right w:val="single" w:color="000000" w:sz="4" w:space="0"/>
            </w:tcBorders>
            <w:shd w:val="clear" w:color="auto" w:fill="auto"/>
            <w:vAlign w:val="center"/>
          </w:tcPr>
          <w:p w14:paraId="03D70222">
            <w:pPr>
              <w:jc w:val="center"/>
              <w:rPr>
                <w:rFonts w:hint="eastAsia" w:ascii="宋体" w:hAnsi="宋体" w:eastAsia="宋体" w:cs="宋体"/>
                <w:b/>
                <w:bCs/>
                <w:i w:val="0"/>
                <w:iCs w:val="0"/>
                <w:color w:val="000000"/>
                <w:sz w:val="16"/>
                <w:szCs w:val="16"/>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9A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资产利用率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E0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E8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部门资产超最低使用年限情况</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05B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该项指标得分=（超最低使用年限的办公家具账面原值÷办公家具账面原值×100%×1.5）+（超最低使用年限的办公设备账面原值÷办公设备账面原值×100%×1.5）。</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C1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1.19</w:t>
            </w:r>
          </w:p>
        </w:tc>
        <w:tc>
          <w:tcPr>
            <w:tcW w:w="681" w:type="dxa"/>
            <w:gridSpan w:val="2"/>
            <w:tcBorders>
              <w:top w:val="single" w:color="000000" w:sz="4" w:space="0"/>
              <w:left w:val="single" w:color="000000" w:sz="4" w:space="0"/>
              <w:right w:val="single" w:color="000000" w:sz="4" w:space="0"/>
            </w:tcBorders>
            <w:shd w:val="clear" w:color="auto" w:fill="auto"/>
            <w:vAlign w:val="center"/>
          </w:tcPr>
          <w:p w14:paraId="03B8290F">
            <w:pPr>
              <w:jc w:val="center"/>
              <w:rPr>
                <w:rFonts w:hint="eastAsia" w:ascii="宋体" w:hAnsi="宋体" w:eastAsia="宋体" w:cs="宋体"/>
                <w:i w:val="0"/>
                <w:iCs w:val="0"/>
                <w:color w:val="000000"/>
                <w:sz w:val="16"/>
                <w:szCs w:val="16"/>
                <w:u w:val="none"/>
              </w:rPr>
            </w:pPr>
          </w:p>
        </w:tc>
      </w:tr>
      <w:tr w14:paraId="4F4CB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907" w:type="dxa"/>
            <w:vMerge w:val="restart"/>
            <w:tcBorders>
              <w:top w:val="single" w:color="000000" w:sz="4" w:space="0"/>
              <w:left w:val="single" w:color="000000" w:sz="4" w:space="0"/>
              <w:right w:val="single" w:color="000000" w:sz="4" w:space="0"/>
            </w:tcBorders>
            <w:shd w:val="clear" w:color="auto" w:fill="auto"/>
            <w:vAlign w:val="center"/>
          </w:tcPr>
          <w:p w14:paraId="4F2C984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总体绩效</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（65分）</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B01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资产管理</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（9分）</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C3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资产盘活率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AD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A8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部门闲置一年以上的资产盘活情况</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87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04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989B8">
            <w:pPr>
              <w:jc w:val="center"/>
              <w:rPr>
                <w:rFonts w:hint="eastAsia" w:ascii="宋体" w:hAnsi="宋体" w:eastAsia="宋体" w:cs="宋体"/>
                <w:i w:val="0"/>
                <w:iCs w:val="0"/>
                <w:color w:val="000000"/>
                <w:sz w:val="16"/>
                <w:szCs w:val="16"/>
                <w:u w:val="none"/>
              </w:rPr>
            </w:pPr>
          </w:p>
        </w:tc>
      </w:tr>
      <w:tr w14:paraId="1CB47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07" w:type="dxa"/>
            <w:vMerge w:val="continue"/>
            <w:tcBorders>
              <w:left w:val="single" w:color="000000" w:sz="4" w:space="0"/>
              <w:right w:val="single" w:color="000000" w:sz="4" w:space="0"/>
            </w:tcBorders>
            <w:shd w:val="clear" w:color="auto" w:fill="auto"/>
            <w:vAlign w:val="center"/>
          </w:tcPr>
          <w:p w14:paraId="63BDA662">
            <w:pPr>
              <w:jc w:val="center"/>
              <w:rPr>
                <w:rFonts w:hint="eastAsia" w:ascii="宋体" w:hAnsi="宋体" w:eastAsia="宋体" w:cs="宋体"/>
                <w:b/>
                <w:bCs/>
                <w:i w:val="0"/>
                <w:iCs w:val="0"/>
                <w:color w:val="000000"/>
                <w:sz w:val="16"/>
                <w:szCs w:val="16"/>
                <w:u w:val="none"/>
              </w:rPr>
            </w:pPr>
          </w:p>
        </w:tc>
        <w:tc>
          <w:tcPr>
            <w:tcW w:w="964" w:type="dxa"/>
            <w:vMerge w:val="restart"/>
            <w:tcBorders>
              <w:top w:val="single" w:color="000000" w:sz="4" w:space="0"/>
              <w:left w:val="single" w:color="000000" w:sz="4" w:space="0"/>
              <w:right w:val="single" w:color="000000" w:sz="4" w:space="0"/>
            </w:tcBorders>
            <w:shd w:val="clear" w:color="auto" w:fill="auto"/>
            <w:vAlign w:val="center"/>
          </w:tcPr>
          <w:p w14:paraId="055D2E3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采购管理</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（6分）</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0C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支持中小企业发展</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48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5B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部门是否严格执行政府采购促进中小企业发展相关管理办法</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57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对适宜由中小企业提供的采购项目和采购包，预留采购份额专门面向中小企业采购，并在采购预算中单独列示，不符合要求的扣3分。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7D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E6D64">
            <w:pPr>
              <w:jc w:val="center"/>
              <w:rPr>
                <w:rFonts w:hint="eastAsia" w:ascii="宋体" w:hAnsi="宋体" w:eastAsia="宋体" w:cs="宋体"/>
                <w:i w:val="0"/>
                <w:iCs w:val="0"/>
                <w:color w:val="000000"/>
                <w:sz w:val="16"/>
                <w:szCs w:val="16"/>
                <w:u w:val="none"/>
              </w:rPr>
            </w:pPr>
          </w:p>
        </w:tc>
      </w:tr>
      <w:tr w14:paraId="662B2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07" w:type="dxa"/>
            <w:vMerge w:val="continue"/>
            <w:tcBorders>
              <w:left w:val="single" w:color="000000" w:sz="4" w:space="0"/>
              <w:bottom w:val="single" w:color="auto" w:sz="4" w:space="0"/>
              <w:right w:val="single" w:color="000000" w:sz="4" w:space="0"/>
            </w:tcBorders>
            <w:shd w:val="clear" w:color="auto" w:fill="auto"/>
            <w:vAlign w:val="center"/>
          </w:tcPr>
          <w:p w14:paraId="19B4F0CA">
            <w:pPr>
              <w:jc w:val="center"/>
              <w:rPr>
                <w:rFonts w:hint="eastAsia" w:ascii="宋体" w:hAnsi="宋体" w:eastAsia="宋体" w:cs="宋体"/>
                <w:b/>
                <w:bCs/>
                <w:i w:val="0"/>
                <w:iCs w:val="0"/>
                <w:color w:val="000000"/>
                <w:sz w:val="16"/>
                <w:szCs w:val="16"/>
                <w:u w:val="none"/>
              </w:rPr>
            </w:pPr>
          </w:p>
        </w:tc>
        <w:tc>
          <w:tcPr>
            <w:tcW w:w="964" w:type="dxa"/>
            <w:vMerge w:val="continue"/>
            <w:tcBorders>
              <w:left w:val="single" w:color="000000" w:sz="4" w:space="0"/>
              <w:bottom w:val="single" w:color="auto" w:sz="4" w:space="0"/>
              <w:right w:val="single" w:color="000000" w:sz="4" w:space="0"/>
            </w:tcBorders>
            <w:shd w:val="clear" w:color="auto" w:fill="auto"/>
            <w:vAlign w:val="center"/>
          </w:tcPr>
          <w:p w14:paraId="51E3CAC9">
            <w:pPr>
              <w:jc w:val="center"/>
              <w:rPr>
                <w:rFonts w:hint="eastAsia" w:ascii="宋体" w:hAnsi="宋体" w:eastAsia="宋体" w:cs="宋体"/>
                <w:b/>
                <w:bCs/>
                <w:i w:val="0"/>
                <w:iCs w:val="0"/>
                <w:color w:val="000000"/>
                <w:sz w:val="16"/>
                <w:szCs w:val="16"/>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3E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采购执行率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49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BA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部门政府采购项目资金支付比例情况</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9A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该项指标得分=当年政府采购实际支付总金额÷（当年政府采购总预算数-当年已完成采购项目节约金额）×100%×3。</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19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2.44</w:t>
            </w:r>
          </w:p>
        </w:tc>
        <w:tc>
          <w:tcPr>
            <w:tcW w:w="681" w:type="dxa"/>
            <w:gridSpan w:val="2"/>
            <w:tcBorders>
              <w:top w:val="single" w:color="000000" w:sz="4" w:space="0"/>
              <w:left w:val="single" w:color="000000" w:sz="4" w:space="0"/>
              <w:right w:val="single" w:color="000000" w:sz="4" w:space="0"/>
            </w:tcBorders>
            <w:shd w:val="clear" w:color="auto" w:fill="auto"/>
            <w:vAlign w:val="center"/>
          </w:tcPr>
          <w:p w14:paraId="784347AF">
            <w:pPr>
              <w:jc w:val="center"/>
              <w:rPr>
                <w:rFonts w:hint="eastAsia" w:ascii="宋体" w:hAnsi="宋体" w:eastAsia="宋体" w:cs="宋体"/>
                <w:i w:val="0"/>
                <w:iCs w:val="0"/>
                <w:color w:val="000000"/>
                <w:sz w:val="16"/>
                <w:szCs w:val="16"/>
                <w:u w:val="none"/>
              </w:rPr>
            </w:pPr>
          </w:p>
        </w:tc>
      </w:tr>
      <w:tr w14:paraId="66BA0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9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60884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项目绩效</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（35分）</w:t>
            </w:r>
          </w:p>
        </w:tc>
        <w:tc>
          <w:tcPr>
            <w:tcW w:w="9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DF17B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项目决策</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（12分）</w:t>
            </w:r>
          </w:p>
        </w:tc>
        <w:tc>
          <w:tcPr>
            <w:tcW w:w="2721" w:type="dxa"/>
            <w:tcBorders>
              <w:top w:val="single" w:color="000000" w:sz="4" w:space="0"/>
              <w:left w:val="single" w:color="auto" w:sz="4" w:space="0"/>
              <w:bottom w:val="single" w:color="000000" w:sz="4" w:space="0"/>
              <w:right w:val="single" w:color="000000" w:sz="4" w:space="0"/>
            </w:tcBorders>
            <w:shd w:val="clear" w:color="auto" w:fill="auto"/>
            <w:vAlign w:val="center"/>
          </w:tcPr>
          <w:p w14:paraId="4926B4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决策程序</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03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F4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部门预算项目设立是否按规定履行评估论证、申报程序</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F4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该项指标得分=4-部门未履行事前评估程序的部门预算阶段项目（含一次性项目）数量÷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D8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F3A42">
            <w:pPr>
              <w:jc w:val="center"/>
              <w:rPr>
                <w:rFonts w:hint="eastAsia" w:ascii="宋体" w:hAnsi="宋体" w:eastAsia="宋体" w:cs="宋体"/>
                <w:i w:val="0"/>
                <w:iCs w:val="0"/>
                <w:color w:val="000000"/>
                <w:sz w:val="16"/>
                <w:szCs w:val="16"/>
                <w:u w:val="none"/>
              </w:rPr>
            </w:pPr>
          </w:p>
        </w:tc>
      </w:tr>
      <w:tr w14:paraId="67DD7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0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AA58021">
            <w:pPr>
              <w:jc w:val="center"/>
              <w:rPr>
                <w:rFonts w:hint="eastAsia" w:ascii="宋体" w:hAnsi="宋体" w:eastAsia="宋体" w:cs="宋体"/>
                <w:b/>
                <w:bCs/>
                <w:i w:val="0"/>
                <w:iCs w:val="0"/>
                <w:color w:val="000000"/>
                <w:sz w:val="16"/>
                <w:szCs w:val="16"/>
                <w:u w:val="none"/>
              </w:rPr>
            </w:pPr>
          </w:p>
        </w:tc>
        <w:tc>
          <w:tcPr>
            <w:tcW w:w="964"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3A586CDA">
            <w:pPr>
              <w:jc w:val="center"/>
              <w:rPr>
                <w:rFonts w:hint="eastAsia" w:ascii="宋体" w:hAnsi="宋体" w:eastAsia="宋体" w:cs="宋体"/>
                <w:b/>
                <w:bCs/>
                <w:i w:val="0"/>
                <w:iCs w:val="0"/>
                <w:color w:val="000000"/>
                <w:sz w:val="16"/>
                <w:szCs w:val="16"/>
                <w:u w:val="none"/>
              </w:rPr>
            </w:pPr>
          </w:p>
        </w:tc>
        <w:tc>
          <w:tcPr>
            <w:tcW w:w="2721" w:type="dxa"/>
            <w:tcBorders>
              <w:top w:val="single" w:color="000000" w:sz="4" w:space="0"/>
              <w:left w:val="single" w:color="auto" w:sz="4" w:space="0"/>
              <w:bottom w:val="single" w:color="000000" w:sz="4" w:space="0"/>
              <w:right w:val="single" w:color="000000" w:sz="4" w:space="0"/>
            </w:tcBorders>
            <w:shd w:val="clear" w:color="auto" w:fill="auto"/>
            <w:vAlign w:val="center"/>
          </w:tcPr>
          <w:p w14:paraId="7766C4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目标设置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AC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38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部门预算项目绩效目标与计划期内的任务量、预算安排的资金量匹配情况，绩效目标设置是否科学合理、规范完整、量化细化、预算匹配</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C7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E7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C837F">
            <w:pPr>
              <w:jc w:val="center"/>
              <w:rPr>
                <w:rFonts w:hint="eastAsia" w:ascii="宋体" w:hAnsi="宋体" w:eastAsia="宋体" w:cs="宋体"/>
                <w:i w:val="0"/>
                <w:iCs w:val="0"/>
                <w:color w:val="000000"/>
                <w:sz w:val="16"/>
                <w:szCs w:val="16"/>
                <w:u w:val="none"/>
              </w:rPr>
            </w:pPr>
          </w:p>
        </w:tc>
      </w:tr>
    </w:tbl>
    <w:p w14:paraId="75E43551">
      <w:pPr>
        <w:jc w:val="center"/>
        <w:rPr>
          <w:rFonts w:hint="eastAsia" w:ascii="宋体" w:hAnsi="宋体" w:eastAsia="宋体" w:cs="宋体"/>
          <w:b/>
          <w:bCs/>
          <w:i w:val="0"/>
          <w:iCs w:val="0"/>
          <w:color w:val="000000"/>
          <w:sz w:val="16"/>
          <w:szCs w:val="16"/>
          <w:u w:val="none"/>
        </w:rPr>
        <w:sectPr>
          <w:pgSz w:w="16838" w:h="11906" w:orient="landscape"/>
          <w:pgMar w:top="1587" w:right="2098" w:bottom="368" w:left="1984" w:header="851" w:footer="992" w:gutter="0"/>
          <w:pgNumType w:fmt="decimal"/>
          <w:cols w:space="425" w:num="1"/>
          <w:titlePg/>
          <w:docGrid w:type="lines" w:linePitch="312" w:charSpace="0"/>
        </w:sectPr>
      </w:pPr>
    </w:p>
    <w:tbl>
      <w:tblPr>
        <w:tblStyle w:val="18"/>
        <w:tblW w:w="15194" w:type="dxa"/>
        <w:tblInd w:w="-10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7"/>
        <w:gridCol w:w="964"/>
        <w:gridCol w:w="2721"/>
        <w:gridCol w:w="680"/>
        <w:gridCol w:w="2778"/>
        <w:gridCol w:w="5839"/>
        <w:gridCol w:w="624"/>
        <w:gridCol w:w="681"/>
      </w:tblGrid>
      <w:tr w14:paraId="21884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9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DEAD03">
            <w:pPr>
              <w:pStyle w:val="3"/>
              <w:rPr>
                <w:rFonts w:hint="eastAsia"/>
              </w:rPr>
            </w:pP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2DAE9123">
            <w:pPr>
              <w:jc w:val="center"/>
              <w:rPr>
                <w:rFonts w:hint="eastAsia" w:ascii="宋体" w:hAnsi="宋体" w:eastAsia="宋体" w:cs="宋体"/>
                <w:b/>
                <w:bCs/>
                <w:i w:val="0"/>
                <w:iCs w:val="0"/>
                <w:color w:val="000000"/>
                <w:sz w:val="16"/>
                <w:szCs w:val="16"/>
                <w:u w:val="none"/>
              </w:rPr>
            </w:pPr>
          </w:p>
        </w:tc>
        <w:tc>
          <w:tcPr>
            <w:tcW w:w="2721" w:type="dxa"/>
            <w:tcBorders>
              <w:top w:val="single" w:color="000000" w:sz="4" w:space="0"/>
              <w:left w:val="single" w:color="auto" w:sz="4" w:space="0"/>
              <w:bottom w:val="single" w:color="000000" w:sz="4" w:space="0"/>
              <w:right w:val="single" w:color="000000" w:sz="4" w:space="0"/>
            </w:tcBorders>
            <w:shd w:val="clear" w:color="auto" w:fill="auto"/>
            <w:vAlign w:val="center"/>
          </w:tcPr>
          <w:p w14:paraId="2B34D8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项目入库</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F8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98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部门预算项目是否在规定时间完成项目入库</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59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该项指标得分=4-规定时间未入财政库部门预算阶段项目（含一次性项目）数量÷最终安排部门预算阶段项目（含一次性项目）总数×100%×4。（默认满分）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FA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6F0E">
            <w:pPr>
              <w:jc w:val="center"/>
              <w:rPr>
                <w:rFonts w:hint="eastAsia" w:ascii="宋体" w:hAnsi="宋体" w:eastAsia="宋体" w:cs="宋体"/>
                <w:i w:val="0"/>
                <w:iCs w:val="0"/>
                <w:color w:val="000000"/>
                <w:sz w:val="16"/>
                <w:szCs w:val="16"/>
                <w:u w:val="none"/>
              </w:rPr>
            </w:pPr>
          </w:p>
        </w:tc>
      </w:tr>
      <w:tr w14:paraId="6C727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40EB19">
            <w:pPr>
              <w:jc w:val="center"/>
              <w:rPr>
                <w:rFonts w:hint="eastAsia" w:ascii="宋体" w:hAnsi="宋体" w:eastAsia="宋体" w:cs="宋体"/>
                <w:b/>
                <w:bCs/>
                <w:i w:val="0"/>
                <w:iCs w:val="0"/>
                <w:color w:val="000000"/>
                <w:sz w:val="16"/>
                <w:szCs w:val="16"/>
                <w:u w:val="none"/>
              </w:rPr>
            </w:pPr>
          </w:p>
        </w:tc>
        <w:tc>
          <w:tcPr>
            <w:tcW w:w="9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8822E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项目执行</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（12分）</w:t>
            </w:r>
          </w:p>
        </w:tc>
        <w:tc>
          <w:tcPr>
            <w:tcW w:w="2721" w:type="dxa"/>
            <w:tcBorders>
              <w:top w:val="single" w:color="000000" w:sz="4" w:space="0"/>
              <w:left w:val="single" w:color="auto" w:sz="4" w:space="0"/>
              <w:bottom w:val="single" w:color="000000" w:sz="4" w:space="0"/>
              <w:right w:val="single" w:color="000000" w:sz="4" w:space="0"/>
            </w:tcBorders>
            <w:shd w:val="clear" w:color="auto" w:fill="auto"/>
            <w:vAlign w:val="center"/>
          </w:tcPr>
          <w:p w14:paraId="0A0F4E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执行同向</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00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4A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部门预算项目实际列支内容是否与绩效目标设置方向相符</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9B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该项指标得分=4-实际列支内容与绩效目标设置方向不相符的部门预算阶段项目（含一次性项目）数量÷部门预算阶段项目（含一次性项目）总数×100%×5。</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E9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17AD">
            <w:pPr>
              <w:jc w:val="center"/>
              <w:rPr>
                <w:rFonts w:hint="eastAsia" w:ascii="宋体" w:hAnsi="宋体" w:eastAsia="宋体" w:cs="宋体"/>
                <w:i w:val="0"/>
                <w:iCs w:val="0"/>
                <w:color w:val="000000"/>
                <w:sz w:val="16"/>
                <w:szCs w:val="16"/>
                <w:u w:val="none"/>
              </w:rPr>
            </w:pPr>
          </w:p>
        </w:tc>
      </w:tr>
      <w:tr w14:paraId="3AA59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E24ADC">
            <w:pPr>
              <w:jc w:val="center"/>
              <w:rPr>
                <w:rFonts w:hint="eastAsia" w:ascii="宋体" w:hAnsi="宋体" w:eastAsia="宋体" w:cs="宋体"/>
                <w:b/>
                <w:bCs/>
                <w:i w:val="0"/>
                <w:iCs w:val="0"/>
                <w:color w:val="000000"/>
                <w:sz w:val="16"/>
                <w:szCs w:val="16"/>
                <w:u w:val="none"/>
              </w:rPr>
            </w:pPr>
          </w:p>
        </w:tc>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BBF941">
            <w:pPr>
              <w:jc w:val="center"/>
              <w:rPr>
                <w:rFonts w:hint="eastAsia" w:ascii="宋体" w:hAnsi="宋体" w:eastAsia="宋体" w:cs="宋体"/>
                <w:b/>
                <w:bCs/>
                <w:i w:val="0"/>
                <w:iCs w:val="0"/>
                <w:color w:val="000000"/>
                <w:sz w:val="16"/>
                <w:szCs w:val="16"/>
                <w:u w:val="none"/>
              </w:rPr>
            </w:pPr>
          </w:p>
        </w:tc>
        <w:tc>
          <w:tcPr>
            <w:tcW w:w="2721" w:type="dxa"/>
            <w:tcBorders>
              <w:top w:val="single" w:color="000000" w:sz="4" w:space="0"/>
              <w:left w:val="single" w:color="auto" w:sz="4" w:space="0"/>
              <w:bottom w:val="nil"/>
              <w:right w:val="single" w:color="000000" w:sz="4" w:space="0"/>
            </w:tcBorders>
            <w:shd w:val="clear" w:color="auto" w:fill="auto"/>
            <w:vAlign w:val="center"/>
          </w:tcPr>
          <w:p w14:paraId="6B9018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项目调整</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2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F7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部门预算项目是否采取对应调整措施</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D8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该项指标得分=4-应采取未采取收回预算、调整目标等处置措施的部门预算阶段项目（含一次性项目）数量÷应采取收回预算、调整目标等处置措施的部门预算阶段项目（含一次性项目）总数×100%×6。</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E5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5515">
            <w:pPr>
              <w:jc w:val="center"/>
              <w:rPr>
                <w:rFonts w:hint="eastAsia" w:ascii="宋体" w:hAnsi="宋体" w:eastAsia="宋体" w:cs="宋体"/>
                <w:i w:val="0"/>
                <w:iCs w:val="0"/>
                <w:color w:val="000000"/>
                <w:sz w:val="16"/>
                <w:szCs w:val="16"/>
                <w:u w:val="none"/>
              </w:rPr>
            </w:pPr>
          </w:p>
        </w:tc>
      </w:tr>
      <w:tr w14:paraId="28D23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124C49">
            <w:pPr>
              <w:jc w:val="center"/>
              <w:rPr>
                <w:rFonts w:hint="eastAsia" w:ascii="宋体" w:hAnsi="宋体" w:eastAsia="宋体" w:cs="宋体"/>
                <w:b/>
                <w:bCs/>
                <w:i w:val="0"/>
                <w:iCs w:val="0"/>
                <w:color w:val="000000"/>
                <w:sz w:val="16"/>
                <w:szCs w:val="16"/>
                <w:u w:val="none"/>
              </w:rPr>
            </w:pPr>
          </w:p>
        </w:tc>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25024C">
            <w:pPr>
              <w:jc w:val="center"/>
              <w:rPr>
                <w:rFonts w:hint="eastAsia" w:ascii="宋体" w:hAnsi="宋体" w:eastAsia="宋体" w:cs="宋体"/>
                <w:b/>
                <w:bCs/>
                <w:i w:val="0"/>
                <w:iCs w:val="0"/>
                <w:color w:val="000000"/>
                <w:sz w:val="16"/>
                <w:szCs w:val="16"/>
                <w:u w:val="none"/>
              </w:rPr>
            </w:pPr>
          </w:p>
        </w:tc>
        <w:tc>
          <w:tcPr>
            <w:tcW w:w="2721" w:type="dxa"/>
            <w:tcBorders>
              <w:top w:val="single" w:color="000000" w:sz="4" w:space="0"/>
              <w:left w:val="single" w:color="auto" w:sz="4" w:space="0"/>
              <w:bottom w:val="single" w:color="000000" w:sz="4" w:space="0"/>
              <w:right w:val="single" w:color="000000" w:sz="4" w:space="0"/>
            </w:tcBorders>
            <w:shd w:val="clear" w:color="auto" w:fill="auto"/>
            <w:vAlign w:val="center"/>
          </w:tcPr>
          <w:p w14:paraId="266FD6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执行结果</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AC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8C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部门预算项目预算执行情况</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A1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该项指标得分=预算结余率小于10%的常年项目数量÷部门预算常年项目总数×100%×2+预算结余率小于10%的一次性项目和阶段项目数量÷部门预算一次性项目和阶段项目总数×100%×2。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C2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2.83</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9B85">
            <w:pPr>
              <w:jc w:val="center"/>
              <w:rPr>
                <w:rFonts w:hint="eastAsia" w:ascii="宋体" w:hAnsi="宋体" w:eastAsia="宋体" w:cs="宋体"/>
                <w:i w:val="0"/>
                <w:iCs w:val="0"/>
                <w:color w:val="000000"/>
                <w:sz w:val="16"/>
                <w:szCs w:val="16"/>
                <w:u w:val="none"/>
              </w:rPr>
            </w:pPr>
          </w:p>
        </w:tc>
      </w:tr>
      <w:tr w14:paraId="4A90F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9D00F1">
            <w:pPr>
              <w:jc w:val="center"/>
              <w:rPr>
                <w:rFonts w:hint="eastAsia" w:ascii="宋体" w:hAnsi="宋体" w:eastAsia="宋体" w:cs="宋体"/>
                <w:b/>
                <w:bCs/>
                <w:i w:val="0"/>
                <w:iCs w:val="0"/>
                <w:color w:val="000000"/>
                <w:sz w:val="16"/>
                <w:szCs w:val="16"/>
                <w:u w:val="none"/>
              </w:rPr>
            </w:pPr>
          </w:p>
        </w:tc>
        <w:tc>
          <w:tcPr>
            <w:tcW w:w="9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43EDC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目标实现</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（11分）</w:t>
            </w:r>
          </w:p>
        </w:tc>
        <w:tc>
          <w:tcPr>
            <w:tcW w:w="2721" w:type="dxa"/>
            <w:tcBorders>
              <w:top w:val="single" w:color="000000" w:sz="4" w:space="0"/>
              <w:left w:val="single" w:color="auto" w:sz="4" w:space="0"/>
              <w:bottom w:val="single" w:color="000000" w:sz="4" w:space="0"/>
              <w:right w:val="single" w:color="000000" w:sz="4" w:space="0"/>
            </w:tcBorders>
            <w:shd w:val="clear" w:color="auto" w:fill="auto"/>
            <w:vAlign w:val="center"/>
          </w:tcPr>
          <w:p w14:paraId="71D930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目标完成</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96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A0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部门预算项目绩效目标数量指标完成情况</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D6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该项指标得分=完成绩效目标数量指标的部门预算阶段项目（含一次性项目）数量÷部门预算阶段项目（含一次性项目）总数×100%×6。</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83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8392">
            <w:pPr>
              <w:jc w:val="center"/>
              <w:rPr>
                <w:rFonts w:hint="eastAsia" w:ascii="宋体" w:hAnsi="宋体" w:eastAsia="宋体" w:cs="宋体"/>
                <w:i w:val="0"/>
                <w:iCs w:val="0"/>
                <w:color w:val="000000"/>
                <w:sz w:val="16"/>
                <w:szCs w:val="16"/>
                <w:u w:val="none"/>
              </w:rPr>
            </w:pPr>
          </w:p>
        </w:tc>
      </w:tr>
      <w:tr w14:paraId="1B6B3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AA5476">
            <w:pPr>
              <w:jc w:val="center"/>
              <w:rPr>
                <w:rFonts w:hint="eastAsia" w:ascii="宋体" w:hAnsi="宋体" w:eastAsia="宋体" w:cs="宋体"/>
                <w:b/>
                <w:bCs/>
                <w:i w:val="0"/>
                <w:iCs w:val="0"/>
                <w:color w:val="000000"/>
                <w:sz w:val="16"/>
                <w:szCs w:val="16"/>
                <w:u w:val="none"/>
              </w:rPr>
            </w:pPr>
          </w:p>
        </w:tc>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24CC7D">
            <w:pPr>
              <w:jc w:val="center"/>
              <w:rPr>
                <w:rFonts w:hint="eastAsia" w:ascii="宋体" w:hAnsi="宋体" w:eastAsia="宋体" w:cs="宋体"/>
                <w:b/>
                <w:bCs/>
                <w:i w:val="0"/>
                <w:iCs w:val="0"/>
                <w:color w:val="000000"/>
                <w:sz w:val="16"/>
                <w:szCs w:val="16"/>
                <w:u w:val="none"/>
              </w:rPr>
            </w:pPr>
          </w:p>
        </w:tc>
        <w:tc>
          <w:tcPr>
            <w:tcW w:w="2721" w:type="dxa"/>
            <w:tcBorders>
              <w:top w:val="single" w:color="000000" w:sz="4" w:space="0"/>
              <w:left w:val="single" w:color="auto" w:sz="4" w:space="0"/>
              <w:bottom w:val="single" w:color="000000" w:sz="4" w:space="0"/>
              <w:right w:val="single" w:color="000000" w:sz="4" w:space="0"/>
            </w:tcBorders>
            <w:shd w:val="clear" w:color="auto" w:fill="auto"/>
            <w:vAlign w:val="center"/>
          </w:tcPr>
          <w:p w14:paraId="180D17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目标偏离</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3C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90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部门预算项目绩效目标数量指标实现程度与预期目标的偏离情况</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AF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该项指标得分=已完成预期指标值的数量指标中偏离度在30%内的指标个数÷已完成预期指标值的数量指标个数×100%×6。偏离度=|（绩效指标实际完成值-设定预期指标值）÷设定预期指标值|。部门预算阶段项目（含一次性项目）绩效目标实际完成值偏离预期指标30%以上（含30%）的，不计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59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DAA9">
            <w:pPr>
              <w:jc w:val="center"/>
              <w:rPr>
                <w:rFonts w:hint="eastAsia" w:ascii="宋体" w:hAnsi="宋体" w:eastAsia="宋体" w:cs="宋体"/>
                <w:i w:val="0"/>
                <w:iCs w:val="0"/>
                <w:color w:val="000000"/>
                <w:sz w:val="16"/>
                <w:szCs w:val="16"/>
                <w:u w:val="none"/>
              </w:rPr>
            </w:pPr>
          </w:p>
        </w:tc>
      </w:tr>
      <w:tr w14:paraId="468ED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72BF9F">
            <w:pPr>
              <w:jc w:val="center"/>
              <w:rPr>
                <w:rFonts w:hint="eastAsia" w:ascii="宋体" w:hAnsi="宋体" w:eastAsia="宋体" w:cs="宋体"/>
                <w:b/>
                <w:bCs/>
                <w:i w:val="0"/>
                <w:iCs w:val="0"/>
                <w:color w:val="000000"/>
                <w:sz w:val="16"/>
                <w:szCs w:val="16"/>
                <w:u w:val="none"/>
              </w:rPr>
            </w:pPr>
          </w:p>
        </w:tc>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96C9A3">
            <w:pPr>
              <w:jc w:val="center"/>
              <w:rPr>
                <w:rFonts w:hint="eastAsia" w:ascii="宋体" w:hAnsi="宋体" w:eastAsia="宋体" w:cs="宋体"/>
                <w:b/>
                <w:bCs/>
                <w:i w:val="0"/>
                <w:iCs w:val="0"/>
                <w:color w:val="000000"/>
                <w:sz w:val="16"/>
                <w:szCs w:val="16"/>
                <w:u w:val="none"/>
              </w:rPr>
            </w:pPr>
          </w:p>
        </w:tc>
        <w:tc>
          <w:tcPr>
            <w:tcW w:w="2721" w:type="dxa"/>
            <w:tcBorders>
              <w:top w:val="single" w:color="000000" w:sz="4" w:space="0"/>
              <w:left w:val="single" w:color="auto" w:sz="4" w:space="0"/>
              <w:bottom w:val="single" w:color="auto" w:sz="4" w:space="0"/>
              <w:right w:val="single" w:color="000000" w:sz="4" w:space="0"/>
            </w:tcBorders>
            <w:shd w:val="clear" w:color="auto" w:fill="auto"/>
            <w:vAlign w:val="center"/>
          </w:tcPr>
          <w:p w14:paraId="5A239E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实现效果</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05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C3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部门预算项目绩效目标效益指标实施效果</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36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该项指标得分=完成绩效目标效益指标的部门预算阶段项目（含一次性项目）数量÷部门预算阶段项目（含一次性项目）总数×100%×5。</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FE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55A6">
            <w:pPr>
              <w:jc w:val="center"/>
              <w:rPr>
                <w:rFonts w:hint="eastAsia" w:ascii="宋体" w:hAnsi="宋体" w:eastAsia="宋体" w:cs="宋体"/>
                <w:i w:val="0"/>
                <w:iCs w:val="0"/>
                <w:color w:val="000000"/>
                <w:sz w:val="16"/>
                <w:szCs w:val="16"/>
                <w:u w:val="none"/>
              </w:rPr>
            </w:pPr>
          </w:p>
        </w:tc>
      </w:tr>
      <w:tr w14:paraId="07E77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07" w:type="dxa"/>
            <w:vMerge w:val="restart"/>
            <w:tcBorders>
              <w:top w:val="single" w:color="auto" w:sz="4" w:space="0"/>
              <w:left w:val="single" w:color="auto" w:sz="4" w:space="0"/>
              <w:right w:val="single" w:color="auto" w:sz="4" w:space="0"/>
            </w:tcBorders>
            <w:shd w:val="clear" w:color="auto" w:fill="auto"/>
            <w:vAlign w:val="center"/>
          </w:tcPr>
          <w:p w14:paraId="7DA9CCB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扣分项</w:t>
            </w:r>
          </w:p>
        </w:tc>
        <w:tc>
          <w:tcPr>
            <w:tcW w:w="9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B1B0C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财务管理</w:t>
            </w:r>
          </w:p>
        </w:tc>
        <w:tc>
          <w:tcPr>
            <w:tcW w:w="2721" w:type="dxa"/>
            <w:tcBorders>
              <w:top w:val="single" w:color="auto" w:sz="4" w:space="0"/>
              <w:left w:val="single" w:color="auto" w:sz="4" w:space="0"/>
              <w:bottom w:val="single" w:color="000000" w:sz="4" w:space="0"/>
              <w:right w:val="single" w:color="auto" w:sz="4" w:space="0"/>
            </w:tcBorders>
            <w:shd w:val="clear" w:color="auto" w:fill="auto"/>
            <w:vAlign w:val="center"/>
          </w:tcPr>
          <w:p w14:paraId="7DC2E2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财务管理制度</w:t>
            </w:r>
          </w:p>
        </w:tc>
        <w:tc>
          <w:tcPr>
            <w:tcW w:w="680" w:type="dxa"/>
            <w:tcBorders>
              <w:top w:val="single" w:color="000000" w:sz="4" w:space="0"/>
              <w:left w:val="single" w:color="auto" w:sz="4" w:space="0"/>
              <w:bottom w:val="single" w:color="000000" w:sz="4" w:space="0"/>
              <w:right w:val="single" w:color="000000" w:sz="4" w:space="0"/>
            </w:tcBorders>
            <w:shd w:val="clear" w:color="auto" w:fill="auto"/>
            <w:vAlign w:val="center"/>
          </w:tcPr>
          <w:p w14:paraId="6F9731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91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部门财务管理制度建立情况</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88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部门未制定内部财务管理制度等制度机制的,财务管理制度未得到落实，发现一处扣1分，扣完为止。</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AB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7C31">
            <w:pPr>
              <w:jc w:val="center"/>
              <w:rPr>
                <w:rFonts w:hint="eastAsia" w:ascii="宋体" w:hAnsi="宋体" w:eastAsia="宋体" w:cs="宋体"/>
                <w:i w:val="0"/>
                <w:iCs w:val="0"/>
                <w:color w:val="000000"/>
                <w:sz w:val="16"/>
                <w:szCs w:val="16"/>
                <w:u w:val="none"/>
              </w:rPr>
            </w:pPr>
          </w:p>
        </w:tc>
      </w:tr>
      <w:tr w14:paraId="76E47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07" w:type="dxa"/>
            <w:vMerge w:val="continue"/>
            <w:tcBorders>
              <w:left w:val="single" w:color="auto" w:sz="4" w:space="0"/>
              <w:right w:val="single" w:color="auto" w:sz="4" w:space="0"/>
            </w:tcBorders>
            <w:shd w:val="clear" w:color="auto" w:fill="auto"/>
            <w:vAlign w:val="center"/>
          </w:tcPr>
          <w:p w14:paraId="5A8BDE06">
            <w:pPr>
              <w:jc w:val="center"/>
              <w:rPr>
                <w:rFonts w:hint="eastAsia" w:ascii="宋体" w:hAnsi="宋体" w:eastAsia="宋体" w:cs="宋体"/>
                <w:b/>
                <w:bCs/>
                <w:i w:val="0"/>
                <w:iCs w:val="0"/>
                <w:color w:val="000000"/>
                <w:sz w:val="16"/>
                <w:szCs w:val="16"/>
                <w:u w:val="none"/>
              </w:rPr>
            </w:pPr>
          </w:p>
        </w:tc>
        <w:tc>
          <w:tcPr>
            <w:tcW w:w="964"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17EBF3EB">
            <w:pPr>
              <w:jc w:val="center"/>
              <w:rPr>
                <w:rFonts w:hint="eastAsia" w:ascii="宋体" w:hAnsi="宋体" w:eastAsia="宋体" w:cs="宋体"/>
                <w:b/>
                <w:bCs/>
                <w:i w:val="0"/>
                <w:iCs w:val="0"/>
                <w:color w:val="000000"/>
                <w:sz w:val="16"/>
                <w:szCs w:val="16"/>
                <w:u w:val="none"/>
              </w:rPr>
            </w:pPr>
          </w:p>
        </w:tc>
        <w:tc>
          <w:tcPr>
            <w:tcW w:w="2721" w:type="dxa"/>
            <w:tcBorders>
              <w:top w:val="single" w:color="000000" w:sz="4" w:space="0"/>
              <w:left w:val="single" w:color="auto" w:sz="4" w:space="0"/>
              <w:bottom w:val="single" w:color="000000" w:sz="4" w:space="0"/>
              <w:right w:val="single" w:color="auto" w:sz="4" w:space="0"/>
            </w:tcBorders>
            <w:shd w:val="clear" w:color="auto" w:fill="auto"/>
            <w:vAlign w:val="center"/>
          </w:tcPr>
          <w:p w14:paraId="39EB83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财务岗位设置</w:t>
            </w:r>
          </w:p>
        </w:tc>
        <w:tc>
          <w:tcPr>
            <w:tcW w:w="680" w:type="dxa"/>
            <w:tcBorders>
              <w:top w:val="single" w:color="000000" w:sz="4" w:space="0"/>
              <w:left w:val="single" w:color="auto" w:sz="4" w:space="0"/>
              <w:bottom w:val="single" w:color="000000" w:sz="4" w:space="0"/>
              <w:right w:val="single" w:color="000000" w:sz="4" w:space="0"/>
            </w:tcBorders>
            <w:shd w:val="clear" w:color="auto" w:fill="auto"/>
            <w:vAlign w:val="center"/>
          </w:tcPr>
          <w:p w14:paraId="510532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09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部门财务岗位设置是否符合相关财务管理制度要求</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E7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部门未合理设置财务工作岗位，职责权限不明确，未严格实行不相容岗位分离，发现一处扣1分，扣完为止。</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29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4C4A">
            <w:pPr>
              <w:jc w:val="center"/>
              <w:rPr>
                <w:rFonts w:hint="eastAsia" w:ascii="宋体" w:hAnsi="宋体" w:eastAsia="宋体" w:cs="宋体"/>
                <w:i w:val="0"/>
                <w:iCs w:val="0"/>
                <w:color w:val="000000"/>
                <w:sz w:val="16"/>
                <w:szCs w:val="16"/>
                <w:u w:val="none"/>
              </w:rPr>
            </w:pPr>
          </w:p>
        </w:tc>
      </w:tr>
      <w:tr w14:paraId="7A6E5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07" w:type="dxa"/>
            <w:vMerge w:val="continue"/>
            <w:tcBorders>
              <w:left w:val="single" w:color="auto" w:sz="4" w:space="0"/>
              <w:bottom w:val="single" w:color="auto" w:sz="4" w:space="0"/>
              <w:right w:val="single" w:color="auto" w:sz="4" w:space="0"/>
            </w:tcBorders>
            <w:shd w:val="clear" w:color="auto" w:fill="auto"/>
            <w:vAlign w:val="center"/>
          </w:tcPr>
          <w:p w14:paraId="4E863574">
            <w:pPr>
              <w:jc w:val="center"/>
              <w:rPr>
                <w:rFonts w:hint="eastAsia"/>
              </w:rPr>
            </w:pPr>
          </w:p>
        </w:tc>
        <w:tc>
          <w:tcPr>
            <w:tcW w:w="964" w:type="dxa"/>
            <w:tcBorders>
              <w:top w:val="single" w:color="auto" w:sz="4" w:space="0"/>
              <w:left w:val="single" w:color="000000" w:sz="4" w:space="0"/>
              <w:bottom w:val="single" w:color="auto" w:sz="4" w:space="0"/>
              <w:right w:val="single" w:color="000000" w:sz="4" w:space="0"/>
            </w:tcBorders>
            <w:shd w:val="clear" w:color="auto" w:fill="auto"/>
            <w:vAlign w:val="center"/>
          </w:tcPr>
          <w:p w14:paraId="26570EDE">
            <w:pPr>
              <w:jc w:val="center"/>
              <w:rPr>
                <w:rFonts w:hint="eastAsia" w:ascii="宋体" w:hAnsi="宋体" w:eastAsia="宋体" w:cs="宋体"/>
                <w:b/>
                <w:bCs/>
                <w:i w:val="0"/>
                <w:iCs w:val="0"/>
                <w:color w:val="000000"/>
                <w:sz w:val="16"/>
                <w:szCs w:val="16"/>
                <w:u w:val="none"/>
              </w:rPr>
            </w:pPr>
          </w:p>
        </w:tc>
        <w:tc>
          <w:tcPr>
            <w:tcW w:w="2721" w:type="dxa"/>
            <w:tcBorders>
              <w:top w:val="single" w:color="000000" w:sz="4" w:space="0"/>
              <w:left w:val="single" w:color="000000" w:sz="4" w:space="0"/>
              <w:bottom w:val="single" w:color="auto" w:sz="4" w:space="0"/>
              <w:right w:val="single" w:color="auto" w:sz="4" w:space="0"/>
            </w:tcBorders>
            <w:shd w:val="clear" w:color="auto" w:fill="auto"/>
            <w:vAlign w:val="center"/>
          </w:tcPr>
          <w:p w14:paraId="0F23EA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资金使用规范</w:t>
            </w:r>
          </w:p>
        </w:tc>
        <w:tc>
          <w:tcPr>
            <w:tcW w:w="680" w:type="dxa"/>
            <w:tcBorders>
              <w:top w:val="single" w:color="000000" w:sz="4" w:space="0"/>
              <w:left w:val="single" w:color="auto" w:sz="4" w:space="0"/>
              <w:bottom w:val="single" w:color="000000" w:sz="4" w:space="0"/>
              <w:right w:val="single" w:color="000000" w:sz="4" w:space="0"/>
            </w:tcBorders>
            <w:shd w:val="clear" w:color="auto" w:fill="auto"/>
            <w:vAlign w:val="center"/>
          </w:tcPr>
          <w:p w14:paraId="2404CC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00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部门资金使用是否符合相关财务管理制度规定</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D8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部门资金使用不符合相关财务管理制度规定的，发现一处扣1分，扣完为止。</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CA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2E36">
            <w:pPr>
              <w:jc w:val="center"/>
              <w:rPr>
                <w:rFonts w:hint="eastAsia" w:ascii="宋体" w:hAnsi="宋体" w:eastAsia="宋体" w:cs="宋体"/>
                <w:i w:val="0"/>
                <w:iCs w:val="0"/>
                <w:color w:val="000000"/>
                <w:sz w:val="16"/>
                <w:szCs w:val="16"/>
                <w:u w:val="none"/>
              </w:rPr>
            </w:pPr>
          </w:p>
        </w:tc>
      </w:tr>
      <w:tr w14:paraId="5E954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907" w:type="dxa"/>
            <w:vMerge w:val="restart"/>
            <w:tcBorders>
              <w:top w:val="single" w:color="auto" w:sz="4" w:space="0"/>
              <w:left w:val="single" w:color="000000" w:sz="4" w:space="0"/>
              <w:right w:val="single" w:color="000000" w:sz="4" w:space="0"/>
            </w:tcBorders>
            <w:shd w:val="clear" w:color="auto" w:fill="auto"/>
            <w:vAlign w:val="center"/>
          </w:tcPr>
          <w:p w14:paraId="1FCF2302">
            <w:pPr>
              <w:jc w:val="center"/>
              <w:rPr>
                <w:rFonts w:hint="eastAsia" w:ascii="宋体" w:hAnsi="宋体" w:eastAsia="宋体" w:cs="宋体"/>
                <w:b/>
                <w:bCs/>
                <w:i w:val="0"/>
                <w:iCs w:val="0"/>
                <w:color w:val="000000"/>
                <w:sz w:val="16"/>
                <w:szCs w:val="16"/>
                <w:u w:val="none"/>
              </w:rPr>
            </w:pPr>
          </w:p>
        </w:tc>
        <w:tc>
          <w:tcPr>
            <w:tcW w:w="368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C102D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预算绩效存在问题</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85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B7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预算管理和绩效管理工作存在问题</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C4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01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D385">
            <w:pPr>
              <w:jc w:val="center"/>
              <w:rPr>
                <w:rFonts w:hint="eastAsia" w:ascii="宋体" w:hAnsi="宋体" w:eastAsia="宋体" w:cs="宋体"/>
                <w:i w:val="0"/>
                <w:iCs w:val="0"/>
                <w:color w:val="000000"/>
                <w:sz w:val="16"/>
                <w:szCs w:val="16"/>
                <w:u w:val="none"/>
              </w:rPr>
            </w:pPr>
          </w:p>
        </w:tc>
      </w:tr>
      <w:tr w14:paraId="07C71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07" w:type="dxa"/>
            <w:vMerge w:val="continue"/>
            <w:tcBorders>
              <w:left w:val="single" w:color="000000" w:sz="4" w:space="0"/>
              <w:right w:val="single" w:color="000000" w:sz="4" w:space="0"/>
            </w:tcBorders>
            <w:shd w:val="clear" w:color="auto" w:fill="auto"/>
            <w:vAlign w:val="center"/>
          </w:tcPr>
          <w:p w14:paraId="399CEC55">
            <w:pPr>
              <w:jc w:val="center"/>
              <w:rPr>
                <w:rFonts w:hint="eastAsia" w:ascii="宋体" w:hAnsi="宋体" w:eastAsia="宋体" w:cs="宋体"/>
                <w:b/>
                <w:bCs/>
                <w:i w:val="0"/>
                <w:iCs w:val="0"/>
                <w:color w:val="000000"/>
                <w:sz w:val="16"/>
                <w:szCs w:val="16"/>
                <w:u w:val="none"/>
              </w:rPr>
            </w:pPr>
          </w:p>
        </w:tc>
        <w:tc>
          <w:tcPr>
            <w:tcW w:w="3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09C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被评价部门配合度</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AF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9C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被评价对象工作配合情况</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63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评价工作开展过程中，被评价对象拖延推诿、提交资料不及时等拒不配合评价工作的，每发现一次扣1分，扣完为止。</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5F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8F5A">
            <w:pPr>
              <w:jc w:val="center"/>
              <w:rPr>
                <w:rFonts w:hint="eastAsia" w:ascii="宋体" w:hAnsi="宋体" w:eastAsia="宋体" w:cs="宋体"/>
                <w:i w:val="0"/>
                <w:iCs w:val="0"/>
                <w:color w:val="000000"/>
                <w:sz w:val="16"/>
                <w:szCs w:val="16"/>
                <w:u w:val="none"/>
              </w:rPr>
            </w:pPr>
          </w:p>
        </w:tc>
      </w:tr>
      <w:tr w14:paraId="74846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5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2D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分值</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DC3B">
            <w:pPr>
              <w:jc w:val="center"/>
              <w:rPr>
                <w:rFonts w:hint="eastAsia" w:ascii="宋体" w:hAnsi="宋体" w:eastAsia="宋体" w:cs="宋体"/>
                <w:i w:val="0"/>
                <w:iCs w:val="0"/>
                <w:color w:val="000000"/>
                <w:sz w:val="15"/>
                <w:szCs w:val="15"/>
                <w:u w:val="none"/>
              </w:rPr>
            </w:pPr>
          </w:p>
        </w:tc>
        <w:tc>
          <w:tcPr>
            <w:tcW w:w="2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ACC63">
            <w:pPr>
              <w:jc w:val="center"/>
              <w:rPr>
                <w:rFonts w:hint="eastAsia" w:ascii="宋体" w:hAnsi="宋体" w:eastAsia="宋体" w:cs="宋体"/>
                <w:i w:val="0"/>
                <w:iCs w:val="0"/>
                <w:color w:val="000000"/>
                <w:sz w:val="15"/>
                <w:szCs w:val="15"/>
                <w:u w:val="none"/>
              </w:rPr>
            </w:pPr>
          </w:p>
        </w:tc>
        <w:tc>
          <w:tcPr>
            <w:tcW w:w="5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EEA7">
            <w:pPr>
              <w:jc w:val="center"/>
              <w:rPr>
                <w:rFonts w:hint="eastAsia" w:ascii="宋体" w:hAnsi="宋体" w:eastAsia="宋体" w:cs="宋体"/>
                <w:i w:val="0"/>
                <w:iCs w:val="0"/>
                <w:color w:val="000000"/>
                <w:sz w:val="15"/>
                <w:szCs w:val="15"/>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05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92.02</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9781">
            <w:pPr>
              <w:jc w:val="center"/>
              <w:rPr>
                <w:rFonts w:hint="eastAsia" w:ascii="宋体" w:hAnsi="宋体" w:eastAsia="宋体" w:cs="宋体"/>
                <w:i w:val="0"/>
                <w:iCs w:val="0"/>
                <w:color w:val="000000"/>
                <w:sz w:val="15"/>
                <w:szCs w:val="15"/>
                <w:u w:val="none"/>
              </w:rPr>
            </w:pPr>
          </w:p>
        </w:tc>
      </w:tr>
    </w:tbl>
    <w:p w14:paraId="07A22FB2">
      <w:pPr>
        <w:pStyle w:val="7"/>
        <w:rPr>
          <w:rFonts w:hint="default" w:ascii="黑体" w:hAnsi="黑体" w:eastAsia="黑体" w:cs="黑体"/>
          <w:color w:val="auto"/>
          <w:kern w:val="0"/>
          <w:sz w:val="32"/>
          <w:szCs w:val="32"/>
          <w:highlight w:val="none"/>
          <w:shd w:val="clear" w:color="auto" w:fill="FFFFFF"/>
          <w:lang w:val="en-US" w:eastAsia="zh-CN"/>
        </w:rPr>
      </w:pPr>
    </w:p>
    <w:p w14:paraId="6D316919">
      <w:pPr>
        <w:pStyle w:val="7"/>
        <w:rPr>
          <w:rFonts w:hint="default" w:ascii="黑体" w:hAnsi="黑体" w:eastAsia="黑体" w:cs="黑体"/>
          <w:color w:val="auto"/>
          <w:kern w:val="0"/>
          <w:sz w:val="32"/>
          <w:szCs w:val="32"/>
          <w:highlight w:val="none"/>
          <w:shd w:val="clear" w:color="auto" w:fill="FFFFFF"/>
          <w:lang w:val="en-US" w:eastAsia="zh-CN"/>
        </w:rPr>
      </w:pPr>
      <w:r>
        <w:rPr>
          <w:rFonts w:hint="eastAsia" w:ascii="黑体" w:hAnsi="黑体" w:eastAsia="黑体" w:cs="黑体"/>
          <w:color w:val="auto"/>
          <w:kern w:val="0"/>
          <w:sz w:val="32"/>
          <w:szCs w:val="32"/>
          <w:highlight w:val="none"/>
          <w:shd w:val="clear" w:color="auto" w:fill="FFFFFF"/>
          <w:lang w:val="en-US" w:eastAsia="zh-CN"/>
        </w:rPr>
        <w:t xml:space="preserve"> </w:t>
      </w:r>
    </w:p>
    <w:p w14:paraId="1B6FD5D3">
      <w:pPr>
        <w:rPr>
          <w:rFonts w:hint="eastAsia" w:ascii="Times New Roman" w:hAnsi="Times New Roman" w:eastAsia="黑体" w:cs="黑体"/>
          <w:color w:val="auto"/>
          <w:kern w:val="0"/>
          <w:sz w:val="32"/>
          <w:szCs w:val="32"/>
          <w:highlight w:val="none"/>
          <w:shd w:val="clear" w:color="auto" w:fill="FFFFFF"/>
          <w:lang w:val="zh-CN"/>
        </w:rPr>
      </w:pPr>
    </w:p>
    <w:p w14:paraId="7BF3C19E">
      <w:pPr>
        <w:rPr>
          <w:rFonts w:hint="eastAsia" w:ascii="Times New Roman" w:hAnsi="Times New Roman" w:eastAsia="黑体" w:cs="黑体"/>
          <w:color w:val="auto"/>
          <w:kern w:val="0"/>
          <w:sz w:val="32"/>
          <w:szCs w:val="32"/>
          <w:highlight w:val="none"/>
          <w:shd w:val="clear" w:color="auto" w:fill="FFFFFF"/>
          <w:lang w:val="zh-CN"/>
        </w:rPr>
      </w:pPr>
    </w:p>
    <w:p w14:paraId="71CB2410">
      <w:pPr>
        <w:rPr>
          <w:rFonts w:hint="eastAsia" w:ascii="Times New Roman" w:hAnsi="Times New Roman" w:eastAsia="黑体" w:cs="黑体"/>
          <w:color w:val="auto"/>
          <w:kern w:val="0"/>
          <w:sz w:val="32"/>
          <w:szCs w:val="32"/>
          <w:highlight w:val="none"/>
          <w:shd w:val="clear" w:color="auto" w:fill="FFFFFF"/>
          <w:lang w:val="zh-CN"/>
        </w:rPr>
        <w:sectPr>
          <w:footerReference r:id="rId12" w:type="first"/>
          <w:footerReference r:id="rId11" w:type="default"/>
          <w:pgSz w:w="16838" w:h="11906" w:orient="landscape"/>
          <w:pgMar w:top="1587" w:right="2098" w:bottom="368" w:left="1984" w:header="851" w:footer="992" w:gutter="0"/>
          <w:pgNumType w:fmt="decimal"/>
          <w:cols w:space="425" w:num="1"/>
          <w:titlePg/>
          <w:docGrid w:type="lines" w:linePitch="312" w:charSpace="0"/>
        </w:sectPr>
      </w:pPr>
    </w:p>
    <w:tbl>
      <w:tblPr>
        <w:tblStyle w:val="18"/>
        <w:tblW w:w="98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3"/>
        <w:gridCol w:w="1651"/>
        <w:gridCol w:w="1077"/>
        <w:gridCol w:w="1757"/>
        <w:gridCol w:w="521"/>
        <w:gridCol w:w="336"/>
        <w:gridCol w:w="344"/>
        <w:gridCol w:w="556"/>
        <w:gridCol w:w="737"/>
        <w:gridCol w:w="571"/>
        <w:gridCol w:w="624"/>
        <w:gridCol w:w="1077"/>
      </w:tblGrid>
      <w:tr w14:paraId="63A72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824" w:type="dxa"/>
            <w:gridSpan w:val="12"/>
            <w:tcBorders>
              <w:top w:val="nil"/>
              <w:left w:val="nil"/>
              <w:bottom w:val="nil"/>
              <w:right w:val="nil"/>
            </w:tcBorders>
            <w:shd w:val="clear" w:color="auto" w:fill="auto"/>
            <w:vAlign w:val="center"/>
          </w:tcPr>
          <w:p w14:paraId="40CEC026">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附件2</w:t>
            </w:r>
          </w:p>
          <w:p w14:paraId="5419D2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部门预算项目支出绩效自评表</w:t>
            </w:r>
          </w:p>
        </w:tc>
      </w:tr>
      <w:tr w14:paraId="214A2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E1B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项目名称</w:t>
            </w:r>
          </w:p>
        </w:tc>
        <w:tc>
          <w:tcPr>
            <w:tcW w:w="76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D229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区融媒体中心运行经费</w:t>
            </w:r>
          </w:p>
        </w:tc>
      </w:tr>
      <w:tr w14:paraId="41507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018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主管部门</w:t>
            </w:r>
          </w:p>
        </w:tc>
        <w:tc>
          <w:tcPr>
            <w:tcW w:w="45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F1F5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遂宁市安居区融媒体中心</w:t>
            </w:r>
          </w:p>
        </w:tc>
        <w:tc>
          <w:tcPr>
            <w:tcW w:w="737" w:type="dxa"/>
            <w:tcBorders>
              <w:top w:val="nil"/>
              <w:left w:val="nil"/>
              <w:bottom w:val="nil"/>
              <w:right w:val="nil"/>
            </w:tcBorders>
            <w:shd w:val="clear" w:color="auto" w:fill="auto"/>
            <w:vAlign w:val="center"/>
          </w:tcPr>
          <w:p w14:paraId="7C7FE3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实施</w:t>
            </w:r>
          </w:p>
          <w:p w14:paraId="06D862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单位</w:t>
            </w: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CAFE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遂宁市安居区融媒体中心</w:t>
            </w:r>
          </w:p>
        </w:tc>
      </w:tr>
      <w:tr w14:paraId="4D90A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DC2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项目基本情况</w:t>
            </w:r>
          </w:p>
        </w:tc>
        <w:tc>
          <w:tcPr>
            <w:tcW w:w="1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88B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1.项目年度目标完成情况</w:t>
            </w:r>
          </w:p>
        </w:tc>
        <w:tc>
          <w:tcPr>
            <w:tcW w:w="53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385F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项目年度目标</w:t>
            </w: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736C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年度目标完成情况</w:t>
            </w:r>
          </w:p>
        </w:tc>
      </w:tr>
      <w:tr w14:paraId="502D0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E632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5"/>
                <w:szCs w:val="15"/>
                <w:u w:val="none"/>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344F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5"/>
                <w:szCs w:val="15"/>
                <w:u w:val="none"/>
              </w:rPr>
            </w:pPr>
          </w:p>
        </w:tc>
        <w:tc>
          <w:tcPr>
            <w:tcW w:w="53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BFB3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区融媒体中心运行经费项目用于新闻宣传等各个平台运营维护以及各项日常工作正常开展，圆满完成区委、</w:t>
            </w:r>
            <w:r>
              <w:rPr>
                <w:rFonts w:hint="eastAsia" w:ascii="宋体" w:hAnsi="宋体" w:cs="宋体"/>
                <w:i w:val="0"/>
                <w:iCs w:val="0"/>
                <w:color w:val="000000"/>
                <w:kern w:val="0"/>
                <w:sz w:val="15"/>
                <w:szCs w:val="15"/>
                <w:u w:val="none"/>
                <w:lang w:val="en-US" w:eastAsia="zh-CN" w:bidi="ar"/>
              </w:rPr>
              <w:t>区政府及</w:t>
            </w:r>
            <w:r>
              <w:rPr>
                <w:rFonts w:ascii="宋体" w:hAnsi="宋体" w:eastAsia="宋体" w:cs="宋体"/>
                <w:i w:val="0"/>
                <w:iCs w:val="0"/>
                <w:color w:val="000000"/>
                <w:kern w:val="0"/>
                <w:sz w:val="15"/>
                <w:szCs w:val="15"/>
                <w:u w:val="none"/>
                <w:lang w:val="en-US" w:eastAsia="zh-CN" w:bidi="ar"/>
              </w:rPr>
              <w:t>上级部门交办的各项工作。</w:t>
            </w: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27C7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对照年度目标，说明相关任务目标的完成情况（100字以内）</w:t>
            </w:r>
          </w:p>
        </w:tc>
      </w:tr>
      <w:tr w14:paraId="79EFC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8E42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5"/>
                <w:szCs w:val="15"/>
                <w:u w:val="none"/>
              </w:rPr>
            </w:pP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94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76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8B06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2024年区融媒体中心运行经费项目投入40万元，专项用于新闻宣传等各个平台运营维护以及各项日常工作正常开展，圆满完成区委、</w:t>
            </w:r>
            <w:r>
              <w:rPr>
                <w:rFonts w:hint="eastAsia" w:ascii="宋体" w:hAnsi="宋体" w:cs="宋体"/>
                <w:i w:val="0"/>
                <w:iCs w:val="0"/>
                <w:color w:val="000000"/>
                <w:kern w:val="0"/>
                <w:sz w:val="15"/>
                <w:szCs w:val="15"/>
                <w:u w:val="none"/>
                <w:lang w:val="en-US" w:eastAsia="zh-CN" w:bidi="ar"/>
              </w:rPr>
              <w:t>区政府及</w:t>
            </w:r>
            <w:r>
              <w:rPr>
                <w:rFonts w:ascii="宋体" w:hAnsi="宋体" w:eastAsia="宋体" w:cs="宋体"/>
                <w:i w:val="0"/>
                <w:iCs w:val="0"/>
                <w:color w:val="000000"/>
                <w:kern w:val="0"/>
                <w:sz w:val="15"/>
                <w:szCs w:val="15"/>
                <w:u w:val="none"/>
                <w:lang w:val="en-US" w:eastAsia="zh-CN" w:bidi="ar"/>
              </w:rPr>
              <w:t>上级部门交办的各项工作，充分发挥党的喉舌作用，正确引领社会舆论，占领意识形态主阵地。</w:t>
            </w:r>
          </w:p>
        </w:tc>
      </w:tr>
      <w:tr w14:paraId="09595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9CA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预算执行情况（10分）</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CF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年度预算数   （万元）</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DA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年初预算</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4F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调整后预算数</w:t>
            </w:r>
          </w:p>
        </w:tc>
        <w:tc>
          <w:tcPr>
            <w:tcW w:w="17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3D8C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预算执行数</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4B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预算执行率</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73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F4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6E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原因</w:t>
            </w:r>
          </w:p>
        </w:tc>
      </w:tr>
      <w:tr w14:paraId="11D14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A5CF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06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总额</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A6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40.00</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97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40.00</w:t>
            </w:r>
          </w:p>
        </w:tc>
        <w:tc>
          <w:tcPr>
            <w:tcW w:w="17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3830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31.63</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7B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79.08%</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E4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B8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7.91</w:t>
            </w:r>
          </w:p>
        </w:tc>
        <w:tc>
          <w:tcPr>
            <w:tcW w:w="1077" w:type="dxa"/>
            <w:vMerge w:val="restart"/>
            <w:tcBorders>
              <w:top w:val="single" w:color="000000" w:sz="4" w:space="0"/>
              <w:left w:val="single" w:color="000000" w:sz="4" w:space="0"/>
              <w:right w:val="single" w:color="000000" w:sz="4" w:space="0"/>
            </w:tcBorders>
            <w:shd w:val="clear" w:color="auto" w:fill="auto"/>
            <w:vAlign w:val="center"/>
          </w:tcPr>
          <w:p w14:paraId="0978D7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因原财务人员休产假，代岗财务人员业务不熟练，未及时报销。</w:t>
            </w:r>
          </w:p>
        </w:tc>
      </w:tr>
      <w:tr w14:paraId="3E6B9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217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F1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其中：财政资金</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9C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40.00</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FC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40.00</w:t>
            </w:r>
          </w:p>
        </w:tc>
        <w:tc>
          <w:tcPr>
            <w:tcW w:w="17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06F6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31.63</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17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79.08%</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4D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E2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7.91</w:t>
            </w:r>
          </w:p>
        </w:tc>
        <w:tc>
          <w:tcPr>
            <w:tcW w:w="1077" w:type="dxa"/>
            <w:vMerge w:val="continue"/>
            <w:tcBorders>
              <w:left w:val="single" w:color="000000" w:sz="4" w:space="0"/>
              <w:right w:val="single" w:color="000000" w:sz="4" w:space="0"/>
            </w:tcBorders>
            <w:shd w:val="clear" w:color="auto" w:fill="auto"/>
            <w:vAlign w:val="center"/>
          </w:tcPr>
          <w:p w14:paraId="31E5AD1D">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3"/>
                <w:szCs w:val="13"/>
                <w:u w:val="none"/>
              </w:rPr>
            </w:pPr>
          </w:p>
        </w:tc>
      </w:tr>
      <w:tr w14:paraId="695BD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7B4F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45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财政专户管理资金</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C2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F1E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7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EA284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B4F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5BF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2F1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077" w:type="dxa"/>
            <w:vMerge w:val="continue"/>
            <w:tcBorders>
              <w:left w:val="single" w:color="000000" w:sz="4" w:space="0"/>
              <w:right w:val="single" w:color="000000" w:sz="4" w:space="0"/>
            </w:tcBorders>
            <w:shd w:val="clear" w:color="auto" w:fill="auto"/>
            <w:vAlign w:val="center"/>
          </w:tcPr>
          <w:p w14:paraId="434BEE20">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3"/>
                <w:szCs w:val="13"/>
                <w:u w:val="none"/>
              </w:rPr>
            </w:pPr>
          </w:p>
        </w:tc>
      </w:tr>
      <w:tr w14:paraId="79836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36BD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10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单位资金</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F4D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EE1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7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EBF9A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A9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445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688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077" w:type="dxa"/>
            <w:vMerge w:val="continue"/>
            <w:tcBorders>
              <w:left w:val="single" w:color="000000" w:sz="4" w:space="0"/>
              <w:right w:val="single" w:color="000000" w:sz="4" w:space="0"/>
            </w:tcBorders>
            <w:shd w:val="clear" w:color="auto" w:fill="auto"/>
            <w:vAlign w:val="center"/>
          </w:tcPr>
          <w:p w14:paraId="7FD4CE01">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3"/>
                <w:szCs w:val="13"/>
                <w:u w:val="none"/>
              </w:rPr>
            </w:pPr>
          </w:p>
        </w:tc>
      </w:tr>
      <w:tr w14:paraId="190D3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48AE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C7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其他资金</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59B7">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EBEF">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c>
          <w:tcPr>
            <w:tcW w:w="17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F45323">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CB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C99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22C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077" w:type="dxa"/>
            <w:vMerge w:val="continue"/>
            <w:tcBorders>
              <w:left w:val="single" w:color="000000" w:sz="4" w:space="0"/>
              <w:right w:val="single" w:color="000000" w:sz="4" w:space="0"/>
            </w:tcBorders>
            <w:shd w:val="clear" w:color="auto" w:fill="auto"/>
            <w:vAlign w:val="center"/>
          </w:tcPr>
          <w:p w14:paraId="76B9F9BD">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3"/>
                <w:szCs w:val="13"/>
                <w:u w:val="none"/>
              </w:rPr>
            </w:pPr>
          </w:p>
        </w:tc>
      </w:tr>
      <w:tr w14:paraId="275FB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357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绩效指标（90分）</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D7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一级指标</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15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二级指标</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26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99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指标性质</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839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指标值</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1E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度量单位</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68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完成值</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26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31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D7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未完成原因分析</w:t>
            </w:r>
          </w:p>
        </w:tc>
      </w:tr>
      <w:tr w14:paraId="57270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DA1E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99F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产出指标</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9B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C4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安逸安居微信公众号实时更新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88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DC2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260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CF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期</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3C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316</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09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DE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D00E">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r>
      <w:tr w14:paraId="02D9C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073C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6519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4D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BA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摄制短视频数量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A0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657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500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68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AF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748</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32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DD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5E1D">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r>
      <w:tr w14:paraId="7562A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F5E2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D7E9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AF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F4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制作播出电台新闻《安居新闻》</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84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0AB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290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FD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期</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44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296</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04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A9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380D">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r>
      <w:tr w14:paraId="2AAFC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854C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12C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11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DA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制作播出电视新闻《安居新闻》</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F2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563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290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A6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期</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A5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296</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EB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54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3173">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r>
      <w:tr w14:paraId="79E3A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39A8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58D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EC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B9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开辟专栏数量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4B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075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95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E9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36</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78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64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2539">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r>
      <w:tr w14:paraId="0FCC9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7FDB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EB8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56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质量指标</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5D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成品节目满足高清播出要求</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08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定性</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8F4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优</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4A6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32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优</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91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8F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1160">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r>
      <w:tr w14:paraId="5EE6A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B7A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9F93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A7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质量指标</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C3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保障融媒体中心与互联网及网络安全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90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定性</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029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优</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AEE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A2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优</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46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F6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CF3F">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r>
      <w:tr w14:paraId="04C1E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8D7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B1B0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D1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质量指标</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0A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全年无重大安全播出事故</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BE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定性</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723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优</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96F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2D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优</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2B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12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6540">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r>
      <w:tr w14:paraId="5D4F3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8FF0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9264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E7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时效指标</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BE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新媒体平台推送信息推送时效</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CA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AC0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72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天</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D3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≤1天</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0F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A7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A542">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r>
      <w:tr w14:paraId="19FA6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F468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FF4A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0A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成本指标</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7A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区融媒体中心运行经费成本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F0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ACB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4D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万元</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62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40</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08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F9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3199">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r>
      <w:tr w14:paraId="0D3E8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29E5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3F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效益指标</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62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社会效益指标</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21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节目成品在各媒体平台安全播出，正确引导舆论，占领意识形态阵地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A3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定性</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B8E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优</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B17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D1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优</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8F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79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13AA">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r>
      <w:tr w14:paraId="5A630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B6AC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217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满意度指标</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72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服务对象满意度指标</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0E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主管部门满意度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D3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092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95</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3C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0E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≥95%</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DB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EC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E1BB">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r>
      <w:tr w14:paraId="34C8F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0596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4549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0A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服务对象满意度指标</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56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广播电视和新媒体节目能够满足群众精神和文化需要</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EA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505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95</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D6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F7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≥95%</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88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28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6E56">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r>
      <w:tr w14:paraId="7D514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5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B6E7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合计</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4C0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CC6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97.91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D51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5"/>
                <w:szCs w:val="15"/>
                <w:u w:val="none"/>
              </w:rPr>
            </w:pPr>
          </w:p>
        </w:tc>
      </w:tr>
      <w:tr w14:paraId="6302F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CE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评价结论</w:t>
            </w:r>
          </w:p>
        </w:tc>
        <w:tc>
          <w:tcPr>
            <w:tcW w:w="92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2112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区融媒体中心运行经费项目2024年运行情况良好，项目绩效自评得分97.91%分，圆满完成2024年绩效目标任务。</w:t>
            </w:r>
          </w:p>
        </w:tc>
      </w:tr>
      <w:tr w14:paraId="2344A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50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存在问题</w:t>
            </w:r>
          </w:p>
        </w:tc>
        <w:tc>
          <w:tcPr>
            <w:tcW w:w="92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46F7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管理制度不完善</w:t>
            </w:r>
          </w:p>
        </w:tc>
      </w:tr>
      <w:tr w14:paraId="0A06E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F0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改进措施</w:t>
            </w:r>
          </w:p>
        </w:tc>
        <w:tc>
          <w:tcPr>
            <w:tcW w:w="92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7D2EE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进一步修订完善严格《财务管理办法》《固定资产管理办法》《政府采购管理办法》等管理制度，以制度引导人、以制度教育人、以制度规范人。</w:t>
            </w:r>
          </w:p>
        </w:tc>
      </w:tr>
      <w:tr w14:paraId="5F243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9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4ED8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项目负责人：黄勤</w:t>
            </w:r>
          </w:p>
        </w:tc>
        <w:tc>
          <w:tcPr>
            <w:tcW w:w="39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3AA2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财务负责人：王辉</w:t>
            </w:r>
          </w:p>
        </w:tc>
      </w:tr>
    </w:tbl>
    <w:p w14:paraId="6B5D1619">
      <w:pPr>
        <w:rPr>
          <w:rFonts w:hint="eastAsia"/>
          <w:lang w:val="en-US" w:eastAsia="zh-CN"/>
        </w:rPr>
      </w:pPr>
    </w:p>
    <w:p w14:paraId="5C8BA1A1">
      <w:pPr>
        <w:rPr>
          <w:rFonts w:hint="default"/>
          <w:lang w:val="en-US" w:eastAsia="zh-CN"/>
        </w:rPr>
        <w:sectPr>
          <w:pgSz w:w="11906" w:h="16838"/>
          <w:pgMar w:top="2098" w:right="368" w:bottom="1984" w:left="1587" w:header="851" w:footer="992" w:gutter="0"/>
          <w:pgNumType w:fmt="decimal"/>
          <w:cols w:space="425" w:num="1"/>
          <w:titlePg/>
          <w:docGrid w:type="lines" w:linePitch="312" w:charSpace="0"/>
        </w:sectPr>
      </w:pPr>
    </w:p>
    <w:tbl>
      <w:tblPr>
        <w:tblStyle w:val="18"/>
        <w:tblW w:w="94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3"/>
        <w:gridCol w:w="1247"/>
        <w:gridCol w:w="907"/>
        <w:gridCol w:w="1718"/>
        <w:gridCol w:w="521"/>
        <w:gridCol w:w="567"/>
        <w:gridCol w:w="382"/>
        <w:gridCol w:w="139"/>
        <w:gridCol w:w="816"/>
        <w:gridCol w:w="562"/>
        <w:gridCol w:w="567"/>
        <w:gridCol w:w="1435"/>
      </w:tblGrid>
      <w:tr w14:paraId="28894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434" w:type="dxa"/>
            <w:gridSpan w:val="12"/>
            <w:tcBorders>
              <w:top w:val="nil"/>
              <w:left w:val="nil"/>
              <w:bottom w:val="nil"/>
              <w:right w:val="nil"/>
            </w:tcBorders>
            <w:shd w:val="clear" w:color="auto" w:fill="auto"/>
            <w:vAlign w:val="center"/>
          </w:tcPr>
          <w:p w14:paraId="04BAE7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部门预算项目支出绩效自评表</w:t>
            </w:r>
          </w:p>
        </w:tc>
      </w:tr>
      <w:tr w14:paraId="07C53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FA9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项目名称</w:t>
            </w:r>
          </w:p>
        </w:tc>
        <w:tc>
          <w:tcPr>
            <w:tcW w:w="7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DD31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广播电视网络系统维护项目</w:t>
            </w:r>
          </w:p>
        </w:tc>
      </w:tr>
      <w:tr w14:paraId="0906F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CF6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主管部门</w:t>
            </w:r>
          </w:p>
        </w:tc>
        <w:tc>
          <w:tcPr>
            <w:tcW w:w="42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A28C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遂宁市安居区融媒体中心</w:t>
            </w:r>
          </w:p>
        </w:tc>
        <w:tc>
          <w:tcPr>
            <w:tcW w:w="816" w:type="dxa"/>
            <w:tcBorders>
              <w:top w:val="nil"/>
              <w:left w:val="nil"/>
              <w:bottom w:val="nil"/>
              <w:right w:val="nil"/>
            </w:tcBorders>
            <w:shd w:val="clear" w:color="auto" w:fill="auto"/>
            <w:vAlign w:val="center"/>
          </w:tcPr>
          <w:p w14:paraId="08FAC8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实施单位</w:t>
            </w:r>
          </w:p>
        </w:tc>
        <w:tc>
          <w:tcPr>
            <w:tcW w:w="25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4DCD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遂宁市安居区融媒体中心</w:t>
            </w:r>
          </w:p>
        </w:tc>
      </w:tr>
      <w:tr w14:paraId="5371F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434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项目基本情况</w:t>
            </w:r>
          </w:p>
        </w:tc>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BF8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1.项目年度目标完成情况</w:t>
            </w:r>
          </w:p>
        </w:tc>
        <w:tc>
          <w:tcPr>
            <w:tcW w:w="50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C092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项目年度目标</w:t>
            </w:r>
          </w:p>
        </w:tc>
        <w:tc>
          <w:tcPr>
            <w:tcW w:w="25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938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年度目标完成情况</w:t>
            </w:r>
          </w:p>
        </w:tc>
      </w:tr>
      <w:tr w14:paraId="3A8FB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BC77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5"/>
                <w:szCs w:val="15"/>
                <w:u w:val="none"/>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E1B3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5"/>
                <w:szCs w:val="15"/>
                <w:u w:val="none"/>
              </w:rPr>
            </w:pPr>
          </w:p>
        </w:tc>
        <w:tc>
          <w:tcPr>
            <w:tcW w:w="50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A476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保障区融媒体中心平台正常运行并发挥功能的，做好网络维护服务、设施设备维护服务、安全应急服务、二级等保服务等方面工作，通过提升技术维护保障水平，完善广播电视网络安全播出和融媒体信息安全体系建设等内容。</w:t>
            </w:r>
          </w:p>
        </w:tc>
        <w:tc>
          <w:tcPr>
            <w:tcW w:w="25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33C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对照年度目标，说明相关任务目标的完成情况（100字以内）</w:t>
            </w:r>
          </w:p>
        </w:tc>
      </w:tr>
      <w:tr w14:paraId="544BF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33B5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5"/>
                <w:szCs w:val="15"/>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67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7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2CD2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广播电视网络系统维护项目投入20万元，用于保障区融媒体中心平台正常运行并发挥功能的，做好网络维护服务、设施设备维护服务、安全应急服务、二级等保服务等方面工作，通过提升技术维护保障水平，完善广播电视网络安全播出和融媒体信息安全体系建设等内容。</w:t>
            </w:r>
          </w:p>
        </w:tc>
      </w:tr>
      <w:tr w14:paraId="305AF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170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预算执行情况（10分）</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02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年度预算数   （万元）</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D5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年初预算</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9C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调整后预算数</w:t>
            </w:r>
          </w:p>
        </w:tc>
        <w:tc>
          <w:tcPr>
            <w:tcW w:w="1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CC34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AC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w:t>
            </w:r>
          </w:p>
          <w:p w14:paraId="238E64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行率</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E1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AD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ED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原因</w:t>
            </w:r>
          </w:p>
        </w:tc>
      </w:tr>
      <w:tr w14:paraId="3A831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EF37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C8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总额</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BB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20.00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A4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20.00</w:t>
            </w:r>
          </w:p>
        </w:tc>
        <w:tc>
          <w:tcPr>
            <w:tcW w:w="1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764C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20.00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02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17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46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435" w:type="dxa"/>
            <w:vMerge w:val="restart"/>
            <w:tcBorders>
              <w:top w:val="single" w:color="000000" w:sz="4" w:space="0"/>
              <w:left w:val="single" w:color="000000" w:sz="4" w:space="0"/>
              <w:right w:val="single" w:color="000000" w:sz="4" w:space="0"/>
            </w:tcBorders>
            <w:shd w:val="clear" w:color="auto" w:fill="auto"/>
            <w:vAlign w:val="center"/>
          </w:tcPr>
          <w:p w14:paraId="76716C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420E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3BC7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1B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其中：财政资金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11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20.00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80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20.00</w:t>
            </w:r>
          </w:p>
        </w:tc>
        <w:tc>
          <w:tcPr>
            <w:tcW w:w="1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D11E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20.00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64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46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E2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435" w:type="dxa"/>
            <w:vMerge w:val="continue"/>
            <w:tcBorders>
              <w:left w:val="single" w:color="000000" w:sz="4" w:space="0"/>
              <w:right w:val="single" w:color="000000" w:sz="4" w:space="0"/>
            </w:tcBorders>
            <w:shd w:val="clear" w:color="auto" w:fill="auto"/>
            <w:vAlign w:val="center"/>
          </w:tcPr>
          <w:p w14:paraId="62B9078A">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3"/>
                <w:szCs w:val="13"/>
                <w:u w:val="none"/>
              </w:rPr>
            </w:pPr>
          </w:p>
        </w:tc>
      </w:tr>
      <w:tr w14:paraId="2FAD2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F1AE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70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财政专户管理资金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925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003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559E0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5EA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492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C50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435" w:type="dxa"/>
            <w:vMerge w:val="continue"/>
            <w:tcBorders>
              <w:left w:val="single" w:color="000000" w:sz="4" w:space="0"/>
              <w:right w:val="single" w:color="000000" w:sz="4" w:space="0"/>
            </w:tcBorders>
            <w:shd w:val="clear" w:color="auto" w:fill="auto"/>
            <w:vAlign w:val="center"/>
          </w:tcPr>
          <w:p w14:paraId="4E8D8B31">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3"/>
                <w:szCs w:val="13"/>
                <w:u w:val="none"/>
              </w:rPr>
            </w:pPr>
          </w:p>
        </w:tc>
      </w:tr>
      <w:tr w14:paraId="5416F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549E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49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单位资金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02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0F8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1EFA0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10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278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34C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435" w:type="dxa"/>
            <w:vMerge w:val="continue"/>
            <w:tcBorders>
              <w:left w:val="single" w:color="000000" w:sz="4" w:space="0"/>
              <w:right w:val="single" w:color="000000" w:sz="4" w:space="0"/>
            </w:tcBorders>
            <w:shd w:val="clear" w:color="auto" w:fill="auto"/>
            <w:vAlign w:val="center"/>
          </w:tcPr>
          <w:p w14:paraId="10DF290D">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3"/>
                <w:szCs w:val="13"/>
                <w:u w:val="none"/>
              </w:rPr>
            </w:pPr>
          </w:p>
        </w:tc>
      </w:tr>
      <w:tr w14:paraId="18B3F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5B65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38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其他资金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934E">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C391">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c>
          <w:tcPr>
            <w:tcW w:w="1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A18662">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64A1">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C30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606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435" w:type="dxa"/>
            <w:vMerge w:val="continue"/>
            <w:tcBorders>
              <w:left w:val="single" w:color="000000" w:sz="4" w:space="0"/>
              <w:bottom w:val="single" w:color="000000" w:sz="4" w:space="0"/>
              <w:right w:val="single" w:color="000000" w:sz="4" w:space="0"/>
            </w:tcBorders>
            <w:shd w:val="clear" w:color="auto" w:fill="auto"/>
            <w:vAlign w:val="center"/>
          </w:tcPr>
          <w:p w14:paraId="09B5F609">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3"/>
                <w:szCs w:val="13"/>
                <w:u w:val="none"/>
              </w:rPr>
            </w:pPr>
          </w:p>
        </w:tc>
      </w:tr>
      <w:tr w14:paraId="38D73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588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绩效指标（90分）</w:t>
            </w:r>
          </w:p>
        </w:tc>
        <w:tc>
          <w:tcPr>
            <w:tcW w:w="1247" w:type="dxa"/>
            <w:tcBorders>
              <w:top w:val="single" w:color="000000" w:sz="4" w:space="0"/>
              <w:left w:val="single" w:color="000000" w:sz="4" w:space="0"/>
              <w:bottom w:val="single" w:color="auto" w:sz="4" w:space="0"/>
              <w:right w:val="single" w:color="000000" w:sz="4" w:space="0"/>
            </w:tcBorders>
            <w:shd w:val="clear" w:color="auto" w:fill="auto"/>
            <w:vAlign w:val="center"/>
          </w:tcPr>
          <w:p w14:paraId="6B173B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一级指标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BD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二级指标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9F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D6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指标性质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62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指标值</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FD3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度量单位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01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完成值</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36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4D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E4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未完成原因分析</w:t>
            </w:r>
          </w:p>
        </w:tc>
      </w:tr>
      <w:tr w14:paraId="1FBC2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1A367A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247" w:type="dxa"/>
            <w:vMerge w:val="restart"/>
            <w:tcBorders>
              <w:top w:val="single" w:color="auto" w:sz="4" w:space="0"/>
              <w:left w:val="single" w:color="auto" w:sz="4" w:space="0"/>
              <w:right w:val="single" w:color="auto" w:sz="4" w:space="0"/>
            </w:tcBorders>
            <w:shd w:val="clear" w:color="auto" w:fill="auto"/>
            <w:vAlign w:val="center"/>
          </w:tcPr>
          <w:p w14:paraId="66DBEA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产出指标</w:t>
            </w:r>
          </w:p>
        </w:tc>
        <w:tc>
          <w:tcPr>
            <w:tcW w:w="907" w:type="dxa"/>
            <w:tcBorders>
              <w:top w:val="single" w:color="000000" w:sz="4" w:space="0"/>
              <w:left w:val="single" w:color="auto" w:sz="4" w:space="0"/>
              <w:bottom w:val="single" w:color="000000" w:sz="4" w:space="0"/>
              <w:right w:val="single" w:color="000000" w:sz="4" w:space="0"/>
            </w:tcBorders>
            <w:shd w:val="clear" w:color="auto" w:fill="auto"/>
            <w:vAlign w:val="center"/>
          </w:tcPr>
          <w:p w14:paraId="06FE9C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E3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配备机房专业技术人员、值机人员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68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DD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A35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9C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94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B7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C5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r>
      <w:tr w14:paraId="187E0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5EAF32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247" w:type="dxa"/>
            <w:vMerge w:val="continue"/>
            <w:tcBorders>
              <w:left w:val="single" w:color="auto" w:sz="4" w:space="0"/>
              <w:right w:val="single" w:color="auto" w:sz="4" w:space="0"/>
            </w:tcBorders>
            <w:shd w:val="clear" w:color="auto" w:fill="auto"/>
            <w:vAlign w:val="center"/>
          </w:tcPr>
          <w:p w14:paraId="0A85AE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9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D0342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92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维护广播电视网络系统时限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51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BB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241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月</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4C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12</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AE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3F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6D93">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r>
      <w:tr w14:paraId="7D6D5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C9C1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247" w:type="dxa"/>
            <w:vMerge w:val="continue"/>
            <w:tcBorders>
              <w:left w:val="single" w:color="auto" w:sz="4" w:space="0"/>
              <w:right w:val="single" w:color="auto" w:sz="4" w:space="0"/>
            </w:tcBorders>
            <w:shd w:val="clear" w:color="auto" w:fill="auto"/>
            <w:vAlign w:val="center"/>
          </w:tcPr>
          <w:p w14:paraId="3553EA9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E1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质量指标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C5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维护广播电视网络系统基本日常运行</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0B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36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优</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560C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7A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优</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02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D6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B30B">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r>
      <w:tr w14:paraId="3DFC5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AE94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247" w:type="dxa"/>
            <w:vMerge w:val="continue"/>
            <w:tcBorders>
              <w:left w:val="single" w:color="auto" w:sz="4" w:space="0"/>
              <w:right w:val="single" w:color="auto" w:sz="4" w:space="0"/>
            </w:tcBorders>
            <w:shd w:val="clear" w:color="auto" w:fill="auto"/>
            <w:vAlign w:val="center"/>
          </w:tcPr>
          <w:p w14:paraId="457A153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36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时效指标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75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重大技术故障解决时间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51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E5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44A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2C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≤12小时</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82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68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1D39">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r>
      <w:tr w14:paraId="493B3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3527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247" w:type="dxa"/>
            <w:vMerge w:val="continue"/>
            <w:tcBorders>
              <w:left w:val="single" w:color="auto" w:sz="4" w:space="0"/>
              <w:right w:val="single" w:color="auto" w:sz="4" w:space="0"/>
            </w:tcBorders>
            <w:shd w:val="clear" w:color="auto" w:fill="auto"/>
            <w:vAlign w:val="center"/>
          </w:tcPr>
          <w:p w14:paraId="6A4E878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F4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时效指标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2D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一般技术故障解决时间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06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30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844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12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≤1小时</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CF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BF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FF94">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r>
      <w:tr w14:paraId="21901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7A3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247" w:type="dxa"/>
            <w:vMerge w:val="continue"/>
            <w:tcBorders>
              <w:left w:val="single" w:color="auto" w:sz="4" w:space="0"/>
              <w:bottom w:val="single" w:color="auto" w:sz="4" w:space="0"/>
              <w:right w:val="single" w:color="auto" w:sz="4" w:space="0"/>
            </w:tcBorders>
            <w:shd w:val="clear" w:color="auto" w:fill="auto"/>
            <w:vAlign w:val="center"/>
          </w:tcPr>
          <w:p w14:paraId="44BEDC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AA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成本指标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4A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融媒体中心广播电视网络系统维护成本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63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EE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49.6</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AE4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万元</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C5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20万元</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81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72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8</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7007">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r>
      <w:tr w14:paraId="470CF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6587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247" w:type="dxa"/>
            <w:tcBorders>
              <w:top w:val="single" w:color="auto" w:sz="4" w:space="0"/>
              <w:left w:val="single" w:color="000000" w:sz="4" w:space="0"/>
              <w:bottom w:val="nil"/>
              <w:right w:val="single" w:color="000000" w:sz="4" w:space="0"/>
            </w:tcBorders>
            <w:shd w:val="clear" w:color="auto" w:fill="auto"/>
            <w:vAlign w:val="center"/>
          </w:tcPr>
          <w:p w14:paraId="014038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效益指标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86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社会效益指标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96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媒体产品在广播、电视安全播出，正确引导舆论，占领意识形态阵地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A7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32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优</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5293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B3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优</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8A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6C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2D55">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r>
      <w:tr w14:paraId="6190E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08A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28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满意度指标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E7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服务对象满意度指标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6E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主管部门满意度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FB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20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95</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081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63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≥95%</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80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E4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46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r>
      <w:tr w14:paraId="01CE9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5451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合计</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DF6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8F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98</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0D5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5"/>
                <w:szCs w:val="15"/>
                <w:u w:val="none"/>
              </w:rPr>
            </w:pPr>
          </w:p>
        </w:tc>
      </w:tr>
      <w:tr w14:paraId="3F5BE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F7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评价结论</w:t>
            </w:r>
          </w:p>
        </w:tc>
        <w:tc>
          <w:tcPr>
            <w:tcW w:w="88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C4CA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广播电视网络系统维护项目2024年运行情况良好，项目绩效自评得分98分，圆满完成2024年绩效目标任务。</w:t>
            </w:r>
          </w:p>
        </w:tc>
      </w:tr>
      <w:tr w14:paraId="2E474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9F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存在问题</w:t>
            </w:r>
          </w:p>
        </w:tc>
        <w:tc>
          <w:tcPr>
            <w:tcW w:w="88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56C1A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3"/>
                <w:szCs w:val="13"/>
                <w:u w:val="none"/>
                <w:lang w:val="en-US" w:eastAsia="zh-CN"/>
              </w:rPr>
            </w:pPr>
            <w:r>
              <w:rPr>
                <w:rFonts w:hint="eastAsia" w:ascii="微软雅黑" w:hAnsi="微软雅黑" w:eastAsia="微软雅黑" w:cs="微软雅黑"/>
                <w:i w:val="0"/>
                <w:iCs w:val="0"/>
                <w:color w:val="000000"/>
                <w:sz w:val="13"/>
                <w:szCs w:val="13"/>
                <w:u w:val="none"/>
                <w:lang w:val="en-US" w:eastAsia="zh-CN"/>
              </w:rPr>
              <w:t>绩效目标设置存在片面情况。</w:t>
            </w:r>
          </w:p>
        </w:tc>
      </w:tr>
      <w:tr w14:paraId="36208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4A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改进措施</w:t>
            </w:r>
          </w:p>
        </w:tc>
        <w:tc>
          <w:tcPr>
            <w:tcW w:w="88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0FC9F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sz w:val="13"/>
                <w:szCs w:val="13"/>
                <w:u w:val="none"/>
                <w:lang w:val="en-US" w:eastAsia="zh-CN"/>
              </w:rPr>
              <w:t>需综合考虑其他指标增强项目可控性。</w:t>
            </w:r>
          </w:p>
        </w:tc>
      </w:tr>
      <w:tr w14:paraId="7D593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9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2128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项目负责人：陈大东</w:t>
            </w:r>
          </w:p>
        </w:tc>
        <w:tc>
          <w:tcPr>
            <w:tcW w:w="3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E41E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财务负责人：王辉</w:t>
            </w:r>
          </w:p>
        </w:tc>
      </w:tr>
    </w:tbl>
    <w:p w14:paraId="19336774">
      <w:pPr>
        <w:rPr>
          <w:rFonts w:hint="default"/>
          <w:lang w:val="en-US" w:eastAsia="zh-CN"/>
        </w:rPr>
      </w:pPr>
      <w:r>
        <w:rPr>
          <w:rFonts w:hint="default"/>
          <w:lang w:val="en-US" w:eastAsia="zh-CN"/>
        </w:rPr>
        <w:br w:type="page"/>
      </w:r>
    </w:p>
    <w:tbl>
      <w:tblPr>
        <w:tblStyle w:val="18"/>
        <w:tblW w:w="93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3"/>
        <w:gridCol w:w="1134"/>
        <w:gridCol w:w="1077"/>
        <w:gridCol w:w="1361"/>
        <w:gridCol w:w="603"/>
        <w:gridCol w:w="113"/>
        <w:gridCol w:w="567"/>
        <w:gridCol w:w="624"/>
        <w:gridCol w:w="794"/>
        <w:gridCol w:w="567"/>
        <w:gridCol w:w="546"/>
        <w:gridCol w:w="21"/>
        <w:gridCol w:w="1359"/>
      </w:tblGrid>
      <w:tr w14:paraId="67B82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339" w:type="dxa"/>
            <w:gridSpan w:val="13"/>
            <w:tcBorders>
              <w:top w:val="nil"/>
              <w:left w:val="nil"/>
              <w:bottom w:val="nil"/>
              <w:right w:val="nil"/>
            </w:tcBorders>
            <w:shd w:val="clear" w:color="auto" w:fill="auto"/>
            <w:vAlign w:val="center"/>
          </w:tcPr>
          <w:p w14:paraId="4A176D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部门预算项目支出绩效自评表</w:t>
            </w:r>
          </w:p>
        </w:tc>
      </w:tr>
      <w:tr w14:paraId="792B7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6DE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项目名称</w:t>
            </w:r>
          </w:p>
        </w:tc>
        <w:tc>
          <w:tcPr>
            <w:tcW w:w="763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3166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安居融媒APP技术平台运维服务</w:t>
            </w:r>
          </w:p>
        </w:tc>
      </w:tr>
      <w:tr w14:paraId="12E18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348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主管部门</w:t>
            </w:r>
          </w:p>
        </w:tc>
        <w:tc>
          <w:tcPr>
            <w:tcW w:w="43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B54E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遂宁市安居区融媒体中心</w:t>
            </w:r>
          </w:p>
        </w:tc>
        <w:tc>
          <w:tcPr>
            <w:tcW w:w="794" w:type="dxa"/>
            <w:tcBorders>
              <w:top w:val="nil"/>
              <w:left w:val="nil"/>
              <w:bottom w:val="nil"/>
              <w:right w:val="nil"/>
            </w:tcBorders>
            <w:shd w:val="clear" w:color="auto" w:fill="auto"/>
            <w:vAlign w:val="center"/>
          </w:tcPr>
          <w:p w14:paraId="11D153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实施</w:t>
            </w:r>
          </w:p>
          <w:p w14:paraId="1961FD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单位</w:t>
            </w:r>
          </w:p>
        </w:tc>
        <w:tc>
          <w:tcPr>
            <w:tcW w:w="24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6523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遂宁市安居区融媒体中心</w:t>
            </w:r>
          </w:p>
        </w:tc>
      </w:tr>
      <w:tr w14:paraId="115FD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3CF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项目基本情况</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691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1.项目年度目标完成情况</w:t>
            </w:r>
          </w:p>
        </w:tc>
        <w:tc>
          <w:tcPr>
            <w:tcW w:w="51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FC7D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项目年度目标</w:t>
            </w:r>
          </w:p>
        </w:tc>
        <w:tc>
          <w:tcPr>
            <w:tcW w:w="24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6ACC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年度目标完成情况</w:t>
            </w:r>
          </w:p>
        </w:tc>
      </w:tr>
      <w:tr w14:paraId="3CC0C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BA53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5"/>
                <w:szCs w:val="15"/>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E96B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5"/>
                <w:szCs w:val="15"/>
                <w:u w:val="none"/>
              </w:rPr>
            </w:pPr>
          </w:p>
        </w:tc>
        <w:tc>
          <w:tcPr>
            <w:tcW w:w="51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565C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安居融媒APP技术平台运维服务保证安居区融媒体中心软件技术平台与省级平台的无缝对接，确保安居区融媒体中心技术规范标准统一、软件技术平台安全及运维服务的延续性。</w:t>
            </w:r>
          </w:p>
        </w:tc>
        <w:tc>
          <w:tcPr>
            <w:tcW w:w="24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B40A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对照年度目标，说明相关任务目标的完成情况（100字以内）</w:t>
            </w:r>
          </w:p>
        </w:tc>
      </w:tr>
      <w:tr w14:paraId="1F8EE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CFC5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5"/>
                <w:szCs w:val="15"/>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67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763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8A5D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安居融媒APP技术平台运维服务项目投入40万元，保障了APP运维服务、服务器云承载以及相关网络、数据服务等内容。通过提升软件技术平台运行维护保障水平，完善广播电视安全播出和融媒体信息安全体系建设，保证安居区融媒体中心软件技术平台与省级平台的无缝对接，确保安居区融媒体中心技术规范标准统一、软件技术平台安全及运维服务的延续性。</w:t>
            </w:r>
          </w:p>
        </w:tc>
      </w:tr>
      <w:tr w14:paraId="15336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24F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预算执行情况（10分）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FE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年度预算数   （万元）</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60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年初预算</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B3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调整后预算数</w:t>
            </w:r>
          </w:p>
        </w:tc>
        <w:tc>
          <w:tcPr>
            <w:tcW w:w="19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D626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预算执行数</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B2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7E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C7D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F6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原因</w:t>
            </w:r>
          </w:p>
        </w:tc>
      </w:tr>
      <w:tr w14:paraId="6CD63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367E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FC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总额</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6C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7A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40.00</w:t>
            </w:r>
          </w:p>
        </w:tc>
        <w:tc>
          <w:tcPr>
            <w:tcW w:w="19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6D1E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40.00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BF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D0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B17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359" w:type="dxa"/>
            <w:vMerge w:val="restart"/>
            <w:tcBorders>
              <w:top w:val="single" w:color="000000" w:sz="4" w:space="0"/>
              <w:left w:val="single" w:color="000000" w:sz="4" w:space="0"/>
              <w:right w:val="single" w:color="000000" w:sz="4" w:space="0"/>
            </w:tcBorders>
            <w:shd w:val="clear" w:color="auto" w:fill="auto"/>
            <w:vAlign w:val="center"/>
          </w:tcPr>
          <w:p w14:paraId="4E9A97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B068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3FDB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9F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其中：财政资金</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77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DE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40.00</w:t>
            </w:r>
          </w:p>
        </w:tc>
        <w:tc>
          <w:tcPr>
            <w:tcW w:w="19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C7F5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40.00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63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3D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EE1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359" w:type="dxa"/>
            <w:vMerge w:val="continue"/>
            <w:tcBorders>
              <w:left w:val="single" w:color="000000" w:sz="4" w:space="0"/>
              <w:right w:val="single" w:color="000000" w:sz="4" w:space="0"/>
            </w:tcBorders>
            <w:shd w:val="clear" w:color="auto" w:fill="auto"/>
            <w:vAlign w:val="center"/>
          </w:tcPr>
          <w:p w14:paraId="60F62DC7">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3"/>
                <w:szCs w:val="13"/>
                <w:u w:val="none"/>
              </w:rPr>
            </w:pPr>
          </w:p>
        </w:tc>
      </w:tr>
      <w:tr w14:paraId="36B8D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2CC7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88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财政专户管理资金</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D96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C97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9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366DC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924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A9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C95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359" w:type="dxa"/>
            <w:vMerge w:val="continue"/>
            <w:tcBorders>
              <w:left w:val="single" w:color="000000" w:sz="4" w:space="0"/>
              <w:right w:val="single" w:color="000000" w:sz="4" w:space="0"/>
            </w:tcBorders>
            <w:shd w:val="clear" w:color="auto" w:fill="auto"/>
            <w:vAlign w:val="center"/>
          </w:tcPr>
          <w:p w14:paraId="0F5A7EDD">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3"/>
                <w:szCs w:val="13"/>
                <w:u w:val="none"/>
              </w:rPr>
            </w:pPr>
          </w:p>
        </w:tc>
      </w:tr>
      <w:tr w14:paraId="4BFDC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A8A0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FE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单位资金</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7A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565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9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550F3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1CF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28E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BB67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359" w:type="dxa"/>
            <w:vMerge w:val="continue"/>
            <w:tcBorders>
              <w:left w:val="single" w:color="000000" w:sz="4" w:space="0"/>
              <w:right w:val="single" w:color="000000" w:sz="4" w:space="0"/>
            </w:tcBorders>
            <w:shd w:val="clear" w:color="auto" w:fill="auto"/>
            <w:vAlign w:val="center"/>
          </w:tcPr>
          <w:p w14:paraId="517E6C37">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3"/>
                <w:szCs w:val="13"/>
                <w:u w:val="none"/>
              </w:rPr>
            </w:pPr>
          </w:p>
        </w:tc>
      </w:tr>
      <w:tr w14:paraId="7F9B0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0C09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F7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其他资金</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5700">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C944">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c>
          <w:tcPr>
            <w:tcW w:w="19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D9B056">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F6FE">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D70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DFD2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359" w:type="dxa"/>
            <w:vMerge w:val="continue"/>
            <w:tcBorders>
              <w:left w:val="single" w:color="000000" w:sz="4" w:space="0"/>
              <w:right w:val="single" w:color="000000" w:sz="4" w:space="0"/>
            </w:tcBorders>
            <w:shd w:val="clear" w:color="auto" w:fill="auto"/>
            <w:vAlign w:val="center"/>
          </w:tcPr>
          <w:p w14:paraId="60127251">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3"/>
                <w:szCs w:val="13"/>
                <w:u w:val="none"/>
              </w:rPr>
            </w:pPr>
          </w:p>
        </w:tc>
      </w:tr>
      <w:tr w14:paraId="1FF64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41A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绩效指标（90分）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28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一级指标</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6A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二级指标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CC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三级指标</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76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指标性质</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D1C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指标值</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53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度量单位</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7D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E3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5"/>
                <w:szCs w:val="15"/>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14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63A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未完成原因分析</w:t>
            </w:r>
          </w:p>
        </w:tc>
      </w:tr>
      <w:tr w14:paraId="3ADB4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7D60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134" w:type="dxa"/>
            <w:vMerge w:val="restart"/>
            <w:tcBorders>
              <w:top w:val="single" w:color="000000" w:sz="4" w:space="0"/>
              <w:left w:val="single" w:color="000000" w:sz="4" w:space="0"/>
              <w:right w:val="single" w:color="000000" w:sz="4" w:space="0"/>
            </w:tcBorders>
            <w:shd w:val="clear" w:color="auto" w:fill="auto"/>
            <w:vAlign w:val="center"/>
          </w:tcPr>
          <w:p w14:paraId="7E73A9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产出指标</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1C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A5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项目考核次数</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73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185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5E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次</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11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8A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41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A8848">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r>
      <w:tr w14:paraId="738E8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CD35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134" w:type="dxa"/>
            <w:vMerge w:val="continue"/>
            <w:tcBorders>
              <w:left w:val="single" w:color="000000" w:sz="4" w:space="0"/>
              <w:right w:val="single" w:color="000000" w:sz="4" w:space="0"/>
            </w:tcBorders>
            <w:shd w:val="clear" w:color="auto" w:fill="auto"/>
            <w:vAlign w:val="center"/>
          </w:tcPr>
          <w:p w14:paraId="0437E2D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46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DA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安居融媒APP平台推送新闻</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57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279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16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期</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F4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296期</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DF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69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9A1B1">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r>
      <w:tr w14:paraId="75C1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EBF9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134" w:type="dxa"/>
            <w:vMerge w:val="continue"/>
            <w:tcBorders>
              <w:left w:val="single" w:color="000000" w:sz="4" w:space="0"/>
              <w:right w:val="single" w:color="000000" w:sz="4" w:space="0"/>
            </w:tcBorders>
            <w:shd w:val="clear" w:color="auto" w:fill="auto"/>
            <w:vAlign w:val="center"/>
          </w:tcPr>
          <w:p w14:paraId="28D9C93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2A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质量指标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8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维护安居融媒APP基本日常运行</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E2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B8F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优</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1E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9A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优</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33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89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4803F">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r>
      <w:tr w14:paraId="7DA80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5418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134" w:type="dxa"/>
            <w:vMerge w:val="continue"/>
            <w:tcBorders>
              <w:left w:val="single" w:color="000000" w:sz="4" w:space="0"/>
              <w:right w:val="single" w:color="000000" w:sz="4" w:space="0"/>
            </w:tcBorders>
            <w:shd w:val="clear" w:color="auto" w:fill="auto"/>
            <w:vAlign w:val="center"/>
          </w:tcPr>
          <w:p w14:paraId="758D60D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FA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时效指标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83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一般技术故障解决时间</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67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258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52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小时</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AB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≤1小时</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8A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4E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0700D">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r>
      <w:tr w14:paraId="0E25F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B44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134" w:type="dxa"/>
            <w:vMerge w:val="continue"/>
            <w:tcBorders>
              <w:left w:val="single" w:color="000000" w:sz="4" w:space="0"/>
              <w:right w:val="single" w:color="000000" w:sz="4" w:space="0"/>
            </w:tcBorders>
            <w:shd w:val="clear" w:color="auto" w:fill="auto"/>
            <w:vAlign w:val="center"/>
          </w:tcPr>
          <w:p w14:paraId="3B8E30D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73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时效指标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9C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重大技术故障解决时间</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BB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B2C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E2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小时</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56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≤12小时</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C1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DB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F872C">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r>
      <w:tr w14:paraId="6B261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BC18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134" w:type="dxa"/>
            <w:vMerge w:val="continue"/>
            <w:tcBorders>
              <w:left w:val="single" w:color="000000" w:sz="4" w:space="0"/>
              <w:bottom w:val="single" w:color="auto" w:sz="4" w:space="0"/>
              <w:right w:val="single" w:color="000000" w:sz="4" w:space="0"/>
            </w:tcBorders>
            <w:shd w:val="clear" w:color="auto" w:fill="auto"/>
            <w:vAlign w:val="center"/>
          </w:tcPr>
          <w:p w14:paraId="1009D35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077" w:type="dxa"/>
            <w:tcBorders>
              <w:top w:val="single" w:color="000000" w:sz="4" w:space="0"/>
              <w:left w:val="single" w:color="000000" w:sz="4" w:space="0"/>
              <w:bottom w:val="single" w:color="auto" w:sz="4" w:space="0"/>
              <w:right w:val="single" w:color="000000" w:sz="4" w:space="0"/>
            </w:tcBorders>
            <w:shd w:val="clear" w:color="auto" w:fill="auto"/>
            <w:vAlign w:val="center"/>
          </w:tcPr>
          <w:p w14:paraId="0CE6D1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成本指标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0F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安居融媒APP技术平台运维服务成本</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2B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41A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2D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万元</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46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40万元</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E7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62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7</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AD424">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r>
      <w:tr w14:paraId="3B232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6FF0E9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74A92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社会效益</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14:paraId="7E503F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社会效益指标</w:t>
            </w:r>
          </w:p>
        </w:tc>
        <w:tc>
          <w:tcPr>
            <w:tcW w:w="1361" w:type="dxa"/>
            <w:tcBorders>
              <w:top w:val="single" w:color="000000" w:sz="4" w:space="0"/>
              <w:left w:val="single" w:color="auto" w:sz="4" w:space="0"/>
              <w:bottom w:val="single" w:color="000000" w:sz="4" w:space="0"/>
              <w:right w:val="single" w:color="000000" w:sz="4" w:space="0"/>
            </w:tcBorders>
            <w:shd w:val="clear" w:color="auto" w:fill="auto"/>
            <w:vAlign w:val="center"/>
          </w:tcPr>
          <w:p w14:paraId="7EAE8A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媒体产品在安居融媒APP安全播出，正确引导舆论，占领意识形态阵地</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D0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2EE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优</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E18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8B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优</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DE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E6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0B58B">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r>
      <w:tr w14:paraId="3B0BD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CE21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134" w:type="dxa"/>
            <w:vMerge w:val="restart"/>
            <w:tcBorders>
              <w:top w:val="single" w:color="auto" w:sz="4" w:space="0"/>
              <w:left w:val="single" w:color="000000" w:sz="4" w:space="0"/>
              <w:right w:val="single" w:color="000000" w:sz="4" w:space="0"/>
            </w:tcBorders>
            <w:shd w:val="clear" w:color="auto" w:fill="auto"/>
            <w:vAlign w:val="center"/>
          </w:tcPr>
          <w:p w14:paraId="47D199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满意度指标</w:t>
            </w:r>
          </w:p>
        </w:tc>
        <w:tc>
          <w:tcPr>
            <w:tcW w:w="1077" w:type="dxa"/>
            <w:tcBorders>
              <w:top w:val="single" w:color="auto" w:sz="4" w:space="0"/>
              <w:left w:val="single" w:color="000000" w:sz="4" w:space="0"/>
              <w:bottom w:val="single" w:color="000000" w:sz="4" w:space="0"/>
              <w:right w:val="single" w:color="000000" w:sz="4" w:space="0"/>
            </w:tcBorders>
            <w:shd w:val="clear" w:color="auto" w:fill="auto"/>
            <w:vAlign w:val="center"/>
          </w:tcPr>
          <w:p w14:paraId="37F217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服务对象满意度指标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34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主管部门满意度</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D2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1D6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95</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D4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70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24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3C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BE816">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r>
      <w:tr w14:paraId="4FF1E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B6F4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134" w:type="dxa"/>
            <w:vMerge w:val="continue"/>
            <w:tcBorders>
              <w:left w:val="single" w:color="000000" w:sz="4" w:space="0"/>
              <w:right w:val="single" w:color="000000" w:sz="4" w:space="0"/>
            </w:tcBorders>
            <w:shd w:val="clear" w:color="auto" w:fill="auto"/>
            <w:vAlign w:val="center"/>
          </w:tcPr>
          <w:p w14:paraId="35AB130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6B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服务对象满意度指标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F5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安居融媒APP能够满足群众精神和文化需要</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31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3AA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95</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5C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A0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93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00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E2A41">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r>
      <w:tr w14:paraId="633CB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0F11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合计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077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2C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97</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EDD9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5"/>
                <w:szCs w:val="15"/>
                <w:u w:val="none"/>
              </w:rPr>
            </w:pPr>
          </w:p>
        </w:tc>
      </w:tr>
      <w:tr w14:paraId="15178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95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评价结论</w:t>
            </w:r>
          </w:p>
        </w:tc>
        <w:tc>
          <w:tcPr>
            <w:tcW w:w="876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A36A3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3"/>
                <w:szCs w:val="13"/>
                <w:u w:val="none"/>
              </w:rPr>
            </w:pPr>
            <w:r>
              <w:rPr>
                <w:rStyle w:val="38"/>
                <w:i w:val="0"/>
                <w:iCs w:val="0"/>
                <w:sz w:val="13"/>
                <w:szCs w:val="13"/>
                <w:lang w:val="en-US" w:eastAsia="zh-CN" w:bidi="ar"/>
              </w:rPr>
              <w:t>安居融媒APP技术平台运维服务项目2024年运行情况良好，项目绩效自评</w:t>
            </w:r>
            <w:r>
              <w:rPr>
                <w:rStyle w:val="39"/>
                <w:i w:val="0"/>
                <w:iCs w:val="0"/>
                <w:sz w:val="13"/>
                <w:szCs w:val="13"/>
                <w:lang w:val="en-US" w:eastAsia="zh-CN" w:bidi="ar"/>
              </w:rPr>
              <w:t>得分97分，圆满</w:t>
            </w:r>
            <w:r>
              <w:rPr>
                <w:rStyle w:val="38"/>
                <w:i w:val="0"/>
                <w:iCs w:val="0"/>
                <w:sz w:val="13"/>
                <w:szCs w:val="13"/>
                <w:lang w:val="en-US" w:eastAsia="zh-CN" w:bidi="ar"/>
              </w:rPr>
              <w:t>完成2024年绩效目标任务。</w:t>
            </w:r>
          </w:p>
        </w:tc>
      </w:tr>
      <w:tr w14:paraId="045B7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5C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存在问题</w:t>
            </w:r>
          </w:p>
        </w:tc>
        <w:tc>
          <w:tcPr>
            <w:tcW w:w="876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B7690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3"/>
                <w:szCs w:val="13"/>
                <w:u w:val="none"/>
                <w:lang w:val="en-US"/>
              </w:rPr>
            </w:pPr>
            <w:r>
              <w:rPr>
                <w:rFonts w:hint="eastAsia" w:ascii="微软雅黑" w:hAnsi="微软雅黑" w:eastAsia="微软雅黑" w:cs="微软雅黑"/>
                <w:i w:val="0"/>
                <w:iCs w:val="0"/>
                <w:color w:val="000000"/>
                <w:kern w:val="0"/>
                <w:sz w:val="13"/>
                <w:szCs w:val="13"/>
                <w:u w:val="none"/>
                <w:lang w:val="en-US" w:eastAsia="zh-CN" w:bidi="ar"/>
              </w:rPr>
              <w:t>绩效目标设置不全面，业务考核指标较少。</w:t>
            </w:r>
          </w:p>
        </w:tc>
      </w:tr>
      <w:tr w14:paraId="1F72A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35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改进措施</w:t>
            </w:r>
          </w:p>
        </w:tc>
        <w:tc>
          <w:tcPr>
            <w:tcW w:w="876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6D1A7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形成完善《绩效监督管理办法》，增加业务考核绩效项目数量。</w:t>
            </w:r>
          </w:p>
        </w:tc>
      </w:tr>
      <w:tr w14:paraId="3A165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8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117B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项目负责人：张兰</w:t>
            </w:r>
          </w:p>
        </w:tc>
        <w:tc>
          <w:tcPr>
            <w:tcW w:w="447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7357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财务负责人：王辉</w:t>
            </w:r>
          </w:p>
        </w:tc>
      </w:tr>
    </w:tbl>
    <w:p w14:paraId="156606F2">
      <w:pPr>
        <w:rPr>
          <w:rFonts w:hint="default"/>
          <w:lang w:val="en-US" w:eastAsia="zh-CN"/>
        </w:rPr>
        <w:sectPr>
          <w:pgSz w:w="11906" w:h="16838"/>
          <w:pgMar w:top="2098" w:right="368" w:bottom="1984" w:left="1587" w:header="851" w:footer="992" w:gutter="0"/>
          <w:pgNumType w:fmt="decimal"/>
          <w:cols w:space="425" w:num="1"/>
          <w:titlePg/>
          <w:docGrid w:type="lines" w:linePitch="312" w:charSpace="0"/>
        </w:sectPr>
      </w:pPr>
    </w:p>
    <w:tbl>
      <w:tblPr>
        <w:tblStyle w:val="18"/>
        <w:tblW w:w="99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3"/>
        <w:gridCol w:w="1191"/>
        <w:gridCol w:w="1020"/>
        <w:gridCol w:w="1191"/>
        <w:gridCol w:w="654"/>
        <w:gridCol w:w="1361"/>
        <w:gridCol w:w="624"/>
        <w:gridCol w:w="680"/>
        <w:gridCol w:w="567"/>
        <w:gridCol w:w="562"/>
        <w:gridCol w:w="5"/>
        <w:gridCol w:w="1549"/>
        <w:gridCol w:w="7"/>
        <w:gridCol w:w="2"/>
      </w:tblGrid>
      <w:tr w14:paraId="7B3C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 w:type="dxa"/>
          <w:trHeight w:val="904" w:hRule="atLeast"/>
        </w:trPr>
        <w:tc>
          <w:tcPr>
            <w:tcW w:w="9977" w:type="dxa"/>
            <w:gridSpan w:val="12"/>
            <w:tcBorders>
              <w:top w:val="nil"/>
              <w:left w:val="nil"/>
              <w:bottom w:val="nil"/>
              <w:right w:val="nil"/>
            </w:tcBorders>
            <w:shd w:val="clear" w:color="auto" w:fill="auto"/>
            <w:vAlign w:val="center"/>
          </w:tcPr>
          <w:p w14:paraId="3A5FA6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部门预算项目支出绩效自评表</w:t>
            </w:r>
          </w:p>
        </w:tc>
      </w:tr>
      <w:tr w14:paraId="53A51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9" w:type="dxa"/>
          <w:trHeight w:val="560" w:hRule="atLeast"/>
        </w:trPr>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CFA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项目名称</w:t>
            </w:r>
          </w:p>
        </w:tc>
        <w:tc>
          <w:tcPr>
            <w:tcW w:w="82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367F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安居石刻</w:t>
            </w:r>
          </w:p>
        </w:tc>
      </w:tr>
      <w:tr w14:paraId="641B7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9" w:type="dxa"/>
          <w:trHeight w:val="512" w:hRule="atLeast"/>
        </w:trPr>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9B4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主管部门</w:t>
            </w:r>
          </w:p>
        </w:tc>
        <w:tc>
          <w:tcPr>
            <w:tcW w:w="4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506F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遂宁市安居区融媒体中心</w:t>
            </w:r>
          </w:p>
        </w:tc>
        <w:tc>
          <w:tcPr>
            <w:tcW w:w="680" w:type="dxa"/>
            <w:tcBorders>
              <w:top w:val="nil"/>
              <w:left w:val="nil"/>
              <w:bottom w:val="nil"/>
              <w:right w:val="nil"/>
            </w:tcBorders>
            <w:shd w:val="clear" w:color="auto" w:fill="auto"/>
            <w:vAlign w:val="center"/>
          </w:tcPr>
          <w:p w14:paraId="264F26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实施</w:t>
            </w:r>
          </w:p>
          <w:p w14:paraId="4217B0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单位</w:t>
            </w:r>
          </w:p>
        </w:tc>
        <w:tc>
          <w:tcPr>
            <w:tcW w:w="2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E673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遂宁市安居区融媒体中心</w:t>
            </w:r>
          </w:p>
        </w:tc>
      </w:tr>
      <w:tr w14:paraId="27376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9" w:type="dxa"/>
          <w:trHeight w:val="360"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734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项目基本情况</w:t>
            </w: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BE2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1.项目年度目标完成情况</w:t>
            </w:r>
          </w:p>
        </w:tc>
        <w:tc>
          <w:tcPr>
            <w:tcW w:w="4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BB53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项目年度目标</w:t>
            </w:r>
          </w:p>
        </w:tc>
        <w:tc>
          <w:tcPr>
            <w:tcW w:w="3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B97B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年度目标完成情况</w:t>
            </w:r>
          </w:p>
        </w:tc>
      </w:tr>
      <w:tr w14:paraId="5A181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9" w:type="dxa"/>
          <w:trHeight w:val="62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CA68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5"/>
                <w:szCs w:val="15"/>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72F8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5"/>
                <w:szCs w:val="15"/>
                <w:u w:val="none"/>
              </w:rPr>
            </w:pPr>
          </w:p>
        </w:tc>
        <w:tc>
          <w:tcPr>
            <w:tcW w:w="4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EEB2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录制区内中大型摩崖石刻现状视频和图像资料，制作以摩崖石刻为主题的短视频，通过深入人心的方式向观众介绍安居丰富的石刻资源，唤起民众对于安居石刻的认同感，号召更多民众关注和保护安居摩崖石刻。</w:t>
            </w:r>
          </w:p>
        </w:tc>
        <w:tc>
          <w:tcPr>
            <w:tcW w:w="3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FBE6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对照年度目标，说明相关任务目标的完成情况（100字以内）</w:t>
            </w:r>
          </w:p>
        </w:tc>
      </w:tr>
      <w:tr w14:paraId="5025B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9" w:type="dxa"/>
          <w:trHeight w:val="693"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8FC1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5"/>
                <w:szCs w:val="15"/>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37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82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FFED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安居石刻投入3万元，通过收集安居区主要摩崖石刻遗址点资料，录制区内中大型摩崖石刻现状视频和图像资料，收集周边民众所在区域摩崖石刻的相关传说及发展轨迹。制作以摩崖石刻为主题的短视频，通过深入人心的方式向观众介绍安居丰富的石刻资源，唤起民众对于安居石刻的认同感，号召更多民众关注和保护安居摩崖石刻。</w:t>
            </w:r>
          </w:p>
        </w:tc>
      </w:tr>
      <w:tr w14:paraId="580C5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2CD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预算执行情况（10分）</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69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年度预算数   （万元）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E3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年初预算</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9F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调整后预算数</w:t>
            </w:r>
          </w:p>
        </w:tc>
        <w:tc>
          <w:tcPr>
            <w:tcW w:w="26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4636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96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B8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673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1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A077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原因</w:t>
            </w:r>
          </w:p>
        </w:tc>
      </w:tr>
      <w:tr w14:paraId="6FFA1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C10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54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总额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E4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3.00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E8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3.00</w:t>
            </w:r>
          </w:p>
        </w:tc>
        <w:tc>
          <w:tcPr>
            <w:tcW w:w="26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79AB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2.99</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0D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99.67%</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C3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F19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558" w:type="dxa"/>
            <w:gridSpan w:val="3"/>
            <w:vMerge w:val="restart"/>
            <w:tcBorders>
              <w:top w:val="single" w:color="000000" w:sz="4" w:space="0"/>
              <w:left w:val="single" w:color="000000" w:sz="4" w:space="0"/>
              <w:right w:val="single" w:color="000000" w:sz="4" w:space="0"/>
            </w:tcBorders>
            <w:shd w:val="clear" w:color="auto" w:fill="auto"/>
            <w:vAlign w:val="center"/>
          </w:tcPr>
          <w:p w14:paraId="27DCFA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2291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56E5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B8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其中：财政资金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67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3.00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01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3.00</w:t>
            </w:r>
          </w:p>
        </w:tc>
        <w:tc>
          <w:tcPr>
            <w:tcW w:w="26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8ADA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2.99</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2D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99.67%</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B3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921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558" w:type="dxa"/>
            <w:gridSpan w:val="3"/>
            <w:vMerge w:val="continue"/>
            <w:tcBorders>
              <w:left w:val="single" w:color="000000" w:sz="4" w:space="0"/>
              <w:right w:val="single" w:color="000000" w:sz="4" w:space="0"/>
            </w:tcBorders>
            <w:shd w:val="clear" w:color="auto" w:fill="auto"/>
            <w:vAlign w:val="center"/>
          </w:tcPr>
          <w:p w14:paraId="242520DB">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3"/>
                <w:szCs w:val="13"/>
                <w:u w:val="none"/>
              </w:rPr>
            </w:pPr>
          </w:p>
        </w:tc>
      </w:tr>
      <w:tr w14:paraId="38DB1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381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EE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财政专户管理资金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7C6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3E3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26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36FCC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BEE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AF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8988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558" w:type="dxa"/>
            <w:gridSpan w:val="3"/>
            <w:vMerge w:val="continue"/>
            <w:tcBorders>
              <w:left w:val="single" w:color="000000" w:sz="4" w:space="0"/>
              <w:right w:val="single" w:color="000000" w:sz="4" w:space="0"/>
            </w:tcBorders>
            <w:shd w:val="clear" w:color="auto" w:fill="auto"/>
            <w:vAlign w:val="center"/>
          </w:tcPr>
          <w:p w14:paraId="6C0FE0B4">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3"/>
                <w:szCs w:val="13"/>
                <w:u w:val="none"/>
              </w:rPr>
            </w:pPr>
          </w:p>
        </w:tc>
      </w:tr>
      <w:tr w14:paraId="20E2E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4930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8F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单位资金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FF3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019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26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B781A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1F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D35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F3CB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558" w:type="dxa"/>
            <w:gridSpan w:val="3"/>
            <w:vMerge w:val="continue"/>
            <w:tcBorders>
              <w:left w:val="single" w:color="000000" w:sz="4" w:space="0"/>
              <w:right w:val="single" w:color="000000" w:sz="4" w:space="0"/>
            </w:tcBorders>
            <w:shd w:val="clear" w:color="auto" w:fill="auto"/>
            <w:vAlign w:val="center"/>
          </w:tcPr>
          <w:p w14:paraId="5C9D68CE">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3"/>
                <w:szCs w:val="13"/>
                <w:u w:val="none"/>
              </w:rPr>
            </w:pPr>
          </w:p>
        </w:tc>
      </w:tr>
      <w:tr w14:paraId="5F6B5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0930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94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其他资金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0AE4">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024A">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c>
          <w:tcPr>
            <w:tcW w:w="26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DFCA94">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F393">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644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6584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558" w:type="dxa"/>
            <w:gridSpan w:val="3"/>
            <w:vMerge w:val="continue"/>
            <w:tcBorders>
              <w:left w:val="single" w:color="000000" w:sz="4" w:space="0"/>
              <w:right w:val="single" w:color="000000" w:sz="4" w:space="0"/>
            </w:tcBorders>
            <w:shd w:val="clear" w:color="auto" w:fill="auto"/>
            <w:vAlign w:val="center"/>
          </w:tcPr>
          <w:p w14:paraId="606C3A14">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val="0"/>
                <w:iCs w:val="0"/>
                <w:color w:val="000000"/>
                <w:sz w:val="13"/>
                <w:szCs w:val="13"/>
                <w:u w:val="none"/>
              </w:rPr>
            </w:pPr>
          </w:p>
        </w:tc>
      </w:tr>
      <w:tr w14:paraId="31F24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D6E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绩效指标（90分）</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5C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一级指标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94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二级指标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B0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三级指标</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39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指标性质</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21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指标值</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2E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度量单位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43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C3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B5F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1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598A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未完成原因分析</w:t>
            </w:r>
          </w:p>
        </w:tc>
      </w:tr>
      <w:tr w14:paraId="3750C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5479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191" w:type="dxa"/>
            <w:vMerge w:val="restart"/>
            <w:tcBorders>
              <w:top w:val="single" w:color="000000" w:sz="4" w:space="0"/>
              <w:left w:val="single" w:color="000000" w:sz="4" w:space="0"/>
              <w:right w:val="single" w:color="000000" w:sz="4" w:space="0"/>
            </w:tcBorders>
            <w:shd w:val="clear" w:color="auto" w:fill="auto"/>
            <w:vAlign w:val="center"/>
          </w:tcPr>
          <w:p w14:paraId="4C9FAD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产出指标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A6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4B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拍摄《安居石刻》视频数量</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69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3A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7E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18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45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D42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1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39D5DC">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r>
      <w:tr w14:paraId="21716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9" w:type="dxa"/>
          <w:trHeight w:val="4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7097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191" w:type="dxa"/>
            <w:vMerge w:val="continue"/>
            <w:tcBorders>
              <w:left w:val="single" w:color="000000" w:sz="4" w:space="0"/>
              <w:right w:val="single" w:color="000000" w:sz="4" w:space="0"/>
            </w:tcBorders>
            <w:shd w:val="clear" w:color="auto" w:fill="auto"/>
            <w:vAlign w:val="center"/>
          </w:tcPr>
          <w:p w14:paraId="5583132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EB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59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《安居石刻》视频时长</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65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D5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64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秒</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DF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46秒</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34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DB5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48E4">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r>
      <w:tr w14:paraId="62EDF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9" w:type="dxa"/>
          <w:trHeight w:val="4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F284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191" w:type="dxa"/>
            <w:vMerge w:val="continue"/>
            <w:tcBorders>
              <w:left w:val="single" w:color="000000" w:sz="4" w:space="0"/>
              <w:right w:val="single" w:color="000000" w:sz="4" w:space="0"/>
            </w:tcBorders>
            <w:shd w:val="clear" w:color="auto" w:fill="auto"/>
            <w:vAlign w:val="center"/>
          </w:tcPr>
          <w:p w14:paraId="32FB7D0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CC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时效指标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13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摄制《安居石刻》时效</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33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32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C0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天</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7C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10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CF5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2351">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r>
      <w:tr w14:paraId="6DFB7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9" w:type="dxa"/>
          <w:trHeight w:val="4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04EB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191" w:type="dxa"/>
            <w:vMerge w:val="continue"/>
            <w:tcBorders>
              <w:left w:val="single" w:color="000000" w:sz="4" w:space="0"/>
              <w:bottom w:val="single" w:color="auto" w:sz="4" w:space="0"/>
              <w:right w:val="single" w:color="000000" w:sz="4" w:space="0"/>
            </w:tcBorders>
            <w:shd w:val="clear" w:color="auto" w:fill="auto"/>
            <w:vAlign w:val="center"/>
          </w:tcPr>
          <w:p w14:paraId="399B58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CA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成本指标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66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制作成本</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93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1E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56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万元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18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2.99万元</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01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38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6F39">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r>
      <w:tr w14:paraId="418B1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1C54CB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1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211D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效益指标</w:t>
            </w:r>
          </w:p>
        </w:tc>
        <w:tc>
          <w:tcPr>
            <w:tcW w:w="1020" w:type="dxa"/>
            <w:tcBorders>
              <w:top w:val="single" w:color="000000" w:sz="4" w:space="0"/>
              <w:left w:val="single" w:color="auto" w:sz="4" w:space="0"/>
              <w:bottom w:val="single" w:color="000000" w:sz="4" w:space="0"/>
              <w:right w:val="single" w:color="000000" w:sz="4" w:space="0"/>
            </w:tcBorders>
            <w:shd w:val="clear" w:color="auto" w:fill="auto"/>
            <w:vAlign w:val="center"/>
          </w:tcPr>
          <w:p w14:paraId="5009CB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社会效益指标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21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保护安居石刻文化遗产</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67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定性</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C0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通过视频拍摄，将现有石刻遗产以数字方式进行永久保存，同时让更多人了解安居石刻，知晓石刻背后蕴含的历史、文化、风土人情。</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775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AE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优</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5A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3C8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w:t>
            </w:r>
          </w:p>
        </w:tc>
        <w:tc>
          <w:tcPr>
            <w:tcW w:w="1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EDB62C">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r>
      <w:tr w14:paraId="75E99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E09594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1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266CB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020" w:type="dxa"/>
            <w:tcBorders>
              <w:top w:val="single" w:color="000000" w:sz="4" w:space="0"/>
              <w:left w:val="single" w:color="auto" w:sz="4" w:space="0"/>
              <w:bottom w:val="single" w:color="000000" w:sz="4" w:space="0"/>
              <w:right w:val="single" w:color="000000" w:sz="4" w:space="0"/>
            </w:tcBorders>
            <w:shd w:val="clear" w:color="auto" w:fill="auto"/>
            <w:vAlign w:val="center"/>
          </w:tcPr>
          <w:p w14:paraId="32145F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社会效益指标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0D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作品表现力感染力</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D3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定性</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53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进一步提升，生动鲜活体现社会主义核心价值观。</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BC4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BE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优</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B3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4A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15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A9F0C1">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r>
      <w:tr w14:paraId="4D4FB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46EB6B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1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C8E8F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020" w:type="dxa"/>
            <w:tcBorders>
              <w:top w:val="single" w:color="000000" w:sz="4" w:space="0"/>
              <w:left w:val="single" w:color="auto" w:sz="4" w:space="0"/>
              <w:bottom w:val="single" w:color="000000" w:sz="4" w:space="0"/>
              <w:right w:val="single" w:color="000000" w:sz="4" w:space="0"/>
            </w:tcBorders>
            <w:shd w:val="clear" w:color="auto" w:fill="auto"/>
            <w:vAlign w:val="center"/>
          </w:tcPr>
          <w:p w14:paraId="3F1A25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社会效益指标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B1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提升安居影响力</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AD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定性</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0B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讲好安居故事，传播安居声音，展现安居好形象。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0CF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78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优</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F4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8</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B3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w:t>
            </w:r>
          </w:p>
        </w:tc>
        <w:tc>
          <w:tcPr>
            <w:tcW w:w="15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33DBFB">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r>
      <w:tr w14:paraId="2088A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8C55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19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CEE71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满意度指标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58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服务对象满意度指标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B9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主管部门的满意度（%）</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C8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AD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D4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63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57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99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5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53EDB1">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r>
      <w:tr w14:paraId="2A35B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400"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9724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19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F52358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63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服务对象满意度指标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AA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群众对遴选扶持广播电视文艺精品的满意度（%）</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D9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F5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DE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AE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4D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BB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5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E24AF4">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3"/>
                <w:szCs w:val="13"/>
                <w:u w:val="none"/>
              </w:rPr>
            </w:pPr>
          </w:p>
        </w:tc>
      </w:tr>
      <w:tr w14:paraId="69923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1BEF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合计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965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729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98</w:t>
            </w:r>
          </w:p>
        </w:tc>
        <w:tc>
          <w:tcPr>
            <w:tcW w:w="1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8BD46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5"/>
                <w:szCs w:val="15"/>
                <w:u w:val="none"/>
              </w:rPr>
            </w:pPr>
          </w:p>
        </w:tc>
      </w:tr>
      <w:tr w14:paraId="4F49A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9" w:type="dxa"/>
          <w:trHeight w:val="603"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0B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评价结论</w:t>
            </w:r>
          </w:p>
        </w:tc>
        <w:tc>
          <w:tcPr>
            <w:tcW w:w="94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CA19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安居石刻项目2024年运行情况良好，项目绩效自评得分98分，圆满完成2024年绩效目标任务。</w:t>
            </w:r>
          </w:p>
        </w:tc>
      </w:tr>
      <w:tr w14:paraId="19B06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9" w:type="dxa"/>
          <w:trHeight w:val="572"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56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存在问题</w:t>
            </w:r>
          </w:p>
        </w:tc>
        <w:tc>
          <w:tcPr>
            <w:tcW w:w="94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E527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3"/>
                <w:szCs w:val="13"/>
                <w:u w:val="none"/>
                <w:lang w:val="en-US" w:eastAsia="zh-CN"/>
              </w:rPr>
            </w:pPr>
            <w:r>
              <w:rPr>
                <w:rFonts w:hint="eastAsia" w:ascii="微软雅黑" w:hAnsi="微软雅黑" w:eastAsia="微软雅黑" w:cs="微软雅黑"/>
                <w:i w:val="0"/>
                <w:iCs w:val="0"/>
                <w:color w:val="000000"/>
                <w:sz w:val="13"/>
                <w:szCs w:val="13"/>
                <w:u w:val="none"/>
                <w:lang w:val="en-US" w:eastAsia="zh-CN"/>
              </w:rPr>
              <w:t>项目实施效果绩效考核设置浮于表面，操作性较低。</w:t>
            </w:r>
          </w:p>
        </w:tc>
      </w:tr>
      <w:tr w14:paraId="7AA1A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9" w:type="dxa"/>
          <w:trHeight w:val="633"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F9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改进措施</w:t>
            </w:r>
          </w:p>
        </w:tc>
        <w:tc>
          <w:tcPr>
            <w:tcW w:w="94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17128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增强项目考核可操作性、衔接性，提升项目资金使用效率。</w:t>
            </w:r>
          </w:p>
        </w:tc>
      </w:tr>
      <w:tr w14:paraId="77D1F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9" w:type="dxa"/>
          <w:trHeight w:val="620" w:hRule="atLeast"/>
        </w:trPr>
        <w:tc>
          <w:tcPr>
            <w:tcW w:w="46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EABB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项目负责人：张兰</w:t>
            </w:r>
          </w:p>
        </w:tc>
        <w:tc>
          <w:tcPr>
            <w:tcW w:w="534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CD2D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财务负责人：王辉</w:t>
            </w:r>
          </w:p>
        </w:tc>
      </w:tr>
    </w:tbl>
    <w:p w14:paraId="226D885C">
      <w:pPr>
        <w:widowControl/>
        <w:jc w:val="center"/>
        <w:rPr>
          <w:rFonts w:hint="eastAsia" w:ascii="Times New Roman" w:hAnsi="Times New Roman" w:eastAsia="黑体"/>
          <w:color w:val="auto"/>
          <w:sz w:val="44"/>
          <w:szCs w:val="44"/>
          <w:highlight w:val="none"/>
        </w:rPr>
        <w:sectPr>
          <w:pgSz w:w="11906" w:h="16838"/>
          <w:pgMar w:top="2098" w:right="368" w:bottom="1984" w:left="1587" w:header="851" w:footer="992" w:gutter="0"/>
          <w:pgNumType w:fmt="decimal"/>
          <w:cols w:space="425" w:num="1"/>
          <w:titlePg/>
          <w:docGrid w:type="lines" w:linePitch="312" w:charSpace="0"/>
        </w:sectPr>
      </w:pPr>
      <w:bookmarkStart w:id="63" w:name="_Toc15396618"/>
    </w:p>
    <w:p w14:paraId="19D2EFAC">
      <w:pPr>
        <w:pStyle w:val="2"/>
        <w:pageBreakBefore w:val="0"/>
        <w:kinsoku/>
        <w:wordWrap/>
        <w:overflowPunct/>
        <w:topLinePunct w:val="0"/>
        <w:autoSpaceDE/>
        <w:autoSpaceDN/>
        <w:bidi w:val="0"/>
        <w:adjustRightInd/>
        <w:snapToGrid/>
        <w:spacing w:before="0" w:after="0"/>
        <w:jc w:val="center"/>
        <w:rPr>
          <w:rFonts w:hint="eastAsia" w:ascii="Times New Roman" w:hAnsi="Times New Roman" w:eastAsia="方正小标宋简体" w:cs="方正小标宋简体"/>
          <w:b w:val="0"/>
          <w:color w:val="auto"/>
          <w:highlight w:val="none"/>
        </w:rPr>
      </w:pPr>
      <w:bookmarkStart w:id="64" w:name="_Toc6144"/>
      <w:r>
        <w:rPr>
          <w:rFonts w:hint="eastAsia" w:ascii="Times New Roman" w:hAnsi="Times New Roman" w:eastAsia="方正小标宋简体" w:cs="方正小标宋简体"/>
          <w:b w:val="0"/>
          <w:color w:val="auto"/>
          <w:highlight w:val="none"/>
        </w:rPr>
        <w:t>第五部分 附表</w:t>
      </w:r>
      <w:bookmarkEnd w:id="60"/>
      <w:bookmarkEnd w:id="63"/>
      <w:bookmarkEnd w:id="64"/>
      <w:bookmarkStart w:id="65" w:name="_Toc15396619"/>
    </w:p>
    <w:p w14:paraId="2846AC90">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7A2EAF13">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仿宋_GB2312"/>
          <w:b w:val="0"/>
          <w:bCs w:val="0"/>
          <w:kern w:val="2"/>
          <w:sz w:val="32"/>
          <w:szCs w:val="32"/>
          <w:lang w:val="en-US" w:eastAsia="zh-CN" w:bidi="ar-SA"/>
        </w:rPr>
      </w:pPr>
      <w:bookmarkStart w:id="66" w:name="_Toc16445"/>
      <w:r>
        <w:rPr>
          <w:rFonts w:hint="eastAsia" w:ascii="Times New Roman" w:hAnsi="Times New Roman" w:eastAsia="仿宋_GB2312" w:cs="仿宋_GB2312"/>
          <w:b w:val="0"/>
          <w:bCs w:val="0"/>
          <w:kern w:val="2"/>
          <w:sz w:val="32"/>
          <w:szCs w:val="32"/>
          <w:lang w:val="en-US" w:eastAsia="zh-CN" w:bidi="ar-SA"/>
        </w:rPr>
        <w:t>一、收入支出决算总表</w:t>
      </w:r>
      <w:bookmarkEnd w:id="65"/>
      <w:bookmarkEnd w:id="66"/>
    </w:p>
    <w:p w14:paraId="2E041198">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仿宋_GB2312"/>
          <w:b w:val="0"/>
          <w:bCs w:val="0"/>
          <w:kern w:val="2"/>
          <w:sz w:val="32"/>
          <w:szCs w:val="32"/>
          <w:lang w:val="en-US" w:eastAsia="zh-CN" w:bidi="ar-SA"/>
        </w:rPr>
      </w:pPr>
      <w:bookmarkStart w:id="67" w:name="_Toc27016"/>
      <w:bookmarkStart w:id="68" w:name="_Toc15396620"/>
      <w:r>
        <w:rPr>
          <w:rFonts w:hint="eastAsia" w:ascii="Times New Roman" w:hAnsi="Times New Roman" w:eastAsia="仿宋_GB2312" w:cs="仿宋_GB2312"/>
          <w:b w:val="0"/>
          <w:bCs w:val="0"/>
          <w:kern w:val="2"/>
          <w:sz w:val="32"/>
          <w:szCs w:val="32"/>
          <w:lang w:val="en-US" w:eastAsia="zh-CN" w:bidi="ar-SA"/>
        </w:rPr>
        <w:t>二、收入决算表</w:t>
      </w:r>
      <w:bookmarkEnd w:id="67"/>
      <w:bookmarkEnd w:id="68"/>
    </w:p>
    <w:p w14:paraId="22512EC8">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仿宋_GB2312"/>
          <w:b w:val="0"/>
          <w:bCs w:val="0"/>
          <w:kern w:val="2"/>
          <w:sz w:val="32"/>
          <w:szCs w:val="32"/>
          <w:lang w:val="en-US" w:eastAsia="zh-CN" w:bidi="ar-SA"/>
        </w:rPr>
      </w:pPr>
      <w:bookmarkStart w:id="69" w:name="_Toc8716"/>
      <w:bookmarkStart w:id="70" w:name="_Toc15396621"/>
      <w:r>
        <w:rPr>
          <w:rFonts w:hint="eastAsia" w:ascii="Times New Roman" w:hAnsi="Times New Roman" w:eastAsia="仿宋_GB2312" w:cs="仿宋_GB2312"/>
          <w:b w:val="0"/>
          <w:bCs w:val="0"/>
          <w:kern w:val="2"/>
          <w:sz w:val="32"/>
          <w:szCs w:val="32"/>
          <w:lang w:val="en-US" w:eastAsia="zh-CN" w:bidi="ar-SA"/>
        </w:rPr>
        <w:t>三、支出决算表</w:t>
      </w:r>
      <w:bookmarkEnd w:id="69"/>
      <w:bookmarkEnd w:id="70"/>
    </w:p>
    <w:p w14:paraId="6558A2EE">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仿宋_GB2312"/>
          <w:b w:val="0"/>
          <w:bCs w:val="0"/>
          <w:kern w:val="2"/>
          <w:sz w:val="32"/>
          <w:szCs w:val="32"/>
          <w:lang w:val="en-US" w:eastAsia="zh-CN" w:bidi="ar-SA"/>
        </w:rPr>
      </w:pPr>
      <w:bookmarkStart w:id="71" w:name="_Toc19461"/>
      <w:bookmarkStart w:id="72" w:name="_Toc15396622"/>
      <w:r>
        <w:rPr>
          <w:rFonts w:hint="eastAsia" w:ascii="Times New Roman" w:hAnsi="Times New Roman" w:eastAsia="仿宋_GB2312" w:cs="仿宋_GB2312"/>
          <w:b w:val="0"/>
          <w:bCs w:val="0"/>
          <w:kern w:val="2"/>
          <w:sz w:val="32"/>
          <w:szCs w:val="32"/>
          <w:lang w:val="en-US" w:eastAsia="zh-CN" w:bidi="ar-SA"/>
        </w:rPr>
        <w:t>四、财政拨款收入支出决算总表</w:t>
      </w:r>
      <w:bookmarkEnd w:id="71"/>
      <w:bookmarkEnd w:id="72"/>
    </w:p>
    <w:p w14:paraId="4FB5B1A0">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仿宋_GB2312"/>
          <w:b w:val="0"/>
          <w:bCs w:val="0"/>
          <w:kern w:val="2"/>
          <w:sz w:val="32"/>
          <w:szCs w:val="32"/>
          <w:lang w:val="en-US" w:eastAsia="zh-CN" w:bidi="ar-SA"/>
        </w:rPr>
      </w:pPr>
      <w:bookmarkStart w:id="73" w:name="_Toc16769"/>
      <w:bookmarkStart w:id="74" w:name="_Toc15396623"/>
      <w:r>
        <w:rPr>
          <w:rFonts w:hint="eastAsia" w:ascii="Times New Roman" w:hAnsi="Times New Roman" w:eastAsia="仿宋_GB2312" w:cs="仿宋_GB2312"/>
          <w:b w:val="0"/>
          <w:bCs w:val="0"/>
          <w:kern w:val="2"/>
          <w:sz w:val="32"/>
          <w:szCs w:val="32"/>
          <w:lang w:val="en-US" w:eastAsia="zh-CN" w:bidi="ar-SA"/>
        </w:rPr>
        <w:t>五、财政拨款支出决算明细表</w:t>
      </w:r>
      <w:bookmarkEnd w:id="73"/>
      <w:bookmarkEnd w:id="74"/>
      <w:bookmarkStart w:id="75" w:name="_Toc15396624"/>
    </w:p>
    <w:p w14:paraId="258E10FB">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仿宋_GB2312"/>
          <w:b w:val="0"/>
          <w:bCs w:val="0"/>
          <w:kern w:val="2"/>
          <w:sz w:val="32"/>
          <w:szCs w:val="32"/>
          <w:lang w:val="en-US" w:eastAsia="zh-CN" w:bidi="ar-SA"/>
        </w:rPr>
      </w:pPr>
      <w:bookmarkStart w:id="76" w:name="_Toc32005"/>
      <w:r>
        <w:rPr>
          <w:rFonts w:hint="eastAsia" w:ascii="Times New Roman" w:hAnsi="Times New Roman" w:eastAsia="仿宋_GB2312" w:cs="仿宋_GB2312"/>
          <w:b w:val="0"/>
          <w:bCs w:val="0"/>
          <w:kern w:val="2"/>
          <w:sz w:val="32"/>
          <w:szCs w:val="32"/>
          <w:lang w:val="en-US" w:eastAsia="zh-CN" w:bidi="ar-SA"/>
        </w:rPr>
        <w:t>六、一般公共预算财政拨款支出决算表</w:t>
      </w:r>
      <w:bookmarkEnd w:id="75"/>
      <w:bookmarkEnd w:id="76"/>
    </w:p>
    <w:p w14:paraId="4F978819">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仿宋_GB2312"/>
          <w:b w:val="0"/>
          <w:bCs w:val="0"/>
          <w:kern w:val="2"/>
          <w:sz w:val="32"/>
          <w:szCs w:val="32"/>
          <w:lang w:val="en-US" w:eastAsia="zh-CN" w:bidi="ar-SA"/>
        </w:rPr>
      </w:pPr>
      <w:bookmarkStart w:id="77" w:name="_Toc21502"/>
      <w:bookmarkStart w:id="78" w:name="_Toc15396625"/>
      <w:r>
        <w:rPr>
          <w:rFonts w:hint="eastAsia" w:ascii="Times New Roman" w:hAnsi="Times New Roman" w:eastAsia="仿宋_GB2312" w:cs="仿宋_GB2312"/>
          <w:b w:val="0"/>
          <w:bCs w:val="0"/>
          <w:kern w:val="2"/>
          <w:sz w:val="32"/>
          <w:szCs w:val="32"/>
          <w:lang w:val="en-US" w:eastAsia="zh-CN" w:bidi="ar-SA"/>
        </w:rPr>
        <w:t>七、一般公共预算财政拨款支出决算明细表</w:t>
      </w:r>
      <w:bookmarkEnd w:id="77"/>
      <w:bookmarkEnd w:id="78"/>
    </w:p>
    <w:p w14:paraId="1AB87068">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仿宋_GB2312"/>
          <w:b w:val="0"/>
          <w:bCs w:val="0"/>
          <w:kern w:val="2"/>
          <w:sz w:val="32"/>
          <w:szCs w:val="32"/>
          <w:lang w:val="en-US" w:eastAsia="zh-CN" w:bidi="ar-SA"/>
        </w:rPr>
      </w:pPr>
      <w:bookmarkStart w:id="79" w:name="_Toc23089"/>
      <w:bookmarkStart w:id="80" w:name="_Toc15396626"/>
      <w:r>
        <w:rPr>
          <w:rFonts w:hint="eastAsia" w:ascii="Times New Roman" w:hAnsi="Times New Roman" w:eastAsia="仿宋_GB2312" w:cs="仿宋_GB2312"/>
          <w:b w:val="0"/>
          <w:bCs w:val="0"/>
          <w:kern w:val="2"/>
          <w:sz w:val="32"/>
          <w:szCs w:val="32"/>
          <w:lang w:val="en-US" w:eastAsia="zh-CN" w:bidi="ar-SA"/>
        </w:rPr>
        <w:t>八、一般公共预算财政拨款基本支出决算表</w:t>
      </w:r>
      <w:bookmarkEnd w:id="79"/>
      <w:bookmarkEnd w:id="80"/>
    </w:p>
    <w:p w14:paraId="2D60C737">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仿宋_GB2312"/>
          <w:b w:val="0"/>
          <w:bCs w:val="0"/>
          <w:kern w:val="2"/>
          <w:sz w:val="32"/>
          <w:szCs w:val="32"/>
          <w:lang w:val="en-US" w:eastAsia="zh-CN" w:bidi="ar-SA"/>
        </w:rPr>
      </w:pPr>
      <w:bookmarkStart w:id="81" w:name="_Toc28464"/>
      <w:bookmarkStart w:id="82" w:name="_Toc15396627"/>
      <w:r>
        <w:rPr>
          <w:rFonts w:hint="eastAsia" w:ascii="Times New Roman" w:hAnsi="Times New Roman" w:eastAsia="仿宋_GB2312" w:cs="仿宋_GB2312"/>
          <w:b w:val="0"/>
          <w:bCs w:val="0"/>
          <w:kern w:val="2"/>
          <w:sz w:val="32"/>
          <w:szCs w:val="32"/>
          <w:lang w:val="en-US" w:eastAsia="zh-CN" w:bidi="ar-SA"/>
        </w:rPr>
        <w:t>九、一般公共预算财政拨款项目支出决算表</w:t>
      </w:r>
      <w:bookmarkEnd w:id="81"/>
      <w:bookmarkEnd w:id="82"/>
    </w:p>
    <w:p w14:paraId="294D7503">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仿宋_GB2312"/>
          <w:b w:val="0"/>
          <w:bCs w:val="0"/>
          <w:kern w:val="2"/>
          <w:sz w:val="32"/>
          <w:szCs w:val="32"/>
          <w:lang w:val="en-US" w:eastAsia="zh-CN" w:bidi="ar-SA"/>
        </w:rPr>
      </w:pPr>
      <w:bookmarkStart w:id="83" w:name="_Toc15396628"/>
      <w:bookmarkStart w:id="84" w:name="_Toc7838"/>
      <w:r>
        <w:rPr>
          <w:rFonts w:hint="eastAsia" w:ascii="Times New Roman" w:hAnsi="Times New Roman" w:eastAsia="仿宋_GB2312" w:cs="仿宋_GB2312"/>
          <w:b w:val="0"/>
          <w:bCs w:val="0"/>
          <w:kern w:val="2"/>
          <w:sz w:val="32"/>
          <w:szCs w:val="32"/>
          <w:lang w:val="en-US" w:eastAsia="zh-CN" w:bidi="ar-SA"/>
        </w:rPr>
        <w:t>十、</w:t>
      </w:r>
      <w:bookmarkEnd w:id="83"/>
      <w:r>
        <w:rPr>
          <w:rFonts w:hint="eastAsia" w:ascii="Times New Roman" w:hAnsi="Times New Roman" w:eastAsia="仿宋_GB2312" w:cs="仿宋_GB2312"/>
          <w:b w:val="0"/>
          <w:bCs w:val="0"/>
          <w:kern w:val="2"/>
          <w:sz w:val="32"/>
          <w:szCs w:val="32"/>
          <w:lang w:val="en-US" w:eastAsia="zh-CN" w:bidi="ar-SA"/>
        </w:rPr>
        <w:t>政府性基金预算财政拨款收入支出决算表</w:t>
      </w:r>
      <w:bookmarkEnd w:id="84"/>
    </w:p>
    <w:p w14:paraId="05DDBAC4">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仿宋_GB2312"/>
          <w:b w:val="0"/>
          <w:bCs w:val="0"/>
          <w:kern w:val="2"/>
          <w:sz w:val="32"/>
          <w:szCs w:val="32"/>
          <w:lang w:val="en-US" w:eastAsia="zh-CN" w:bidi="ar-SA"/>
        </w:rPr>
      </w:pPr>
      <w:bookmarkStart w:id="85" w:name="_Toc15396629"/>
      <w:bookmarkStart w:id="86" w:name="_Toc21896"/>
      <w:r>
        <w:rPr>
          <w:rFonts w:hint="eastAsia" w:ascii="Times New Roman" w:hAnsi="Times New Roman" w:eastAsia="仿宋_GB2312" w:cs="仿宋_GB2312"/>
          <w:b w:val="0"/>
          <w:bCs w:val="0"/>
          <w:kern w:val="2"/>
          <w:sz w:val="32"/>
          <w:szCs w:val="32"/>
          <w:lang w:val="en-US" w:eastAsia="zh-CN" w:bidi="ar-SA"/>
        </w:rPr>
        <w:t>十一、</w:t>
      </w:r>
      <w:bookmarkEnd w:id="85"/>
      <w:r>
        <w:rPr>
          <w:rFonts w:hint="eastAsia" w:ascii="Times New Roman" w:hAnsi="Times New Roman" w:eastAsia="仿宋_GB2312" w:cs="仿宋_GB2312"/>
          <w:b w:val="0"/>
          <w:bCs w:val="0"/>
          <w:kern w:val="2"/>
          <w:sz w:val="32"/>
          <w:szCs w:val="32"/>
          <w:lang w:val="en-US" w:eastAsia="zh-CN" w:bidi="ar-SA"/>
        </w:rPr>
        <w:t>国有资本经营预算财政拨款收入支出决算表</w:t>
      </w:r>
      <w:bookmarkEnd w:id="86"/>
    </w:p>
    <w:p w14:paraId="78F6D9B7">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仿宋_GB2312"/>
          <w:b w:val="0"/>
          <w:bCs w:val="0"/>
          <w:kern w:val="2"/>
          <w:sz w:val="32"/>
          <w:szCs w:val="32"/>
          <w:lang w:val="en-US" w:eastAsia="zh-CN" w:bidi="ar-SA"/>
        </w:rPr>
      </w:pPr>
      <w:bookmarkStart w:id="87" w:name="_Toc15396630"/>
      <w:bookmarkStart w:id="88" w:name="_Toc28638"/>
      <w:r>
        <w:rPr>
          <w:rFonts w:hint="eastAsia" w:ascii="Times New Roman" w:hAnsi="Times New Roman" w:eastAsia="仿宋_GB2312" w:cs="仿宋_GB2312"/>
          <w:b w:val="0"/>
          <w:bCs w:val="0"/>
          <w:kern w:val="2"/>
          <w:sz w:val="32"/>
          <w:szCs w:val="32"/>
          <w:lang w:val="en-US" w:eastAsia="zh-CN" w:bidi="ar-SA"/>
        </w:rPr>
        <w:t>十二、</w:t>
      </w:r>
      <w:bookmarkEnd w:id="87"/>
      <w:r>
        <w:rPr>
          <w:rFonts w:hint="eastAsia" w:ascii="Times New Roman" w:hAnsi="Times New Roman" w:eastAsia="仿宋_GB2312" w:cs="仿宋_GB2312"/>
          <w:b w:val="0"/>
          <w:bCs w:val="0"/>
          <w:kern w:val="2"/>
          <w:sz w:val="32"/>
          <w:szCs w:val="32"/>
          <w:lang w:val="en-US" w:eastAsia="zh-CN" w:bidi="ar-SA"/>
        </w:rPr>
        <w:t>国有资本经营预算财政拨款支出决算表</w:t>
      </w:r>
      <w:bookmarkEnd w:id="88"/>
    </w:p>
    <w:p w14:paraId="2822CAE8">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仿宋_GB2312"/>
          <w:b w:val="0"/>
          <w:bCs w:val="0"/>
          <w:kern w:val="2"/>
          <w:sz w:val="32"/>
          <w:szCs w:val="32"/>
          <w:lang w:val="en-US" w:eastAsia="zh-CN" w:bidi="ar-SA"/>
        </w:rPr>
      </w:pPr>
      <w:bookmarkStart w:id="89" w:name="_Toc15396631"/>
      <w:bookmarkStart w:id="90" w:name="_Toc30606"/>
      <w:r>
        <w:rPr>
          <w:rFonts w:hint="eastAsia" w:ascii="Times New Roman" w:hAnsi="Times New Roman" w:eastAsia="仿宋_GB2312" w:cs="仿宋_GB2312"/>
          <w:b w:val="0"/>
          <w:bCs w:val="0"/>
          <w:kern w:val="2"/>
          <w:sz w:val="32"/>
          <w:szCs w:val="32"/>
          <w:lang w:val="en-US" w:eastAsia="zh-CN" w:bidi="ar-SA"/>
        </w:rPr>
        <w:t>十三、</w:t>
      </w:r>
      <w:bookmarkEnd w:id="89"/>
      <w:r>
        <w:rPr>
          <w:rFonts w:hint="eastAsia" w:ascii="Times New Roman" w:hAnsi="Times New Roman" w:eastAsia="仿宋_GB2312" w:cs="仿宋_GB2312"/>
          <w:b w:val="0"/>
          <w:bCs w:val="0"/>
          <w:kern w:val="2"/>
          <w:sz w:val="32"/>
          <w:szCs w:val="32"/>
          <w:lang w:val="en-US" w:eastAsia="zh-CN" w:bidi="ar-SA"/>
        </w:rPr>
        <w:t>财政拨款“三公”经费支出决算表</w:t>
      </w:r>
      <w:bookmarkEnd w:id="90"/>
    </w:p>
    <w:p w14:paraId="1C1628C6">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jc w:val="both"/>
        <w:textAlignment w:val="auto"/>
        <w:rPr>
          <w:rFonts w:hint="eastAsia" w:ascii="Times New Roman" w:hAnsi="Times New Roman"/>
          <w:lang w:eastAsia="zh-CN"/>
        </w:rPr>
      </w:pPr>
    </w:p>
    <w:sectPr>
      <w:pgSz w:w="11906" w:h="16838"/>
      <w:pgMar w:top="2098" w:right="1800" w:bottom="1984" w:left="1587"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Arial"/>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E889D">
    <w:pPr>
      <w:pStyle w:val="12"/>
      <w:jc w:val="center"/>
    </w:pPr>
  </w:p>
  <w:p w14:paraId="30B36F7E">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3885C">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7DF21">
                          <w:pPr>
                            <w:pStyle w:val="12"/>
                            <w:ind w:firstLine="240" w:firstLineChars="100"/>
                            <w:rPr>
                              <w:rFonts w:hint="default" w:eastAsia="宋体"/>
                              <w:sz w:val="24"/>
                              <w:szCs w:val="24"/>
                              <w:lang w:val="en-US" w:eastAsia="zh-CN"/>
                            </w:rPr>
                          </w:pPr>
                          <w:r>
                            <w:rPr>
                              <w:rFonts w:hint="eastAsia"/>
                              <w:sz w:val="24"/>
                              <w:szCs w:val="24"/>
                              <w:lang w:eastAsia="zh-CN"/>
                            </w:rPr>
                            <w:t>—</w:t>
                          </w:r>
                          <w:r>
                            <w:rPr>
                              <w:rFonts w:hint="eastAsia"/>
                              <w:sz w:val="24"/>
                              <w:szCs w:val="24"/>
                              <w:lang w:val="en-US" w:eastAsia="zh-CN"/>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rFonts w:hint="eastAsia"/>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97DF21">
                    <w:pPr>
                      <w:pStyle w:val="12"/>
                      <w:ind w:firstLine="240" w:firstLineChars="100"/>
                      <w:rPr>
                        <w:rFonts w:hint="default" w:eastAsia="宋体"/>
                        <w:sz w:val="24"/>
                        <w:szCs w:val="24"/>
                        <w:lang w:val="en-US" w:eastAsia="zh-CN"/>
                      </w:rPr>
                    </w:pPr>
                    <w:r>
                      <w:rPr>
                        <w:rFonts w:hint="eastAsia"/>
                        <w:sz w:val="24"/>
                        <w:szCs w:val="24"/>
                        <w:lang w:eastAsia="zh-CN"/>
                      </w:rPr>
                      <w:t>—</w:t>
                    </w:r>
                    <w:r>
                      <w:rPr>
                        <w:rFonts w:hint="eastAsia"/>
                        <w:sz w:val="24"/>
                        <w:szCs w:val="24"/>
                        <w:lang w:val="en-US" w:eastAsia="zh-CN"/>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rFonts w:hint="eastAsia"/>
                        <w:sz w:val="24"/>
                        <w:szCs w:val="24"/>
                        <w:lang w:val="en-US" w:eastAsia="zh-CN"/>
                      </w:rPr>
                      <w:t xml:space="preserve"> —</w:t>
                    </w:r>
                  </w:p>
                </w:txbxContent>
              </v:textbox>
            </v:shape>
          </w:pict>
        </mc:Fallback>
      </mc:AlternateContent>
    </w:r>
  </w:p>
  <w:p w14:paraId="6CA55826">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AF687">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8982E9">
                          <w:pPr>
                            <w:pStyle w:val="12"/>
                            <w:rPr>
                              <w:rFonts w:hint="eastAsia" w:eastAsia="宋体"/>
                              <w:sz w:val="24"/>
                              <w:szCs w:val="24"/>
                              <w:lang w:val="en-US" w:eastAsia="zh-CN"/>
                            </w:rPr>
                          </w:pPr>
                          <w:r>
                            <w:rPr>
                              <w:rFonts w:hint="eastAsia"/>
                              <w:sz w:val="24"/>
                              <w:szCs w:val="24"/>
                              <w:lang w:eastAsia="zh-CN"/>
                            </w:rPr>
                            <w:t>—</w:t>
                          </w:r>
                          <w:r>
                            <w:rPr>
                              <w:rFonts w:hint="eastAsia"/>
                              <w:sz w:val="24"/>
                              <w:szCs w:val="24"/>
                              <w:lang w:val="en-US" w:eastAsia="zh-CN"/>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rFonts w:hint="eastAsia"/>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8982E9">
                    <w:pPr>
                      <w:pStyle w:val="12"/>
                      <w:rPr>
                        <w:rFonts w:hint="eastAsia" w:eastAsia="宋体"/>
                        <w:sz w:val="24"/>
                        <w:szCs w:val="24"/>
                        <w:lang w:val="en-US" w:eastAsia="zh-CN"/>
                      </w:rPr>
                    </w:pPr>
                    <w:r>
                      <w:rPr>
                        <w:rFonts w:hint="eastAsia"/>
                        <w:sz w:val="24"/>
                        <w:szCs w:val="24"/>
                        <w:lang w:eastAsia="zh-CN"/>
                      </w:rPr>
                      <w:t>—</w:t>
                    </w:r>
                    <w:r>
                      <w:rPr>
                        <w:rFonts w:hint="eastAsia"/>
                        <w:sz w:val="24"/>
                        <w:szCs w:val="24"/>
                        <w:lang w:val="en-US" w:eastAsia="zh-CN"/>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rFonts w:hint="eastAsia"/>
                        <w:sz w:val="24"/>
                        <w:szCs w:val="24"/>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D1BF6">
    <w:pPr>
      <w:pStyle w:val="12"/>
      <w:jc w:val="center"/>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C2046">
                          <w:pPr>
                            <w:pStyle w:val="12"/>
                            <w:ind w:firstLine="240" w:firstLineChars="100"/>
                            <w:rPr>
                              <w:rFonts w:hint="default" w:eastAsia="宋体"/>
                              <w:sz w:val="24"/>
                              <w:szCs w:val="24"/>
                              <w:lang w:val="en-US" w:eastAsia="zh-CN"/>
                            </w:rPr>
                          </w:pPr>
                          <w:r>
                            <w:rPr>
                              <w:rFonts w:hint="eastAsia"/>
                              <w:sz w:val="24"/>
                              <w:szCs w:val="24"/>
                              <w:lang w:eastAsia="zh-CN"/>
                            </w:rPr>
                            <w:t>—</w:t>
                          </w:r>
                          <w:r>
                            <w:rPr>
                              <w:rFonts w:hint="eastAsia"/>
                              <w:sz w:val="24"/>
                              <w:szCs w:val="24"/>
                              <w:lang w:val="en-US" w:eastAsia="zh-CN"/>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rFonts w:hint="eastAsia"/>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D0C2046">
                    <w:pPr>
                      <w:pStyle w:val="12"/>
                      <w:ind w:firstLine="240" w:firstLineChars="100"/>
                      <w:rPr>
                        <w:rFonts w:hint="default" w:eastAsia="宋体"/>
                        <w:sz w:val="24"/>
                        <w:szCs w:val="24"/>
                        <w:lang w:val="en-US" w:eastAsia="zh-CN"/>
                      </w:rPr>
                    </w:pPr>
                    <w:r>
                      <w:rPr>
                        <w:rFonts w:hint="eastAsia"/>
                        <w:sz w:val="24"/>
                        <w:szCs w:val="24"/>
                        <w:lang w:eastAsia="zh-CN"/>
                      </w:rPr>
                      <w:t>—</w:t>
                    </w:r>
                    <w:r>
                      <w:rPr>
                        <w:rFonts w:hint="eastAsia"/>
                        <w:sz w:val="24"/>
                        <w:szCs w:val="24"/>
                        <w:lang w:val="en-US" w:eastAsia="zh-CN"/>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rFonts w:hint="eastAsia"/>
                        <w:sz w:val="24"/>
                        <w:szCs w:val="24"/>
                        <w:lang w:val="en-US" w:eastAsia="zh-CN"/>
                      </w:rPr>
                      <w:t xml:space="preserve"> —</w:t>
                    </w:r>
                  </w:p>
                </w:txbxContent>
              </v:textbox>
            </v:shape>
          </w:pict>
        </mc:Fallback>
      </mc:AlternateContent>
    </w:r>
  </w:p>
  <w:p w14:paraId="563D81AB">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6BD3A">
    <w:pPr>
      <w:pStyle w:val="12"/>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D98A44">
                          <w:pPr>
                            <w:pStyle w:val="12"/>
                            <w:rPr>
                              <w:rFonts w:hint="eastAsia" w:eastAsia="宋体"/>
                              <w:sz w:val="24"/>
                              <w:szCs w:val="24"/>
                              <w:lang w:val="en-US" w:eastAsia="zh-CN"/>
                            </w:rPr>
                          </w:pPr>
                          <w:r>
                            <w:rPr>
                              <w:rFonts w:hint="eastAsia"/>
                              <w:sz w:val="24"/>
                              <w:szCs w:val="24"/>
                              <w:lang w:eastAsia="zh-CN"/>
                            </w:rPr>
                            <w:t>—</w:t>
                          </w:r>
                          <w:r>
                            <w:rPr>
                              <w:rFonts w:hint="eastAsia"/>
                              <w:sz w:val="24"/>
                              <w:szCs w:val="24"/>
                              <w:lang w:val="en-US" w:eastAsia="zh-CN"/>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rFonts w:hint="eastAsia"/>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BD98A44">
                    <w:pPr>
                      <w:pStyle w:val="12"/>
                      <w:rPr>
                        <w:rFonts w:hint="eastAsia" w:eastAsia="宋体"/>
                        <w:sz w:val="24"/>
                        <w:szCs w:val="24"/>
                        <w:lang w:val="en-US" w:eastAsia="zh-CN"/>
                      </w:rPr>
                    </w:pPr>
                    <w:r>
                      <w:rPr>
                        <w:rFonts w:hint="eastAsia"/>
                        <w:sz w:val="24"/>
                        <w:szCs w:val="24"/>
                        <w:lang w:eastAsia="zh-CN"/>
                      </w:rPr>
                      <w:t>—</w:t>
                    </w:r>
                    <w:r>
                      <w:rPr>
                        <w:rFonts w:hint="eastAsia"/>
                        <w:sz w:val="24"/>
                        <w:szCs w:val="24"/>
                        <w:lang w:val="en-US" w:eastAsia="zh-CN"/>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rFonts w:hint="eastAsia"/>
                        <w:sz w:val="24"/>
                        <w:szCs w:val="24"/>
                        <w:lang w:val="en-US"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D0F77">
    <w:pPr>
      <w:pStyle w:val="12"/>
      <w:jc w:val="cente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3951B">
                          <w:pPr>
                            <w:pStyle w:val="12"/>
                            <w:ind w:firstLine="240" w:firstLineChars="100"/>
                            <w:rPr>
                              <w:rFonts w:hint="default" w:eastAsia="宋体"/>
                              <w:sz w:val="24"/>
                              <w:szCs w:val="24"/>
                              <w:lang w:val="en-US" w:eastAsia="zh-CN"/>
                            </w:rPr>
                          </w:pPr>
                          <w:r>
                            <w:rPr>
                              <w:rFonts w:hint="eastAsia"/>
                              <w:sz w:val="24"/>
                              <w:szCs w:val="24"/>
                              <w:lang w:eastAsia="zh-CN"/>
                            </w:rPr>
                            <w:t>—</w:t>
                          </w:r>
                          <w:r>
                            <w:rPr>
                              <w:rFonts w:hint="eastAsia"/>
                              <w:sz w:val="24"/>
                              <w:szCs w:val="24"/>
                              <w:lang w:val="en-US" w:eastAsia="zh-CN"/>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rFonts w:hint="eastAsia"/>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AF3951B">
                    <w:pPr>
                      <w:pStyle w:val="12"/>
                      <w:ind w:firstLine="240" w:firstLineChars="100"/>
                      <w:rPr>
                        <w:rFonts w:hint="default" w:eastAsia="宋体"/>
                        <w:sz w:val="24"/>
                        <w:szCs w:val="24"/>
                        <w:lang w:val="en-US" w:eastAsia="zh-CN"/>
                      </w:rPr>
                    </w:pPr>
                    <w:r>
                      <w:rPr>
                        <w:rFonts w:hint="eastAsia"/>
                        <w:sz w:val="24"/>
                        <w:szCs w:val="24"/>
                        <w:lang w:eastAsia="zh-CN"/>
                      </w:rPr>
                      <w:t>—</w:t>
                    </w:r>
                    <w:r>
                      <w:rPr>
                        <w:rFonts w:hint="eastAsia"/>
                        <w:sz w:val="24"/>
                        <w:szCs w:val="24"/>
                        <w:lang w:val="en-US" w:eastAsia="zh-CN"/>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rFonts w:hint="eastAsia"/>
                        <w:sz w:val="24"/>
                        <w:szCs w:val="24"/>
                        <w:lang w:val="en-US" w:eastAsia="zh-CN"/>
                      </w:rPr>
                      <w:t xml:space="preserve"> —</w:t>
                    </w:r>
                  </w:p>
                </w:txbxContent>
              </v:textbox>
            </v:shape>
          </w:pict>
        </mc:Fallback>
      </mc:AlternateContent>
    </w:r>
  </w:p>
  <w:p w14:paraId="3131FDB5">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782B3">
    <w:pPr>
      <w:pStyle w:val="12"/>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5E85C8">
                          <w:pPr>
                            <w:pStyle w:val="12"/>
                            <w:rPr>
                              <w:rFonts w:hint="eastAsia" w:eastAsia="宋体"/>
                              <w:sz w:val="24"/>
                              <w:szCs w:val="24"/>
                              <w:lang w:val="en-US" w:eastAsia="zh-CN"/>
                            </w:rPr>
                          </w:pPr>
                          <w:r>
                            <w:rPr>
                              <w:rFonts w:hint="eastAsia"/>
                              <w:sz w:val="24"/>
                              <w:szCs w:val="24"/>
                              <w:lang w:eastAsia="zh-CN"/>
                            </w:rPr>
                            <w:t>—</w:t>
                          </w:r>
                          <w:r>
                            <w:rPr>
                              <w:rFonts w:hint="eastAsia"/>
                              <w:sz w:val="24"/>
                              <w:szCs w:val="24"/>
                              <w:lang w:val="en-US" w:eastAsia="zh-CN"/>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rFonts w:hint="eastAsia"/>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55E85C8">
                    <w:pPr>
                      <w:pStyle w:val="12"/>
                      <w:rPr>
                        <w:rFonts w:hint="eastAsia" w:eastAsia="宋体"/>
                        <w:sz w:val="24"/>
                        <w:szCs w:val="24"/>
                        <w:lang w:val="en-US" w:eastAsia="zh-CN"/>
                      </w:rPr>
                    </w:pPr>
                    <w:r>
                      <w:rPr>
                        <w:rFonts w:hint="eastAsia"/>
                        <w:sz w:val="24"/>
                        <w:szCs w:val="24"/>
                        <w:lang w:eastAsia="zh-CN"/>
                      </w:rPr>
                      <w:t>—</w:t>
                    </w:r>
                    <w:r>
                      <w:rPr>
                        <w:rFonts w:hint="eastAsia"/>
                        <w:sz w:val="24"/>
                        <w:szCs w:val="24"/>
                        <w:lang w:val="en-US" w:eastAsia="zh-CN"/>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rFonts w:hint="eastAsia"/>
                        <w:sz w:val="24"/>
                        <w:szCs w:val="24"/>
                        <w:lang w:val="en-US" w:eastAsia="zh-CN"/>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511A6">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3BDDD5">
                          <w:pPr>
                            <w:pStyle w:val="12"/>
                            <w:ind w:firstLine="240" w:firstLineChars="100"/>
                            <w:rPr>
                              <w:rFonts w:hint="default" w:eastAsia="宋体"/>
                              <w:sz w:val="24"/>
                              <w:szCs w:val="24"/>
                              <w:lang w:val="en-US" w:eastAsia="zh-CN"/>
                            </w:rPr>
                          </w:pPr>
                          <w:r>
                            <w:rPr>
                              <w:rFonts w:hint="eastAsia"/>
                              <w:sz w:val="24"/>
                              <w:szCs w:val="24"/>
                              <w:lang w:eastAsia="zh-CN"/>
                            </w:rPr>
                            <w:t>—</w:t>
                          </w:r>
                          <w:r>
                            <w:rPr>
                              <w:rFonts w:hint="eastAsia"/>
                              <w:sz w:val="24"/>
                              <w:szCs w:val="24"/>
                              <w:lang w:val="en-US" w:eastAsia="zh-CN"/>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rFonts w:hint="eastAsia"/>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A3BDDD5">
                    <w:pPr>
                      <w:pStyle w:val="12"/>
                      <w:ind w:firstLine="240" w:firstLineChars="100"/>
                      <w:rPr>
                        <w:rFonts w:hint="default" w:eastAsia="宋体"/>
                        <w:sz w:val="24"/>
                        <w:szCs w:val="24"/>
                        <w:lang w:val="en-US" w:eastAsia="zh-CN"/>
                      </w:rPr>
                    </w:pPr>
                    <w:r>
                      <w:rPr>
                        <w:rFonts w:hint="eastAsia"/>
                        <w:sz w:val="24"/>
                        <w:szCs w:val="24"/>
                        <w:lang w:eastAsia="zh-CN"/>
                      </w:rPr>
                      <w:t>—</w:t>
                    </w:r>
                    <w:r>
                      <w:rPr>
                        <w:rFonts w:hint="eastAsia"/>
                        <w:sz w:val="24"/>
                        <w:szCs w:val="24"/>
                        <w:lang w:val="en-US" w:eastAsia="zh-CN"/>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rFonts w:hint="eastAsia"/>
                        <w:sz w:val="24"/>
                        <w:szCs w:val="24"/>
                        <w:lang w:val="en-US" w:eastAsia="zh-CN"/>
                      </w:rPr>
                      <w:t xml:space="preserve"> —</w:t>
                    </w:r>
                  </w:p>
                </w:txbxContent>
              </v:textbox>
            </v:shape>
          </w:pict>
        </mc:Fallback>
      </mc:AlternateContent>
    </w:r>
  </w:p>
  <w:p w14:paraId="566C675E">
    <w:pPr>
      <w:pStyle w:val="1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6EA1B">
    <w:pPr>
      <w:pStyle w:val="12"/>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C0CF2">
                          <w:pPr>
                            <w:pStyle w:val="12"/>
                            <w:rPr>
                              <w:rFonts w:hint="eastAsia" w:eastAsia="宋体"/>
                              <w:sz w:val="24"/>
                              <w:szCs w:val="24"/>
                              <w:lang w:val="en-US" w:eastAsia="zh-CN"/>
                            </w:rPr>
                          </w:pPr>
                          <w:r>
                            <w:rPr>
                              <w:rFonts w:hint="eastAsia"/>
                              <w:sz w:val="24"/>
                              <w:szCs w:val="24"/>
                              <w:lang w:eastAsia="zh-CN"/>
                            </w:rPr>
                            <w:t>—</w:t>
                          </w:r>
                          <w:r>
                            <w:rPr>
                              <w:rFonts w:hint="eastAsia"/>
                              <w:sz w:val="24"/>
                              <w:szCs w:val="24"/>
                              <w:lang w:val="en-US" w:eastAsia="zh-CN"/>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rFonts w:hint="eastAsia"/>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64C0CF2">
                    <w:pPr>
                      <w:pStyle w:val="12"/>
                      <w:rPr>
                        <w:rFonts w:hint="eastAsia" w:eastAsia="宋体"/>
                        <w:sz w:val="24"/>
                        <w:szCs w:val="24"/>
                        <w:lang w:val="en-US" w:eastAsia="zh-CN"/>
                      </w:rPr>
                    </w:pPr>
                    <w:r>
                      <w:rPr>
                        <w:rFonts w:hint="eastAsia"/>
                        <w:sz w:val="24"/>
                        <w:szCs w:val="24"/>
                        <w:lang w:eastAsia="zh-CN"/>
                      </w:rPr>
                      <w:t>—</w:t>
                    </w:r>
                    <w:r>
                      <w:rPr>
                        <w:rFonts w:hint="eastAsia"/>
                        <w:sz w:val="24"/>
                        <w:szCs w:val="24"/>
                        <w:lang w:val="en-US" w:eastAsia="zh-CN"/>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rFonts w:hint="eastAsia"/>
                        <w:sz w:val="24"/>
                        <w:szCs w:val="24"/>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41964">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9404B"/>
    <w:multiLevelType w:val="singleLevel"/>
    <w:tmpl w:val="AA39404B"/>
    <w:lvl w:ilvl="0" w:tentative="0">
      <w:start w:val="3"/>
      <w:numFmt w:val="chineseCounting"/>
      <w:suff w:val="space"/>
      <w:lvlText w:val="第%1部分"/>
      <w:lvlJc w:val="left"/>
      <w:rPr>
        <w:rFonts w:hint="eastAsia"/>
      </w:rPr>
    </w:lvl>
  </w:abstractNum>
  <w:abstractNum w:abstractNumId="1">
    <w:nsid w:val="B5AEF9C1"/>
    <w:multiLevelType w:val="singleLevel"/>
    <w:tmpl w:val="B5AEF9C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15C45B9"/>
    <w:rsid w:val="02FEBE30"/>
    <w:rsid w:val="038C38BC"/>
    <w:rsid w:val="03B24C65"/>
    <w:rsid w:val="047D654D"/>
    <w:rsid w:val="05EF21A1"/>
    <w:rsid w:val="061E35DE"/>
    <w:rsid w:val="066E0107"/>
    <w:rsid w:val="07996F6E"/>
    <w:rsid w:val="07DFD8BA"/>
    <w:rsid w:val="089A5D43"/>
    <w:rsid w:val="09867E8F"/>
    <w:rsid w:val="0A2032A3"/>
    <w:rsid w:val="0CA8290A"/>
    <w:rsid w:val="0D35B1ED"/>
    <w:rsid w:val="0E416BB4"/>
    <w:rsid w:val="0EED6044"/>
    <w:rsid w:val="0EF66370"/>
    <w:rsid w:val="0F98263C"/>
    <w:rsid w:val="101860EC"/>
    <w:rsid w:val="10C055FF"/>
    <w:rsid w:val="11772AA4"/>
    <w:rsid w:val="118107EC"/>
    <w:rsid w:val="11861078"/>
    <w:rsid w:val="11BE7832"/>
    <w:rsid w:val="13D50BC4"/>
    <w:rsid w:val="165E0673"/>
    <w:rsid w:val="16BB723D"/>
    <w:rsid w:val="186504BB"/>
    <w:rsid w:val="18BB4139"/>
    <w:rsid w:val="19A445FC"/>
    <w:rsid w:val="1B1F5AA4"/>
    <w:rsid w:val="1BE8440E"/>
    <w:rsid w:val="1D155CEE"/>
    <w:rsid w:val="1DA05A97"/>
    <w:rsid w:val="1E65488F"/>
    <w:rsid w:val="1E740ACF"/>
    <w:rsid w:val="1FF35744"/>
    <w:rsid w:val="1FF6BC77"/>
    <w:rsid w:val="21EC7EA6"/>
    <w:rsid w:val="22D034D4"/>
    <w:rsid w:val="23860B96"/>
    <w:rsid w:val="23B613FB"/>
    <w:rsid w:val="23C87E61"/>
    <w:rsid w:val="240371BF"/>
    <w:rsid w:val="24662BC2"/>
    <w:rsid w:val="260F557C"/>
    <w:rsid w:val="27703471"/>
    <w:rsid w:val="27F84A8D"/>
    <w:rsid w:val="28074F3C"/>
    <w:rsid w:val="280B3BD1"/>
    <w:rsid w:val="281408E2"/>
    <w:rsid w:val="28452947"/>
    <w:rsid w:val="29FD04D3"/>
    <w:rsid w:val="2BC63A13"/>
    <w:rsid w:val="2BFF7BC6"/>
    <w:rsid w:val="2C8A61B5"/>
    <w:rsid w:val="2D304EF9"/>
    <w:rsid w:val="2D674D7F"/>
    <w:rsid w:val="2DDE3BDD"/>
    <w:rsid w:val="2DF04E50"/>
    <w:rsid w:val="2E3424AE"/>
    <w:rsid w:val="2F040D46"/>
    <w:rsid w:val="2FAE5751"/>
    <w:rsid w:val="2FB1A395"/>
    <w:rsid w:val="2FD9A7D8"/>
    <w:rsid w:val="308E5F8F"/>
    <w:rsid w:val="319F7F4E"/>
    <w:rsid w:val="31CB4783"/>
    <w:rsid w:val="32B30A7E"/>
    <w:rsid w:val="3304709D"/>
    <w:rsid w:val="349D6851"/>
    <w:rsid w:val="360112AF"/>
    <w:rsid w:val="36AA5135"/>
    <w:rsid w:val="36BE0DA7"/>
    <w:rsid w:val="36CD0271"/>
    <w:rsid w:val="36F07AD7"/>
    <w:rsid w:val="376B6AA6"/>
    <w:rsid w:val="376D39B2"/>
    <w:rsid w:val="37E16F03"/>
    <w:rsid w:val="37F53A3B"/>
    <w:rsid w:val="386174C9"/>
    <w:rsid w:val="389B6C89"/>
    <w:rsid w:val="38D469F0"/>
    <w:rsid w:val="39627CCD"/>
    <w:rsid w:val="397BAF1F"/>
    <w:rsid w:val="39EE3AA7"/>
    <w:rsid w:val="3AB79AF3"/>
    <w:rsid w:val="3B7EF35A"/>
    <w:rsid w:val="3B9FDB6C"/>
    <w:rsid w:val="3BF5BC2F"/>
    <w:rsid w:val="3CE04E20"/>
    <w:rsid w:val="3CEBA265"/>
    <w:rsid w:val="3D98207C"/>
    <w:rsid w:val="3DEE7CF3"/>
    <w:rsid w:val="3E78745D"/>
    <w:rsid w:val="3FDF6807"/>
    <w:rsid w:val="3FF4CAE0"/>
    <w:rsid w:val="3FF7B227"/>
    <w:rsid w:val="40FE0F0E"/>
    <w:rsid w:val="43CD40BE"/>
    <w:rsid w:val="443D3AFC"/>
    <w:rsid w:val="44E268DA"/>
    <w:rsid w:val="46F262D3"/>
    <w:rsid w:val="47156084"/>
    <w:rsid w:val="486A6C7A"/>
    <w:rsid w:val="4A3E5850"/>
    <w:rsid w:val="4A627F82"/>
    <w:rsid w:val="4A867F05"/>
    <w:rsid w:val="4B0E749A"/>
    <w:rsid w:val="4B4F25DA"/>
    <w:rsid w:val="4BE068DB"/>
    <w:rsid w:val="4D577224"/>
    <w:rsid w:val="4DBF1CEB"/>
    <w:rsid w:val="4DCB7427"/>
    <w:rsid w:val="4E6D1A89"/>
    <w:rsid w:val="4EAB630A"/>
    <w:rsid w:val="4ECE2238"/>
    <w:rsid w:val="4F833267"/>
    <w:rsid w:val="4FC855CD"/>
    <w:rsid w:val="4FE9BD67"/>
    <w:rsid w:val="4FFB052F"/>
    <w:rsid w:val="529B3043"/>
    <w:rsid w:val="52A511EA"/>
    <w:rsid w:val="530F2B07"/>
    <w:rsid w:val="537E6D0A"/>
    <w:rsid w:val="53F74C96"/>
    <w:rsid w:val="56E47B74"/>
    <w:rsid w:val="57A32CD5"/>
    <w:rsid w:val="57BD3DD4"/>
    <w:rsid w:val="5A146C55"/>
    <w:rsid w:val="5AF92295"/>
    <w:rsid w:val="5B2D6220"/>
    <w:rsid w:val="5BDD79E6"/>
    <w:rsid w:val="5BF561CA"/>
    <w:rsid w:val="5BFF5DFC"/>
    <w:rsid w:val="5C163158"/>
    <w:rsid w:val="5CD71FC4"/>
    <w:rsid w:val="5D1F11B5"/>
    <w:rsid w:val="5DAE1B18"/>
    <w:rsid w:val="5DE7D9E5"/>
    <w:rsid w:val="5ECEC941"/>
    <w:rsid w:val="5F4C7D43"/>
    <w:rsid w:val="5FBF9FF3"/>
    <w:rsid w:val="5FCD4E2C"/>
    <w:rsid w:val="5FEF394A"/>
    <w:rsid w:val="5FF67715"/>
    <w:rsid w:val="62BF3928"/>
    <w:rsid w:val="647F5392"/>
    <w:rsid w:val="64BB489D"/>
    <w:rsid w:val="65130235"/>
    <w:rsid w:val="656614A6"/>
    <w:rsid w:val="664B1D71"/>
    <w:rsid w:val="6669152C"/>
    <w:rsid w:val="67AA3209"/>
    <w:rsid w:val="67EF5866"/>
    <w:rsid w:val="698D0931"/>
    <w:rsid w:val="6AC846C4"/>
    <w:rsid w:val="6B053271"/>
    <w:rsid w:val="6B28241F"/>
    <w:rsid w:val="6BAF0A1A"/>
    <w:rsid w:val="6C4A05C8"/>
    <w:rsid w:val="6C8742B8"/>
    <w:rsid w:val="6CB245F5"/>
    <w:rsid w:val="6DBF5E93"/>
    <w:rsid w:val="6DF606F4"/>
    <w:rsid w:val="6DFF077E"/>
    <w:rsid w:val="6E7E3605"/>
    <w:rsid w:val="6E7FDCC7"/>
    <w:rsid w:val="6ED6A62E"/>
    <w:rsid w:val="6EE00B15"/>
    <w:rsid w:val="6F6FB3EB"/>
    <w:rsid w:val="6F8731EA"/>
    <w:rsid w:val="6FC47694"/>
    <w:rsid w:val="6FCE6052"/>
    <w:rsid w:val="6FD57C00"/>
    <w:rsid w:val="6FEFFFD8"/>
    <w:rsid w:val="6FF5CC65"/>
    <w:rsid w:val="6FFB47EC"/>
    <w:rsid w:val="6FFF034A"/>
    <w:rsid w:val="70BB5A46"/>
    <w:rsid w:val="712A28F1"/>
    <w:rsid w:val="715C0E4B"/>
    <w:rsid w:val="717B6972"/>
    <w:rsid w:val="72233669"/>
    <w:rsid w:val="72734D90"/>
    <w:rsid w:val="7332FE48"/>
    <w:rsid w:val="73AB61DA"/>
    <w:rsid w:val="73AD73D5"/>
    <w:rsid w:val="73B6EB34"/>
    <w:rsid w:val="73FA497D"/>
    <w:rsid w:val="744731E5"/>
    <w:rsid w:val="74BBD01D"/>
    <w:rsid w:val="74ED5379"/>
    <w:rsid w:val="75401853"/>
    <w:rsid w:val="75930F1E"/>
    <w:rsid w:val="75DEEEC2"/>
    <w:rsid w:val="7682521B"/>
    <w:rsid w:val="76E3355F"/>
    <w:rsid w:val="76EF2CD6"/>
    <w:rsid w:val="76FF5125"/>
    <w:rsid w:val="776F6FFA"/>
    <w:rsid w:val="778057F1"/>
    <w:rsid w:val="778769C8"/>
    <w:rsid w:val="77DC22F5"/>
    <w:rsid w:val="77FFBC9A"/>
    <w:rsid w:val="78526E6F"/>
    <w:rsid w:val="79086DAD"/>
    <w:rsid w:val="7940316B"/>
    <w:rsid w:val="79D7FD79"/>
    <w:rsid w:val="79EE5BA4"/>
    <w:rsid w:val="7A894339"/>
    <w:rsid w:val="7AFF7572"/>
    <w:rsid w:val="7B6C7DFB"/>
    <w:rsid w:val="7BBFBED0"/>
    <w:rsid w:val="7BC3E394"/>
    <w:rsid w:val="7C1F3737"/>
    <w:rsid w:val="7C4F2CD0"/>
    <w:rsid w:val="7CBFC87B"/>
    <w:rsid w:val="7CDE4DD8"/>
    <w:rsid w:val="7CFE0F48"/>
    <w:rsid w:val="7D6100AE"/>
    <w:rsid w:val="7D7EC23E"/>
    <w:rsid w:val="7E8ADEBF"/>
    <w:rsid w:val="7EEF11D3"/>
    <w:rsid w:val="7F0971A6"/>
    <w:rsid w:val="7F3F679B"/>
    <w:rsid w:val="7F4FC4EF"/>
    <w:rsid w:val="7F5E4D54"/>
    <w:rsid w:val="7F6E0135"/>
    <w:rsid w:val="7FA30C79"/>
    <w:rsid w:val="7FAF8ABF"/>
    <w:rsid w:val="7FB7269E"/>
    <w:rsid w:val="7FB848A1"/>
    <w:rsid w:val="7FC96657"/>
    <w:rsid w:val="7FDA9588"/>
    <w:rsid w:val="7FDF220F"/>
    <w:rsid w:val="7FEDC5F7"/>
    <w:rsid w:val="7FEDD9DE"/>
    <w:rsid w:val="7FF5890D"/>
    <w:rsid w:val="7FF93490"/>
    <w:rsid w:val="99FF2014"/>
    <w:rsid w:val="A6DD0D7F"/>
    <w:rsid w:val="ADC6F725"/>
    <w:rsid w:val="B7CF06AB"/>
    <w:rsid w:val="B7CFA926"/>
    <w:rsid w:val="B7F8786B"/>
    <w:rsid w:val="BABB6AA1"/>
    <w:rsid w:val="BB2F4199"/>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BBF2DB"/>
    <w:rsid w:val="DFFFA9E8"/>
    <w:rsid w:val="E5F4E9DC"/>
    <w:rsid w:val="E70FE695"/>
    <w:rsid w:val="ECFED1BC"/>
    <w:rsid w:val="ED1D69BB"/>
    <w:rsid w:val="ED7FD312"/>
    <w:rsid w:val="EF53993F"/>
    <w:rsid w:val="EF6FD633"/>
    <w:rsid w:val="EFBFB2F4"/>
    <w:rsid w:val="EFBFFA21"/>
    <w:rsid w:val="F2BEBCB8"/>
    <w:rsid w:val="F36FB518"/>
    <w:rsid w:val="F3DE1A04"/>
    <w:rsid w:val="F3F722E5"/>
    <w:rsid w:val="FA5F1E70"/>
    <w:rsid w:val="FA5FDB97"/>
    <w:rsid w:val="FB7F486A"/>
    <w:rsid w:val="FBFF5B2E"/>
    <w:rsid w:val="FD7FFE2B"/>
    <w:rsid w:val="FDEE196B"/>
    <w:rsid w:val="FDFE6575"/>
    <w:rsid w:val="FEDFDDC2"/>
    <w:rsid w:val="FEED32F6"/>
    <w:rsid w:val="FEF781DD"/>
    <w:rsid w:val="FF3F7E3F"/>
    <w:rsid w:val="FFBA12D7"/>
    <w:rsid w:val="FFDFFAEE"/>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nhideWhenUsed="0" w:uiPriority="0"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Salutation"/>
    <w:basedOn w:val="1"/>
    <w:next w:val="1"/>
    <w:unhideWhenUsed/>
    <w:qFormat/>
    <w:uiPriority w:val="99"/>
  </w:style>
  <w:style w:type="paragraph" w:styleId="7">
    <w:name w:val="Body Text"/>
    <w:basedOn w:val="1"/>
    <w:link w:val="28"/>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7"/>
    <w:qFormat/>
    <w:locked/>
    <w:uiPriority w:val="99"/>
    <w:rPr>
      <w:rFonts w:ascii="仿宋_GB2312" w:hAnsi="Times New Roman" w:eastAsia="仿宋_GB2312"/>
      <w:sz w:val="24"/>
    </w:rPr>
  </w:style>
  <w:style w:type="paragraph" w:customStyle="1" w:styleId="29">
    <w:name w:val="Default"/>
    <w:next w:val="13"/>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2"/>
    <w:qFormat/>
    <w:uiPriority w:val="9"/>
    <w:rPr>
      <w:rFonts w:ascii="Times New Roman" w:hAnsi="Times New Roman"/>
      <w:b/>
      <w:bCs/>
      <w:kern w:val="44"/>
      <w:sz w:val="44"/>
      <w:szCs w:val="44"/>
    </w:rPr>
  </w:style>
  <w:style w:type="character" w:customStyle="1" w:styleId="32">
    <w:name w:val="标题 2 Char"/>
    <w:basedOn w:val="19"/>
    <w:link w:val="3"/>
    <w:qFormat/>
    <w:uiPriority w:val="9"/>
    <w:rPr>
      <w:rFonts w:asciiTheme="majorHAnsi" w:hAnsiTheme="majorHAnsi" w:eastAsiaTheme="majorEastAsia" w:cstheme="majorBidi"/>
      <w:b/>
      <w:bCs/>
      <w:kern w:val="2"/>
      <w:sz w:val="32"/>
      <w:szCs w:val="32"/>
    </w:rPr>
  </w:style>
  <w:style w:type="paragraph" w:customStyle="1" w:styleId="3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1"/>
    <w:semiHidden/>
    <w:qFormat/>
    <w:uiPriority w:val="99"/>
    <w:rPr>
      <w:rFonts w:ascii="Times New Roman" w:hAnsi="Times New Roman"/>
      <w:kern w:val="2"/>
      <w:sz w:val="18"/>
      <w:szCs w:val="18"/>
    </w:rPr>
  </w:style>
  <w:style w:type="character" w:customStyle="1" w:styleId="35">
    <w:name w:val="标题 3 Char"/>
    <w:basedOn w:val="19"/>
    <w:link w:val="4"/>
    <w:qFormat/>
    <w:uiPriority w:val="9"/>
    <w:rPr>
      <w:rFonts w:ascii="Times New Roman" w:hAnsi="Times New Roman"/>
      <w:b/>
      <w:bCs/>
      <w:kern w:val="2"/>
      <w:sz w:val="32"/>
      <w:szCs w:val="32"/>
    </w:rPr>
  </w:style>
  <w:style w:type="paragraph" w:customStyle="1" w:styleId="36">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8">
    <w:name w:val="font51"/>
    <w:basedOn w:val="19"/>
    <w:qFormat/>
    <w:uiPriority w:val="0"/>
    <w:rPr>
      <w:rFonts w:hint="eastAsia" w:ascii="微软雅黑" w:hAnsi="微软雅黑" w:eastAsia="微软雅黑" w:cs="微软雅黑"/>
      <w:i/>
      <w:iCs/>
      <w:color w:val="000000"/>
      <w:sz w:val="16"/>
      <w:szCs w:val="16"/>
      <w:u w:val="none"/>
    </w:rPr>
  </w:style>
  <w:style w:type="character" w:customStyle="1" w:styleId="39">
    <w:name w:val="font81"/>
    <w:basedOn w:val="19"/>
    <w:qFormat/>
    <w:uiPriority w:val="0"/>
    <w:rPr>
      <w:rFonts w:hint="eastAsia" w:ascii="微软雅黑" w:hAnsi="微软雅黑" w:eastAsia="微软雅黑" w:cs="微软雅黑"/>
      <w:i/>
      <w:iCs/>
      <w:color w:val="000000"/>
      <w:sz w:val="16"/>
      <w:szCs w:val="16"/>
      <w:u w:val="none"/>
    </w:rPr>
  </w:style>
  <w:style w:type="character" w:customStyle="1" w:styleId="40">
    <w:name w:val="标题 2 字符"/>
    <w:basedOn w:val="19"/>
    <w:link w:val="3"/>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7.emf"/><Relationship Id="rId26" Type="http://schemas.openxmlformats.org/officeDocument/2006/relationships/oleObject" Target="embeddings/oleObject7.bin"/><Relationship Id="rId25" Type="http://schemas.openxmlformats.org/officeDocument/2006/relationships/image" Target="media/image6.emf"/><Relationship Id="rId24" Type="http://schemas.openxmlformats.org/officeDocument/2006/relationships/oleObject" Target="embeddings/oleObject6.bin"/><Relationship Id="rId23" Type="http://schemas.openxmlformats.org/officeDocument/2006/relationships/image" Target="media/image5.emf"/><Relationship Id="rId22" Type="http://schemas.openxmlformats.org/officeDocument/2006/relationships/oleObject" Target="embeddings/oleObject5.bin"/><Relationship Id="rId21" Type="http://schemas.openxmlformats.org/officeDocument/2006/relationships/image" Target="media/image4.e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3.emf"/><Relationship Id="rId18" Type="http://schemas.openxmlformats.org/officeDocument/2006/relationships/oleObject" Target="embeddings/oleObject3.bin"/><Relationship Id="rId17" Type="http://schemas.openxmlformats.org/officeDocument/2006/relationships/image" Target="media/image2.emf"/><Relationship Id="rId16" Type="http://schemas.openxmlformats.org/officeDocument/2006/relationships/oleObject" Target="embeddings/oleObject2.bin"/><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39</Pages>
  <Words>6713</Words>
  <Characters>7353</Characters>
  <Lines>61</Lines>
  <Paragraphs>17</Paragraphs>
  <TotalTime>5</TotalTime>
  <ScaleCrop>false</ScaleCrop>
  <LinksUpToDate>false</LinksUpToDate>
  <CharactersWithSpaces>7455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2025-07-30T06:54:00Z</cp:lastPrinted>
  <dcterms:modified xsi:type="dcterms:W3CDTF">2025-11-04T07:52:03Z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3BF536824C220DA3E40E8B68BA118B1C_42</vt:lpwstr>
  </property>
  <property fmtid="{D5CDD505-2E9C-101B-9397-08002B2CF9AE}" pid="4" name="KSOTemplateDocerSaveRecord">
    <vt:lpwstr>eyJoZGlkIjoiMjcwYjc0NzEyMzZlNTZmOWU5MGU4MTc5MzFmMjczNTkifQ==</vt:lpwstr>
  </property>
</Properties>
</file>