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1413B">
      <w:bookmarkStart w:id="0" w:name="_Toc15396597"/>
      <w:bookmarkStart w:id="1" w:name="_Toc15396475"/>
      <w:bookmarkStart w:id="2" w:name="_Toc15377425"/>
      <w:bookmarkStart w:id="3" w:name="_Toc15377193"/>
      <w:bookmarkStart w:id="4" w:name="_Toc15378441"/>
      <w:bookmarkStart w:id="5" w:name="_Toc15306267"/>
      <w:bookmarkStart w:id="108" w:name="_GoBack"/>
      <w:bookmarkEnd w:id="108"/>
    </w:p>
    <w:p w14:paraId="5DA06978">
      <w:pPr>
        <w:pStyle w:val="9"/>
        <w:spacing w:before="93"/>
        <w:jc w:val="center"/>
        <w:rPr>
          <w:rFonts w:ascii="Times New Roman" w:eastAsia="方正小标宋简体"/>
          <w:kern w:val="2"/>
          <w:sz w:val="44"/>
          <w:szCs w:val="44"/>
        </w:rPr>
      </w:pPr>
    </w:p>
    <w:p w14:paraId="6DFB1627">
      <w:pPr>
        <w:pStyle w:val="9"/>
        <w:spacing w:before="93"/>
        <w:jc w:val="center"/>
        <w:rPr>
          <w:rFonts w:ascii="Times New Roman" w:eastAsia="方正小标宋简体"/>
          <w:kern w:val="2"/>
          <w:sz w:val="44"/>
          <w:szCs w:val="44"/>
        </w:rPr>
      </w:pPr>
    </w:p>
    <w:p w14:paraId="548DD625">
      <w:pPr>
        <w:pStyle w:val="9"/>
        <w:spacing w:before="93"/>
        <w:jc w:val="center"/>
        <w:rPr>
          <w:rFonts w:ascii="Times New Roman" w:eastAsia="方正小标宋简体"/>
          <w:kern w:val="2"/>
          <w:sz w:val="44"/>
          <w:szCs w:val="44"/>
        </w:rPr>
      </w:pPr>
    </w:p>
    <w:p w14:paraId="605D2C92">
      <w:pPr>
        <w:pStyle w:val="9"/>
        <w:spacing w:before="93"/>
        <w:jc w:val="center"/>
        <w:rPr>
          <w:rFonts w:ascii="Times New Roman" w:eastAsia="方正小标宋简体"/>
          <w:kern w:val="2"/>
          <w:sz w:val="44"/>
          <w:szCs w:val="44"/>
        </w:rPr>
      </w:pPr>
    </w:p>
    <w:bookmarkEnd w:id="0"/>
    <w:bookmarkEnd w:id="1"/>
    <w:bookmarkEnd w:id="2"/>
    <w:bookmarkEnd w:id="3"/>
    <w:bookmarkEnd w:id="4"/>
    <w:p w14:paraId="7183C2CA">
      <w:pPr>
        <w:pStyle w:val="9"/>
        <w:spacing w:before="93"/>
        <w:jc w:val="center"/>
        <w:rPr>
          <w:rFonts w:hint="eastAsia" w:ascii="黑体" w:hAnsi="黑体" w:eastAsia="黑体"/>
          <w:sz w:val="52"/>
          <w:szCs w:val="52"/>
        </w:rPr>
      </w:pPr>
      <w:bookmarkStart w:id="6" w:name="_Toc15396598"/>
      <w:bookmarkStart w:id="7" w:name="_Toc15378442"/>
      <w:bookmarkStart w:id="8" w:name="_Toc15396476"/>
      <w:bookmarkStart w:id="9" w:name="_Toc15377194"/>
      <w:bookmarkStart w:id="10" w:name="_Toc15377426"/>
      <w:r>
        <w:rPr>
          <w:rFonts w:hint="eastAsia" w:ascii="黑体" w:hAnsi="黑体" w:eastAsia="黑体"/>
          <w:sz w:val="52"/>
          <w:szCs w:val="52"/>
        </w:rPr>
        <w:t>2024年度</w:t>
      </w:r>
    </w:p>
    <w:bookmarkEnd w:id="5"/>
    <w:p w14:paraId="66D4B2D8">
      <w:pPr>
        <w:pStyle w:val="9"/>
        <w:spacing w:before="93"/>
        <w:jc w:val="center"/>
        <w:rPr>
          <w:rFonts w:hint="eastAsia" w:ascii="黑体" w:hAnsi="黑体" w:eastAsia="黑体"/>
          <w:sz w:val="52"/>
          <w:szCs w:val="52"/>
        </w:rPr>
      </w:pPr>
      <w:bookmarkStart w:id="11" w:name="_Toc15306268"/>
      <w:r>
        <w:rPr>
          <w:rFonts w:hint="eastAsia" w:ascii="黑体" w:hAnsi="黑体" w:eastAsia="黑体"/>
          <w:sz w:val="52"/>
          <w:szCs w:val="52"/>
        </w:rPr>
        <w:t>中国人民政治协商会议遂宁市安居区委员会部门决算</w:t>
      </w:r>
      <w:bookmarkEnd w:id="6"/>
      <w:bookmarkEnd w:id="7"/>
      <w:bookmarkEnd w:id="8"/>
      <w:bookmarkEnd w:id="9"/>
      <w:bookmarkEnd w:id="10"/>
      <w:bookmarkEnd w:id="11"/>
    </w:p>
    <w:p w14:paraId="08DE053A">
      <w:pPr>
        <w:pStyle w:val="15"/>
        <w:adjustRightInd w:val="0"/>
        <w:snapToGrid w:val="0"/>
        <w:spacing w:line="560" w:lineRule="exact"/>
        <w:jc w:val="left"/>
        <w:rPr>
          <w:rFonts w:eastAsia="仿宋_GB2312" w:cs="仿宋_GB2312"/>
          <w:sz w:val="32"/>
          <w:szCs w:val="32"/>
        </w:rPr>
      </w:pPr>
    </w:p>
    <w:p w14:paraId="487B461B">
      <w:pPr>
        <w:pStyle w:val="5"/>
        <w:jc w:val="center"/>
        <w:rPr>
          <w:rFonts w:eastAsia="方正小标宋简体" w:cs="方正小标宋简体"/>
          <w:b w:val="0"/>
        </w:rPr>
      </w:pPr>
      <w:r>
        <w:rPr>
          <w:rFonts w:eastAsia="方正小标宋简体"/>
          <w:sz w:val="36"/>
          <w:szCs w:val="36"/>
        </w:rPr>
        <w:br w:type="page"/>
      </w:r>
      <w:bookmarkStart w:id="12" w:name="_Toc206509429"/>
      <w:r>
        <w:rPr>
          <w:rFonts w:hint="eastAsia" w:eastAsia="方正小标宋简体" w:cs="方正小标宋简体"/>
          <w:b w:val="0"/>
        </w:rPr>
        <w:t>目录</w:t>
      </w:r>
      <w:bookmarkEnd w:id="12"/>
    </w:p>
    <w:p w14:paraId="3C3D50F3">
      <w:pPr>
        <w:widowControl/>
        <w:jc w:val="center"/>
        <w:rPr>
          <w:rFonts w:eastAsia="黑体" w:cstheme="minorBidi"/>
          <w:sz w:val="28"/>
          <w:szCs w:val="28"/>
        </w:rPr>
      </w:pPr>
    </w:p>
    <w:p w14:paraId="17575DA3">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公开时间：2025年8月2</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日</w:t>
      </w:r>
    </w:p>
    <w:sdt>
      <w:sdtPr>
        <w:rPr>
          <w:rFonts w:ascii="Times New Roman" w:hAnsi="Times New Roman" w:eastAsia="宋体" w:cs="Times New Roman"/>
          <w:color w:val="auto"/>
          <w:kern w:val="2"/>
          <w:sz w:val="21"/>
          <w:szCs w:val="24"/>
          <w:lang w:val="zh-CN"/>
        </w:rPr>
        <w:id w:val="-1"/>
        <w:docPartObj>
          <w:docPartGallery w:val="Table of Contents"/>
          <w:docPartUnique/>
        </w:docPartObj>
      </w:sdtPr>
      <w:sdtEndPr>
        <w:rPr>
          <w:rFonts w:ascii="黑体" w:hAnsi="黑体" w:eastAsia="黑体" w:cs="Times New Roman"/>
          <w:color w:val="auto"/>
          <w:kern w:val="2"/>
          <w:sz w:val="30"/>
          <w:szCs w:val="30"/>
          <w:lang w:val="zh-CN"/>
        </w:rPr>
      </w:sdtEndPr>
      <w:sdtContent>
        <w:p w14:paraId="0DAFE426">
          <w:pPr>
            <w:pStyle w:val="40"/>
            <w:rPr>
              <w:rFonts w:hint="eastAsia" w:ascii="黑体" w:hAnsi="黑体" w:eastAsia="黑体"/>
              <w:sz w:val="30"/>
              <w:szCs w:val="30"/>
            </w:rPr>
          </w:pPr>
        </w:p>
        <w:p w14:paraId="2FD0468B">
          <w:pPr>
            <w:pStyle w:val="14"/>
            <w:rPr>
              <w:rFonts w:hint="eastAsia" w:ascii="黑体" w:hAnsi="黑体" w:eastAsia="黑体" w:cstheme="minorBidi"/>
              <w:sz w:val="30"/>
              <w:szCs w:val="30"/>
              <w14:ligatures w14:val="standardContextual"/>
            </w:rPr>
          </w:pPr>
          <w:r>
            <w:rPr>
              <w:rFonts w:ascii="黑体" w:hAnsi="黑体" w:eastAsia="黑体"/>
              <w:sz w:val="30"/>
              <w:szCs w:val="30"/>
            </w:rPr>
            <w:fldChar w:fldCharType="begin"/>
          </w:r>
          <w:r>
            <w:rPr>
              <w:rFonts w:ascii="黑体" w:hAnsi="黑体" w:eastAsia="黑体"/>
              <w:sz w:val="30"/>
              <w:szCs w:val="30"/>
            </w:rPr>
            <w:instrText xml:space="preserve"> TOC \o "1-3" \h \z \u </w:instrText>
          </w:r>
          <w:r>
            <w:rPr>
              <w:rFonts w:ascii="黑体" w:hAnsi="黑体" w:eastAsia="黑体"/>
              <w:sz w:val="30"/>
              <w:szCs w:val="30"/>
            </w:rPr>
            <w:fldChar w:fldCharType="separate"/>
          </w:r>
          <w:r>
            <w:fldChar w:fldCharType="begin"/>
          </w:r>
          <w:r>
            <w:instrText xml:space="preserve"> HYPERLINK \l "_Toc206509430" </w:instrText>
          </w:r>
          <w:r>
            <w:fldChar w:fldCharType="separate"/>
          </w:r>
          <w:r>
            <w:rPr>
              <w:rStyle w:val="21"/>
              <w:rFonts w:hint="eastAsia" w:ascii="黑体" w:hAnsi="黑体" w:eastAsia="黑体" w:cs="方正小标宋简体"/>
              <w:sz w:val="30"/>
              <w:szCs w:val="30"/>
            </w:rPr>
            <w:t>第一部分部门概况</w:t>
          </w:r>
          <w:r>
            <w:rPr>
              <w:rFonts w:hint="eastAsia" w:ascii="黑体" w:hAnsi="黑体" w:eastAsia="黑体"/>
              <w:sz w:val="30"/>
              <w:szCs w:val="30"/>
            </w:rPr>
            <w:tab/>
          </w:r>
          <w:r>
            <w:rPr>
              <w:rFonts w:hint="eastAsia" w:ascii="黑体" w:hAnsi="黑体" w:eastAsia="黑体"/>
              <w:sz w:val="30"/>
              <w:szCs w:val="30"/>
            </w:rPr>
            <w:fldChar w:fldCharType="begin"/>
          </w:r>
          <w:r>
            <w:rPr>
              <w:rFonts w:hint="eastAsia" w:ascii="黑体" w:hAnsi="黑体" w:eastAsia="黑体"/>
              <w:sz w:val="30"/>
              <w:szCs w:val="30"/>
            </w:rPr>
            <w:instrText xml:space="preserve"> </w:instrText>
          </w:r>
          <w:r>
            <w:rPr>
              <w:rFonts w:ascii="黑体" w:hAnsi="黑体" w:eastAsia="黑体"/>
              <w:sz w:val="30"/>
              <w:szCs w:val="30"/>
            </w:rPr>
            <w:instrText xml:space="preserve">PAGEREF _Toc206509430 \h</w:instrText>
          </w:r>
          <w:r>
            <w:rPr>
              <w:rFonts w:hint="eastAsia" w:ascii="黑体" w:hAnsi="黑体" w:eastAsia="黑体"/>
              <w:sz w:val="30"/>
              <w:szCs w:val="30"/>
            </w:rPr>
            <w:instrText xml:space="preserve"> </w:instrText>
          </w:r>
          <w:r>
            <w:rPr>
              <w:rFonts w:hint="eastAsia" w:ascii="黑体" w:hAnsi="黑体" w:eastAsia="黑体"/>
              <w:sz w:val="30"/>
              <w:szCs w:val="30"/>
            </w:rPr>
            <w:fldChar w:fldCharType="separate"/>
          </w:r>
          <w:r>
            <w:rPr>
              <w:rFonts w:ascii="黑体" w:hAnsi="黑体" w:eastAsia="黑体"/>
              <w:sz w:val="30"/>
              <w:szCs w:val="30"/>
            </w:rPr>
            <w:t>1</w:t>
          </w:r>
          <w:r>
            <w:rPr>
              <w:rFonts w:hint="eastAsia" w:ascii="黑体" w:hAnsi="黑体" w:eastAsia="黑体"/>
              <w:sz w:val="30"/>
              <w:szCs w:val="30"/>
            </w:rPr>
            <w:fldChar w:fldCharType="end"/>
          </w:r>
          <w:r>
            <w:rPr>
              <w:rFonts w:hint="eastAsia" w:ascii="黑体" w:hAnsi="黑体" w:eastAsia="黑体"/>
              <w:sz w:val="30"/>
              <w:szCs w:val="30"/>
            </w:rPr>
            <w:fldChar w:fldCharType="end"/>
          </w:r>
        </w:p>
        <w:p w14:paraId="642F19EF">
          <w:pPr>
            <w:pStyle w:val="15"/>
            <w:tabs>
              <w:tab w:val="left" w:pos="1100"/>
            </w:tabs>
            <w:rPr>
              <w:rFonts w:hint="eastAsia" w:ascii="仿宋" w:hAnsi="仿宋" w:eastAsia="仿宋" w:cstheme="minorBidi"/>
              <w:sz w:val="30"/>
              <w:szCs w:val="30"/>
              <w14:ligatures w14:val="standardContextual"/>
            </w:rPr>
          </w:pPr>
          <w:r>
            <w:fldChar w:fldCharType="begin"/>
          </w:r>
          <w:r>
            <w:instrText xml:space="preserve"> HYPERLINK \l "_Toc206509431" </w:instrText>
          </w:r>
          <w:r>
            <w:fldChar w:fldCharType="separate"/>
          </w:r>
          <w:r>
            <w:rPr>
              <w:rStyle w:val="21"/>
              <w:rFonts w:hint="eastAsia" w:ascii="仿宋" w:hAnsi="仿宋" w:eastAsia="仿宋"/>
              <w:sz w:val="30"/>
              <w:szCs w:val="30"/>
            </w:rPr>
            <w:t>一、</w:t>
          </w:r>
          <w:r>
            <w:rPr>
              <w:rFonts w:hint="eastAsia" w:ascii="仿宋" w:hAnsi="仿宋" w:eastAsia="仿宋" w:cstheme="minorBidi"/>
              <w:sz w:val="30"/>
              <w:szCs w:val="30"/>
              <w14:ligatures w14:val="standardContextual"/>
            </w:rPr>
            <w:tab/>
          </w:r>
          <w:r>
            <w:rPr>
              <w:rStyle w:val="21"/>
              <w:rFonts w:hint="eastAsia" w:ascii="仿宋" w:hAnsi="仿宋" w:eastAsia="仿宋"/>
              <w:sz w:val="30"/>
              <w:szCs w:val="30"/>
            </w:rPr>
            <w:t>部门职责</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_Toc206509431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E02E50D">
          <w:pPr>
            <w:pStyle w:val="15"/>
            <w:rPr>
              <w:rFonts w:hint="eastAsia" w:ascii="仿宋" w:hAnsi="仿宋" w:eastAsia="仿宋" w:cstheme="minorBidi"/>
              <w:sz w:val="30"/>
              <w:szCs w:val="30"/>
              <w14:ligatures w14:val="standardContextual"/>
            </w:rPr>
          </w:pPr>
          <w:r>
            <w:fldChar w:fldCharType="begin"/>
          </w:r>
          <w:r>
            <w:instrText xml:space="preserve"> HYPERLINK \l "_Toc206509432" </w:instrText>
          </w:r>
          <w:r>
            <w:fldChar w:fldCharType="separate"/>
          </w:r>
          <w:r>
            <w:rPr>
              <w:rStyle w:val="21"/>
              <w:rFonts w:hint="eastAsia" w:ascii="仿宋" w:hAnsi="仿宋" w:eastAsia="仿宋"/>
              <w:sz w:val="30"/>
              <w:szCs w:val="30"/>
            </w:rPr>
            <w:t>二、机构设置</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01A0DE5">
          <w:pPr>
            <w:pStyle w:val="14"/>
            <w:rPr>
              <w:rFonts w:hint="eastAsia" w:ascii="黑体" w:hAnsi="黑体" w:eastAsia="黑体" w:cstheme="minorBidi"/>
              <w:sz w:val="30"/>
              <w:szCs w:val="30"/>
              <w14:ligatures w14:val="standardContextual"/>
            </w:rPr>
          </w:pPr>
          <w:r>
            <w:fldChar w:fldCharType="begin"/>
          </w:r>
          <w:r>
            <w:instrText xml:space="preserve"> HYPERLINK \l "_Toc206509433" </w:instrText>
          </w:r>
          <w:r>
            <w:fldChar w:fldCharType="separate"/>
          </w:r>
          <w:r>
            <w:rPr>
              <w:rStyle w:val="21"/>
              <w:rFonts w:hint="eastAsia" w:ascii="黑体" w:hAnsi="黑体" w:eastAsia="黑体" w:cs="方正小标宋简体"/>
              <w:sz w:val="30"/>
              <w:szCs w:val="30"/>
            </w:rPr>
            <w:t>第二部分2024年度部门决算情况说明</w:t>
          </w:r>
          <w:r>
            <w:rPr>
              <w:rFonts w:hint="eastAsia" w:ascii="黑体" w:hAnsi="黑体" w:eastAsia="黑体"/>
              <w:sz w:val="30"/>
              <w:szCs w:val="30"/>
            </w:rPr>
            <w:tab/>
          </w:r>
          <w:r>
            <w:rPr>
              <w:rFonts w:hint="eastAsia" w:ascii="黑体" w:hAnsi="黑体" w:eastAsia="黑体"/>
              <w:sz w:val="30"/>
              <w:szCs w:val="30"/>
            </w:rPr>
            <w:fldChar w:fldCharType="begin"/>
          </w:r>
          <w:r>
            <w:rPr>
              <w:rFonts w:hint="eastAsia" w:ascii="黑体" w:hAnsi="黑体" w:eastAsia="黑体"/>
              <w:sz w:val="30"/>
              <w:szCs w:val="30"/>
            </w:rPr>
            <w:instrText xml:space="preserve"> </w:instrText>
          </w:r>
          <w:r>
            <w:rPr>
              <w:rFonts w:ascii="黑体" w:hAnsi="黑体" w:eastAsia="黑体"/>
              <w:sz w:val="30"/>
              <w:szCs w:val="30"/>
            </w:rPr>
            <w:instrText xml:space="preserve">PAGEREF _Toc206509433 \h</w:instrText>
          </w:r>
          <w:r>
            <w:rPr>
              <w:rFonts w:hint="eastAsia" w:ascii="黑体" w:hAnsi="黑体" w:eastAsia="黑体"/>
              <w:sz w:val="30"/>
              <w:szCs w:val="30"/>
            </w:rPr>
            <w:instrText xml:space="preserve"> </w:instrText>
          </w:r>
          <w:r>
            <w:rPr>
              <w:rFonts w:hint="eastAsia" w:ascii="黑体" w:hAnsi="黑体" w:eastAsia="黑体"/>
              <w:sz w:val="30"/>
              <w:szCs w:val="30"/>
            </w:rPr>
            <w:fldChar w:fldCharType="separate"/>
          </w:r>
          <w:r>
            <w:rPr>
              <w:rFonts w:ascii="黑体" w:hAnsi="黑体" w:eastAsia="黑体"/>
              <w:sz w:val="30"/>
              <w:szCs w:val="30"/>
            </w:rPr>
            <w:t>3</w:t>
          </w:r>
          <w:r>
            <w:rPr>
              <w:rFonts w:hint="eastAsia" w:ascii="黑体" w:hAnsi="黑体" w:eastAsia="黑体"/>
              <w:sz w:val="30"/>
              <w:szCs w:val="30"/>
            </w:rPr>
            <w:fldChar w:fldCharType="end"/>
          </w:r>
          <w:r>
            <w:rPr>
              <w:rFonts w:hint="eastAsia" w:ascii="黑体" w:hAnsi="黑体" w:eastAsia="黑体"/>
              <w:sz w:val="30"/>
              <w:szCs w:val="30"/>
            </w:rPr>
            <w:fldChar w:fldCharType="end"/>
          </w:r>
        </w:p>
        <w:p w14:paraId="1293F2DF">
          <w:pPr>
            <w:pStyle w:val="15"/>
            <w:rPr>
              <w:rFonts w:hint="eastAsia" w:ascii="仿宋" w:hAnsi="仿宋" w:eastAsia="仿宋" w:cstheme="minorBidi"/>
              <w:sz w:val="30"/>
              <w:szCs w:val="30"/>
              <w14:ligatures w14:val="standardContextual"/>
            </w:rPr>
          </w:pPr>
          <w:r>
            <w:fldChar w:fldCharType="begin"/>
          </w:r>
          <w:r>
            <w:instrText xml:space="preserve"> HYPERLINK \l "_Toc206509434" </w:instrText>
          </w:r>
          <w:r>
            <w:fldChar w:fldCharType="separate"/>
          </w:r>
          <w:r>
            <w:rPr>
              <w:rStyle w:val="21"/>
              <w:rFonts w:hint="eastAsia" w:ascii="仿宋" w:hAnsi="仿宋" w:eastAsia="仿宋"/>
              <w:sz w:val="30"/>
              <w:szCs w:val="30"/>
            </w:rPr>
            <w:t>一、收</w:t>
          </w:r>
          <w:r>
            <w:rPr>
              <w:rStyle w:val="21"/>
              <w:rFonts w:hint="eastAsia" w:ascii="仿宋" w:hAnsi="仿宋" w:eastAsia="仿宋" w:cstheme="majorBidi"/>
              <w:sz w:val="30"/>
              <w:szCs w:val="30"/>
            </w:rPr>
            <w:t>入支出决算总体情况说明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_Toc206509434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0D8FEF9">
          <w:pPr>
            <w:pStyle w:val="15"/>
            <w:rPr>
              <w:rFonts w:hint="eastAsia" w:ascii="仿宋" w:hAnsi="仿宋" w:eastAsia="仿宋" w:cstheme="minorBidi"/>
              <w:sz w:val="30"/>
              <w:szCs w:val="30"/>
              <w14:ligatures w14:val="standardContextual"/>
            </w:rPr>
          </w:pPr>
          <w:r>
            <w:fldChar w:fldCharType="begin"/>
          </w:r>
          <w:r>
            <w:instrText xml:space="preserve"> HYPERLINK \l "_Toc206509435" </w:instrText>
          </w:r>
          <w:r>
            <w:fldChar w:fldCharType="separate"/>
          </w:r>
          <w:r>
            <w:rPr>
              <w:rStyle w:val="21"/>
              <w:rFonts w:hint="eastAsia" w:ascii="仿宋" w:hAnsi="仿宋" w:eastAsia="仿宋"/>
              <w:sz w:val="30"/>
              <w:szCs w:val="30"/>
            </w:rPr>
            <w:t>二、收入决算情况说明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FBA6582">
          <w:pPr>
            <w:pStyle w:val="15"/>
            <w:rPr>
              <w:rFonts w:hint="eastAsia" w:ascii="仿宋" w:hAnsi="仿宋" w:eastAsia="仿宋" w:cstheme="minorBidi"/>
              <w:sz w:val="30"/>
              <w:szCs w:val="30"/>
              <w14:ligatures w14:val="standardContextual"/>
            </w:rPr>
          </w:pPr>
          <w:r>
            <w:fldChar w:fldCharType="begin"/>
          </w:r>
          <w:r>
            <w:instrText xml:space="preserve"> HYPERLINK \l "_Toc206509436" </w:instrText>
          </w:r>
          <w:r>
            <w:fldChar w:fldCharType="separate"/>
          </w:r>
          <w:r>
            <w:rPr>
              <w:rStyle w:val="21"/>
              <w:rFonts w:hint="eastAsia" w:ascii="仿宋" w:hAnsi="仿宋" w:eastAsia="仿宋"/>
              <w:sz w:val="30"/>
              <w:szCs w:val="30"/>
            </w:rPr>
            <w:t>三、支</w:t>
          </w:r>
          <w:r>
            <w:rPr>
              <w:rStyle w:val="21"/>
              <w:rFonts w:hint="eastAsia" w:ascii="仿宋" w:hAnsi="仿宋" w:eastAsia="仿宋" w:cstheme="majorBidi"/>
              <w:sz w:val="30"/>
              <w:szCs w:val="30"/>
            </w:rPr>
            <w:t>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CD4F7E8">
          <w:pPr>
            <w:pStyle w:val="15"/>
            <w:rPr>
              <w:rFonts w:hint="eastAsia" w:ascii="仿宋" w:hAnsi="仿宋" w:eastAsia="仿宋" w:cstheme="minorBidi"/>
              <w:sz w:val="30"/>
              <w:szCs w:val="30"/>
              <w14:ligatures w14:val="standardContextual"/>
            </w:rPr>
          </w:pPr>
          <w:r>
            <w:fldChar w:fldCharType="begin"/>
          </w:r>
          <w:r>
            <w:instrText xml:space="preserve"> HYPERLINK \l "_Toc206509437" </w:instrText>
          </w:r>
          <w:r>
            <w:fldChar w:fldCharType="separate"/>
          </w:r>
          <w:r>
            <w:rPr>
              <w:rStyle w:val="21"/>
              <w:rFonts w:hint="eastAsia" w:ascii="仿宋" w:hAnsi="仿宋" w:eastAsia="仿宋"/>
              <w:sz w:val="30"/>
              <w:szCs w:val="30"/>
            </w:rPr>
            <w:t>四、财</w:t>
          </w:r>
          <w:r>
            <w:rPr>
              <w:rStyle w:val="21"/>
              <w:rFonts w:hint="eastAsia" w:ascii="仿宋" w:hAnsi="仿宋" w:eastAsia="仿宋" w:cstheme="majorBidi"/>
              <w:sz w:val="30"/>
              <w:szCs w:val="30"/>
            </w:rPr>
            <w:t>政拨款收入支出决算总体情况说明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137444B">
          <w:pPr>
            <w:pStyle w:val="15"/>
            <w:rPr>
              <w:rFonts w:hint="eastAsia" w:ascii="仿宋" w:hAnsi="仿宋" w:eastAsia="仿宋" w:cstheme="minorBidi"/>
              <w:sz w:val="30"/>
              <w:szCs w:val="30"/>
              <w14:ligatures w14:val="standardContextual"/>
            </w:rPr>
          </w:pPr>
          <w:r>
            <w:fldChar w:fldCharType="begin"/>
          </w:r>
          <w:r>
            <w:instrText xml:space="preserve"> HYPERLINK \l "_Toc206509438" </w:instrText>
          </w:r>
          <w:r>
            <w:fldChar w:fldCharType="separate"/>
          </w:r>
          <w:r>
            <w:rPr>
              <w:rStyle w:val="21"/>
              <w:rFonts w:hint="eastAsia" w:ascii="仿宋" w:hAnsi="仿宋" w:eastAsia="仿宋"/>
              <w:sz w:val="30"/>
              <w:szCs w:val="30"/>
            </w:rPr>
            <w:t>五、一</w:t>
          </w:r>
          <w:r>
            <w:rPr>
              <w:rStyle w:val="21"/>
              <w:rFonts w:hint="eastAsia" w:ascii="仿宋" w:hAnsi="仿宋" w:eastAsia="仿宋" w:cstheme="majorBidi"/>
              <w:sz w:val="30"/>
              <w:szCs w:val="30"/>
            </w:rPr>
            <w:t>般公共预算财政拨款支出决算情况说明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043AFE3">
          <w:pPr>
            <w:pStyle w:val="15"/>
            <w:rPr>
              <w:rFonts w:hint="eastAsia" w:ascii="仿宋" w:hAnsi="仿宋" w:eastAsia="仿宋" w:cstheme="minorBidi"/>
              <w:sz w:val="30"/>
              <w:szCs w:val="30"/>
              <w14:ligatures w14:val="standardContextual"/>
            </w:rPr>
          </w:pPr>
          <w:r>
            <w:fldChar w:fldCharType="begin"/>
          </w:r>
          <w:r>
            <w:instrText xml:space="preserve"> HYPERLINK \l "_Toc206509442" </w:instrText>
          </w:r>
          <w:r>
            <w:fldChar w:fldCharType="separate"/>
          </w:r>
          <w:r>
            <w:rPr>
              <w:rStyle w:val="21"/>
              <w:rFonts w:hint="eastAsia" w:ascii="仿宋" w:hAnsi="仿宋" w:eastAsia="仿宋"/>
              <w:sz w:val="30"/>
              <w:szCs w:val="30"/>
            </w:rPr>
            <w:t>六、一</w:t>
          </w:r>
          <w:r>
            <w:rPr>
              <w:rStyle w:val="21"/>
              <w:rFonts w:hint="eastAsia" w:ascii="仿宋" w:hAnsi="仿宋" w:eastAsia="仿宋" w:cstheme="majorBidi"/>
              <w:sz w:val="30"/>
              <w:szCs w:val="30"/>
            </w:rPr>
            <w:t>般公共预算财政拨款基本支出决算情况说明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FBF6B9C">
          <w:pPr>
            <w:pStyle w:val="15"/>
            <w:rPr>
              <w:rFonts w:hint="eastAsia" w:ascii="仿宋" w:hAnsi="仿宋" w:eastAsia="仿宋" w:cstheme="minorBidi"/>
              <w:sz w:val="30"/>
              <w:szCs w:val="30"/>
              <w14:ligatures w14:val="standardContextual"/>
            </w:rPr>
          </w:pPr>
          <w:r>
            <w:fldChar w:fldCharType="begin"/>
          </w:r>
          <w:r>
            <w:instrText xml:space="preserve"> HYPERLINK \l "_Toc206509443" </w:instrText>
          </w:r>
          <w:r>
            <w:fldChar w:fldCharType="separate"/>
          </w:r>
          <w:r>
            <w:rPr>
              <w:rStyle w:val="21"/>
              <w:rFonts w:hint="eastAsia" w:ascii="仿宋" w:hAnsi="仿宋" w:eastAsia="仿宋"/>
              <w:sz w:val="30"/>
              <w:szCs w:val="30"/>
            </w:rPr>
            <w:t>七、</w:t>
          </w:r>
          <w:r>
            <w:rPr>
              <w:rStyle w:val="21"/>
              <w:rFonts w:hint="eastAsia" w:ascii="仿宋" w:hAnsi="仿宋" w:eastAsia="仿宋" w:cstheme="majorBidi"/>
              <w:sz w:val="30"/>
              <w:szCs w:val="30"/>
            </w:rPr>
            <w:t>财政拨款“三公”经费支出决算情况说明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D9018D6">
          <w:pPr>
            <w:pStyle w:val="15"/>
            <w:rPr>
              <w:rFonts w:hint="eastAsia" w:ascii="仿宋" w:hAnsi="仿宋" w:eastAsia="仿宋" w:cstheme="minorBidi"/>
              <w:sz w:val="30"/>
              <w:szCs w:val="30"/>
              <w14:ligatures w14:val="standardContextual"/>
            </w:rPr>
          </w:pPr>
          <w:r>
            <w:fldChar w:fldCharType="begin"/>
          </w:r>
          <w:r>
            <w:instrText xml:space="preserve"> HYPERLINK \l "_Toc206509446" </w:instrText>
          </w:r>
          <w:r>
            <w:fldChar w:fldCharType="separate"/>
          </w:r>
          <w:r>
            <w:rPr>
              <w:rStyle w:val="21"/>
              <w:rFonts w:hint="eastAsia" w:ascii="仿宋" w:hAnsi="仿宋" w:eastAsia="仿宋"/>
              <w:sz w:val="30"/>
              <w:szCs w:val="30"/>
            </w:rPr>
            <w:t>八、</w:t>
          </w:r>
          <w:r>
            <w:rPr>
              <w:rStyle w:val="21"/>
              <w:rFonts w:hint="eastAsia" w:ascii="仿宋" w:hAnsi="仿宋" w:eastAsia="仿宋" w:cstheme="majorBidi"/>
              <w:sz w:val="30"/>
              <w:szCs w:val="30"/>
            </w:rPr>
            <w:t>政府性基金预算支出决算情况说明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11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C15A96C">
          <w:pPr>
            <w:pStyle w:val="15"/>
            <w:rPr>
              <w:rFonts w:hint="eastAsia" w:ascii="仿宋" w:hAnsi="仿宋" w:eastAsia="仿宋" w:cstheme="minorBidi"/>
              <w:sz w:val="30"/>
              <w:szCs w:val="30"/>
              <w14:ligatures w14:val="standardContextual"/>
            </w:rPr>
          </w:pPr>
          <w:r>
            <w:fldChar w:fldCharType="begin"/>
          </w:r>
          <w:r>
            <w:instrText xml:space="preserve"> HYPERLINK \l "_Toc206509447" </w:instrText>
          </w:r>
          <w:r>
            <w:fldChar w:fldCharType="separate"/>
          </w:r>
          <w:r>
            <w:rPr>
              <w:rStyle w:val="21"/>
              <w:rFonts w:hint="eastAsia" w:ascii="仿宋" w:hAnsi="仿宋" w:eastAsia="仿宋" w:cstheme="majorBidi"/>
              <w:sz w:val="30"/>
              <w:szCs w:val="30"/>
            </w:rPr>
            <w:t>九、国有资本经营预算支出决算情况说明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11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61192B6">
          <w:pPr>
            <w:pStyle w:val="15"/>
            <w:rPr>
              <w:rFonts w:hint="eastAsia" w:ascii="仿宋" w:hAnsi="仿宋" w:eastAsia="仿宋" w:cstheme="minorBidi"/>
              <w:sz w:val="30"/>
              <w:szCs w:val="30"/>
              <w14:ligatures w14:val="standardContextual"/>
            </w:rPr>
          </w:pPr>
          <w:r>
            <w:fldChar w:fldCharType="begin"/>
          </w:r>
          <w:r>
            <w:instrText xml:space="preserve"> HYPERLINK \l "_Toc206509448" </w:instrText>
          </w:r>
          <w:r>
            <w:fldChar w:fldCharType="separate"/>
          </w:r>
          <w:r>
            <w:rPr>
              <w:rStyle w:val="21"/>
              <w:rFonts w:hint="eastAsia" w:ascii="仿宋" w:hAnsi="仿宋" w:eastAsia="仿宋" w:cstheme="majorBidi"/>
              <w:sz w:val="30"/>
              <w:szCs w:val="30"/>
            </w:rPr>
            <w:t>十、其他重要事项的情况说明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12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B364155">
          <w:pPr>
            <w:pStyle w:val="14"/>
            <w:rPr>
              <w:rFonts w:hint="eastAsia" w:ascii="黑体" w:hAnsi="黑体" w:eastAsia="黑体" w:cstheme="minorBidi"/>
              <w:sz w:val="30"/>
              <w:szCs w:val="30"/>
              <w14:ligatures w14:val="standardContextual"/>
            </w:rPr>
          </w:pPr>
          <w:r>
            <w:fldChar w:fldCharType="begin"/>
          </w:r>
          <w:r>
            <w:instrText xml:space="preserve"> HYPERLINK \l "_Toc206509453" </w:instrText>
          </w:r>
          <w:r>
            <w:fldChar w:fldCharType="separate"/>
          </w:r>
          <w:r>
            <w:rPr>
              <w:rStyle w:val="21"/>
              <w:rFonts w:hint="eastAsia" w:ascii="黑体" w:hAnsi="黑体" w:eastAsia="黑体"/>
              <w:sz w:val="30"/>
              <w:szCs w:val="30"/>
            </w:rPr>
            <w:t>第三部分名词解释</w:t>
          </w:r>
          <w:r>
            <w:rPr>
              <w:rFonts w:hint="eastAsia" w:ascii="黑体" w:hAnsi="黑体" w:eastAsia="黑体"/>
              <w:sz w:val="30"/>
              <w:szCs w:val="30"/>
            </w:rPr>
            <w:tab/>
          </w:r>
          <w:r>
            <w:rPr>
              <w:rFonts w:hint="eastAsia" w:ascii="黑体" w:hAnsi="黑体" w:eastAsia="黑体"/>
              <w:sz w:val="30"/>
              <w:szCs w:val="30"/>
            </w:rPr>
            <w:fldChar w:fldCharType="begin"/>
          </w:r>
          <w:r>
            <w:rPr>
              <w:rFonts w:hint="eastAsia" w:ascii="黑体" w:hAnsi="黑体" w:eastAsia="黑体"/>
              <w:sz w:val="30"/>
              <w:szCs w:val="30"/>
            </w:rPr>
            <w:instrText xml:space="preserve"> </w:instrText>
          </w:r>
          <w:r>
            <w:rPr>
              <w:rFonts w:ascii="黑体" w:hAnsi="黑体" w:eastAsia="黑体"/>
              <w:sz w:val="30"/>
              <w:szCs w:val="30"/>
            </w:rPr>
            <w:instrText xml:space="preserve">PAGEREF _Toc206509453 \h</w:instrText>
          </w:r>
          <w:r>
            <w:rPr>
              <w:rFonts w:hint="eastAsia" w:ascii="黑体" w:hAnsi="黑体" w:eastAsia="黑体"/>
              <w:sz w:val="30"/>
              <w:szCs w:val="30"/>
            </w:rPr>
            <w:instrText xml:space="preserve"> </w:instrText>
          </w:r>
          <w:r>
            <w:rPr>
              <w:rFonts w:hint="eastAsia" w:ascii="黑体" w:hAnsi="黑体" w:eastAsia="黑体"/>
              <w:sz w:val="30"/>
              <w:szCs w:val="30"/>
            </w:rPr>
            <w:fldChar w:fldCharType="separate"/>
          </w:r>
          <w:r>
            <w:rPr>
              <w:rFonts w:ascii="黑体" w:hAnsi="黑体" w:eastAsia="黑体"/>
              <w:sz w:val="30"/>
              <w:szCs w:val="30"/>
            </w:rPr>
            <w:t>15</w:t>
          </w:r>
          <w:r>
            <w:rPr>
              <w:rFonts w:hint="eastAsia" w:ascii="黑体" w:hAnsi="黑体" w:eastAsia="黑体"/>
              <w:sz w:val="30"/>
              <w:szCs w:val="30"/>
            </w:rPr>
            <w:fldChar w:fldCharType="end"/>
          </w:r>
          <w:r>
            <w:rPr>
              <w:rFonts w:hint="eastAsia" w:ascii="黑体" w:hAnsi="黑体" w:eastAsia="黑体"/>
              <w:sz w:val="30"/>
              <w:szCs w:val="30"/>
            </w:rPr>
            <w:fldChar w:fldCharType="end"/>
          </w:r>
        </w:p>
        <w:p w14:paraId="7B754553">
          <w:pPr>
            <w:pStyle w:val="14"/>
            <w:rPr>
              <w:rFonts w:hint="eastAsia" w:ascii="黑体" w:hAnsi="黑体" w:eastAsia="黑体" w:cstheme="minorBidi"/>
              <w:sz w:val="30"/>
              <w:szCs w:val="30"/>
              <w14:ligatures w14:val="standardContextual"/>
            </w:rPr>
          </w:pPr>
          <w:r>
            <w:fldChar w:fldCharType="begin"/>
          </w:r>
          <w:r>
            <w:instrText xml:space="preserve"> HYPERLINK \l "_Toc206509454" </w:instrText>
          </w:r>
          <w:r>
            <w:fldChar w:fldCharType="separate"/>
          </w:r>
          <w:r>
            <w:rPr>
              <w:rStyle w:val="21"/>
              <w:rFonts w:hint="eastAsia" w:ascii="黑体" w:hAnsi="黑体" w:eastAsia="黑体"/>
              <w:sz w:val="30"/>
              <w:szCs w:val="30"/>
            </w:rPr>
            <w:t>第四部分附件</w:t>
          </w:r>
          <w:r>
            <w:rPr>
              <w:rFonts w:hint="eastAsia" w:ascii="黑体" w:hAnsi="黑体" w:eastAsia="黑体"/>
              <w:sz w:val="30"/>
              <w:szCs w:val="30"/>
            </w:rPr>
            <w:tab/>
          </w:r>
          <w:r>
            <w:rPr>
              <w:rFonts w:hint="eastAsia" w:ascii="黑体" w:hAnsi="黑体" w:eastAsia="黑体"/>
              <w:sz w:val="30"/>
              <w:szCs w:val="30"/>
            </w:rPr>
            <w:fldChar w:fldCharType="begin"/>
          </w:r>
          <w:r>
            <w:rPr>
              <w:rFonts w:hint="eastAsia" w:ascii="黑体" w:hAnsi="黑体" w:eastAsia="黑体"/>
              <w:sz w:val="30"/>
              <w:szCs w:val="30"/>
            </w:rPr>
            <w:instrText xml:space="preserve"> </w:instrText>
          </w:r>
          <w:r>
            <w:rPr>
              <w:rFonts w:ascii="黑体" w:hAnsi="黑体" w:eastAsia="黑体"/>
              <w:sz w:val="30"/>
              <w:szCs w:val="30"/>
            </w:rPr>
            <w:instrText xml:space="preserve">PAGEREF _Toc206509454 \h</w:instrText>
          </w:r>
          <w:r>
            <w:rPr>
              <w:rFonts w:hint="eastAsia" w:ascii="黑体" w:hAnsi="黑体" w:eastAsia="黑体"/>
              <w:sz w:val="30"/>
              <w:szCs w:val="30"/>
            </w:rPr>
            <w:instrText xml:space="preserve"> </w:instrText>
          </w:r>
          <w:r>
            <w:rPr>
              <w:rFonts w:hint="eastAsia" w:ascii="黑体" w:hAnsi="黑体" w:eastAsia="黑体"/>
              <w:sz w:val="30"/>
              <w:szCs w:val="30"/>
            </w:rPr>
            <w:fldChar w:fldCharType="separate"/>
          </w:r>
          <w:r>
            <w:rPr>
              <w:rFonts w:ascii="黑体" w:hAnsi="黑体" w:eastAsia="黑体"/>
              <w:sz w:val="30"/>
              <w:szCs w:val="30"/>
            </w:rPr>
            <w:t>19</w:t>
          </w:r>
          <w:r>
            <w:rPr>
              <w:rFonts w:hint="eastAsia" w:ascii="黑体" w:hAnsi="黑体" w:eastAsia="黑体"/>
              <w:sz w:val="30"/>
              <w:szCs w:val="30"/>
            </w:rPr>
            <w:fldChar w:fldCharType="end"/>
          </w:r>
          <w:r>
            <w:rPr>
              <w:rFonts w:hint="eastAsia" w:ascii="黑体" w:hAnsi="黑体" w:eastAsia="黑体"/>
              <w:sz w:val="30"/>
              <w:szCs w:val="30"/>
            </w:rPr>
            <w:fldChar w:fldCharType="end"/>
          </w:r>
        </w:p>
        <w:p w14:paraId="5CF16D1F">
          <w:pPr>
            <w:pStyle w:val="14"/>
            <w:rPr>
              <w:rFonts w:hint="eastAsia" w:cstheme="minorBidi"/>
              <w:sz w:val="30"/>
              <w:szCs w:val="30"/>
              <w14:ligatures w14:val="standardContextual"/>
            </w:rPr>
          </w:pPr>
          <w:r>
            <w:fldChar w:fldCharType="begin"/>
          </w:r>
          <w:r>
            <w:instrText xml:space="preserve"> HYPERLINK \l "_Toc206509455" </w:instrText>
          </w:r>
          <w:r>
            <w:fldChar w:fldCharType="separate"/>
          </w:r>
          <w:r>
            <w:rPr>
              <w:rStyle w:val="21"/>
              <w:rFonts w:hint="eastAsia" w:cs="黑体"/>
              <w:sz w:val="30"/>
              <w:szCs w:val="30"/>
            </w:rPr>
            <w:t>附件1</w:t>
          </w:r>
          <w:r>
            <w:rPr>
              <w:rFonts w:hint="eastAsia"/>
              <w:sz w:val="30"/>
              <w:szCs w:val="30"/>
            </w:rPr>
            <w:tab/>
          </w:r>
          <w:r>
            <w:rPr>
              <w:rFonts w:hint="eastAsia"/>
              <w:sz w:val="30"/>
              <w:szCs w:val="30"/>
            </w:rPr>
            <w:fldChar w:fldCharType="begin"/>
          </w:r>
          <w:r>
            <w:rPr>
              <w:rFonts w:hint="eastAsia"/>
              <w:sz w:val="30"/>
              <w:szCs w:val="30"/>
            </w:rPr>
            <w:instrText xml:space="preserve"> </w:instrText>
          </w:r>
          <w:r>
            <w:rPr>
              <w:sz w:val="30"/>
              <w:szCs w:val="30"/>
            </w:rPr>
            <w:instrText xml:space="preserve">PAGEREF _Toc206509455 \h</w:instrText>
          </w:r>
          <w:r>
            <w:rPr>
              <w:rFonts w:hint="eastAsia"/>
              <w:sz w:val="30"/>
              <w:szCs w:val="30"/>
            </w:rPr>
            <w:instrText xml:space="preserve"> </w:instrText>
          </w:r>
          <w:r>
            <w:rPr>
              <w:rFonts w:hint="eastAsia"/>
              <w:sz w:val="30"/>
              <w:szCs w:val="30"/>
            </w:rPr>
            <w:fldChar w:fldCharType="separate"/>
          </w:r>
          <w:r>
            <w:rPr>
              <w:sz w:val="30"/>
              <w:szCs w:val="30"/>
            </w:rPr>
            <w:t>19</w:t>
          </w:r>
          <w:r>
            <w:rPr>
              <w:rFonts w:hint="eastAsia"/>
              <w:sz w:val="30"/>
              <w:szCs w:val="30"/>
            </w:rPr>
            <w:fldChar w:fldCharType="end"/>
          </w:r>
          <w:r>
            <w:rPr>
              <w:rFonts w:hint="eastAsia"/>
              <w:sz w:val="30"/>
              <w:szCs w:val="30"/>
            </w:rPr>
            <w:fldChar w:fldCharType="end"/>
          </w:r>
        </w:p>
        <w:p w14:paraId="34F434B9">
          <w:pPr>
            <w:pStyle w:val="14"/>
            <w:rPr>
              <w:rFonts w:hint="eastAsia" w:ascii="黑体" w:hAnsi="黑体" w:eastAsia="黑体" w:cstheme="minorBidi"/>
              <w:sz w:val="30"/>
              <w:szCs w:val="30"/>
              <w14:ligatures w14:val="standardContextual"/>
            </w:rPr>
          </w:pPr>
          <w:r>
            <w:fldChar w:fldCharType="begin"/>
          </w:r>
          <w:r>
            <w:instrText xml:space="preserve"> HYPERLINK \l "_Toc206509456" </w:instrText>
          </w:r>
          <w:r>
            <w:fldChar w:fldCharType="separate"/>
          </w:r>
          <w:r>
            <w:rPr>
              <w:rStyle w:val="21"/>
              <w:rFonts w:hint="eastAsia" w:ascii="黑体" w:hAnsi="黑体" w:eastAsia="黑体" w:cs="方正小标宋简体"/>
              <w:sz w:val="30"/>
              <w:szCs w:val="30"/>
            </w:rPr>
            <w:t>第五部分附表</w:t>
          </w:r>
          <w:r>
            <w:rPr>
              <w:rFonts w:hint="eastAsia" w:ascii="黑体" w:hAnsi="黑体" w:eastAsia="黑体"/>
              <w:sz w:val="30"/>
              <w:szCs w:val="30"/>
            </w:rPr>
            <w:tab/>
          </w:r>
          <w:r>
            <w:rPr>
              <w:rFonts w:hint="eastAsia" w:ascii="黑体" w:hAnsi="黑体" w:eastAsia="黑体"/>
              <w:sz w:val="30"/>
              <w:szCs w:val="30"/>
            </w:rPr>
            <w:fldChar w:fldCharType="begin"/>
          </w:r>
          <w:r>
            <w:rPr>
              <w:rFonts w:hint="eastAsia" w:ascii="黑体" w:hAnsi="黑体" w:eastAsia="黑体"/>
              <w:sz w:val="30"/>
              <w:szCs w:val="30"/>
            </w:rPr>
            <w:instrText xml:space="preserve"> </w:instrText>
          </w:r>
          <w:r>
            <w:rPr>
              <w:rFonts w:ascii="黑体" w:hAnsi="黑体" w:eastAsia="黑体"/>
              <w:sz w:val="30"/>
              <w:szCs w:val="30"/>
            </w:rPr>
            <w:instrText xml:space="preserve">PAGEREF _Toc206509456 \h</w:instrText>
          </w:r>
          <w:r>
            <w:rPr>
              <w:rFonts w:hint="eastAsia" w:ascii="黑体" w:hAnsi="黑体" w:eastAsia="黑体"/>
              <w:sz w:val="30"/>
              <w:szCs w:val="30"/>
            </w:rPr>
            <w:instrText xml:space="preserve"> </w:instrText>
          </w:r>
          <w:r>
            <w:rPr>
              <w:rFonts w:hint="eastAsia" w:ascii="黑体" w:hAnsi="黑体" w:eastAsia="黑体"/>
              <w:sz w:val="30"/>
              <w:szCs w:val="30"/>
            </w:rPr>
            <w:fldChar w:fldCharType="separate"/>
          </w:r>
          <w:r>
            <w:rPr>
              <w:rFonts w:ascii="黑体" w:hAnsi="黑体" w:eastAsia="黑体"/>
              <w:sz w:val="30"/>
              <w:szCs w:val="30"/>
            </w:rPr>
            <w:t>37</w:t>
          </w:r>
          <w:r>
            <w:rPr>
              <w:rFonts w:hint="eastAsia" w:ascii="黑体" w:hAnsi="黑体" w:eastAsia="黑体"/>
              <w:sz w:val="30"/>
              <w:szCs w:val="30"/>
            </w:rPr>
            <w:fldChar w:fldCharType="end"/>
          </w:r>
          <w:r>
            <w:rPr>
              <w:rFonts w:hint="eastAsia" w:ascii="黑体" w:hAnsi="黑体" w:eastAsia="黑体"/>
              <w:sz w:val="30"/>
              <w:szCs w:val="30"/>
            </w:rPr>
            <w:fldChar w:fldCharType="end"/>
          </w:r>
        </w:p>
        <w:p w14:paraId="17977DB8">
          <w:pPr>
            <w:pStyle w:val="15"/>
            <w:rPr>
              <w:rFonts w:hint="eastAsia" w:ascii="仿宋" w:hAnsi="仿宋" w:eastAsia="仿宋" w:cstheme="minorBidi"/>
              <w:sz w:val="30"/>
              <w:szCs w:val="30"/>
              <w14:ligatures w14:val="standardContextual"/>
            </w:rPr>
          </w:pPr>
          <w:r>
            <w:fldChar w:fldCharType="begin"/>
          </w:r>
          <w:r>
            <w:instrText xml:space="preserve"> HYPERLINK \l "_Toc206509457" </w:instrText>
          </w:r>
          <w:r>
            <w:fldChar w:fldCharType="separate"/>
          </w:r>
          <w:r>
            <w:rPr>
              <w:rStyle w:val="21"/>
              <w:rFonts w:hint="eastAsia" w:ascii="仿宋" w:hAnsi="仿宋" w:eastAsia="仿宋" w:cstheme="majorBidi"/>
              <w:sz w:val="30"/>
              <w:szCs w:val="30"/>
            </w:rPr>
            <w:t>一、收入支出决算总表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9BEAD86">
          <w:pPr>
            <w:pStyle w:val="15"/>
            <w:rPr>
              <w:rFonts w:hint="eastAsia" w:ascii="仿宋" w:hAnsi="仿宋" w:eastAsia="仿宋" w:cstheme="minorBidi"/>
              <w:sz w:val="30"/>
              <w:szCs w:val="30"/>
              <w14:ligatures w14:val="standardContextual"/>
            </w:rPr>
          </w:pPr>
          <w:r>
            <w:fldChar w:fldCharType="begin"/>
          </w:r>
          <w:r>
            <w:instrText xml:space="preserve"> HYPERLINK \l "_Toc206509458" </w:instrText>
          </w:r>
          <w:r>
            <w:fldChar w:fldCharType="separate"/>
          </w:r>
          <w:r>
            <w:rPr>
              <w:rStyle w:val="21"/>
              <w:rFonts w:hint="eastAsia" w:ascii="仿宋" w:hAnsi="仿宋" w:eastAsia="仿宋" w:cstheme="majorBidi"/>
              <w:sz w:val="30"/>
              <w:szCs w:val="30"/>
            </w:rPr>
            <w:t>二、收入决算表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_Toc206509458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313B191">
          <w:pPr>
            <w:pStyle w:val="15"/>
            <w:rPr>
              <w:rFonts w:hint="eastAsia" w:ascii="仿宋" w:hAnsi="仿宋" w:eastAsia="仿宋" w:cstheme="minorBidi"/>
              <w:sz w:val="30"/>
              <w:szCs w:val="30"/>
              <w14:ligatures w14:val="standardContextual"/>
            </w:rPr>
          </w:pPr>
          <w:r>
            <w:fldChar w:fldCharType="begin"/>
          </w:r>
          <w:r>
            <w:instrText xml:space="preserve"> HYPERLINK \l "_Toc206509459" </w:instrText>
          </w:r>
          <w:r>
            <w:fldChar w:fldCharType="separate"/>
          </w:r>
          <w:r>
            <w:rPr>
              <w:rStyle w:val="21"/>
              <w:rFonts w:hint="eastAsia" w:ascii="仿宋" w:hAnsi="仿宋" w:eastAsia="仿宋" w:cstheme="majorBidi"/>
              <w:sz w:val="30"/>
              <w:szCs w:val="30"/>
            </w:rPr>
            <w:t>三、支出决算表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_Toc206509459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58FD0E1">
          <w:pPr>
            <w:pStyle w:val="15"/>
            <w:rPr>
              <w:rFonts w:hint="eastAsia" w:ascii="仿宋" w:hAnsi="仿宋" w:eastAsia="仿宋" w:cstheme="minorBidi"/>
              <w:sz w:val="30"/>
              <w:szCs w:val="30"/>
              <w14:ligatures w14:val="standardContextual"/>
            </w:rPr>
          </w:pPr>
          <w:r>
            <w:fldChar w:fldCharType="begin"/>
          </w:r>
          <w:r>
            <w:instrText xml:space="preserve"> HYPERLINK \l "_Toc206509460" </w:instrText>
          </w:r>
          <w:r>
            <w:fldChar w:fldCharType="separate"/>
          </w:r>
          <w:r>
            <w:rPr>
              <w:rStyle w:val="21"/>
              <w:rFonts w:hint="eastAsia" w:ascii="仿宋" w:hAnsi="仿宋" w:eastAsia="仿宋" w:cstheme="majorBidi"/>
              <w:sz w:val="30"/>
              <w:szCs w:val="30"/>
            </w:rPr>
            <w:t>四、财政拨款收入支出决算总表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_Toc206509460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94D3356">
          <w:pPr>
            <w:pStyle w:val="15"/>
            <w:rPr>
              <w:rFonts w:hint="eastAsia" w:ascii="仿宋" w:hAnsi="仿宋" w:eastAsia="仿宋" w:cstheme="minorBidi"/>
              <w:sz w:val="30"/>
              <w:szCs w:val="30"/>
              <w14:ligatures w14:val="standardContextual"/>
            </w:rPr>
          </w:pPr>
          <w:r>
            <w:fldChar w:fldCharType="begin"/>
          </w:r>
          <w:r>
            <w:instrText xml:space="preserve"> HYPERLINK \l "_Toc206509461" </w:instrText>
          </w:r>
          <w:r>
            <w:fldChar w:fldCharType="separate"/>
          </w:r>
          <w:r>
            <w:rPr>
              <w:rStyle w:val="21"/>
              <w:rFonts w:hint="eastAsia" w:ascii="仿宋" w:hAnsi="仿宋" w:eastAsia="仿宋" w:cstheme="majorBidi"/>
              <w:sz w:val="30"/>
              <w:szCs w:val="30"/>
            </w:rPr>
            <w:t>五、财政拨款支出决算明细表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_Toc206509461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1B73DCA">
          <w:pPr>
            <w:pStyle w:val="15"/>
            <w:rPr>
              <w:rFonts w:hint="eastAsia" w:ascii="仿宋" w:hAnsi="仿宋" w:eastAsia="仿宋" w:cstheme="minorBidi"/>
              <w:sz w:val="30"/>
              <w:szCs w:val="30"/>
              <w14:ligatures w14:val="standardContextual"/>
            </w:rPr>
          </w:pPr>
          <w:r>
            <w:fldChar w:fldCharType="begin"/>
          </w:r>
          <w:r>
            <w:instrText xml:space="preserve"> HYPERLINK \l "_Toc206509462" </w:instrText>
          </w:r>
          <w:r>
            <w:fldChar w:fldCharType="separate"/>
          </w:r>
          <w:r>
            <w:rPr>
              <w:rStyle w:val="21"/>
              <w:rFonts w:hint="eastAsia" w:ascii="仿宋" w:hAnsi="仿宋" w:eastAsia="仿宋" w:cstheme="majorBidi"/>
              <w:sz w:val="30"/>
              <w:szCs w:val="30"/>
            </w:rPr>
            <w:t>六、一般公共预算财政拨款支出决算表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DCA362A">
          <w:pPr>
            <w:pStyle w:val="15"/>
            <w:rPr>
              <w:rFonts w:hint="eastAsia" w:ascii="仿宋" w:hAnsi="仿宋" w:eastAsia="仿宋" w:cstheme="minorBidi"/>
              <w:sz w:val="30"/>
              <w:szCs w:val="30"/>
              <w14:ligatures w14:val="standardContextual"/>
            </w:rPr>
          </w:pPr>
          <w:r>
            <w:fldChar w:fldCharType="begin"/>
          </w:r>
          <w:r>
            <w:instrText xml:space="preserve"> HYPERLINK \l "_Toc206509463" </w:instrText>
          </w:r>
          <w:r>
            <w:fldChar w:fldCharType="separate"/>
          </w:r>
          <w:r>
            <w:rPr>
              <w:rStyle w:val="21"/>
              <w:rFonts w:hint="eastAsia" w:ascii="仿宋" w:hAnsi="仿宋" w:eastAsia="仿宋" w:cstheme="majorBidi"/>
              <w:sz w:val="30"/>
              <w:szCs w:val="30"/>
            </w:rPr>
            <w:t>七、一般公共预算财政拨款支出决算明细表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18CC38D">
          <w:pPr>
            <w:pStyle w:val="15"/>
            <w:rPr>
              <w:rFonts w:hint="eastAsia" w:ascii="仿宋" w:hAnsi="仿宋" w:eastAsia="仿宋" w:cstheme="minorBidi"/>
              <w:sz w:val="30"/>
              <w:szCs w:val="30"/>
              <w14:ligatures w14:val="standardContextual"/>
            </w:rPr>
          </w:pPr>
          <w:r>
            <w:fldChar w:fldCharType="begin"/>
          </w:r>
          <w:r>
            <w:instrText xml:space="preserve"> HYPERLINK \l "_Toc206509464" </w:instrText>
          </w:r>
          <w:r>
            <w:fldChar w:fldCharType="separate"/>
          </w:r>
          <w:r>
            <w:rPr>
              <w:rStyle w:val="21"/>
              <w:rFonts w:hint="eastAsia" w:ascii="仿宋" w:hAnsi="仿宋" w:eastAsia="仿宋" w:cstheme="majorBidi"/>
              <w:sz w:val="30"/>
              <w:szCs w:val="30"/>
            </w:rPr>
            <w:t>八、一般公共预算财政拨款基本支出决算表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_Toc206509464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036A6FA">
          <w:pPr>
            <w:pStyle w:val="15"/>
            <w:rPr>
              <w:rFonts w:hint="eastAsia" w:ascii="仿宋" w:hAnsi="仿宋" w:eastAsia="仿宋" w:cstheme="minorBidi"/>
              <w:sz w:val="30"/>
              <w:szCs w:val="30"/>
              <w14:ligatures w14:val="standardContextual"/>
            </w:rPr>
          </w:pPr>
          <w:r>
            <w:fldChar w:fldCharType="begin"/>
          </w:r>
          <w:r>
            <w:instrText xml:space="preserve"> HYPERLINK \l "_Toc206509465" </w:instrText>
          </w:r>
          <w:r>
            <w:fldChar w:fldCharType="separate"/>
          </w:r>
          <w:r>
            <w:rPr>
              <w:rStyle w:val="21"/>
              <w:rFonts w:hint="eastAsia" w:ascii="仿宋" w:hAnsi="仿宋" w:eastAsia="仿宋" w:cstheme="majorBidi"/>
              <w:sz w:val="30"/>
              <w:szCs w:val="30"/>
            </w:rPr>
            <w:t>九、一般公共预算财政拨款项目支出决算表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BB0ABD9">
          <w:pPr>
            <w:pStyle w:val="15"/>
            <w:rPr>
              <w:rFonts w:hint="eastAsia" w:ascii="仿宋" w:hAnsi="仿宋" w:eastAsia="仿宋" w:cstheme="minorBidi"/>
              <w:sz w:val="30"/>
              <w:szCs w:val="30"/>
              <w14:ligatures w14:val="standardContextual"/>
            </w:rPr>
          </w:pPr>
          <w:r>
            <w:fldChar w:fldCharType="begin"/>
          </w:r>
          <w:r>
            <w:instrText xml:space="preserve"> HYPERLINK \l "_Toc206509466" </w:instrText>
          </w:r>
          <w:r>
            <w:fldChar w:fldCharType="separate"/>
          </w:r>
          <w:r>
            <w:rPr>
              <w:rStyle w:val="21"/>
              <w:rFonts w:hint="eastAsia" w:ascii="仿宋" w:hAnsi="仿宋" w:eastAsia="仿宋" w:cstheme="majorBidi"/>
              <w:sz w:val="30"/>
              <w:szCs w:val="30"/>
            </w:rPr>
            <w:t>十、政府性基金预算财政拨款收入支出决算表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3BD744E">
          <w:pPr>
            <w:pStyle w:val="15"/>
            <w:rPr>
              <w:rFonts w:hint="eastAsia" w:ascii="仿宋" w:hAnsi="仿宋" w:eastAsia="仿宋" w:cstheme="minorBidi"/>
              <w:sz w:val="30"/>
              <w:szCs w:val="30"/>
              <w14:ligatures w14:val="standardContextual"/>
            </w:rPr>
          </w:pPr>
          <w:r>
            <w:fldChar w:fldCharType="begin"/>
          </w:r>
          <w:r>
            <w:instrText xml:space="preserve"> HYPERLINK \l "_Toc206509467" </w:instrText>
          </w:r>
          <w:r>
            <w:fldChar w:fldCharType="separate"/>
          </w:r>
          <w:r>
            <w:rPr>
              <w:rStyle w:val="21"/>
              <w:rFonts w:hint="eastAsia" w:ascii="仿宋" w:hAnsi="仿宋" w:eastAsia="仿宋" w:cstheme="majorBidi"/>
              <w:sz w:val="30"/>
              <w:szCs w:val="30"/>
            </w:rPr>
            <w:t>十一、国有资本经营预算财政拨款收入支出决算表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623B153">
          <w:pPr>
            <w:pStyle w:val="15"/>
            <w:rPr>
              <w:rFonts w:hint="eastAsia" w:ascii="仿宋" w:hAnsi="仿宋" w:eastAsia="仿宋" w:cstheme="minorBidi"/>
              <w:sz w:val="30"/>
              <w:szCs w:val="30"/>
              <w14:ligatures w14:val="standardContextual"/>
            </w:rPr>
          </w:pPr>
          <w:r>
            <w:fldChar w:fldCharType="begin"/>
          </w:r>
          <w:r>
            <w:instrText xml:space="preserve"> HYPERLINK \l "_Toc206509468" </w:instrText>
          </w:r>
          <w:r>
            <w:fldChar w:fldCharType="separate"/>
          </w:r>
          <w:r>
            <w:rPr>
              <w:rStyle w:val="21"/>
              <w:rFonts w:hint="eastAsia" w:ascii="仿宋" w:hAnsi="仿宋" w:eastAsia="仿宋" w:cstheme="majorBidi"/>
              <w:sz w:val="30"/>
              <w:szCs w:val="30"/>
            </w:rPr>
            <w:t>十二、国有资本经营预算财政拨款支出决算表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2568097">
          <w:pPr>
            <w:pStyle w:val="15"/>
            <w:rPr>
              <w:rFonts w:hint="eastAsia" w:ascii="仿宋" w:hAnsi="仿宋" w:eastAsia="仿宋" w:cstheme="minorBidi"/>
              <w:sz w:val="30"/>
              <w:szCs w:val="30"/>
              <w14:ligatures w14:val="standardContextual"/>
            </w:rPr>
          </w:pPr>
          <w:r>
            <w:fldChar w:fldCharType="begin"/>
          </w:r>
          <w:r>
            <w:instrText xml:space="preserve"> HYPERLINK \l "_Toc206509469" </w:instrText>
          </w:r>
          <w:r>
            <w:fldChar w:fldCharType="separate"/>
          </w:r>
          <w:r>
            <w:rPr>
              <w:rStyle w:val="21"/>
              <w:rFonts w:hint="eastAsia" w:ascii="仿宋" w:hAnsi="仿宋" w:eastAsia="仿宋" w:cstheme="majorBidi"/>
              <w:sz w:val="30"/>
              <w:szCs w:val="30"/>
            </w:rPr>
            <w:t>十三、财政拨款“三公”经费支出决算表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B8FE69D">
          <w:pPr>
            <w:rPr>
              <w:rFonts w:hint="eastAsia" w:ascii="黑体" w:hAnsi="黑体" w:eastAsia="黑体"/>
              <w:sz w:val="30"/>
              <w:szCs w:val="30"/>
            </w:rPr>
          </w:pPr>
          <w:r>
            <w:rPr>
              <w:rFonts w:ascii="黑体" w:hAnsi="黑体" w:eastAsia="黑体"/>
              <w:sz w:val="30"/>
              <w:szCs w:val="30"/>
              <w:lang w:val="zh-CN"/>
            </w:rPr>
            <w:fldChar w:fldCharType="end"/>
          </w:r>
        </w:p>
      </w:sdtContent>
    </w:sdt>
    <w:p w14:paraId="0A8EF300"/>
    <w:p w14:paraId="290CF216">
      <w:pPr>
        <w:pStyle w:val="5"/>
        <w:jc w:val="center"/>
        <w:rPr>
          <w:rFonts w:eastAsia="方正小标宋简体" w:cs="方正小标宋简体"/>
          <w:b w:val="0"/>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bookmarkStart w:id="13" w:name="_Toc206509430"/>
      <w:bookmarkStart w:id="14" w:name="_Toc15396599"/>
      <w:bookmarkStart w:id="15" w:name="_Toc15377196"/>
    </w:p>
    <w:p w14:paraId="70AFFA79">
      <w:pPr>
        <w:pStyle w:val="5"/>
        <w:jc w:val="center"/>
        <w:rPr>
          <w:rStyle w:val="32"/>
          <w:rFonts w:eastAsia="方正小标宋简体" w:cs="方正小标宋简体"/>
          <w:b/>
          <w:bCs w:val="0"/>
        </w:rPr>
      </w:pPr>
      <w:r>
        <w:rPr>
          <w:rFonts w:hint="eastAsia" w:eastAsia="方正小标宋简体" w:cs="方正小标宋简体"/>
          <w:b w:val="0"/>
        </w:rPr>
        <w:t>第一部分</w:t>
      </w:r>
      <w:r>
        <w:rPr>
          <w:rStyle w:val="32"/>
          <w:rFonts w:hint="eastAsia" w:eastAsia="方正小标宋简体" w:cs="方正小标宋简体"/>
          <w:b w:val="0"/>
          <w:bCs w:val="0"/>
        </w:rPr>
        <w:t>部门概况</w:t>
      </w:r>
      <w:bookmarkEnd w:id="13"/>
      <w:bookmarkEnd w:id="14"/>
      <w:bookmarkEnd w:id="15"/>
    </w:p>
    <w:p w14:paraId="2A28F4E9">
      <w:pPr>
        <w:widowControl/>
        <w:jc w:val="left"/>
        <w:rPr>
          <w:rFonts w:eastAsia="黑体"/>
          <w:sz w:val="32"/>
          <w:szCs w:val="32"/>
        </w:rPr>
      </w:pPr>
    </w:p>
    <w:p w14:paraId="0048595A">
      <w:pPr>
        <w:pStyle w:val="6"/>
        <w:numPr>
          <w:ilvl w:val="0"/>
          <w:numId w:val="1"/>
        </w:numPr>
        <w:rPr>
          <w:rFonts w:ascii="Times New Roman" w:hAnsi="Times New Roman" w:eastAsia="黑体"/>
          <w:b w:val="0"/>
        </w:rPr>
      </w:pPr>
      <w:bookmarkStart w:id="16" w:name="_Toc206509431"/>
      <w:r>
        <w:rPr>
          <w:rFonts w:hint="eastAsia" w:ascii="Times New Roman" w:hAnsi="Times New Roman" w:eastAsia="黑体"/>
          <w:b w:val="0"/>
        </w:rPr>
        <w:t>部门职责</w:t>
      </w:r>
      <w:bookmarkEnd w:id="16"/>
    </w:p>
    <w:p w14:paraId="729888D7">
      <w:pPr>
        <w:ind w:firstLine="800" w:firstLineChars="250"/>
        <w:rPr>
          <w:rFonts w:eastAsia="仿宋_GB2312" w:cs="仿宋_GB2312"/>
          <w:sz w:val="32"/>
          <w:szCs w:val="32"/>
        </w:rPr>
      </w:pPr>
      <w:r>
        <w:rPr>
          <w:rFonts w:hint="eastAsia" w:eastAsia="仿宋_GB2312" w:cs="仿宋_GB2312"/>
          <w:sz w:val="32"/>
          <w:szCs w:val="32"/>
        </w:rPr>
        <w:t>各界人士参政议政。政治协商，就是对国家和地方的大政方针以及政治、经济、文化和社会生活中的重要问题在决策之前进行协商和就决策执行过程中的重要问题进行协商。中国人民政治协商会议全国委员会和地方委员会可根据中国共产党、人民代表大会常务委员会、人民政府、民主党派、人民团体的提议，举行有各党派、团体的负责人和各族各界人士的代表参加的会议，进行协商，亦可建议上列单位将有关重要问题提交协商。</w:t>
      </w:r>
    </w:p>
    <w:p w14:paraId="60C69452">
      <w:pPr>
        <w:ind w:firstLine="800" w:firstLineChars="250"/>
        <w:rPr>
          <w:rFonts w:eastAsia="仿宋_GB2312" w:cs="仿宋_GB2312"/>
          <w:sz w:val="32"/>
          <w:szCs w:val="32"/>
        </w:rPr>
      </w:pPr>
      <w:r>
        <w:rPr>
          <w:rFonts w:hint="eastAsia" w:eastAsia="仿宋_GB2312" w:cs="仿宋_GB2312"/>
          <w:sz w:val="32"/>
          <w:szCs w:val="32"/>
        </w:rPr>
        <w:t>民主监督，就是对国家宪法、法律和法规的实施情况，对中共中央与国家领导机关制定的重大方针、政策的贯彻执行情况，对国家机关及其工作人员在履行职责、遵纪守法、为政清廉等方面的情况，通过建议和批评进行监督。</w:t>
      </w:r>
    </w:p>
    <w:p w14:paraId="3D34EB86">
      <w:pPr>
        <w:ind w:firstLine="800" w:firstLineChars="250"/>
        <w:rPr>
          <w:rFonts w:eastAsia="仿宋_GB2312" w:cs="仿宋_GB2312"/>
          <w:sz w:val="32"/>
          <w:szCs w:val="32"/>
        </w:rPr>
      </w:pPr>
      <w:r>
        <w:rPr>
          <w:rFonts w:hint="eastAsia" w:eastAsia="仿宋_GB2312" w:cs="仿宋_GB2312"/>
          <w:sz w:val="32"/>
          <w:szCs w:val="32"/>
        </w:rPr>
        <w:t>参政议政是政治协商和民主监督的拓展和延伸，其内容和形式除与政治协商和民主监督相同的以外，还包括选择人民群众关心、党政部门重视、政协有条件做的课题，组织调查和研究，积极主动地向党政领导机关提出建设性的意见；通过多种方式，广开言路，广开才路，充分发挥委员专长和作用，为改革开放和社会主义现代化建设献计献策。</w:t>
      </w:r>
    </w:p>
    <w:p w14:paraId="323C5670">
      <w:pPr>
        <w:pStyle w:val="2"/>
        <w:rPr>
          <w:sz w:val="32"/>
          <w:szCs w:val="32"/>
        </w:rPr>
      </w:pPr>
    </w:p>
    <w:p w14:paraId="4FCCC999">
      <w:pPr>
        <w:pStyle w:val="6"/>
        <w:rPr>
          <w:rStyle w:val="33"/>
          <w:rFonts w:ascii="Times New Roman" w:hAnsi="Times New Roman"/>
          <w:b w:val="0"/>
          <w:bCs w:val="0"/>
        </w:rPr>
      </w:pPr>
      <w:bookmarkStart w:id="17" w:name="_Toc15396601"/>
      <w:bookmarkStart w:id="18" w:name="_Toc15377200"/>
      <w:bookmarkStart w:id="19" w:name="_Toc206509432"/>
      <w:r>
        <w:rPr>
          <w:rFonts w:hint="eastAsia" w:ascii="Times New Roman" w:hAnsi="Times New Roman" w:eastAsia="黑体"/>
          <w:b w:val="0"/>
        </w:rPr>
        <w:t>二、机</w:t>
      </w:r>
      <w:r>
        <w:rPr>
          <w:rStyle w:val="33"/>
          <w:rFonts w:hint="eastAsia" w:ascii="Times New Roman" w:hAnsi="Times New Roman" w:eastAsia="黑体"/>
          <w:b w:val="0"/>
          <w:bCs w:val="0"/>
        </w:rPr>
        <w:t>构设置</w:t>
      </w:r>
      <w:bookmarkEnd w:id="17"/>
      <w:bookmarkEnd w:id="18"/>
      <w:bookmarkEnd w:id="19"/>
    </w:p>
    <w:p w14:paraId="7E5ED449">
      <w:pPr>
        <w:ind w:firstLine="800" w:firstLineChars="250"/>
        <w:rPr>
          <w:rFonts w:eastAsia="仿宋_GB2312" w:cs="仿宋_GB2312"/>
          <w:sz w:val="32"/>
          <w:szCs w:val="32"/>
        </w:rPr>
      </w:pPr>
      <w:r>
        <w:rPr>
          <w:rFonts w:hint="eastAsia" w:eastAsia="仿宋_GB2312" w:cs="仿宋_GB2312"/>
          <w:sz w:val="32"/>
          <w:szCs w:val="32"/>
        </w:rPr>
        <w:t>四川省遂宁市安居区政协下属二级预算单位0个，其中行政单位0个，参照公务员法管理的事业单位0个，其他事业单位0个。</w:t>
      </w:r>
    </w:p>
    <w:p w14:paraId="1702EF54">
      <w:pPr>
        <w:pStyle w:val="9"/>
        <w:adjustRightInd w:val="0"/>
        <w:snapToGrid w:val="0"/>
        <w:spacing w:before="93" w:line="600" w:lineRule="exact"/>
        <w:ind w:firstLine="1120" w:firstLineChars="350"/>
        <w:rPr>
          <w:rFonts w:ascii="Times New Roman" w:cs="仿宋_GB2312"/>
          <w:sz w:val="32"/>
          <w:szCs w:val="32"/>
        </w:rPr>
      </w:pPr>
    </w:p>
    <w:p w14:paraId="66A43843">
      <w:pPr>
        <w:widowControl/>
        <w:jc w:val="left"/>
        <w:rPr>
          <w:rFonts w:eastAsia="仿宋"/>
          <w:kern w:val="0"/>
          <w:sz w:val="32"/>
          <w:szCs w:val="32"/>
        </w:rPr>
      </w:pPr>
      <w:r>
        <w:rPr>
          <w:rFonts w:eastAsia="仿宋"/>
          <w:sz w:val="32"/>
          <w:szCs w:val="32"/>
        </w:rPr>
        <w:br w:type="page"/>
      </w:r>
    </w:p>
    <w:p w14:paraId="450F5EDF">
      <w:pPr>
        <w:pStyle w:val="5"/>
        <w:jc w:val="center"/>
        <w:rPr>
          <w:rFonts w:eastAsia="方正小标宋简体" w:cs="方正小标宋简体"/>
          <w:b w:val="0"/>
        </w:rPr>
      </w:pPr>
      <w:bookmarkStart w:id="20" w:name="_Toc206509433"/>
      <w:bookmarkStart w:id="21" w:name="_Toc15377204"/>
      <w:bookmarkStart w:id="22" w:name="_Toc15396602"/>
      <w:r>
        <w:rPr>
          <w:rFonts w:hint="eastAsia" w:eastAsia="方正小标宋简体" w:cs="方正小标宋简体"/>
          <w:b w:val="0"/>
        </w:rPr>
        <w:t>第二部分2024年度部门决算情况说明</w:t>
      </w:r>
      <w:bookmarkEnd w:id="20"/>
      <w:bookmarkEnd w:id="21"/>
      <w:bookmarkEnd w:id="22"/>
    </w:p>
    <w:p w14:paraId="79B76680"/>
    <w:p w14:paraId="0BE4465F">
      <w:pPr>
        <w:pStyle w:val="31"/>
        <w:spacing w:line="600" w:lineRule="exact"/>
        <w:ind w:firstLine="640"/>
        <w:outlineLvl w:val="1"/>
        <w:rPr>
          <w:rStyle w:val="33"/>
          <w:rFonts w:ascii="Times New Roman" w:hAnsi="Times New Roman" w:eastAsia="黑体"/>
          <w:b w:val="0"/>
        </w:rPr>
      </w:pPr>
      <w:bookmarkStart w:id="23" w:name="_Toc206509434"/>
      <w:bookmarkStart w:id="24" w:name="_Toc15377205"/>
      <w:bookmarkStart w:id="25" w:name="_Toc15396603"/>
      <w:r>
        <w:rPr>
          <w:rFonts w:hint="eastAsia" w:eastAsia="黑体"/>
          <w:sz w:val="32"/>
          <w:szCs w:val="32"/>
        </w:rPr>
        <w:t>一、收</w:t>
      </w:r>
      <w:r>
        <w:rPr>
          <w:rStyle w:val="33"/>
          <w:rFonts w:hint="eastAsia" w:ascii="Times New Roman" w:hAnsi="Times New Roman" w:eastAsia="黑体"/>
          <w:b w:val="0"/>
        </w:rPr>
        <w:t>入支出决算总体情况说明</w:t>
      </w:r>
      <w:bookmarkEnd w:id="23"/>
      <w:bookmarkEnd w:id="24"/>
      <w:bookmarkEnd w:id="25"/>
    </w:p>
    <w:p w14:paraId="4F6C6661">
      <w:pPr>
        <w:spacing w:line="600" w:lineRule="exact"/>
        <w:ind w:firstLine="640"/>
        <w:rPr>
          <w:rFonts w:eastAsia="仿宋_GB2312" w:cs="仿宋_GB2312"/>
          <w:sz w:val="32"/>
          <w:szCs w:val="32"/>
        </w:rPr>
      </w:pPr>
      <w:r>
        <w:rPr>
          <w:rFonts w:hint="eastAsia" w:eastAsia="仿宋_GB2312" w:cs="仿宋_GB2312"/>
          <w:sz w:val="32"/>
          <w:szCs w:val="32"/>
        </w:rPr>
        <w:t>2024年度收入、支出总计均为1315.41万元。与2023年度相比，收入、支出总计各减少23.53万元，下降1.76%。主要变动原因是2024年度因组织架构优化调整、部分岗位自然减员，全年平均在职人数较 2023 年减少1人，人员经费减少；另外2024 年度全面推行“过紧日子”要求，对非核心业务支出进行严格审核，通过精细化管控压缩非必要支出。</w:t>
      </w:r>
    </w:p>
    <w:p w14:paraId="0CA0761A">
      <w:pPr>
        <w:rPr>
          <w:rFonts w:eastAsia="仿宋_GB2312" w:cs="仿宋_GB2312"/>
          <w:sz w:val="32"/>
          <w:szCs w:val="32"/>
        </w:rPr>
      </w:pPr>
      <w:r>
        <w:drawing>
          <wp:inline distT="0" distB="0" distL="0" distR="0">
            <wp:extent cx="5274310" cy="3076575"/>
            <wp:effectExtent l="0" t="0" r="254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DF7547">
      <w:pPr>
        <w:ind w:firstLine="640" w:firstLineChars="200"/>
        <w:jc w:val="center"/>
        <w:rPr>
          <w:rFonts w:eastAsia="仿宋_GB2312" w:cs="仿宋_GB2312"/>
          <w:sz w:val="32"/>
          <w:szCs w:val="32"/>
        </w:rPr>
      </w:pPr>
      <w:r>
        <w:rPr>
          <w:rFonts w:hint="eastAsia" w:eastAsia="仿宋_GB2312" w:cs="仿宋_GB2312"/>
          <w:sz w:val="32"/>
          <w:szCs w:val="32"/>
        </w:rPr>
        <w:t>（图1：收入、支出决算总计变动情况图）</w:t>
      </w:r>
    </w:p>
    <w:p w14:paraId="51A2D040">
      <w:pPr>
        <w:pStyle w:val="2"/>
        <w:rPr>
          <w:sz w:val="32"/>
          <w:szCs w:val="32"/>
        </w:rPr>
      </w:pPr>
    </w:p>
    <w:p w14:paraId="6E1C0E93">
      <w:pPr>
        <w:pStyle w:val="31"/>
        <w:spacing w:line="600" w:lineRule="exact"/>
        <w:ind w:firstLine="640"/>
        <w:outlineLvl w:val="1"/>
        <w:rPr>
          <w:rFonts w:eastAsia="黑体"/>
          <w:sz w:val="32"/>
          <w:szCs w:val="32"/>
        </w:rPr>
      </w:pPr>
      <w:bookmarkStart w:id="26" w:name="_Toc15377206"/>
      <w:bookmarkStart w:id="27" w:name="_Toc206509435"/>
      <w:bookmarkStart w:id="28" w:name="_Toc15396604"/>
      <w:r>
        <w:rPr>
          <w:rFonts w:hint="eastAsia" w:eastAsia="黑体"/>
          <w:sz w:val="32"/>
          <w:szCs w:val="32"/>
        </w:rPr>
        <w:t>二、收入决算情况说明</w:t>
      </w:r>
      <w:bookmarkEnd w:id="26"/>
      <w:bookmarkEnd w:id="27"/>
      <w:bookmarkEnd w:id="28"/>
    </w:p>
    <w:p w14:paraId="456820C0">
      <w:pPr>
        <w:spacing w:line="600" w:lineRule="exact"/>
        <w:ind w:firstLine="640"/>
        <w:rPr>
          <w:rFonts w:eastAsia="仿宋_GB2312" w:cs="仿宋_GB2312"/>
          <w:sz w:val="32"/>
          <w:szCs w:val="32"/>
        </w:rPr>
      </w:pPr>
      <w:r>
        <w:rPr>
          <w:rFonts w:hint="eastAsia" w:eastAsia="仿宋_GB2312" w:cs="仿宋_GB2312"/>
          <w:sz w:val="32"/>
          <w:szCs w:val="32"/>
        </w:rPr>
        <w:t>2024年度本年收入合计1315.41万元，其中：一般公共预算财政拨款收入1315.41万元，占100%。</w:t>
      </w:r>
    </w:p>
    <w:p w14:paraId="46BD4FA0">
      <w:pPr>
        <w:jc w:val="center"/>
        <w:rPr>
          <w:rFonts w:eastAsia="仿宋_GB2312" w:cs="仿宋_GB2312"/>
          <w:sz w:val="32"/>
          <w:szCs w:val="32"/>
        </w:rPr>
      </w:pPr>
      <w:r>
        <w:rPr>
          <w:rFonts w:ascii="仿宋" w:hAnsi="仿宋" w:eastAsia="仿宋"/>
          <w:b/>
          <w:sz w:val="32"/>
          <w:szCs w:val="32"/>
        </w:rPr>
        <w:drawing>
          <wp:anchor distT="0" distB="0" distL="114300" distR="114300" simplePos="0" relativeHeight="251661312" behindDoc="0" locked="0" layoutInCell="1" allowOverlap="1">
            <wp:simplePos x="0" y="0"/>
            <wp:positionH relativeFrom="column">
              <wp:posOffset>151765</wp:posOffset>
            </wp:positionH>
            <wp:positionV relativeFrom="paragraph">
              <wp:posOffset>72390</wp:posOffset>
            </wp:positionV>
            <wp:extent cx="5122545" cy="2867025"/>
            <wp:effectExtent l="4445" t="4445" r="16510" b="508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eastAsia="仿宋_GB2312" w:cs="仿宋_GB2312"/>
          <w:sz w:val="32"/>
          <w:szCs w:val="32"/>
        </w:rPr>
        <w:t>（图2：收入决算结构图）</w:t>
      </w:r>
    </w:p>
    <w:p w14:paraId="67A479D9">
      <w:pPr>
        <w:pStyle w:val="2"/>
        <w:rPr>
          <w:sz w:val="32"/>
          <w:szCs w:val="32"/>
        </w:rPr>
      </w:pPr>
    </w:p>
    <w:p w14:paraId="2BE37A09">
      <w:pPr>
        <w:pStyle w:val="31"/>
        <w:spacing w:line="600" w:lineRule="exact"/>
        <w:ind w:firstLine="640"/>
        <w:outlineLvl w:val="1"/>
        <w:rPr>
          <w:rStyle w:val="33"/>
          <w:rFonts w:ascii="Times New Roman" w:hAnsi="Times New Roman" w:eastAsia="黑体"/>
          <w:b w:val="0"/>
        </w:rPr>
      </w:pPr>
      <w:bookmarkStart w:id="29" w:name="_Toc15396605"/>
      <w:bookmarkStart w:id="30" w:name="_Toc15377207"/>
      <w:bookmarkStart w:id="31" w:name="_Toc206509436"/>
      <w:r>
        <w:rPr>
          <w:rFonts w:hint="eastAsia" w:eastAsia="黑体"/>
          <w:sz w:val="32"/>
          <w:szCs w:val="32"/>
        </w:rPr>
        <w:t>三、支</w:t>
      </w:r>
      <w:r>
        <w:rPr>
          <w:rStyle w:val="33"/>
          <w:rFonts w:hint="eastAsia" w:ascii="Times New Roman" w:hAnsi="Times New Roman" w:eastAsia="黑体"/>
          <w:b w:val="0"/>
        </w:rPr>
        <w:t>出决算情况说明</w:t>
      </w:r>
      <w:bookmarkEnd w:id="29"/>
      <w:bookmarkEnd w:id="30"/>
      <w:bookmarkEnd w:id="31"/>
    </w:p>
    <w:p w14:paraId="50CD7CF1">
      <w:pPr>
        <w:spacing w:line="600" w:lineRule="exact"/>
        <w:ind w:firstLine="640"/>
        <w:rPr>
          <w:rFonts w:eastAsia="仿宋_GB2312" w:cs="仿宋_GB2312"/>
          <w:sz w:val="32"/>
          <w:szCs w:val="32"/>
        </w:rPr>
      </w:pPr>
      <w:r>
        <w:rPr>
          <w:rFonts w:hint="eastAsia" w:eastAsia="仿宋_GB2312" w:cs="仿宋_GB2312"/>
          <w:sz w:val="32"/>
          <w:szCs w:val="32"/>
        </w:rPr>
        <w:t>2024年度本年支出合计1315.41万元，其中：基本支出1149.22万元，占87.37%；项目支出166.19万元，占12.63%。</w:t>
      </w:r>
    </w:p>
    <w:p w14:paraId="763F02F0">
      <w:pPr>
        <w:rPr>
          <w:rFonts w:eastAsia="仿宋_GB2312" w:cs="仿宋_GB2312"/>
          <w:sz w:val="32"/>
          <w:szCs w:val="32"/>
        </w:rPr>
      </w:pPr>
      <w:r>
        <w:drawing>
          <wp:inline distT="0" distB="0" distL="0" distR="0">
            <wp:extent cx="5427980" cy="3028315"/>
            <wp:effectExtent l="4445" t="4445" r="15875" b="1524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60A5C6">
      <w:pPr>
        <w:ind w:firstLine="800" w:firstLineChars="250"/>
        <w:jc w:val="center"/>
        <w:rPr>
          <w:rFonts w:eastAsia="仿宋_GB2312" w:cs="仿宋_GB2312"/>
          <w:sz w:val="32"/>
          <w:szCs w:val="32"/>
        </w:rPr>
      </w:pPr>
      <w:r>
        <w:rPr>
          <w:rFonts w:hint="eastAsia" w:eastAsia="仿宋_GB2312" w:cs="仿宋_GB2312"/>
          <w:sz w:val="32"/>
          <w:szCs w:val="32"/>
        </w:rPr>
        <w:t>（图3：支出决算结构图）</w:t>
      </w:r>
    </w:p>
    <w:p w14:paraId="18C48F0C">
      <w:pPr>
        <w:ind w:firstLine="800" w:firstLineChars="250"/>
        <w:rPr>
          <w:rFonts w:eastAsia="仿宋_GB2312" w:cs="仿宋_GB2312"/>
          <w:sz w:val="32"/>
          <w:szCs w:val="32"/>
        </w:rPr>
      </w:pPr>
    </w:p>
    <w:p w14:paraId="47B08B56">
      <w:pPr>
        <w:spacing w:line="600" w:lineRule="exact"/>
        <w:ind w:firstLine="640" w:firstLineChars="200"/>
        <w:outlineLvl w:val="1"/>
        <w:rPr>
          <w:rStyle w:val="33"/>
          <w:rFonts w:ascii="Times New Roman" w:hAnsi="Times New Roman" w:eastAsia="黑体"/>
          <w:b w:val="0"/>
        </w:rPr>
      </w:pPr>
      <w:bookmarkStart w:id="32" w:name="_Toc206509437"/>
      <w:bookmarkStart w:id="33" w:name="_Toc15377208"/>
      <w:bookmarkStart w:id="34" w:name="_Toc15396606"/>
      <w:r>
        <w:rPr>
          <w:rFonts w:hint="eastAsia" w:eastAsia="黑体"/>
          <w:sz w:val="32"/>
          <w:szCs w:val="32"/>
        </w:rPr>
        <w:t>四、财</w:t>
      </w:r>
      <w:r>
        <w:rPr>
          <w:rStyle w:val="33"/>
          <w:rFonts w:hint="eastAsia" w:ascii="Times New Roman" w:hAnsi="Times New Roman" w:eastAsia="黑体"/>
          <w:b w:val="0"/>
        </w:rPr>
        <w:t>政拨款收入支出决算总体情况说明</w:t>
      </w:r>
      <w:bookmarkEnd w:id="32"/>
      <w:bookmarkEnd w:id="33"/>
      <w:bookmarkEnd w:id="34"/>
    </w:p>
    <w:p w14:paraId="5ADE4320">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1315.41万元。与2023年度相比，财政拨款收入、支出总计各减少23.53万元，下降1.76%。主要变动原因是变动原因是2024年度因组织架构优化调整、部分岗位自然减员，全年平均在职人数较 2023 年减少1人，人员经费减少；另外2024 年度全面推行“过紧日子”要求，对非核心业务支出进行严格审核，通过精细化管控压缩非必要支出。</w:t>
      </w:r>
    </w:p>
    <w:p w14:paraId="1BC1F726">
      <w:pPr>
        <w:spacing w:line="600" w:lineRule="exact"/>
        <w:jc w:val="center"/>
        <w:rPr>
          <w:rFonts w:eastAsia="仿宋_GB2312" w:cs="仿宋_GB2312"/>
          <w:sz w:val="32"/>
          <w:szCs w:val="32"/>
        </w:rPr>
      </w:pPr>
      <w:r>
        <w:rPr>
          <w:rFonts w:ascii="仿宋" w:hAnsi="仿宋" w:eastAsia="仿宋"/>
          <w:sz w:val="32"/>
          <w:szCs w:val="32"/>
          <w:u w:val="single"/>
        </w:rPr>
        <w:drawing>
          <wp:anchor distT="0" distB="0" distL="114300" distR="114300" simplePos="0" relativeHeight="251662336" behindDoc="0" locked="0" layoutInCell="1" allowOverlap="1">
            <wp:simplePos x="0" y="0"/>
            <wp:positionH relativeFrom="column">
              <wp:posOffset>0</wp:posOffset>
            </wp:positionH>
            <wp:positionV relativeFrom="paragraph">
              <wp:posOffset>380365</wp:posOffset>
            </wp:positionV>
            <wp:extent cx="5274310" cy="3076575"/>
            <wp:effectExtent l="0" t="0" r="2540" b="952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（图4：财政拨款收、支决算总计变动情况）</w:t>
      </w:r>
    </w:p>
    <w:p w14:paraId="7B331C15">
      <w:pPr>
        <w:spacing w:line="600" w:lineRule="exact"/>
        <w:ind w:firstLine="640"/>
        <w:rPr>
          <w:rFonts w:eastAsia="仿宋_GB2312" w:cs="仿宋_GB2312"/>
          <w:sz w:val="32"/>
          <w:szCs w:val="32"/>
        </w:rPr>
      </w:pPr>
    </w:p>
    <w:p w14:paraId="72C94311">
      <w:pPr>
        <w:spacing w:line="600" w:lineRule="exact"/>
        <w:ind w:firstLine="640" w:firstLineChars="200"/>
        <w:outlineLvl w:val="1"/>
        <w:rPr>
          <w:rStyle w:val="33"/>
          <w:rFonts w:ascii="Times New Roman" w:hAnsi="Times New Roman" w:eastAsia="黑体"/>
          <w:b w:val="0"/>
        </w:rPr>
      </w:pPr>
      <w:bookmarkStart w:id="35" w:name="_Toc206509438"/>
      <w:bookmarkStart w:id="36" w:name="_Toc15377209"/>
      <w:bookmarkStart w:id="37" w:name="_Toc15396607"/>
      <w:r>
        <w:rPr>
          <w:rFonts w:hint="eastAsia" w:eastAsia="黑体"/>
          <w:sz w:val="32"/>
          <w:szCs w:val="32"/>
        </w:rPr>
        <w:t>五、</w:t>
      </w:r>
      <w:r>
        <w:rPr>
          <w:rFonts w:hint="eastAsia" w:eastAsia="黑体"/>
          <w:b/>
          <w:sz w:val="32"/>
          <w:szCs w:val="32"/>
        </w:rPr>
        <w:t>一</w:t>
      </w:r>
      <w:r>
        <w:rPr>
          <w:rStyle w:val="33"/>
          <w:rFonts w:hint="eastAsia" w:ascii="Times New Roman" w:hAnsi="Times New Roman" w:eastAsia="黑体"/>
          <w:b w:val="0"/>
        </w:rPr>
        <w:t>般公共预算财政拨款支出决算情况说明</w:t>
      </w:r>
      <w:bookmarkEnd w:id="35"/>
      <w:bookmarkEnd w:id="36"/>
      <w:bookmarkEnd w:id="37"/>
    </w:p>
    <w:p w14:paraId="2E1EE3AE">
      <w:pPr>
        <w:spacing w:line="600" w:lineRule="exact"/>
        <w:ind w:firstLine="643" w:firstLineChars="200"/>
        <w:outlineLvl w:val="2"/>
        <w:rPr>
          <w:rFonts w:eastAsia="楷体_GB2312" w:cs="楷体_GB2312"/>
          <w:b/>
          <w:sz w:val="32"/>
          <w:szCs w:val="32"/>
        </w:rPr>
      </w:pPr>
      <w:bookmarkStart w:id="38" w:name="_Toc15377210"/>
      <w:bookmarkStart w:id="39" w:name="_Toc206509439"/>
      <w:r>
        <w:rPr>
          <w:rFonts w:hint="eastAsia" w:eastAsia="楷体_GB2312" w:cs="楷体_GB2312"/>
          <w:b/>
          <w:sz w:val="32"/>
          <w:szCs w:val="32"/>
        </w:rPr>
        <w:t>（一）一般公共预算财政拨款支出决算总体情况</w:t>
      </w:r>
      <w:bookmarkEnd w:id="38"/>
      <w:bookmarkEnd w:id="39"/>
    </w:p>
    <w:p w14:paraId="72115177">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1315.41万元，占本年支出合计的100%。与2023年度相比，一般公共预算财政拨款支出减少23.53万元，下降1.76%。主要变动原因变动原因是2024年度因组织架构优化调整、部分岗位自然减员，全年平均在职人数较 2023 年减少1人，人员经费减少；另外2024 年度全面推行“过紧日子”要求，对非核心业务支出进行严格审核，通过精细化管控压缩非必要支出。</w:t>
      </w:r>
    </w:p>
    <w:p w14:paraId="1D6F3878">
      <w:pPr>
        <w:spacing w:line="600" w:lineRule="exact"/>
        <w:jc w:val="center"/>
        <w:rPr>
          <w:rFonts w:eastAsia="仿宋_GB2312" w:cs="仿宋_GB2312"/>
          <w:sz w:val="32"/>
          <w:szCs w:val="32"/>
        </w:rPr>
      </w:pPr>
      <w:r>
        <w:rPr>
          <w:rFonts w:hint="eastAsia" w:ascii="仿宋" w:hAnsi="仿宋" w:eastAsia="仿宋"/>
          <w:kern w:val="0"/>
          <w:sz w:val="32"/>
          <w:szCs w:val="32"/>
        </w:rPr>
        <w:drawing>
          <wp:anchor distT="0" distB="0" distL="114300" distR="114300" simplePos="0" relativeHeight="251663360" behindDoc="0" locked="0" layoutInCell="1" allowOverlap="1">
            <wp:simplePos x="0" y="0"/>
            <wp:positionH relativeFrom="margin">
              <wp:align>center</wp:align>
            </wp:positionH>
            <wp:positionV relativeFrom="paragraph">
              <wp:posOffset>69215</wp:posOffset>
            </wp:positionV>
            <wp:extent cx="4620260" cy="2652395"/>
            <wp:effectExtent l="0" t="0" r="8890" b="1460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eastAsia="仿宋_GB2312" w:cs="仿宋_GB2312"/>
          <w:sz w:val="32"/>
          <w:szCs w:val="32"/>
        </w:rPr>
        <w:t>（图5：一般公共预算财政拨款支出决算变动情况）</w:t>
      </w:r>
    </w:p>
    <w:p w14:paraId="4ED61F58">
      <w:pPr>
        <w:spacing w:line="600" w:lineRule="exact"/>
        <w:ind w:firstLine="640"/>
        <w:rPr>
          <w:rFonts w:eastAsia="仿宋_GB2312" w:cs="仿宋_GB2312"/>
          <w:sz w:val="32"/>
          <w:szCs w:val="32"/>
        </w:rPr>
      </w:pPr>
    </w:p>
    <w:p w14:paraId="077D6550">
      <w:pPr>
        <w:spacing w:line="600" w:lineRule="exact"/>
        <w:ind w:firstLine="643" w:firstLineChars="200"/>
        <w:outlineLvl w:val="2"/>
        <w:rPr>
          <w:rFonts w:eastAsia="楷体_GB2312" w:cs="楷体_GB2312"/>
          <w:b/>
          <w:sz w:val="32"/>
          <w:szCs w:val="32"/>
        </w:rPr>
      </w:pPr>
      <w:bookmarkStart w:id="40" w:name="_Toc206509440"/>
      <w:bookmarkStart w:id="41" w:name="_Toc15377211"/>
      <w:r>
        <w:rPr>
          <w:rFonts w:hint="eastAsia" w:eastAsia="楷体_GB2312" w:cs="楷体_GB2312"/>
          <w:b/>
          <w:sz w:val="32"/>
          <w:szCs w:val="32"/>
        </w:rPr>
        <w:t>（二）一般公共预算财政拨款支出决算结构情况</w:t>
      </w:r>
      <w:bookmarkEnd w:id="40"/>
      <w:bookmarkEnd w:id="41"/>
    </w:p>
    <w:p w14:paraId="70A46894">
      <w:pPr>
        <w:spacing w:line="600" w:lineRule="exact"/>
        <w:ind w:firstLine="960" w:firstLineChars="300"/>
        <w:rPr>
          <w:rFonts w:eastAsia="仿宋_GB2312" w:cs="仿宋_GB2312"/>
          <w:sz w:val="32"/>
          <w:szCs w:val="32"/>
        </w:rPr>
      </w:pPr>
      <w:r>
        <w:rPr>
          <w:rFonts w:hint="eastAsia" w:eastAsia="仿宋_GB2312" w:cs="仿宋_GB2312"/>
          <w:sz w:val="32"/>
          <w:szCs w:val="32"/>
        </w:rPr>
        <w:t>2024年度一般公共预算财政拨款支出1315.41万元，主要用于以下方面：一般公共服务支出991.73万元，占75.39%；社会保障和就业支出182.25万元，占13.85%；卫生健康支出59.55万元，占4.53%；住房保障支出81.88万元，占6.22%。</w:t>
      </w:r>
    </w:p>
    <w:p w14:paraId="6E4CF0A5">
      <w:pPr>
        <w:rPr>
          <w:rFonts w:eastAsia="仿宋_GB2312" w:cs="仿宋_GB2312"/>
          <w:sz w:val="32"/>
          <w:szCs w:val="32"/>
        </w:rPr>
      </w:pPr>
      <w:r>
        <w:rPr>
          <w:rFonts w:hint="eastAsia" w:eastAsia="仿宋_GB2312" w:cs="仿宋_GB2312"/>
          <w:sz w:val="32"/>
          <w:szCs w:val="32"/>
        </w:rPr>
        <w:br w:type="page"/>
      </w:r>
    </w:p>
    <w:p w14:paraId="18B8E5F3">
      <w:pPr>
        <w:pStyle w:val="2"/>
      </w:pPr>
      <w:r>
        <w:rPr>
          <w:rFonts w:hint="eastAsia" w:ascii="仿宋" w:hAnsi="仿宋" w:eastAsia="仿宋"/>
          <w:b/>
          <w:sz w:val="32"/>
          <w:szCs w:val="32"/>
        </w:rPr>
        <w:drawing>
          <wp:anchor distT="0" distB="0" distL="114300" distR="114300" simplePos="0" relativeHeight="251665408" behindDoc="0" locked="0" layoutInCell="1" allowOverlap="1">
            <wp:simplePos x="0" y="0"/>
            <wp:positionH relativeFrom="margin">
              <wp:posOffset>137795</wp:posOffset>
            </wp:positionH>
            <wp:positionV relativeFrom="paragraph">
              <wp:posOffset>52070</wp:posOffset>
            </wp:positionV>
            <wp:extent cx="4806950" cy="2985135"/>
            <wp:effectExtent l="4445" t="4445" r="8255" b="20320"/>
            <wp:wrapTopAndBottom/>
            <wp:docPr id="191493291" name="图表 191493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85A666F">
      <w:pPr>
        <w:spacing w:line="600" w:lineRule="exact"/>
        <w:rPr>
          <w:rFonts w:eastAsia="仿宋_GB2312" w:cs="仿宋_GB2312"/>
          <w:sz w:val="32"/>
          <w:szCs w:val="32"/>
        </w:rPr>
      </w:pPr>
      <w:r>
        <w:rPr>
          <w:rFonts w:hint="eastAsia" w:eastAsia="仿宋_GB2312" w:cs="仿宋_GB2312"/>
          <w:sz w:val="32"/>
          <w:szCs w:val="32"/>
        </w:rPr>
        <w:t>（图6：一般公共预算财政拨款支出决算结构）（饼状图）</w:t>
      </w:r>
    </w:p>
    <w:p w14:paraId="0F186AEC">
      <w:pPr>
        <w:spacing w:line="600" w:lineRule="exact"/>
        <w:ind w:firstLine="643" w:firstLineChars="200"/>
        <w:outlineLvl w:val="2"/>
        <w:rPr>
          <w:rFonts w:eastAsia="楷体_GB2312" w:cs="楷体_GB2312"/>
          <w:b/>
          <w:sz w:val="32"/>
          <w:szCs w:val="32"/>
        </w:rPr>
      </w:pPr>
      <w:bookmarkStart w:id="42" w:name="_Toc15377212"/>
      <w:bookmarkStart w:id="43" w:name="_Toc206509441"/>
    </w:p>
    <w:p w14:paraId="36CA94DC">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42"/>
      <w:bookmarkEnd w:id="43"/>
    </w:p>
    <w:p w14:paraId="14BD8D72">
      <w:pPr>
        <w:spacing w:line="600" w:lineRule="exact"/>
        <w:ind w:firstLine="640"/>
        <w:rPr>
          <w:rFonts w:eastAsia="仿宋_GB2312" w:cs="仿宋_GB2312"/>
          <w:sz w:val="32"/>
          <w:szCs w:val="32"/>
        </w:rPr>
      </w:pPr>
      <w:bookmarkStart w:id="44" w:name="_Toc15378460"/>
      <w:bookmarkStart w:id="45" w:name="_Toc15377213"/>
      <w:bookmarkStart w:id="46" w:name="_Toc15377444"/>
      <w:r>
        <w:rPr>
          <w:rFonts w:hint="eastAsia" w:eastAsia="仿宋_GB2312" w:cs="仿宋_GB2312"/>
          <w:sz w:val="32"/>
          <w:szCs w:val="32"/>
        </w:rPr>
        <w:t>2024年度一般公共预算支出决算数为1315.41万元，完成预算100%。其中：</w:t>
      </w:r>
      <w:bookmarkEnd w:id="44"/>
      <w:bookmarkEnd w:id="45"/>
      <w:bookmarkEnd w:id="46"/>
    </w:p>
    <w:p w14:paraId="46E819DE">
      <w:pPr>
        <w:spacing w:line="600" w:lineRule="exact"/>
        <w:ind w:firstLine="640"/>
        <w:rPr>
          <w:rFonts w:eastAsia="仿宋_GB2312" w:cs="仿宋_GB2312"/>
          <w:sz w:val="32"/>
          <w:szCs w:val="32"/>
        </w:rPr>
      </w:pPr>
      <w:r>
        <w:rPr>
          <w:rFonts w:hint="eastAsia" w:eastAsia="仿宋_GB2312" w:cs="仿宋_GB2312"/>
          <w:sz w:val="32"/>
          <w:szCs w:val="32"/>
        </w:rPr>
        <w:t>1.一般公共服务（类）政协事务（款）行政支行（项）:支出决算为778.94万元，完成预算100%，决算数与预算数持平。</w:t>
      </w:r>
    </w:p>
    <w:p w14:paraId="5135301D">
      <w:pPr>
        <w:spacing w:line="600" w:lineRule="exact"/>
        <w:ind w:firstLine="640"/>
        <w:rPr>
          <w:rFonts w:eastAsia="仿宋_GB2312" w:cs="仿宋_GB2312"/>
          <w:sz w:val="32"/>
          <w:szCs w:val="32"/>
        </w:rPr>
      </w:pPr>
      <w:r>
        <w:rPr>
          <w:rFonts w:hint="eastAsia" w:eastAsia="仿宋_GB2312" w:cs="仿宋_GB2312"/>
          <w:sz w:val="32"/>
          <w:szCs w:val="32"/>
        </w:rPr>
        <w:t>2. 一般公共服务（类）政协事务（款）政协会议（项）:支出决算为30.00万元，完成预算100%，决算数与预算数持平。</w:t>
      </w:r>
    </w:p>
    <w:p w14:paraId="0083B9E8">
      <w:pPr>
        <w:spacing w:line="600" w:lineRule="exact"/>
        <w:ind w:firstLine="640"/>
        <w:rPr>
          <w:rFonts w:eastAsia="仿宋_GB2312" w:cs="仿宋_GB2312"/>
          <w:sz w:val="32"/>
          <w:szCs w:val="32"/>
        </w:rPr>
      </w:pPr>
      <w:r>
        <w:rPr>
          <w:rFonts w:hint="eastAsia" w:eastAsia="仿宋_GB2312" w:cs="仿宋_GB2312"/>
          <w:sz w:val="32"/>
          <w:szCs w:val="32"/>
        </w:rPr>
        <w:t>3. 一般公共服务（类）政协事务（款）委员视察（项）:支出决算为34.89万元，完成预算100%，决算数与预算数持平。</w:t>
      </w:r>
    </w:p>
    <w:p w14:paraId="587FA5F0">
      <w:pPr>
        <w:spacing w:line="600" w:lineRule="exact"/>
        <w:ind w:firstLine="640"/>
        <w:rPr>
          <w:rFonts w:eastAsia="仿宋_GB2312" w:cs="仿宋_GB2312"/>
          <w:sz w:val="32"/>
          <w:szCs w:val="32"/>
        </w:rPr>
      </w:pPr>
      <w:r>
        <w:rPr>
          <w:rFonts w:hint="eastAsia" w:eastAsia="仿宋_GB2312" w:cs="仿宋_GB2312"/>
          <w:sz w:val="32"/>
          <w:szCs w:val="32"/>
        </w:rPr>
        <w:t>4. 一般公共服务（类）政协事务（款）参政议政（项）:支出决算为39.90万元，完成预算100%，决算数与预算数持平。</w:t>
      </w:r>
    </w:p>
    <w:p w14:paraId="340DCBEB">
      <w:pPr>
        <w:spacing w:line="600" w:lineRule="exact"/>
        <w:ind w:firstLine="640"/>
        <w:rPr>
          <w:rFonts w:eastAsia="仿宋_GB2312" w:cs="仿宋_GB2312"/>
          <w:sz w:val="32"/>
          <w:szCs w:val="32"/>
        </w:rPr>
      </w:pPr>
      <w:r>
        <w:rPr>
          <w:rFonts w:hint="eastAsia" w:eastAsia="仿宋_GB2312" w:cs="仿宋_GB2312"/>
          <w:sz w:val="32"/>
          <w:szCs w:val="32"/>
        </w:rPr>
        <w:t>5. 一般公共服务（类）政协事务（款）事业支行（项）:支出决算为41.80万元，完成预算100%，决算数与预算数持平。</w:t>
      </w:r>
    </w:p>
    <w:p w14:paraId="1054D29C">
      <w:pPr>
        <w:spacing w:line="600" w:lineRule="exact"/>
        <w:ind w:firstLine="640"/>
        <w:rPr>
          <w:rFonts w:eastAsia="仿宋_GB2312" w:cs="仿宋_GB2312"/>
          <w:sz w:val="32"/>
          <w:szCs w:val="32"/>
        </w:rPr>
      </w:pPr>
      <w:r>
        <w:rPr>
          <w:rFonts w:hint="eastAsia" w:eastAsia="仿宋_GB2312" w:cs="仿宋_GB2312"/>
          <w:sz w:val="32"/>
          <w:szCs w:val="32"/>
        </w:rPr>
        <w:t>6. 一般公共服务（类）政协事务（款）其他政协事务支出（项）:支出决算为66.20万元，完成预算100%，决算数与预算数持平。</w:t>
      </w:r>
    </w:p>
    <w:p w14:paraId="21207527">
      <w:pPr>
        <w:spacing w:line="600" w:lineRule="exact"/>
        <w:ind w:firstLine="640"/>
        <w:rPr>
          <w:rFonts w:eastAsia="仿宋_GB2312" w:cs="仿宋_GB2312"/>
          <w:sz w:val="32"/>
          <w:szCs w:val="32"/>
        </w:rPr>
      </w:pPr>
      <w:r>
        <w:rPr>
          <w:rFonts w:hint="eastAsia" w:eastAsia="仿宋_GB2312" w:cs="仿宋_GB2312"/>
          <w:sz w:val="32"/>
          <w:szCs w:val="32"/>
        </w:rPr>
        <w:t>7.社会保障和就业（类）行政事业单位养老（款）行政单位离退休（项）:支出决算为70.54万元，完成预算100%，决算数与预算数持平。</w:t>
      </w:r>
    </w:p>
    <w:p w14:paraId="753B21C5">
      <w:pPr>
        <w:spacing w:line="600" w:lineRule="exact"/>
        <w:ind w:firstLine="640"/>
        <w:rPr>
          <w:rFonts w:eastAsia="仿宋_GB2312" w:cs="仿宋_GB2312"/>
          <w:sz w:val="32"/>
          <w:szCs w:val="32"/>
        </w:rPr>
      </w:pPr>
      <w:r>
        <w:rPr>
          <w:rFonts w:hint="eastAsia" w:eastAsia="仿宋_GB2312" w:cs="仿宋_GB2312"/>
          <w:sz w:val="32"/>
          <w:szCs w:val="32"/>
        </w:rPr>
        <w:t>8.社会保障和就业（类）行政事业单位养老（款）机关事业单位基本养老保险缴费（项）:支出决算为106.62万元，完成预算100%，决算数与预算数持平。</w:t>
      </w:r>
    </w:p>
    <w:p w14:paraId="788B8324">
      <w:pPr>
        <w:spacing w:line="600" w:lineRule="exact"/>
        <w:ind w:firstLine="640"/>
        <w:rPr>
          <w:rFonts w:eastAsia="仿宋_GB2312" w:cs="仿宋_GB2312"/>
          <w:sz w:val="32"/>
          <w:szCs w:val="32"/>
        </w:rPr>
      </w:pPr>
      <w:r>
        <w:rPr>
          <w:rFonts w:hint="eastAsia" w:eastAsia="仿宋_GB2312" w:cs="仿宋_GB2312"/>
          <w:sz w:val="32"/>
          <w:szCs w:val="32"/>
        </w:rPr>
        <w:t>9.社会保障和就业（类）其他社会保障和就业（款）其他社会保障和就业（项）:支出决算为5.08万元，完成预算100%，决算数与预算数持平。</w:t>
      </w:r>
    </w:p>
    <w:p w14:paraId="1B32F098">
      <w:pPr>
        <w:spacing w:line="600" w:lineRule="exact"/>
        <w:ind w:firstLine="640"/>
        <w:rPr>
          <w:rFonts w:eastAsia="仿宋_GB2312" w:cs="仿宋_GB2312"/>
          <w:sz w:val="32"/>
          <w:szCs w:val="32"/>
        </w:rPr>
      </w:pPr>
      <w:r>
        <w:rPr>
          <w:rFonts w:hint="eastAsia" w:eastAsia="仿宋_GB2312" w:cs="仿宋_GB2312"/>
          <w:sz w:val="32"/>
          <w:szCs w:val="32"/>
        </w:rPr>
        <w:t>10.卫生健康（类）行政事业单位医疗（款）行政单位医疗（项）:支出决算为41.78万元，完成预算100%，决算数与预算数持平。</w:t>
      </w:r>
    </w:p>
    <w:p w14:paraId="0C44BC15">
      <w:pPr>
        <w:spacing w:line="600" w:lineRule="exact"/>
        <w:ind w:firstLine="640"/>
        <w:rPr>
          <w:rFonts w:eastAsia="仿宋_GB2312" w:cs="仿宋_GB2312"/>
          <w:sz w:val="32"/>
          <w:szCs w:val="32"/>
        </w:rPr>
      </w:pPr>
      <w:r>
        <w:rPr>
          <w:rFonts w:hint="eastAsia" w:eastAsia="仿宋_GB2312" w:cs="仿宋_GB2312"/>
          <w:sz w:val="32"/>
          <w:szCs w:val="32"/>
        </w:rPr>
        <w:t>11.卫生健康（类）行政事业单位医疗（款）事业单位医疗（项）:支出决算为2.83万元，完成预算100%，决算数与预算数持平。</w:t>
      </w:r>
    </w:p>
    <w:p w14:paraId="43F02255">
      <w:pPr>
        <w:spacing w:line="600" w:lineRule="exact"/>
        <w:ind w:firstLine="640"/>
        <w:rPr>
          <w:rFonts w:eastAsia="仿宋_GB2312" w:cs="仿宋_GB2312"/>
          <w:sz w:val="32"/>
          <w:szCs w:val="32"/>
        </w:rPr>
      </w:pPr>
      <w:r>
        <w:rPr>
          <w:rFonts w:hint="eastAsia" w:eastAsia="仿宋_GB2312" w:cs="仿宋_GB2312"/>
          <w:sz w:val="32"/>
          <w:szCs w:val="32"/>
        </w:rPr>
        <w:t>12.卫生健康（类）行政事业单位医疗（款）公务员医疗补助（项）:支出决算为14.94万元，完成预算100%，决算数与预算数持平。</w:t>
      </w:r>
    </w:p>
    <w:p w14:paraId="6E61F343">
      <w:pPr>
        <w:spacing w:line="600" w:lineRule="exact"/>
        <w:ind w:firstLine="640"/>
        <w:rPr>
          <w:rFonts w:eastAsia="仿宋_GB2312" w:cs="仿宋_GB2312"/>
          <w:b/>
          <w:bCs/>
          <w:sz w:val="32"/>
          <w:szCs w:val="32"/>
        </w:rPr>
      </w:pPr>
      <w:r>
        <w:rPr>
          <w:rFonts w:hint="eastAsia" w:eastAsia="仿宋_GB2312" w:cs="仿宋_GB2312"/>
          <w:sz w:val="32"/>
          <w:szCs w:val="32"/>
        </w:rPr>
        <w:t>13.住房保障（类）住房改革（款）住房公积金（项）:支出决算为81.88万元，完成预算100%，决算数与预算数持平。</w:t>
      </w:r>
    </w:p>
    <w:p w14:paraId="3EBE501E">
      <w:pPr>
        <w:spacing w:line="600" w:lineRule="exact"/>
        <w:ind w:firstLine="640"/>
        <w:rPr>
          <w:rFonts w:eastAsia="仿宋_GB2312" w:cs="仿宋_GB2312"/>
          <w:sz w:val="32"/>
          <w:szCs w:val="32"/>
        </w:rPr>
      </w:pPr>
    </w:p>
    <w:p w14:paraId="261475A1">
      <w:pPr>
        <w:tabs>
          <w:tab w:val="right" w:pos="8306"/>
        </w:tabs>
        <w:spacing w:line="600" w:lineRule="exact"/>
        <w:ind w:firstLine="640"/>
        <w:outlineLvl w:val="1"/>
        <w:rPr>
          <w:rStyle w:val="33"/>
          <w:rFonts w:ascii="Times New Roman" w:hAnsi="Times New Roman"/>
        </w:rPr>
      </w:pPr>
      <w:bookmarkStart w:id="47" w:name="_Toc15377214"/>
      <w:bookmarkStart w:id="48" w:name="_Toc15396608"/>
      <w:bookmarkStart w:id="49" w:name="_Toc206509442"/>
      <w:r>
        <w:rPr>
          <w:rFonts w:hint="eastAsia" w:eastAsia="黑体"/>
          <w:sz w:val="32"/>
          <w:szCs w:val="32"/>
        </w:rPr>
        <w:t>六</w:t>
      </w:r>
      <w:r>
        <w:rPr>
          <w:rFonts w:hint="eastAsia" w:eastAsia="黑体"/>
          <w:b/>
          <w:sz w:val="32"/>
          <w:szCs w:val="32"/>
        </w:rPr>
        <w:t>、一</w:t>
      </w:r>
      <w:r>
        <w:rPr>
          <w:rStyle w:val="33"/>
          <w:rFonts w:hint="eastAsia" w:ascii="Times New Roman" w:hAnsi="Times New Roman" w:eastAsia="黑体"/>
          <w:b w:val="0"/>
        </w:rPr>
        <w:t>般公共预算财政拨款基本支出决算情况说明</w:t>
      </w:r>
      <w:bookmarkEnd w:id="47"/>
      <w:bookmarkEnd w:id="48"/>
      <w:bookmarkEnd w:id="49"/>
      <w:r>
        <w:rPr>
          <w:rStyle w:val="33"/>
          <w:rFonts w:ascii="Times New Roman" w:hAnsi="Times New Roman" w:eastAsia="黑体"/>
          <w:b w:val="0"/>
        </w:rPr>
        <w:tab/>
      </w:r>
    </w:p>
    <w:p w14:paraId="79F15616">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2024年度一般公共预算财政拨款基本支出1149.22万元，其中：</w:t>
      </w:r>
    </w:p>
    <w:p w14:paraId="3A807777">
      <w:pPr>
        <w:spacing w:line="600" w:lineRule="exact"/>
        <w:ind w:firstLine="640"/>
        <w:rPr>
          <w:rFonts w:eastAsia="仿宋_GB2312" w:cs="仿宋_GB2312"/>
          <w:sz w:val="32"/>
          <w:szCs w:val="32"/>
        </w:rPr>
      </w:pPr>
      <w:r>
        <w:rPr>
          <w:rFonts w:hint="eastAsia" w:eastAsia="仿宋_GB2312" w:cs="仿宋_GB2312"/>
          <w:sz w:val="32"/>
          <w:szCs w:val="32"/>
        </w:rPr>
        <w:t>人员经费1016.76万元，主要包括：基本工资、津贴补贴、奖金、绩效工资、机关事业单位基本养老保险缴费、职工基本医疗保险缴费、公务员医疗补助缴费、其他社会保障缴费、住房公积金、其他工资福利支出、其他对个人和家庭的补助等。</w:t>
      </w:r>
      <w:r>
        <w:rPr>
          <w:rFonts w:hint="eastAsia" w:eastAsia="仿宋_GB2312" w:cs="仿宋_GB2312"/>
          <w:sz w:val="32"/>
          <w:szCs w:val="32"/>
        </w:rPr>
        <w:br w:type="textWrapping"/>
      </w:r>
      <w:r>
        <w:rPr>
          <w:rFonts w:hint="eastAsia" w:eastAsia="仿宋_GB2312" w:cs="仿宋_GB2312"/>
          <w:sz w:val="32"/>
          <w:szCs w:val="32"/>
        </w:rPr>
        <w:t>　　公用经费132.46万元，主要包括：办公费、邮电费、差旅费、公务接待费、劳务费、工会经费、福利费、其他交通费用、其他商品和服务支出等。</w:t>
      </w:r>
    </w:p>
    <w:p w14:paraId="6D73D23D">
      <w:pPr>
        <w:spacing w:line="600" w:lineRule="exact"/>
        <w:ind w:firstLine="640"/>
        <w:rPr>
          <w:rFonts w:eastAsia="仿宋_GB2312" w:cs="仿宋_GB2312"/>
          <w:sz w:val="32"/>
          <w:szCs w:val="32"/>
        </w:rPr>
      </w:pPr>
    </w:p>
    <w:p w14:paraId="0F556F57">
      <w:pPr>
        <w:spacing w:line="600" w:lineRule="exact"/>
        <w:ind w:firstLine="640"/>
        <w:outlineLvl w:val="1"/>
        <w:rPr>
          <w:rStyle w:val="33"/>
          <w:rFonts w:ascii="Times New Roman" w:hAnsi="Times New Roman" w:eastAsia="黑体"/>
          <w:b w:val="0"/>
        </w:rPr>
      </w:pPr>
      <w:bookmarkStart w:id="50" w:name="_Toc15396609"/>
      <w:bookmarkStart w:id="51" w:name="_Toc15377215"/>
      <w:bookmarkStart w:id="52" w:name="_Toc206509443"/>
      <w:r>
        <w:rPr>
          <w:rFonts w:hint="eastAsia" w:eastAsia="黑体"/>
          <w:sz w:val="32"/>
          <w:szCs w:val="32"/>
        </w:rPr>
        <w:t>七、</w:t>
      </w:r>
      <w:r>
        <w:rPr>
          <w:rStyle w:val="33"/>
          <w:rFonts w:hint="eastAsia" w:ascii="Times New Roman" w:hAnsi="Times New Roman" w:eastAsia="黑体"/>
          <w:b w:val="0"/>
        </w:rPr>
        <w:t>财政拨款</w:t>
      </w:r>
      <w:r>
        <w:rPr>
          <w:rStyle w:val="33"/>
          <w:rFonts w:hint="eastAsia" w:ascii="Times New Roman" w:hAnsi="Times New Roman" w:eastAsia="黑体"/>
        </w:rPr>
        <w:t>“</w:t>
      </w:r>
      <w:r>
        <w:rPr>
          <w:rStyle w:val="33"/>
          <w:rFonts w:hint="eastAsia" w:ascii="Times New Roman" w:hAnsi="Times New Roman" w:eastAsia="黑体"/>
          <w:b w:val="0"/>
        </w:rPr>
        <w:t>三公”经费支出决算情况说明</w:t>
      </w:r>
      <w:bookmarkEnd w:id="50"/>
      <w:bookmarkEnd w:id="51"/>
      <w:bookmarkEnd w:id="52"/>
    </w:p>
    <w:p w14:paraId="5B9D15C6">
      <w:pPr>
        <w:spacing w:line="600" w:lineRule="exact"/>
        <w:ind w:firstLine="643" w:firstLineChars="200"/>
        <w:outlineLvl w:val="2"/>
        <w:rPr>
          <w:rFonts w:eastAsia="楷体_GB2312" w:cs="楷体_GB2312"/>
          <w:b/>
          <w:sz w:val="32"/>
          <w:szCs w:val="32"/>
        </w:rPr>
      </w:pPr>
      <w:bookmarkStart w:id="53" w:name="_Toc206509444"/>
      <w:bookmarkStart w:id="54" w:name="_Toc15377216"/>
      <w:r>
        <w:rPr>
          <w:rFonts w:hint="eastAsia" w:eastAsia="楷体_GB2312" w:cs="楷体_GB2312"/>
          <w:b/>
          <w:sz w:val="32"/>
          <w:szCs w:val="32"/>
        </w:rPr>
        <w:t>（一）“三公”经费财政拨款支出决算总体情况说明</w:t>
      </w:r>
      <w:bookmarkEnd w:id="53"/>
      <w:bookmarkEnd w:id="54"/>
    </w:p>
    <w:p w14:paraId="34593D79">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2024年度“三公”经费财政拨款支出决算为2万元，完成预算100%，较上年度持平。决算数与预算数持平。</w:t>
      </w:r>
    </w:p>
    <w:p w14:paraId="5E981E0D">
      <w:pPr>
        <w:spacing w:line="600" w:lineRule="exact"/>
        <w:ind w:firstLine="643" w:firstLineChars="200"/>
        <w:outlineLvl w:val="2"/>
        <w:rPr>
          <w:rFonts w:eastAsia="楷体_GB2312" w:cs="楷体_GB2312"/>
          <w:b/>
          <w:sz w:val="32"/>
          <w:szCs w:val="32"/>
        </w:rPr>
      </w:pPr>
      <w:bookmarkStart w:id="55" w:name="_Toc15377217"/>
      <w:bookmarkStart w:id="56" w:name="_Toc206509445"/>
      <w:r>
        <w:rPr>
          <w:rFonts w:hint="eastAsia" w:eastAsia="楷体_GB2312" w:cs="楷体_GB2312"/>
          <w:b/>
          <w:sz w:val="32"/>
          <w:szCs w:val="32"/>
        </w:rPr>
        <w:t>（二）“三公”经费财政拨款支出决算具体情况说明</w:t>
      </w:r>
      <w:bookmarkEnd w:id="55"/>
      <w:bookmarkEnd w:id="56"/>
    </w:p>
    <w:p w14:paraId="0CC5C36D">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2024年度“三公”经费财政拨款支出决算中，因公出国（境）费支出决算0万元，占0%；公务用车购置及运行维护费支出决算0万元，占0%；公务接待费支出决算2万元，占100%。具体情况如下：</w:t>
      </w:r>
    </w:p>
    <w:p w14:paraId="19E6D2E3">
      <w:pPr>
        <w:spacing w:line="600" w:lineRule="exact"/>
        <w:ind w:firstLine="640"/>
        <w:jc w:val="center"/>
      </w:pPr>
      <w:r>
        <w:rPr>
          <w:rFonts w:ascii="仿宋" w:hAnsi="仿宋" w:eastAsia="仿宋"/>
          <w:b/>
          <w:sz w:val="32"/>
          <w:szCs w:val="32"/>
        </w:rPr>
        <w:drawing>
          <wp:anchor distT="0" distB="0" distL="114300" distR="114300" simplePos="0" relativeHeight="251664384" behindDoc="0" locked="0" layoutInCell="1" allowOverlap="1">
            <wp:simplePos x="0" y="0"/>
            <wp:positionH relativeFrom="column">
              <wp:posOffset>0</wp:posOffset>
            </wp:positionH>
            <wp:positionV relativeFrom="paragraph">
              <wp:posOffset>380365</wp:posOffset>
            </wp:positionV>
            <wp:extent cx="5274310" cy="3076575"/>
            <wp:effectExtent l="0" t="0" r="2540" b="952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eastAsia="仿宋_GB2312" w:cs="仿宋_GB2312"/>
          <w:sz w:val="32"/>
          <w:szCs w:val="32"/>
        </w:rPr>
        <w:t>（图7：“三公”经费财政拨款支出结构）</w:t>
      </w:r>
    </w:p>
    <w:p w14:paraId="47352156">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1.因公出国（境）经费支出0万元，完成预算100%。</w:t>
      </w:r>
      <w:r>
        <w:rPr>
          <w:rFonts w:hint="eastAsia" w:eastAsia="仿宋_GB2312" w:cs="仿宋_GB2312"/>
          <w:sz w:val="32"/>
          <w:szCs w:val="32"/>
        </w:rPr>
        <w:t>全年安排因公出国（境）团组0次，出国（境）0人。因公出国（境）支出决算与2023年度持平。</w:t>
      </w:r>
    </w:p>
    <w:p w14:paraId="5C4CB609">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2.公务用车购置及运行维护费支出0万元，完成预算100%。</w:t>
      </w:r>
      <w:r>
        <w:rPr>
          <w:rFonts w:hint="eastAsia" w:eastAsia="仿宋_GB2312" w:cs="仿宋_GB2312"/>
          <w:sz w:val="32"/>
          <w:szCs w:val="32"/>
        </w:rPr>
        <w:t>公务用车购置及运行维护费支出决算与2023年度持平。</w:t>
      </w:r>
    </w:p>
    <w:p w14:paraId="05F0504A">
      <w:pPr>
        <w:spacing w:line="600" w:lineRule="exact"/>
        <w:ind w:firstLine="640"/>
        <w:rPr>
          <w:rFonts w:eastAsia="仿宋_GB2312" w:cs="仿宋_GB2312"/>
          <w:sz w:val="32"/>
          <w:szCs w:val="32"/>
        </w:rPr>
      </w:pPr>
      <w:r>
        <w:rPr>
          <w:rFonts w:hint="eastAsia" w:eastAsia="仿宋_GB2312" w:cs="仿宋_GB2312"/>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6F44D244">
      <w:pPr>
        <w:spacing w:line="600" w:lineRule="exact"/>
        <w:ind w:firstLine="640"/>
        <w:rPr>
          <w:rFonts w:eastAsia="仿宋_GB2312" w:cs="仿宋_GB2312"/>
          <w:sz w:val="32"/>
          <w:szCs w:val="32"/>
        </w:rPr>
      </w:pPr>
      <w:r>
        <w:rPr>
          <w:rFonts w:hint="eastAsia" w:eastAsia="仿宋_GB2312" w:cs="仿宋_GB2312"/>
          <w:sz w:val="32"/>
          <w:szCs w:val="32"/>
        </w:rPr>
        <w:t>公务用车运行维护费支出0万元。</w:t>
      </w:r>
    </w:p>
    <w:p w14:paraId="3E435B10">
      <w:pPr>
        <w:spacing w:line="600" w:lineRule="exact"/>
        <w:ind w:firstLine="640"/>
        <w:rPr>
          <w:rFonts w:eastAsia="仿宋_GB2312" w:cs="仿宋_GB2312"/>
          <w:sz w:val="32"/>
          <w:szCs w:val="32"/>
        </w:rPr>
      </w:pPr>
      <w:r>
        <w:rPr>
          <w:rFonts w:hint="eastAsia" w:eastAsia="仿宋_GB2312" w:cs="仿宋_GB2312"/>
          <w:b/>
          <w:bCs/>
          <w:sz w:val="32"/>
          <w:szCs w:val="32"/>
        </w:rPr>
        <w:t>3.公务接待费支出2万元，完成预算100%。</w:t>
      </w:r>
      <w:r>
        <w:rPr>
          <w:rFonts w:hint="eastAsia" w:eastAsia="仿宋_GB2312" w:cs="仿宋_GB2312"/>
          <w:sz w:val="32"/>
          <w:szCs w:val="32"/>
        </w:rPr>
        <w:t>公务接待费支出决算比2023年度持平。其中：</w:t>
      </w:r>
    </w:p>
    <w:p w14:paraId="39093F11">
      <w:pPr>
        <w:spacing w:line="600" w:lineRule="exact"/>
        <w:ind w:firstLine="640"/>
        <w:rPr>
          <w:rFonts w:eastAsia="仿宋_GB2312" w:cs="仿宋_GB2312"/>
          <w:sz w:val="32"/>
          <w:szCs w:val="32"/>
        </w:rPr>
      </w:pPr>
      <w:r>
        <w:rPr>
          <w:rFonts w:hint="eastAsia" w:eastAsia="仿宋_GB2312" w:cs="仿宋_GB2312"/>
          <w:sz w:val="32"/>
          <w:szCs w:val="32"/>
        </w:rPr>
        <w:t>国内公务接待支出2万元。国内公务接待10批次，180人次（不包括陪同人员），共计支出2万元</w:t>
      </w:r>
      <w:r>
        <w:rPr>
          <w:rFonts w:hint="eastAsia" w:ascii="仿宋_GB2312" w:eastAsia="仿宋_GB2312"/>
          <w:sz w:val="32"/>
          <w:szCs w:val="32"/>
        </w:rPr>
        <w:t>，具体内容包括：视察调研，考察学习等。</w:t>
      </w:r>
    </w:p>
    <w:p w14:paraId="32C5493E">
      <w:pPr>
        <w:spacing w:line="600" w:lineRule="exact"/>
        <w:ind w:firstLine="640"/>
        <w:rPr>
          <w:rFonts w:eastAsia="仿宋_GB2312" w:cs="仿宋_GB2312"/>
          <w:sz w:val="32"/>
          <w:szCs w:val="32"/>
        </w:rPr>
      </w:pPr>
      <w:r>
        <w:rPr>
          <w:rFonts w:hint="eastAsia" w:eastAsia="仿宋_GB2312" w:cs="仿宋_GB2312"/>
          <w:sz w:val="32"/>
          <w:szCs w:val="32"/>
        </w:rPr>
        <w:t>外事接待支出0万元。外事接待0批次，0人次（不包括陪同人员），共计支出0万元。</w:t>
      </w:r>
    </w:p>
    <w:p w14:paraId="55978FBC">
      <w:pPr>
        <w:spacing w:line="600" w:lineRule="exact"/>
        <w:ind w:firstLine="640"/>
        <w:rPr>
          <w:rFonts w:eastAsia="仿宋_GB2312" w:cs="仿宋_GB2312"/>
          <w:sz w:val="32"/>
          <w:szCs w:val="32"/>
        </w:rPr>
      </w:pPr>
      <w:bookmarkStart w:id="57" w:name="_Toc15377218"/>
      <w:bookmarkStart w:id="58" w:name="_Toc15396610"/>
    </w:p>
    <w:p w14:paraId="327212B0">
      <w:pPr>
        <w:spacing w:line="600" w:lineRule="exact"/>
        <w:ind w:firstLine="640"/>
        <w:outlineLvl w:val="1"/>
        <w:rPr>
          <w:rStyle w:val="33"/>
          <w:rFonts w:ascii="Times New Roman" w:hAnsi="Times New Roman" w:eastAsia="黑体"/>
        </w:rPr>
      </w:pPr>
      <w:bookmarkStart w:id="59" w:name="_Toc206509446"/>
      <w:r>
        <w:rPr>
          <w:rFonts w:hint="eastAsia" w:eastAsia="黑体"/>
          <w:sz w:val="32"/>
          <w:szCs w:val="32"/>
        </w:rPr>
        <w:t>八、</w:t>
      </w:r>
      <w:r>
        <w:rPr>
          <w:rStyle w:val="33"/>
          <w:rFonts w:hint="eastAsia" w:ascii="Times New Roman" w:hAnsi="Times New Roman" w:eastAsia="黑体"/>
          <w:b w:val="0"/>
        </w:rPr>
        <w:t>政府性基金预算支出决算情况说明</w:t>
      </w:r>
      <w:bookmarkEnd w:id="57"/>
      <w:bookmarkEnd w:id="58"/>
      <w:bookmarkEnd w:id="59"/>
    </w:p>
    <w:p w14:paraId="5D43B949">
      <w:pPr>
        <w:spacing w:line="600" w:lineRule="exact"/>
        <w:ind w:firstLine="640"/>
        <w:rPr>
          <w:rFonts w:eastAsia="仿宋_GB2312" w:cs="仿宋_GB2312"/>
          <w:b/>
          <w:bCs/>
          <w:sz w:val="32"/>
          <w:szCs w:val="32"/>
        </w:rPr>
      </w:pPr>
      <w:r>
        <w:rPr>
          <w:rFonts w:hint="eastAsia" w:eastAsia="仿宋_GB2312" w:cs="仿宋_GB2312"/>
          <w:sz w:val="32"/>
          <w:szCs w:val="32"/>
        </w:rPr>
        <w:t>2024年度政府性基金预算财政拨款支出0万元，占本年支出合计的0%。与2023年度相比，政府性基金预算财政拨款支出与上年持平。</w:t>
      </w:r>
    </w:p>
    <w:p w14:paraId="0A280D13">
      <w:pPr>
        <w:spacing w:line="600" w:lineRule="exact"/>
        <w:ind w:firstLine="640"/>
        <w:rPr>
          <w:rFonts w:eastAsia="仿宋_GB2312" w:cs="仿宋_GB2312"/>
          <w:sz w:val="32"/>
          <w:szCs w:val="32"/>
        </w:rPr>
      </w:pPr>
    </w:p>
    <w:p w14:paraId="3D8A466D">
      <w:pPr>
        <w:spacing w:line="600" w:lineRule="exact"/>
        <w:ind w:left="630"/>
        <w:outlineLvl w:val="1"/>
        <w:rPr>
          <w:rStyle w:val="33"/>
          <w:rFonts w:ascii="Times New Roman" w:hAnsi="Times New Roman" w:eastAsia="黑体"/>
          <w:b w:val="0"/>
        </w:rPr>
      </w:pPr>
      <w:bookmarkStart w:id="60" w:name="_Toc15377219"/>
      <w:bookmarkStart w:id="61" w:name="_Toc15396611"/>
      <w:bookmarkStart w:id="62" w:name="_Toc206509447"/>
      <w:r>
        <w:rPr>
          <w:rStyle w:val="33"/>
          <w:rFonts w:hint="eastAsia" w:ascii="Times New Roman" w:hAnsi="Times New Roman" w:eastAsia="黑体"/>
          <w:b w:val="0"/>
        </w:rPr>
        <w:t>九、国有资本经营预算支出决算情况说明</w:t>
      </w:r>
      <w:bookmarkEnd w:id="60"/>
      <w:bookmarkEnd w:id="61"/>
      <w:bookmarkEnd w:id="62"/>
    </w:p>
    <w:p w14:paraId="7CBCAA19">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2024年度国有资本经营预算财政拨款支出0万元，占本年支出合计的0%。与2023年度相比，国有资本经营预算财政拨款支出与上年持平。</w:t>
      </w:r>
    </w:p>
    <w:p w14:paraId="6CD66D80">
      <w:pPr>
        <w:spacing w:line="600" w:lineRule="exact"/>
        <w:ind w:firstLine="640"/>
        <w:rPr>
          <w:rFonts w:eastAsia="仿宋_GB2312" w:cs="仿宋_GB2312"/>
          <w:sz w:val="32"/>
          <w:szCs w:val="32"/>
        </w:rPr>
      </w:pPr>
    </w:p>
    <w:p w14:paraId="7933C168">
      <w:pPr>
        <w:spacing w:line="600" w:lineRule="exact"/>
        <w:ind w:left="630"/>
        <w:outlineLvl w:val="1"/>
        <w:rPr>
          <w:rStyle w:val="33"/>
          <w:rFonts w:ascii="Times New Roman" w:hAnsi="Times New Roman" w:eastAsia="黑体"/>
          <w:b w:val="0"/>
        </w:rPr>
      </w:pPr>
      <w:bookmarkStart w:id="63" w:name="_Toc15396612"/>
      <w:bookmarkStart w:id="64" w:name="_Toc206509448"/>
      <w:bookmarkStart w:id="65" w:name="_Toc15377221"/>
      <w:r>
        <w:rPr>
          <w:rStyle w:val="33"/>
          <w:rFonts w:hint="eastAsia" w:ascii="Times New Roman" w:hAnsi="Times New Roman" w:eastAsia="黑体"/>
          <w:b w:val="0"/>
        </w:rPr>
        <w:t>十、其他重要事项的情况说明</w:t>
      </w:r>
      <w:bookmarkEnd w:id="63"/>
      <w:bookmarkEnd w:id="64"/>
      <w:bookmarkEnd w:id="65"/>
    </w:p>
    <w:p w14:paraId="518FA100">
      <w:pPr>
        <w:spacing w:line="600" w:lineRule="exact"/>
        <w:ind w:firstLine="643" w:firstLineChars="200"/>
        <w:outlineLvl w:val="2"/>
        <w:rPr>
          <w:rFonts w:eastAsia="楷体_GB2312" w:cs="楷体_GB2312"/>
          <w:b/>
          <w:sz w:val="32"/>
          <w:szCs w:val="32"/>
        </w:rPr>
      </w:pPr>
      <w:bookmarkStart w:id="66" w:name="_Toc15377222"/>
      <w:bookmarkStart w:id="67" w:name="_Toc206509449"/>
      <w:r>
        <w:rPr>
          <w:rFonts w:hint="eastAsia" w:eastAsia="楷体_GB2312" w:cs="楷体_GB2312"/>
          <w:b/>
          <w:sz w:val="32"/>
          <w:szCs w:val="32"/>
        </w:rPr>
        <w:t>（一）机关运行经费支出情况</w:t>
      </w:r>
      <w:bookmarkEnd w:id="66"/>
      <w:bookmarkEnd w:id="67"/>
    </w:p>
    <w:p w14:paraId="0E205E56">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eastAsia="仿宋_GB2312"/>
          <w:sz w:val="32"/>
          <w:szCs w:val="32"/>
        </w:rPr>
        <w:t>四川省遂宁市安居区政协</w:t>
      </w:r>
      <w:r>
        <w:rPr>
          <w:rFonts w:hint="eastAsia" w:eastAsia="仿宋_GB2312" w:cs="仿宋_GB2312"/>
          <w:sz w:val="32"/>
          <w:szCs w:val="32"/>
        </w:rPr>
        <w:t>机关运行经费支出132.44万元，比2023年度减少32.08万元，与2023年度决算数下降19.50。主要原因是人员减少。</w:t>
      </w:r>
    </w:p>
    <w:p w14:paraId="0ACFBAD9">
      <w:pPr>
        <w:spacing w:line="600" w:lineRule="exact"/>
        <w:ind w:firstLine="640"/>
        <w:rPr>
          <w:rFonts w:eastAsia="仿宋_GB2312" w:cs="仿宋_GB2312"/>
          <w:sz w:val="32"/>
          <w:szCs w:val="32"/>
        </w:rPr>
      </w:pPr>
    </w:p>
    <w:p w14:paraId="5E3FD3BF">
      <w:pPr>
        <w:spacing w:line="600" w:lineRule="exact"/>
        <w:ind w:firstLine="643" w:firstLineChars="200"/>
        <w:outlineLvl w:val="2"/>
        <w:rPr>
          <w:rFonts w:eastAsia="楷体_GB2312" w:cs="楷体_GB2312"/>
          <w:b/>
          <w:sz w:val="32"/>
          <w:szCs w:val="32"/>
        </w:rPr>
      </w:pPr>
      <w:bookmarkStart w:id="68" w:name="_Toc206509450"/>
      <w:bookmarkStart w:id="69" w:name="_Toc15377223"/>
      <w:r>
        <w:rPr>
          <w:rFonts w:hint="eastAsia" w:eastAsia="楷体_GB2312" w:cs="楷体_GB2312"/>
          <w:b/>
          <w:sz w:val="32"/>
          <w:szCs w:val="32"/>
        </w:rPr>
        <w:t>（二）政府采购支出情况</w:t>
      </w:r>
      <w:bookmarkEnd w:id="68"/>
      <w:bookmarkEnd w:id="69"/>
    </w:p>
    <w:p w14:paraId="51AB3A13">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eastAsia="仿宋_GB2312"/>
          <w:sz w:val="32"/>
          <w:szCs w:val="32"/>
        </w:rPr>
        <w:t>四川省遂宁市安居区政协</w:t>
      </w:r>
      <w:r>
        <w:rPr>
          <w:rFonts w:hint="eastAsia" w:eastAsia="仿宋_GB2312" w:cs="仿宋_GB2312"/>
          <w:sz w:val="32"/>
          <w:szCs w:val="32"/>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0DFD620">
      <w:pPr>
        <w:spacing w:line="600" w:lineRule="exact"/>
        <w:ind w:firstLine="640"/>
        <w:rPr>
          <w:rFonts w:eastAsia="仿宋_GB2312" w:cs="仿宋_GB2312"/>
          <w:sz w:val="32"/>
          <w:szCs w:val="32"/>
        </w:rPr>
      </w:pPr>
    </w:p>
    <w:p w14:paraId="162660B2">
      <w:pPr>
        <w:spacing w:line="600" w:lineRule="exact"/>
        <w:ind w:firstLine="643" w:firstLineChars="200"/>
        <w:outlineLvl w:val="2"/>
        <w:rPr>
          <w:rFonts w:eastAsia="楷体_GB2312" w:cs="楷体_GB2312"/>
          <w:b/>
          <w:sz w:val="32"/>
          <w:szCs w:val="32"/>
        </w:rPr>
      </w:pPr>
      <w:bookmarkStart w:id="70" w:name="_Toc15377224"/>
      <w:bookmarkStart w:id="71" w:name="_Toc206509451"/>
      <w:r>
        <w:rPr>
          <w:rFonts w:hint="eastAsia" w:eastAsia="楷体_GB2312" w:cs="楷体_GB2312"/>
          <w:b/>
          <w:sz w:val="32"/>
          <w:szCs w:val="32"/>
        </w:rPr>
        <w:t>（三）国有资产占有使用情况</w:t>
      </w:r>
      <w:bookmarkEnd w:id="70"/>
      <w:bookmarkEnd w:id="71"/>
    </w:p>
    <w:p w14:paraId="595842B0">
      <w:pPr>
        <w:spacing w:line="600" w:lineRule="exact"/>
        <w:ind w:firstLine="640"/>
        <w:rPr>
          <w:rFonts w:eastAsia="仿宋_GB2312" w:cs="仿宋_GB2312"/>
          <w:sz w:val="32"/>
          <w:szCs w:val="32"/>
        </w:rPr>
      </w:pPr>
      <w:r>
        <w:rPr>
          <w:rFonts w:hint="eastAsia" w:eastAsia="仿宋_GB2312" w:cs="仿宋_GB2312"/>
          <w:sz w:val="32"/>
          <w:szCs w:val="32"/>
        </w:rPr>
        <w:t>截至2024年12月31日，</w:t>
      </w:r>
      <w:r>
        <w:rPr>
          <w:rFonts w:hint="eastAsia" w:ascii="仿宋_GB2312" w:eastAsia="仿宋_GB2312"/>
          <w:sz w:val="32"/>
          <w:szCs w:val="32"/>
        </w:rPr>
        <w:t>四川省遂宁市安居区政协</w:t>
      </w:r>
      <w:r>
        <w:rPr>
          <w:rFonts w:hint="eastAsia" w:eastAsia="仿宋_GB2312" w:cs="仿宋_GB2312"/>
          <w:sz w:val="32"/>
          <w:szCs w:val="32"/>
        </w:rPr>
        <w:t>共有车辆0辆，其中：主要负责人用车0辆、机要通信用车0辆、应急保障用车0辆、其他用车0辆。单价100万元（含）以上设备（不含车辆）0台（套）。</w:t>
      </w:r>
    </w:p>
    <w:p w14:paraId="2A03325B">
      <w:pPr>
        <w:spacing w:line="600" w:lineRule="exact"/>
        <w:ind w:firstLine="640"/>
        <w:rPr>
          <w:rFonts w:eastAsia="仿宋_GB2312" w:cs="仿宋_GB2312"/>
          <w:sz w:val="32"/>
          <w:szCs w:val="32"/>
        </w:rPr>
      </w:pPr>
    </w:p>
    <w:p w14:paraId="57AF8D6C">
      <w:pPr>
        <w:spacing w:line="600" w:lineRule="exact"/>
        <w:ind w:firstLine="643" w:firstLineChars="200"/>
        <w:outlineLvl w:val="2"/>
        <w:rPr>
          <w:rFonts w:eastAsia="楷体_GB2312" w:cs="楷体_GB2312"/>
          <w:b/>
          <w:sz w:val="32"/>
          <w:szCs w:val="32"/>
        </w:rPr>
      </w:pPr>
      <w:bookmarkStart w:id="72" w:name="_Toc206509452"/>
      <w:r>
        <w:rPr>
          <w:rFonts w:hint="eastAsia" w:eastAsia="楷体_GB2312" w:cs="楷体_GB2312"/>
          <w:b/>
          <w:sz w:val="32"/>
          <w:szCs w:val="32"/>
        </w:rPr>
        <w:t>（四）预算绩效管理情况</w:t>
      </w:r>
      <w:bookmarkEnd w:id="72"/>
    </w:p>
    <w:p w14:paraId="04D14334">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eastAsia="仿宋_GB2312"/>
          <w:sz w:val="32"/>
          <w:szCs w:val="32"/>
        </w:rPr>
        <w:t>四川省遂宁市安居区政协</w:t>
      </w:r>
      <w:r>
        <w:rPr>
          <w:rFonts w:hint="eastAsia" w:eastAsia="仿宋_GB2312" w:cs="仿宋_GB2312"/>
          <w:sz w:val="32"/>
          <w:szCs w:val="32"/>
        </w:rPr>
        <w:t>在2024年度预算编制阶段，组织对区政协信创电脑替换资金等3个项目开展了预算事前绩效评估，对8个项目编制了绩效目标，预算执行过程中，选取8个项目开展绩效监控。</w:t>
      </w:r>
    </w:p>
    <w:p w14:paraId="6B0BC2A2">
      <w:pPr>
        <w:spacing w:line="600" w:lineRule="exact"/>
        <w:ind w:firstLine="640"/>
        <w:rPr>
          <w:rFonts w:cs="仿宋_GB2312"/>
          <w:b/>
          <w:bCs/>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ascii="仿宋_GB2312" w:eastAsia="仿宋_GB2312"/>
          <w:sz w:val="32"/>
          <w:szCs w:val="32"/>
        </w:rPr>
        <w:t>四川省遂宁市安居区政协</w:t>
      </w:r>
      <w:r>
        <w:rPr>
          <w:rFonts w:hint="eastAsia" w:eastAsia="仿宋_GB2312" w:cs="仿宋_GB2312"/>
          <w:sz w:val="32"/>
          <w:szCs w:val="32"/>
        </w:rPr>
        <w:t>部门整体绩效自评报告，其中，</w:t>
      </w:r>
      <w:r>
        <w:rPr>
          <w:rFonts w:hint="eastAsia" w:ascii="仿宋_GB2312" w:eastAsia="仿宋_GB2312"/>
          <w:sz w:val="32"/>
          <w:szCs w:val="32"/>
        </w:rPr>
        <w:t>四川省遂宁市安居区政协</w:t>
      </w:r>
      <w:r>
        <w:rPr>
          <w:rFonts w:hint="eastAsia" w:eastAsia="仿宋_GB2312" w:cs="仿宋_GB2312"/>
          <w:sz w:val="32"/>
          <w:szCs w:val="32"/>
        </w:rPr>
        <w:t>部门整体绩效自评得分为98分，绩效自评综述：部门整体工作成效显著，达到预期目标。在年度工作开展中，区政协严格遵循部门预算管理要求，围绕政治协商、民主监督、参政议政三大核心职能，统筹推进各项工作落地，预算资金使用规范高效，有效保障了政协各项履职活动的顺利开展，为安居区经济社会发展和民主政治建设提供了有力支撑。“区政协信创电脑替换资金”预算项目绩效自评得分为98分，绩效自评综述：项目实施成效符合预期，有效解决了区政协办公设备老化问题，提升了信息化办公水平；“区政协诗书画院，文史资料等经费”预算项目绩效自评得分为 100 分，绩效自评综述：项目实施成效显著，有效推动了安居区政协文化建设和文史资料保护传承工作；“政协委员工作联络组建设等经费”预算项目绩效自评得分为 100 分，项目实施成效完美，有效强化了政协委员工作联络组的组织建设和功能发挥；“培训费”预算项目绩效自评得分100分，有效组织政协常委会组成员、政协干部、政协委员等分两期开展履职培训，效果显著；“区政协会议费”预算项目绩效自评得分100分，召开政协委员大会、常委会、主席会议期间按规定开支的会议场地租金、交通费、资料费等；“区政协调研视察等经费”绩效自评得分98分，保障了政协干部外出调研考察学习规范化工作、制度化建设、政协平台建设、民生票决制工作；“区政协委员培训费”绩效自评得分100分，有效组织政协常委会组成员、政协干部、政协委员履职培训； “区政协片区工委建设等经费”绩效自评得分97.8分，完成省政协关于开展全过程基层政协阵地建设实践基地示范样板创建的工作要求，将安居镇、横山镇、拦江镇等政协委员之家打造成全省示范样板基地，绩效自评报告详见附件。</w:t>
      </w:r>
    </w:p>
    <w:p w14:paraId="3D36A927">
      <w:pPr>
        <w:spacing w:line="600" w:lineRule="exact"/>
        <w:ind w:firstLine="640"/>
        <w:rPr>
          <w:rFonts w:eastAsia="仿宋_GB2312" w:cs="仿宋_GB2312"/>
          <w:sz w:val="32"/>
          <w:szCs w:val="32"/>
        </w:rPr>
      </w:pPr>
    </w:p>
    <w:p w14:paraId="75041103">
      <w:pPr>
        <w:widowControl/>
        <w:jc w:val="left"/>
        <w:rPr>
          <w:rFonts w:eastAsia="仿宋_GB2312" w:cs="仿宋_GB2312"/>
          <w:sz w:val="32"/>
          <w:szCs w:val="32"/>
        </w:rPr>
      </w:pPr>
      <w:r>
        <w:rPr>
          <w:rFonts w:eastAsia="仿宋_GB2312" w:cs="仿宋_GB2312"/>
          <w:sz w:val="32"/>
          <w:szCs w:val="32"/>
        </w:rPr>
        <w:br w:type="page"/>
      </w:r>
    </w:p>
    <w:p w14:paraId="380D83BF">
      <w:pPr>
        <w:spacing w:line="600" w:lineRule="exact"/>
        <w:ind w:firstLine="640"/>
        <w:rPr>
          <w:rFonts w:eastAsia="仿宋_GB2312" w:cs="仿宋_GB2312"/>
          <w:sz w:val="32"/>
          <w:szCs w:val="32"/>
        </w:rPr>
      </w:pPr>
    </w:p>
    <w:p w14:paraId="79840056">
      <w:pPr>
        <w:spacing w:line="600" w:lineRule="exact"/>
        <w:jc w:val="center"/>
        <w:outlineLvl w:val="0"/>
        <w:rPr>
          <w:rFonts w:eastAsia="黑体"/>
          <w:sz w:val="44"/>
          <w:szCs w:val="44"/>
        </w:rPr>
      </w:pPr>
      <w:bookmarkStart w:id="73" w:name="_Toc206509453"/>
      <w:bookmarkStart w:id="74" w:name="_Toc15377225"/>
      <w:bookmarkStart w:id="75" w:name="_Toc15396613"/>
      <w:r>
        <w:rPr>
          <w:rFonts w:hint="eastAsia" w:eastAsia="黑体"/>
          <w:sz w:val="44"/>
          <w:szCs w:val="44"/>
        </w:rPr>
        <w:t>第三部分名词解释</w:t>
      </w:r>
      <w:bookmarkEnd w:id="73"/>
      <w:bookmarkEnd w:id="74"/>
      <w:bookmarkEnd w:id="75"/>
    </w:p>
    <w:p w14:paraId="580DEE28">
      <w:pPr>
        <w:spacing w:line="600" w:lineRule="exact"/>
        <w:jc w:val="left"/>
        <w:rPr>
          <w:b/>
          <w:sz w:val="44"/>
          <w:szCs w:val="44"/>
        </w:rPr>
      </w:pPr>
    </w:p>
    <w:p w14:paraId="29766BBE">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3F10317D">
      <w:pPr>
        <w:spacing w:line="600" w:lineRule="exact"/>
        <w:ind w:firstLine="640"/>
        <w:rPr>
          <w:rFonts w:eastAsia="仿宋_GB2312" w:cs="仿宋_GB2312"/>
          <w:sz w:val="32"/>
          <w:szCs w:val="32"/>
        </w:rPr>
      </w:pPr>
      <w:r>
        <w:rPr>
          <w:rFonts w:hint="eastAsia" w:eastAsia="仿宋_GB2312" w:cs="仿宋_GB2312"/>
          <w:sz w:val="32"/>
          <w:szCs w:val="32"/>
        </w:rPr>
        <w:t xml:space="preserve">2.使用非财政拨款结余（含专用结余）：指事业单位使用以前年度积累的非财政拨款结余弥补当年收支差额的金额。 </w:t>
      </w:r>
    </w:p>
    <w:p w14:paraId="6B475D9A">
      <w:pPr>
        <w:spacing w:line="600" w:lineRule="exact"/>
        <w:ind w:firstLine="640"/>
        <w:rPr>
          <w:rFonts w:eastAsia="仿宋_GB2312" w:cs="仿宋_GB2312"/>
          <w:sz w:val="32"/>
          <w:szCs w:val="32"/>
        </w:rPr>
      </w:pPr>
      <w:r>
        <w:rPr>
          <w:rFonts w:hint="eastAsia" w:eastAsia="仿宋_GB2312" w:cs="仿宋_GB2312"/>
          <w:sz w:val="32"/>
          <w:szCs w:val="32"/>
        </w:rPr>
        <w:t xml:space="preserve">3.年初结转和结余：指以前年度尚未完成、结转到本年按有关规定继续使用的资金。 </w:t>
      </w:r>
    </w:p>
    <w:p w14:paraId="2BDECAF1">
      <w:pPr>
        <w:spacing w:line="600" w:lineRule="exact"/>
        <w:ind w:firstLine="640"/>
        <w:rPr>
          <w:rFonts w:eastAsia="仿宋_GB2312" w:cs="仿宋_GB2312"/>
          <w:sz w:val="32"/>
          <w:szCs w:val="32"/>
        </w:rPr>
      </w:pPr>
      <w:r>
        <w:rPr>
          <w:rFonts w:hint="eastAsia" w:eastAsia="仿宋_GB2312" w:cs="仿宋_GB2312"/>
          <w:sz w:val="32"/>
          <w:szCs w:val="32"/>
        </w:rPr>
        <w:t>4.结余分配：指事业单位按照会计制度规定缴纳的所得税、提取的专用结余以及转入非财政拨款结余的金额等。</w:t>
      </w:r>
    </w:p>
    <w:p w14:paraId="1D1C4BE8">
      <w:pPr>
        <w:spacing w:line="600" w:lineRule="exact"/>
        <w:ind w:firstLine="640"/>
        <w:rPr>
          <w:rFonts w:eastAsia="仿宋_GB2312" w:cs="仿宋_GB2312"/>
          <w:sz w:val="32"/>
          <w:szCs w:val="32"/>
        </w:rPr>
      </w:pPr>
      <w:r>
        <w:rPr>
          <w:rFonts w:hint="eastAsia" w:eastAsia="仿宋_GB2312" w:cs="仿宋_GB2312"/>
          <w:sz w:val="32"/>
          <w:szCs w:val="32"/>
        </w:rPr>
        <w:t>5.年末结转和结余：指单位按有关规定结转到下年或以后年度继续使用的资金。</w:t>
      </w:r>
    </w:p>
    <w:p w14:paraId="6198BA47">
      <w:pPr>
        <w:spacing w:line="600" w:lineRule="exact"/>
        <w:ind w:firstLine="640"/>
        <w:rPr>
          <w:rFonts w:eastAsia="仿宋_GB2312" w:cs="仿宋_GB2312"/>
          <w:sz w:val="32"/>
          <w:szCs w:val="32"/>
        </w:rPr>
      </w:pPr>
      <w:r>
        <w:rPr>
          <w:rFonts w:hint="eastAsia" w:eastAsia="仿宋_GB2312" w:cs="仿宋_GB2312"/>
          <w:sz w:val="32"/>
          <w:szCs w:val="32"/>
        </w:rPr>
        <w:t>6.一般公共服务（类）政协事务（款）行政支行（项）：指用于保障政协机关日常行政运行的支出，包括人员经费、公用经费，是政协履行职能的基础保障支出。</w:t>
      </w:r>
    </w:p>
    <w:p w14:paraId="3B2F1C12">
      <w:pPr>
        <w:spacing w:line="600" w:lineRule="exact"/>
        <w:ind w:firstLine="640"/>
        <w:rPr>
          <w:rFonts w:eastAsia="仿宋_GB2312" w:cs="仿宋_GB2312"/>
          <w:sz w:val="32"/>
          <w:szCs w:val="32"/>
        </w:rPr>
      </w:pPr>
      <w:r>
        <w:rPr>
          <w:rFonts w:hint="eastAsia" w:eastAsia="仿宋_GB2312" w:cs="仿宋_GB2312"/>
          <w:sz w:val="32"/>
          <w:szCs w:val="32"/>
        </w:rPr>
        <w:t>7.一般公共服务（类）政协事务（款）政协会议（项）：指专门用于政协组织各类会议的支出，如政协全体会议、常务委员会会议、专题协商会等会议的费用。</w:t>
      </w:r>
    </w:p>
    <w:p w14:paraId="1954B60F">
      <w:pPr>
        <w:spacing w:line="600" w:lineRule="exact"/>
        <w:ind w:firstLine="640"/>
        <w:rPr>
          <w:rFonts w:eastAsia="仿宋_GB2312" w:cs="仿宋_GB2312"/>
          <w:sz w:val="32"/>
          <w:szCs w:val="32"/>
        </w:rPr>
      </w:pPr>
      <w:r>
        <w:rPr>
          <w:rFonts w:hint="eastAsia" w:eastAsia="仿宋_GB2312" w:cs="仿宋_GB2312"/>
          <w:sz w:val="32"/>
          <w:szCs w:val="32"/>
        </w:rPr>
        <w:t>8.一般公共服务（类）政协事务（款）委员视察（项）：指用于组织政协委员开展视察活动的支出。</w:t>
      </w:r>
    </w:p>
    <w:p w14:paraId="61D916EB">
      <w:pPr>
        <w:spacing w:line="600" w:lineRule="exact"/>
        <w:ind w:firstLine="640"/>
        <w:rPr>
          <w:rFonts w:eastAsia="仿宋_GB2312" w:cs="仿宋_GB2312"/>
          <w:sz w:val="32"/>
          <w:szCs w:val="32"/>
        </w:rPr>
      </w:pPr>
      <w:r>
        <w:rPr>
          <w:rFonts w:hint="eastAsia" w:eastAsia="仿宋_GB2312" w:cs="仿宋_GB2312"/>
          <w:sz w:val="32"/>
          <w:szCs w:val="32"/>
        </w:rPr>
        <w:t>9.一般公共服务（类）政协事务（款）参政议政（项）：指支持政协委员和政协组织开展参政议政工作的支出，如专题调研、提案办理、政策研究等相关费用，助力政协为决策提供参考。</w:t>
      </w:r>
    </w:p>
    <w:p w14:paraId="60511B6C">
      <w:pPr>
        <w:spacing w:line="600" w:lineRule="exact"/>
        <w:ind w:firstLine="640"/>
        <w:rPr>
          <w:rFonts w:eastAsia="仿宋_GB2312" w:cs="仿宋_GB2312"/>
          <w:sz w:val="32"/>
          <w:szCs w:val="32"/>
        </w:rPr>
      </w:pPr>
      <w:r>
        <w:rPr>
          <w:rFonts w:hint="eastAsia" w:eastAsia="仿宋_GB2312" w:cs="仿宋_GB2312"/>
          <w:sz w:val="32"/>
          <w:szCs w:val="32"/>
        </w:rPr>
        <w:t>10.一般公共服务（类）政协事务（款）事业支行（项）：指用于政协所属事业单位日常运行的支出。</w:t>
      </w:r>
    </w:p>
    <w:p w14:paraId="2295E736">
      <w:pPr>
        <w:spacing w:line="600" w:lineRule="exact"/>
        <w:ind w:firstLine="640"/>
        <w:rPr>
          <w:rFonts w:eastAsia="仿宋_GB2312" w:cs="仿宋_GB2312"/>
          <w:sz w:val="32"/>
          <w:szCs w:val="32"/>
        </w:rPr>
      </w:pPr>
      <w:r>
        <w:rPr>
          <w:rFonts w:hint="eastAsia" w:eastAsia="仿宋_GB2312" w:cs="仿宋_GB2312"/>
          <w:sz w:val="32"/>
          <w:szCs w:val="32"/>
        </w:rPr>
        <w:t>11.一般公共服务（类）政协事务（款）其他政协事务支出（项）：指除上述 5 项外，其他与政协事务直接相关的支出，如政协宣传、对外交流、信息化建设等未单独列明的专项支出，具有补充性和灵活性。</w:t>
      </w:r>
    </w:p>
    <w:p w14:paraId="6BD3C873">
      <w:pPr>
        <w:spacing w:line="600" w:lineRule="exact"/>
        <w:ind w:firstLine="640"/>
        <w:rPr>
          <w:rFonts w:eastAsia="仿宋_GB2312" w:cs="仿宋_GB2312"/>
          <w:sz w:val="32"/>
          <w:szCs w:val="32"/>
        </w:rPr>
      </w:pPr>
      <w:r>
        <w:rPr>
          <w:rFonts w:hint="eastAsia" w:eastAsia="仿宋_GB2312" w:cs="仿宋_GB2312"/>
          <w:sz w:val="32"/>
          <w:szCs w:val="32"/>
        </w:rPr>
        <w:t>12.社会保障和就业（类）行政事业单位养老（款）行政单位离退休（项）：指用于机关离退休人员的各项待遇支出，如离退休人员工资、补贴、医疗补助（非医疗类）等，保障离退休人员生活。</w:t>
      </w:r>
    </w:p>
    <w:p w14:paraId="36BDC8B5">
      <w:pPr>
        <w:spacing w:line="600" w:lineRule="exact"/>
        <w:ind w:firstLine="640"/>
        <w:rPr>
          <w:rFonts w:eastAsia="仿宋_GB2312" w:cs="仿宋_GB2312"/>
          <w:sz w:val="32"/>
          <w:szCs w:val="32"/>
        </w:rPr>
      </w:pPr>
      <w:r>
        <w:rPr>
          <w:rFonts w:hint="eastAsia" w:eastAsia="仿宋_GB2312" w:cs="仿宋_GB2312"/>
          <w:sz w:val="32"/>
          <w:szCs w:val="32"/>
        </w:rPr>
        <w:t>13.社会保障和就业（类）行政事业单位养老（款）机关事业单位基本养老保险缴费（项）：指由机关按规定为在职行政人员缴纳的 “机关事业单位基本养老保险” 费用，是落实养老保险制度的强制性缴费支出。</w:t>
      </w:r>
    </w:p>
    <w:p w14:paraId="29C99502">
      <w:pPr>
        <w:spacing w:line="600" w:lineRule="exact"/>
        <w:ind w:firstLine="640"/>
        <w:rPr>
          <w:rFonts w:eastAsia="仿宋_GB2312" w:cs="仿宋_GB2312"/>
          <w:sz w:val="32"/>
          <w:szCs w:val="32"/>
        </w:rPr>
      </w:pPr>
      <w:r>
        <w:rPr>
          <w:rFonts w:hint="eastAsia" w:eastAsia="仿宋_GB2312" w:cs="仿宋_GB2312"/>
          <w:sz w:val="32"/>
          <w:szCs w:val="32"/>
        </w:rPr>
        <w:t>14.社会保障和就业（类）其他社会保障和就业（款）其他社会保障和就业（项）：指除养老保障外，其他与社会保障、就业相关的支出，如为人员缴纳的失业保险、工伤保险（未单独列明项）、或临时就业帮扶等费用。</w:t>
      </w:r>
    </w:p>
    <w:p w14:paraId="35662B9E">
      <w:pPr>
        <w:spacing w:line="600" w:lineRule="exact"/>
        <w:ind w:firstLine="640"/>
        <w:rPr>
          <w:rFonts w:eastAsia="仿宋_GB2312" w:cs="仿宋_GB2312"/>
          <w:sz w:val="32"/>
          <w:szCs w:val="32"/>
        </w:rPr>
      </w:pPr>
      <w:r>
        <w:rPr>
          <w:rFonts w:hint="eastAsia" w:eastAsia="仿宋_GB2312" w:cs="仿宋_GB2312"/>
          <w:sz w:val="32"/>
          <w:szCs w:val="32"/>
        </w:rPr>
        <w:t>15.卫生健康（类）行政事业单位医疗（款）行政单位医疗（项）：指由政协机关按规定为在职行政人员缴纳的 “职工基本医疗保险” 费用，是保障在职行政人员基本医疗需求的强制性缴费支出。</w:t>
      </w:r>
    </w:p>
    <w:p w14:paraId="2BA42796">
      <w:pPr>
        <w:spacing w:line="600" w:lineRule="exact"/>
        <w:ind w:firstLine="640"/>
        <w:rPr>
          <w:rFonts w:eastAsia="仿宋_GB2312" w:cs="仿宋_GB2312"/>
          <w:sz w:val="32"/>
          <w:szCs w:val="32"/>
        </w:rPr>
      </w:pPr>
      <w:r>
        <w:rPr>
          <w:rFonts w:hint="eastAsia" w:eastAsia="仿宋_GB2312" w:cs="仿宋_GB2312"/>
          <w:sz w:val="32"/>
          <w:szCs w:val="32"/>
        </w:rPr>
        <w:t>16.卫生健康（类）行政事业单位医疗（款）事业单位医疗（项）：指由政协所属事业单位按规定为在职事业人员缴纳的 “职工基本医疗保险” 费用，专门对应事业单位人员的基本医疗保障。</w:t>
      </w:r>
    </w:p>
    <w:p w14:paraId="538F8181">
      <w:pPr>
        <w:spacing w:line="600" w:lineRule="exact"/>
        <w:ind w:firstLine="640"/>
        <w:rPr>
          <w:rFonts w:eastAsia="仿宋_GB2312" w:cs="仿宋_GB2312"/>
          <w:sz w:val="32"/>
          <w:szCs w:val="32"/>
        </w:rPr>
      </w:pPr>
      <w:r>
        <w:rPr>
          <w:rFonts w:hint="eastAsia" w:eastAsia="仿宋_GB2312" w:cs="仿宋_GB2312"/>
          <w:sz w:val="32"/>
          <w:szCs w:val="32"/>
        </w:rPr>
        <w:t>17.卫生健康（类）行政事业单位医疗（款）公务员医疗补助（项）：指为政协机关公务员（及参照公务员管理人员）额外缴纳的 “公务员医疗补助” 费用，用于补充基本医疗保险，提高公务员医疗保障水平。</w:t>
      </w:r>
    </w:p>
    <w:p w14:paraId="43680DCD">
      <w:pPr>
        <w:spacing w:line="600" w:lineRule="exact"/>
        <w:ind w:firstLine="640"/>
        <w:rPr>
          <w:rFonts w:eastAsia="仿宋_GB2312" w:cs="仿宋_GB2312"/>
          <w:sz w:val="32"/>
          <w:szCs w:val="32"/>
        </w:rPr>
      </w:pPr>
      <w:r>
        <w:rPr>
          <w:rFonts w:hint="eastAsia" w:eastAsia="仿宋_GB2312" w:cs="仿宋_GB2312"/>
          <w:sz w:val="32"/>
          <w:szCs w:val="32"/>
        </w:rPr>
        <w:t>18.住房保障（类）住房改革（款）住房公积金（项）：反映行政事业单位按人力资源和社会保障部、财政部规定的基本工资和津贴补贴以及规定比例为职工缴纳的住房公积金。</w:t>
      </w:r>
    </w:p>
    <w:p w14:paraId="09E64672">
      <w:pPr>
        <w:spacing w:line="600" w:lineRule="exact"/>
        <w:ind w:firstLine="640"/>
        <w:rPr>
          <w:rFonts w:eastAsia="仿宋_GB2312" w:cs="仿宋_GB2312"/>
          <w:sz w:val="32"/>
          <w:szCs w:val="32"/>
        </w:rPr>
      </w:pPr>
      <w:r>
        <w:rPr>
          <w:rFonts w:hint="eastAsia" w:eastAsia="仿宋_GB2312" w:cs="仿宋_GB2312"/>
          <w:sz w:val="32"/>
          <w:szCs w:val="32"/>
        </w:rPr>
        <w:t>19.基本支出：指为保障机构正常运转、完成日常工作任务而发生的人员支出和公用支出。</w:t>
      </w:r>
    </w:p>
    <w:p w14:paraId="62293624">
      <w:pPr>
        <w:spacing w:line="600" w:lineRule="exact"/>
        <w:ind w:firstLine="640"/>
        <w:rPr>
          <w:rFonts w:eastAsia="仿宋_GB2312" w:cs="仿宋_GB2312"/>
          <w:sz w:val="32"/>
          <w:szCs w:val="32"/>
        </w:rPr>
      </w:pPr>
      <w:r>
        <w:rPr>
          <w:rFonts w:hint="eastAsia" w:eastAsia="仿宋_GB2312" w:cs="仿宋_GB2312"/>
          <w:sz w:val="32"/>
          <w:szCs w:val="32"/>
        </w:rPr>
        <w:t>20.项目支出：指在基本支出之外为完成特定行政任务和事业发展目标所发生的支出。</w:t>
      </w:r>
    </w:p>
    <w:p w14:paraId="620EDBCB">
      <w:pPr>
        <w:spacing w:line="600" w:lineRule="exact"/>
        <w:ind w:firstLine="640"/>
        <w:rPr>
          <w:rFonts w:eastAsia="仿宋_GB2312" w:cs="仿宋_GB2312"/>
          <w:sz w:val="32"/>
          <w:szCs w:val="32"/>
        </w:rPr>
      </w:pPr>
      <w:r>
        <w:rPr>
          <w:rFonts w:hint="eastAsia" w:eastAsia="仿宋_GB2312" w:cs="仿宋_GB2312"/>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12D6FB">
      <w:pPr>
        <w:spacing w:line="600" w:lineRule="exact"/>
        <w:ind w:firstLine="640"/>
        <w:rPr>
          <w:rFonts w:eastAsia="仿宋_GB2312" w:cs="仿宋_GB2312"/>
          <w:sz w:val="32"/>
          <w:szCs w:val="32"/>
        </w:rPr>
      </w:pPr>
      <w:r>
        <w:rPr>
          <w:rFonts w:hint="eastAsia" w:eastAsia="仿宋_GB2312" w:cs="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0CE4C07">
      <w:pPr>
        <w:spacing w:line="600" w:lineRule="exact"/>
        <w:ind w:firstLine="640"/>
        <w:rPr>
          <w:rFonts w:eastAsia="仿宋_GB2312" w:cs="仿宋_GB2312"/>
          <w:sz w:val="32"/>
          <w:szCs w:val="32"/>
        </w:rPr>
      </w:pPr>
    </w:p>
    <w:p w14:paraId="4547714C">
      <w:pPr>
        <w:spacing w:line="600" w:lineRule="exact"/>
        <w:jc w:val="center"/>
        <w:outlineLvl w:val="0"/>
        <w:rPr>
          <w:rStyle w:val="32"/>
          <w:rFonts w:eastAsia="黑体"/>
          <w:b w:val="0"/>
        </w:rPr>
      </w:pPr>
      <w:bookmarkStart w:id="76" w:name="_Toc15377226"/>
      <w:r>
        <w:rPr>
          <w:rFonts w:hint="eastAsia" w:eastAsia="仿宋_GB2312" w:cs="仿宋_GB2312"/>
          <w:sz w:val="32"/>
          <w:szCs w:val="32"/>
        </w:rPr>
        <w:br w:type="page"/>
      </w:r>
      <w:bookmarkStart w:id="77" w:name="_Toc206509454"/>
      <w:bookmarkStart w:id="78" w:name="_Toc15396614"/>
      <w:r>
        <w:rPr>
          <w:rFonts w:hint="eastAsia" w:eastAsia="黑体"/>
          <w:sz w:val="44"/>
          <w:szCs w:val="44"/>
        </w:rPr>
        <w:t>第四部分附件</w:t>
      </w:r>
      <w:bookmarkEnd w:id="77"/>
      <w:bookmarkEnd w:id="78"/>
    </w:p>
    <w:p w14:paraId="60D258C2">
      <w:pPr>
        <w:rPr>
          <w:rFonts w:cs="方正小标宋简体"/>
          <w:sz w:val="32"/>
          <w:szCs w:val="32"/>
        </w:rPr>
      </w:pPr>
      <w:bookmarkStart w:id="79" w:name="_Toc206509455"/>
      <w:r>
        <w:rPr>
          <w:rFonts w:hint="eastAsia"/>
          <w:sz w:val="32"/>
          <w:szCs w:val="32"/>
        </w:rPr>
        <w:t>附件1</w:t>
      </w:r>
      <w:bookmarkEnd w:id="79"/>
    </w:p>
    <w:p w14:paraId="00A3F6C1">
      <w:pPr>
        <w:widowControl/>
        <w:spacing w:line="578" w:lineRule="exact"/>
        <w:contextualSpacing/>
        <w:jc w:val="center"/>
        <w:rPr>
          <w:rFonts w:eastAsia="方正小标宋简体"/>
          <w:bCs/>
          <w:sz w:val="44"/>
          <w:szCs w:val="44"/>
          <w:shd w:val="clear" w:color="auto" w:fill="FFFFFF"/>
        </w:rPr>
      </w:pPr>
    </w:p>
    <w:p w14:paraId="2D3DE949">
      <w:pPr>
        <w:spacing w:line="578" w:lineRule="exact"/>
        <w:contextualSpacing/>
        <w:jc w:val="center"/>
        <w:rPr>
          <w:rFonts w:hint="eastAsia" w:ascii="宋体" w:hAnsi="宋体" w:eastAsia="方正小标宋简体"/>
          <w:bCs/>
          <w:sz w:val="44"/>
          <w:szCs w:val="44"/>
          <w:shd w:val="clear" w:color="auto" w:fill="FFFFFF"/>
        </w:rPr>
      </w:pPr>
      <w:r>
        <w:rPr>
          <w:rFonts w:ascii="宋体" w:hAnsi="宋体" w:eastAsia="方正小标宋简体"/>
          <w:bCs/>
          <w:sz w:val="44"/>
          <w:szCs w:val="44"/>
          <w:shd w:val="clear" w:color="auto" w:fill="FFFFFF"/>
        </w:rPr>
        <w:t>部门预算绩效自评报告</w:t>
      </w:r>
    </w:p>
    <w:p w14:paraId="3B2B5E94">
      <w:pPr>
        <w:spacing w:line="578" w:lineRule="exact"/>
        <w:contextualSpacing/>
        <w:jc w:val="center"/>
        <w:rPr>
          <w:rFonts w:hint="eastAsia" w:ascii="宋体" w:hAnsi="宋体" w:eastAsia="仿宋_GB2312"/>
          <w:sz w:val="32"/>
          <w:szCs w:val="32"/>
          <w:shd w:val="clear" w:color="auto" w:fill="FFFFFF"/>
        </w:rPr>
      </w:pPr>
      <w:r>
        <w:rPr>
          <w:rFonts w:ascii="宋体" w:hAnsi="宋体" w:eastAsia="仿宋_GB2312"/>
          <w:sz w:val="32"/>
          <w:szCs w:val="32"/>
          <w:shd w:val="clear" w:color="auto" w:fill="FFFFFF"/>
        </w:rPr>
        <w:t>（</w:t>
      </w:r>
      <w:r>
        <w:rPr>
          <w:rFonts w:hint="eastAsia" w:ascii="宋体" w:hAnsi="宋体" w:eastAsia="仿宋_GB2312"/>
          <w:sz w:val="32"/>
          <w:szCs w:val="32"/>
          <w:shd w:val="clear" w:color="auto" w:fill="FFFFFF"/>
        </w:rPr>
        <w:t>四川省遂宁市安居区政协</w:t>
      </w:r>
      <w:r>
        <w:rPr>
          <w:rFonts w:ascii="宋体" w:hAnsi="宋体" w:eastAsia="仿宋_GB2312"/>
          <w:sz w:val="32"/>
          <w:szCs w:val="32"/>
          <w:shd w:val="clear" w:color="auto" w:fill="FFFFFF"/>
        </w:rPr>
        <w:t>）</w:t>
      </w:r>
    </w:p>
    <w:p w14:paraId="09D81691">
      <w:pPr>
        <w:spacing w:line="578" w:lineRule="exact"/>
        <w:ind w:firstLine="480" w:firstLineChars="200"/>
        <w:contextualSpacing/>
        <w:rPr>
          <w:rFonts w:hint="eastAsia" w:ascii="宋体" w:hAnsi="宋体" w:eastAsia="黑体"/>
          <w:color w:val="000000"/>
          <w:sz w:val="24"/>
          <w:szCs w:val="32"/>
          <w:shd w:val="clear" w:color="auto" w:fill="FFFFFF"/>
        </w:rPr>
      </w:pPr>
    </w:p>
    <w:p w14:paraId="41E67CB6">
      <w:pPr>
        <w:spacing w:line="578" w:lineRule="exact"/>
        <w:ind w:firstLine="640" w:firstLineChars="200"/>
        <w:contextualSpacing/>
        <w:rPr>
          <w:rFonts w:hint="eastAsia" w:ascii="宋体" w:hAnsi="宋体" w:eastAsia="仿宋_GB2312"/>
          <w:sz w:val="32"/>
          <w:szCs w:val="32"/>
        </w:rPr>
      </w:pPr>
      <w:r>
        <w:rPr>
          <w:rFonts w:ascii="宋体" w:hAnsi="宋体" w:eastAsia="黑体"/>
          <w:color w:val="000000"/>
          <w:sz w:val="32"/>
          <w:szCs w:val="32"/>
          <w:shd w:val="clear" w:color="auto" w:fill="FFFFFF"/>
          <w:lang w:val="zh-CN"/>
        </w:rPr>
        <w:t>一、部门（单位）基本情况</w:t>
      </w:r>
    </w:p>
    <w:p w14:paraId="424B2942">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（一）机构组成。</w:t>
      </w:r>
    </w:p>
    <w:p w14:paraId="587AAC55">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安居区政协为一级预算单位，其中行政单位一个。</w:t>
      </w:r>
    </w:p>
    <w:p w14:paraId="75320D2C">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（二）机构职能。</w:t>
      </w:r>
    </w:p>
    <w:p w14:paraId="1C303817">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各界人士参政议政。政治协商，就是对国家和地方的大政方针以及政治、经济、文化和社会生活中的重要问题在决策之前进行协商和就决策执行过程中的重要问题进行协商。中国人民政治协商会议全国委员会和地方委员会可根据中国共产党、人民代表大会常务委员会、人民政府、民主党派、人民团体的提议，举行有各党派、团体的负责人和各族各界人士的代表参加的会议，进行协商，亦可建议上列单位将有关重要问题提交协商。</w:t>
      </w:r>
    </w:p>
    <w:p w14:paraId="00E47B70">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民主监督，就是对国家宪法、法律和法规的实施情况，对中共中央与国家领导机关制定的重大方针、政策的贯彻执行情况，对国家机关及其工作人员在履行职责、遵纪守法、为政清廉等方面的情况，通过建议和批评进行监督。</w:t>
      </w:r>
    </w:p>
    <w:p w14:paraId="58602A30">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参政议政是政治协商和民主监督的拓展和延伸，其内容和形式除与政治协商和民主监督相同的以外，还包括选择人民群众关心、党政部门重视、政协有条件做的课题，组织调查和研究，积极主动地向党政领导机关提出建设性的意见；通过多种方式，广开言路，广开才路，充分发挥委员专长和作用，为改革开放和社会主义现代化建设献计献策。</w:t>
      </w:r>
    </w:p>
    <w:p w14:paraId="7C3F5D9C">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（三）人员概况。</w:t>
      </w:r>
    </w:p>
    <w:p w14:paraId="25F71DBD">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截至2024年12月31日，区政协在职人员45人，其中行政41人，事业4人。</w:t>
      </w:r>
    </w:p>
    <w:p w14:paraId="143C9D13">
      <w:pPr>
        <w:pStyle w:val="3"/>
        <w:spacing w:line="560" w:lineRule="exact"/>
        <w:ind w:left="0" w:leftChars="0" w:firstLine="640"/>
        <w:rPr>
          <w:rFonts w:hint="eastAsia" w:ascii="黑体" w:hAnsi="黑体" w:eastAsia="黑体" w:cs="黑体"/>
          <w:sz w:val="32"/>
          <w:lang w:bidi="ar"/>
        </w:rPr>
      </w:pPr>
      <w:r>
        <w:rPr>
          <w:rFonts w:hint="eastAsia" w:ascii="黑体" w:hAnsi="黑体" w:eastAsia="黑体" w:cs="黑体"/>
          <w:sz w:val="32"/>
          <w:lang w:bidi="ar"/>
        </w:rPr>
        <w:t>二、部门财政资金收支情况</w:t>
      </w:r>
    </w:p>
    <w:p w14:paraId="7462AB54">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（一）部门财政资金收入情况。</w:t>
      </w:r>
    </w:p>
    <w:p w14:paraId="0853B605">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本单位2024年年初预算收入1315.41万元。</w:t>
      </w:r>
    </w:p>
    <w:p w14:paraId="0E7AA514">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（二）部门财政资金支出情况。</w:t>
      </w:r>
    </w:p>
    <w:p w14:paraId="121B99C7">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本单位2024年本年支出合计1315.41万元。</w:t>
      </w:r>
    </w:p>
    <w:p w14:paraId="47E732E5">
      <w:pPr>
        <w:pStyle w:val="3"/>
        <w:spacing w:line="560" w:lineRule="exact"/>
        <w:ind w:left="0" w:leftChars="0" w:firstLine="640"/>
        <w:rPr>
          <w:rFonts w:hint="eastAsia" w:ascii="黑体" w:hAnsi="黑体" w:eastAsia="黑体" w:cs="黑体"/>
          <w:sz w:val="32"/>
          <w:lang w:bidi="ar"/>
        </w:rPr>
      </w:pPr>
      <w:r>
        <w:rPr>
          <w:rFonts w:hint="eastAsia" w:ascii="黑体" w:hAnsi="黑体" w:eastAsia="黑体" w:cs="黑体"/>
          <w:sz w:val="32"/>
          <w:lang w:bidi="ar"/>
        </w:rPr>
        <w:t>三、部门整体预算绩效管理情况。</w:t>
      </w:r>
    </w:p>
    <w:p w14:paraId="0B985F99">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（一）部门预算管理。</w:t>
      </w:r>
    </w:p>
    <w:p w14:paraId="6F983357">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部门绩效目标要素完整、细化量化；部门绩效目标实际实现程度与预期目标的执行情况一致；部门年初预算编制科学准确；部门公用经费等科目年初预算数与决算数的执行情况一致；本年部门预算未进行预算相关事项的调整；部门在1-12月的预算执行情况良好；部门预算项目年终预算执行情况良好；依据评价年度审计监督、财政检查结果，部门预算管理方面无违纪违规问题。</w:t>
      </w:r>
    </w:p>
    <w:p w14:paraId="3CF68ABD">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（二）结果应用情况。</w:t>
      </w:r>
    </w:p>
    <w:p w14:paraId="5935517F">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部门整体绩效自评情况按要求与部门预决算一并公开。针对绩效管理过程中提出的问题，我单位均按要求进行了整改，并在规定时间内反馈结果应用情况，通过预算执行推进工作的开展。</w:t>
      </w:r>
    </w:p>
    <w:p w14:paraId="6D8450FF">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四、评价结论及建议</w:t>
      </w:r>
    </w:p>
    <w:p w14:paraId="08243B01">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（一）评价结论。</w:t>
      </w:r>
    </w:p>
    <w:p w14:paraId="70F84C48">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2024年我单位通过加强预算收支管理，不断建立健全内部管理制度，梳理内部管理流程，部门整体支出管理情况得到提升，较好的完成了年度工作目标。我单位对2024年整体支出开展绩效自评，自评得分98分。</w:t>
      </w:r>
    </w:p>
    <w:p w14:paraId="00936BD5">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（二）存在问题。</w:t>
      </w:r>
    </w:p>
    <w:p w14:paraId="329C7FA7">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存在的问题：一是部分项目资金支付进度缓慢；二是内控制度需进一步完善，随着资金管理改革的进一步推进，我单位内部机构进行了相应的优化，建立健全了财务管理制度、固定资产管理制度、费用报销规程等制度，但仍需进一步强化财务约束监督体制。</w:t>
      </w:r>
    </w:p>
    <w:p w14:paraId="38DA0921">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（三）改进建议。</w:t>
      </w:r>
    </w:p>
    <w:p w14:paraId="1F9D05B4">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 1、科学合理编制预算，严格执行预算。进一步提高预算编制到位率，做准做全基本支出预算，做全项目支出预算，加强预算支出的审核、跟踪及预算执行情况分析，提高预算编制严谨性和可控性。　</w:t>
      </w:r>
    </w:p>
    <w:p w14:paraId="65F089EE">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2、进一步加强项目资金管理。严格实行项目管理程序化，实现项目申报、实施、拨付、评价全流程监督与控制，规范专项资金管理，提高专项资金的使用效益。</w:t>
      </w:r>
    </w:p>
    <w:p w14:paraId="57E84A7F">
      <w:pPr>
        <w:pStyle w:val="3"/>
        <w:spacing w:line="560" w:lineRule="exact"/>
        <w:ind w:left="0" w:leftChars="0" w:firstLine="640"/>
        <w:rPr>
          <w:rFonts w:ascii="Times New Roman" w:eastAsia="仿宋_GB2312"/>
          <w:sz w:val="32"/>
          <w:lang w:bidi="ar"/>
        </w:rPr>
      </w:pPr>
      <w:r>
        <w:rPr>
          <w:rFonts w:hint="eastAsia" w:ascii="Times New Roman" w:eastAsia="仿宋_GB2312"/>
          <w:sz w:val="32"/>
          <w:lang w:bidi="ar"/>
        </w:rPr>
        <w:t>3、进一步完善内部管理制度，提升管理效能，更好地履行职能。</w:t>
      </w:r>
    </w:p>
    <w:p w14:paraId="057EDE94">
      <w:pPr>
        <w:pStyle w:val="3"/>
        <w:spacing w:line="560" w:lineRule="exact"/>
        <w:ind w:left="0" w:leftChars="0" w:firstLine="640"/>
        <w:rPr>
          <w:rFonts w:ascii="Times New Roman" w:eastAsia="仿宋_GB2312"/>
          <w:sz w:val="32"/>
          <w:lang w:bidi="ar"/>
        </w:rPr>
      </w:pPr>
    </w:p>
    <w:p w14:paraId="6F2D9194">
      <w:pPr>
        <w:pStyle w:val="3"/>
        <w:spacing w:line="560" w:lineRule="exact"/>
        <w:ind w:left="0" w:leftChars="0" w:firstLine="640"/>
        <w:rPr>
          <w:rFonts w:ascii="Times New Roman" w:eastAsia="仿宋_GB2312"/>
          <w:sz w:val="32"/>
          <w:lang w:bidi="ar"/>
        </w:rPr>
      </w:pPr>
    </w:p>
    <w:p w14:paraId="4236D559">
      <w:pPr>
        <w:spacing w:line="578" w:lineRule="exact"/>
        <w:contextualSpacing/>
        <w:jc w:val="left"/>
        <w:rPr>
          <w:rFonts w:hint="eastAsia" w:ascii="宋体" w:hAnsi="宋体" w:eastAsia="仿宋_GB2312"/>
          <w:sz w:val="32"/>
          <w:szCs w:val="32"/>
        </w:rPr>
      </w:pPr>
      <w:r>
        <w:rPr>
          <w:rFonts w:hint="eastAsia" w:ascii="宋体" w:hAnsi="宋体" w:eastAsia="仿宋_GB2312"/>
          <w:sz w:val="32"/>
          <w:szCs w:val="32"/>
        </w:rPr>
        <w:t>附表</w:t>
      </w:r>
      <w:r>
        <w:rPr>
          <w:rFonts w:hint="eastAsia"/>
          <w:sz w:val="32"/>
          <w:lang w:val="zh-CN"/>
        </w:rPr>
        <w:t>：</w:t>
      </w:r>
      <w:r>
        <w:rPr>
          <w:rFonts w:hint="eastAsia" w:ascii="宋体" w:hAnsi="宋体" w:eastAsia="仿宋_GB2312"/>
          <w:sz w:val="32"/>
          <w:szCs w:val="32"/>
        </w:rPr>
        <w:t>1.部门整体支出绩效自评表</w:t>
      </w:r>
    </w:p>
    <w:p w14:paraId="4CA39777">
      <w:pPr>
        <w:widowControl/>
        <w:ind w:firstLine="960" w:firstLineChars="300"/>
        <w:jc w:val="left"/>
        <w:rPr>
          <w:rFonts w:hint="eastAsia" w:ascii="宋体" w:hAnsi="宋体" w:eastAsia="仿宋_GB2312"/>
          <w:sz w:val="32"/>
          <w:szCs w:val="32"/>
        </w:rPr>
      </w:pPr>
      <w:r>
        <w:rPr>
          <w:rFonts w:hint="eastAsia" w:ascii="宋体" w:hAnsi="宋体" w:eastAsia="仿宋_GB2312"/>
          <w:sz w:val="32"/>
          <w:szCs w:val="32"/>
        </w:rPr>
        <w:t>2.部门预算</w:t>
      </w:r>
      <w:r>
        <w:rPr>
          <w:rFonts w:hint="eastAsia" w:ascii="宋体" w:hAnsi="宋体" w:eastAsia="仿宋_GB2312"/>
          <w:sz w:val="32"/>
          <w:szCs w:val="32"/>
          <w:lang w:eastAsia="zh-CN"/>
        </w:rPr>
        <w:t>项目支出</w:t>
      </w:r>
      <w:r>
        <w:rPr>
          <w:rFonts w:hint="eastAsia" w:ascii="宋体" w:hAnsi="宋体" w:eastAsia="仿宋_GB2312"/>
          <w:sz w:val="32"/>
          <w:szCs w:val="32"/>
        </w:rPr>
        <w:t>绩放自评表(2024年度)</w:t>
      </w:r>
    </w:p>
    <w:p w14:paraId="3AF68BCB">
      <w:pPr>
        <w:rPr>
          <w:sz w:val="32"/>
          <w:szCs w:val="32"/>
          <w:lang w:val="zh-CN"/>
        </w:rPr>
      </w:pPr>
      <w:r>
        <w:rPr>
          <w:sz w:val="32"/>
          <w:szCs w:val="32"/>
          <w:lang w:val="zh-CN"/>
        </w:rPr>
        <w:br w:type="page"/>
      </w:r>
    </w:p>
    <w:p w14:paraId="1F5DC33D">
      <w:pPr>
        <w:pStyle w:val="2"/>
        <w:rPr>
          <w:lang w:val="zh-CN"/>
        </w:rPr>
      </w:pPr>
    </w:p>
    <w:p w14:paraId="6B17C27D">
      <w:pPr>
        <w:spacing w:line="590" w:lineRule="exact"/>
        <w:rPr>
          <w:color w:val="000000"/>
          <w:sz w:val="33"/>
          <w:szCs w:val="33"/>
          <w:shd w:val="clear" w:color="auto" w:fill="FFFFFF"/>
        </w:rPr>
      </w:pPr>
      <w:r>
        <w:rPr>
          <w:rFonts w:hint="eastAsia"/>
          <w:color w:val="000000"/>
          <w:kern w:val="0"/>
          <w:sz w:val="33"/>
          <w:szCs w:val="33"/>
          <w:shd w:val="clear" w:color="auto" w:fill="FFFFFF"/>
        </w:rPr>
        <w:t>附表1：</w:t>
      </w:r>
    </w:p>
    <w:tbl>
      <w:tblPr>
        <w:tblStyle w:val="17"/>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7"/>
        <w:gridCol w:w="432"/>
        <w:gridCol w:w="623"/>
        <w:gridCol w:w="483"/>
        <w:gridCol w:w="1603"/>
        <w:gridCol w:w="4637"/>
        <w:gridCol w:w="300"/>
        <w:gridCol w:w="285"/>
      </w:tblGrid>
      <w:tr w14:paraId="08DB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8730" w:type="dxa"/>
            <w:gridSpan w:val="8"/>
            <w:shd w:val="clear" w:color="auto" w:fill="auto"/>
            <w:tcMar>
              <w:top w:w="15" w:type="dxa"/>
              <w:left w:w="15" w:type="dxa"/>
              <w:right w:w="15" w:type="dxa"/>
            </w:tcMar>
            <w:vAlign w:val="center"/>
          </w:tcPr>
          <w:p w14:paraId="098D329E">
            <w:pPr>
              <w:widowControl/>
              <w:jc w:val="center"/>
              <w:textAlignment w:val="center"/>
              <w:rPr>
                <w:rFonts w:hint="eastAsia" w:ascii="方正小标宋简体" w:hAnsi="方正小标宋简体" w:eastAsia="方正小标宋简体" w:cs="方正小标宋简体"/>
                <w:color w:val="000000"/>
                <w:sz w:val="48"/>
                <w:szCs w:val="48"/>
              </w:rPr>
            </w:pPr>
            <w:r>
              <w:rPr>
                <w:rFonts w:ascii="方正小标宋简体" w:hAnsi="方正小标宋简体" w:eastAsia="方正小标宋简体" w:cs="方正小标宋简体"/>
                <w:color w:val="000000"/>
                <w:kern w:val="0"/>
                <w:sz w:val="48"/>
                <w:szCs w:val="48"/>
                <w:lang w:bidi="ar"/>
              </w:rPr>
              <w:t>部门整体支出绩效自评表</w:t>
            </w:r>
          </w:p>
        </w:tc>
      </w:tr>
      <w:tr w14:paraId="6D7F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905" w:type="dxa"/>
            <w:gridSpan w:val="4"/>
            <w:shd w:val="clear" w:color="auto" w:fill="auto"/>
            <w:tcMar>
              <w:top w:w="15" w:type="dxa"/>
              <w:left w:w="15" w:type="dxa"/>
              <w:right w:w="15" w:type="dxa"/>
            </w:tcMar>
            <w:vAlign w:val="center"/>
          </w:tcPr>
          <w:p w14:paraId="6C6DE263">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绩效指标</w:t>
            </w:r>
          </w:p>
        </w:tc>
        <w:tc>
          <w:tcPr>
            <w:tcW w:w="1603" w:type="dxa"/>
            <w:shd w:val="clear" w:color="auto" w:fill="auto"/>
            <w:tcMar>
              <w:top w:w="15" w:type="dxa"/>
              <w:left w:w="15" w:type="dxa"/>
              <w:right w:w="15" w:type="dxa"/>
            </w:tcMar>
            <w:vAlign w:val="center"/>
          </w:tcPr>
          <w:p w14:paraId="4E92D172">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指标解释</w:t>
            </w:r>
          </w:p>
        </w:tc>
        <w:tc>
          <w:tcPr>
            <w:tcW w:w="4637" w:type="dxa"/>
            <w:shd w:val="clear" w:color="auto" w:fill="auto"/>
            <w:tcMar>
              <w:top w:w="15" w:type="dxa"/>
              <w:left w:w="15" w:type="dxa"/>
              <w:right w:w="15" w:type="dxa"/>
            </w:tcMar>
            <w:vAlign w:val="center"/>
          </w:tcPr>
          <w:p w14:paraId="7179E864">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评分说明</w:t>
            </w:r>
          </w:p>
        </w:tc>
        <w:tc>
          <w:tcPr>
            <w:tcW w:w="300" w:type="dxa"/>
            <w:shd w:val="clear" w:color="auto" w:fill="auto"/>
            <w:tcMar>
              <w:top w:w="15" w:type="dxa"/>
              <w:left w:w="15" w:type="dxa"/>
              <w:right w:w="15" w:type="dxa"/>
            </w:tcMar>
            <w:vAlign w:val="center"/>
          </w:tcPr>
          <w:p w14:paraId="6CD52655">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自评得分</w:t>
            </w:r>
          </w:p>
        </w:tc>
        <w:tc>
          <w:tcPr>
            <w:tcW w:w="285" w:type="dxa"/>
            <w:shd w:val="clear" w:color="auto" w:fill="auto"/>
            <w:tcMar>
              <w:top w:w="15" w:type="dxa"/>
              <w:left w:w="15" w:type="dxa"/>
              <w:right w:w="15" w:type="dxa"/>
            </w:tcMar>
            <w:vAlign w:val="center"/>
          </w:tcPr>
          <w:p w14:paraId="482C7B32">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备注</w:t>
            </w:r>
          </w:p>
        </w:tc>
      </w:tr>
      <w:tr w14:paraId="19DA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67" w:type="dxa"/>
            <w:shd w:val="clear" w:color="auto" w:fill="auto"/>
            <w:tcMar>
              <w:top w:w="15" w:type="dxa"/>
              <w:left w:w="15" w:type="dxa"/>
              <w:right w:w="15" w:type="dxa"/>
            </w:tcMar>
            <w:vAlign w:val="center"/>
          </w:tcPr>
          <w:p w14:paraId="3EDA706A">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一级指标</w:t>
            </w:r>
          </w:p>
        </w:tc>
        <w:tc>
          <w:tcPr>
            <w:tcW w:w="432" w:type="dxa"/>
            <w:shd w:val="clear" w:color="auto" w:fill="auto"/>
            <w:tcMar>
              <w:top w:w="15" w:type="dxa"/>
              <w:left w:w="15" w:type="dxa"/>
              <w:right w:w="15" w:type="dxa"/>
            </w:tcMar>
            <w:vAlign w:val="center"/>
          </w:tcPr>
          <w:p w14:paraId="5D175A10">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二级指标</w:t>
            </w:r>
          </w:p>
        </w:tc>
        <w:tc>
          <w:tcPr>
            <w:tcW w:w="623" w:type="dxa"/>
            <w:shd w:val="clear" w:color="auto" w:fill="auto"/>
            <w:tcMar>
              <w:top w:w="15" w:type="dxa"/>
              <w:left w:w="15" w:type="dxa"/>
              <w:right w:w="15" w:type="dxa"/>
            </w:tcMar>
            <w:vAlign w:val="center"/>
          </w:tcPr>
          <w:p w14:paraId="63E7038F">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三级指标</w:t>
            </w:r>
          </w:p>
        </w:tc>
        <w:tc>
          <w:tcPr>
            <w:tcW w:w="483" w:type="dxa"/>
            <w:shd w:val="clear" w:color="auto" w:fill="auto"/>
            <w:tcMar>
              <w:top w:w="15" w:type="dxa"/>
              <w:left w:w="15" w:type="dxa"/>
              <w:right w:w="15" w:type="dxa"/>
            </w:tcMar>
            <w:vAlign w:val="center"/>
          </w:tcPr>
          <w:p w14:paraId="3080666F">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指标分值</w:t>
            </w:r>
          </w:p>
        </w:tc>
        <w:tc>
          <w:tcPr>
            <w:tcW w:w="1603" w:type="dxa"/>
            <w:shd w:val="clear" w:color="auto" w:fill="auto"/>
            <w:tcMar>
              <w:top w:w="15" w:type="dxa"/>
              <w:left w:w="15" w:type="dxa"/>
              <w:right w:w="15" w:type="dxa"/>
            </w:tcMar>
            <w:vAlign w:val="center"/>
          </w:tcPr>
          <w:p w14:paraId="48E66FDD">
            <w:pPr>
              <w:jc w:val="center"/>
              <w:rPr>
                <w:rFonts w:hint="eastAsia" w:ascii="黑体" w:hAnsi="宋体" w:eastAsia="黑体" w:cs="黑体"/>
                <w:color w:val="000000"/>
                <w:sz w:val="24"/>
              </w:rPr>
            </w:pPr>
          </w:p>
        </w:tc>
        <w:tc>
          <w:tcPr>
            <w:tcW w:w="4637" w:type="dxa"/>
            <w:shd w:val="clear" w:color="auto" w:fill="auto"/>
            <w:tcMar>
              <w:top w:w="15" w:type="dxa"/>
              <w:left w:w="15" w:type="dxa"/>
              <w:right w:w="15" w:type="dxa"/>
            </w:tcMar>
            <w:vAlign w:val="center"/>
          </w:tcPr>
          <w:p w14:paraId="4B5E4C53">
            <w:pPr>
              <w:jc w:val="center"/>
              <w:rPr>
                <w:rFonts w:hint="eastAsia" w:ascii="黑体" w:hAnsi="宋体" w:eastAsia="黑体" w:cs="黑体"/>
                <w:color w:val="000000"/>
                <w:sz w:val="24"/>
              </w:rPr>
            </w:pPr>
          </w:p>
        </w:tc>
        <w:tc>
          <w:tcPr>
            <w:tcW w:w="300" w:type="dxa"/>
            <w:shd w:val="clear" w:color="auto" w:fill="auto"/>
            <w:tcMar>
              <w:top w:w="15" w:type="dxa"/>
              <w:left w:w="15" w:type="dxa"/>
              <w:right w:w="15" w:type="dxa"/>
            </w:tcMar>
            <w:vAlign w:val="center"/>
          </w:tcPr>
          <w:p w14:paraId="7BA2DA39">
            <w:pPr>
              <w:jc w:val="center"/>
              <w:rPr>
                <w:rFonts w:hint="eastAsia" w:ascii="黑体" w:hAnsi="宋体" w:eastAsia="黑体" w:cs="黑体"/>
                <w:color w:val="000000"/>
                <w:sz w:val="24"/>
              </w:rPr>
            </w:pPr>
          </w:p>
        </w:tc>
        <w:tc>
          <w:tcPr>
            <w:tcW w:w="285" w:type="dxa"/>
            <w:shd w:val="clear" w:color="auto" w:fill="auto"/>
            <w:tcMar>
              <w:top w:w="15" w:type="dxa"/>
              <w:left w:w="15" w:type="dxa"/>
              <w:right w:w="15" w:type="dxa"/>
            </w:tcMar>
            <w:vAlign w:val="center"/>
          </w:tcPr>
          <w:p w14:paraId="319AC740">
            <w:pPr>
              <w:jc w:val="center"/>
              <w:rPr>
                <w:rFonts w:hint="eastAsia" w:ascii="黑体" w:hAnsi="宋体" w:eastAsia="黑体" w:cs="黑体"/>
                <w:color w:val="000000"/>
                <w:sz w:val="24"/>
              </w:rPr>
            </w:pPr>
          </w:p>
        </w:tc>
      </w:tr>
      <w:tr w14:paraId="1062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67" w:type="dxa"/>
            <w:vMerge w:val="restart"/>
            <w:shd w:val="clear" w:color="auto" w:fill="auto"/>
            <w:tcMar>
              <w:top w:w="15" w:type="dxa"/>
              <w:left w:w="15" w:type="dxa"/>
              <w:right w:w="15" w:type="dxa"/>
            </w:tcMar>
            <w:vAlign w:val="center"/>
          </w:tcPr>
          <w:p w14:paraId="7699D998">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总体绩效</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（65分）</w:t>
            </w:r>
          </w:p>
        </w:tc>
        <w:tc>
          <w:tcPr>
            <w:tcW w:w="432" w:type="dxa"/>
            <w:vMerge w:val="restart"/>
            <w:shd w:val="clear" w:color="auto" w:fill="auto"/>
            <w:tcMar>
              <w:top w:w="15" w:type="dxa"/>
              <w:left w:w="15" w:type="dxa"/>
              <w:right w:w="15" w:type="dxa"/>
            </w:tcMar>
            <w:vAlign w:val="center"/>
          </w:tcPr>
          <w:p w14:paraId="073D9A07">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履职效能</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（19分）</w:t>
            </w:r>
          </w:p>
        </w:tc>
        <w:tc>
          <w:tcPr>
            <w:tcW w:w="623" w:type="dxa"/>
            <w:vMerge w:val="restart"/>
            <w:shd w:val="clear" w:color="auto" w:fill="auto"/>
            <w:tcMar>
              <w:top w:w="15" w:type="dxa"/>
              <w:left w:w="15" w:type="dxa"/>
              <w:right w:w="15" w:type="dxa"/>
            </w:tcMar>
            <w:vAlign w:val="center"/>
          </w:tcPr>
          <w:p w14:paraId="614AB11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履职效果</w:t>
            </w:r>
          </w:p>
        </w:tc>
        <w:tc>
          <w:tcPr>
            <w:tcW w:w="483" w:type="dxa"/>
            <w:vMerge w:val="restart"/>
            <w:shd w:val="clear" w:color="auto" w:fill="auto"/>
            <w:tcMar>
              <w:top w:w="15" w:type="dxa"/>
              <w:left w:w="15" w:type="dxa"/>
              <w:right w:w="15" w:type="dxa"/>
            </w:tcMar>
            <w:vAlign w:val="center"/>
          </w:tcPr>
          <w:p w14:paraId="0979BD0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603" w:type="dxa"/>
            <w:vMerge w:val="restart"/>
            <w:shd w:val="clear" w:color="auto" w:fill="auto"/>
            <w:tcMar>
              <w:top w:w="15" w:type="dxa"/>
              <w:left w:w="15" w:type="dxa"/>
              <w:right w:w="15" w:type="dxa"/>
            </w:tcMar>
            <w:vAlign w:val="center"/>
          </w:tcPr>
          <w:p w14:paraId="1E560D1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部门整体绩效目标中选定4-6个核心职能目标，反映该项职能目标完成效果情况</w:t>
            </w:r>
          </w:p>
        </w:tc>
        <w:tc>
          <w:tcPr>
            <w:tcW w:w="4637" w:type="dxa"/>
            <w:vMerge w:val="restart"/>
            <w:shd w:val="clear" w:color="auto" w:fill="auto"/>
            <w:tcMar>
              <w:top w:w="15" w:type="dxa"/>
              <w:left w:w="15" w:type="dxa"/>
              <w:right w:w="15" w:type="dxa"/>
            </w:tcMar>
            <w:vAlign w:val="center"/>
          </w:tcPr>
          <w:p w14:paraId="6641DB4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300" w:type="dxa"/>
            <w:vMerge w:val="restart"/>
            <w:shd w:val="clear" w:color="auto" w:fill="auto"/>
            <w:tcMar>
              <w:top w:w="15" w:type="dxa"/>
              <w:left w:w="15" w:type="dxa"/>
              <w:right w:w="15" w:type="dxa"/>
            </w:tcMar>
            <w:vAlign w:val="center"/>
          </w:tcPr>
          <w:p w14:paraId="07858F5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285" w:type="dxa"/>
            <w:vMerge w:val="restart"/>
            <w:shd w:val="clear" w:color="auto" w:fill="auto"/>
            <w:tcMar>
              <w:top w:w="15" w:type="dxa"/>
              <w:left w:w="15" w:type="dxa"/>
              <w:right w:w="15" w:type="dxa"/>
            </w:tcMar>
            <w:vAlign w:val="center"/>
          </w:tcPr>
          <w:p w14:paraId="29D94CC2">
            <w:pPr>
              <w:jc w:val="center"/>
              <w:rPr>
                <w:rFonts w:hint="eastAsia" w:ascii="宋体" w:hAnsi="宋体" w:cs="宋体"/>
                <w:color w:val="000000"/>
                <w:sz w:val="24"/>
              </w:rPr>
            </w:pPr>
          </w:p>
        </w:tc>
      </w:tr>
      <w:tr w14:paraId="0653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67" w:type="dxa"/>
            <w:vMerge w:val="continue"/>
            <w:shd w:val="clear" w:color="auto" w:fill="auto"/>
            <w:tcMar>
              <w:top w:w="15" w:type="dxa"/>
              <w:left w:w="15" w:type="dxa"/>
              <w:right w:w="15" w:type="dxa"/>
            </w:tcMar>
            <w:vAlign w:val="center"/>
          </w:tcPr>
          <w:p w14:paraId="2CC437BE">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7E9B2BFE">
            <w:pPr>
              <w:jc w:val="center"/>
              <w:rPr>
                <w:rFonts w:hint="eastAsia" w:ascii="宋体" w:hAnsi="宋体" w:cs="宋体"/>
                <w:b/>
                <w:color w:val="000000"/>
                <w:sz w:val="24"/>
              </w:rPr>
            </w:pPr>
          </w:p>
        </w:tc>
        <w:tc>
          <w:tcPr>
            <w:tcW w:w="623" w:type="dxa"/>
            <w:vMerge w:val="continue"/>
            <w:shd w:val="clear" w:color="auto" w:fill="auto"/>
            <w:tcMar>
              <w:top w:w="15" w:type="dxa"/>
              <w:left w:w="15" w:type="dxa"/>
              <w:right w:w="15" w:type="dxa"/>
            </w:tcMar>
            <w:vAlign w:val="center"/>
          </w:tcPr>
          <w:p w14:paraId="21F3A36A">
            <w:pPr>
              <w:jc w:val="center"/>
              <w:rPr>
                <w:rFonts w:hint="eastAsia" w:ascii="宋体" w:hAnsi="宋体" w:cs="宋体"/>
                <w:color w:val="000000"/>
                <w:sz w:val="24"/>
              </w:rPr>
            </w:pPr>
          </w:p>
        </w:tc>
        <w:tc>
          <w:tcPr>
            <w:tcW w:w="483" w:type="dxa"/>
            <w:vMerge w:val="continue"/>
            <w:shd w:val="clear" w:color="auto" w:fill="auto"/>
            <w:tcMar>
              <w:top w:w="15" w:type="dxa"/>
              <w:left w:w="15" w:type="dxa"/>
              <w:right w:w="15" w:type="dxa"/>
            </w:tcMar>
            <w:vAlign w:val="center"/>
          </w:tcPr>
          <w:p w14:paraId="1AD0E1F7">
            <w:pPr>
              <w:jc w:val="center"/>
              <w:rPr>
                <w:rFonts w:hint="eastAsia" w:ascii="宋体" w:hAnsi="宋体" w:cs="宋体"/>
                <w:color w:val="000000"/>
                <w:sz w:val="24"/>
              </w:rPr>
            </w:pPr>
          </w:p>
        </w:tc>
        <w:tc>
          <w:tcPr>
            <w:tcW w:w="1603" w:type="dxa"/>
            <w:vMerge w:val="continue"/>
            <w:shd w:val="clear" w:color="auto" w:fill="auto"/>
            <w:tcMar>
              <w:top w:w="15" w:type="dxa"/>
              <w:left w:w="15" w:type="dxa"/>
              <w:right w:w="15" w:type="dxa"/>
            </w:tcMar>
            <w:vAlign w:val="center"/>
          </w:tcPr>
          <w:p w14:paraId="5A798D02">
            <w:pPr>
              <w:jc w:val="center"/>
              <w:rPr>
                <w:rFonts w:hint="eastAsia" w:ascii="宋体" w:hAnsi="宋体" w:cs="宋体"/>
                <w:color w:val="000000"/>
                <w:sz w:val="24"/>
              </w:rPr>
            </w:pPr>
          </w:p>
        </w:tc>
        <w:tc>
          <w:tcPr>
            <w:tcW w:w="4637" w:type="dxa"/>
            <w:vMerge w:val="continue"/>
            <w:shd w:val="clear" w:color="auto" w:fill="auto"/>
            <w:tcMar>
              <w:top w:w="15" w:type="dxa"/>
              <w:left w:w="15" w:type="dxa"/>
              <w:right w:w="15" w:type="dxa"/>
            </w:tcMar>
            <w:vAlign w:val="center"/>
          </w:tcPr>
          <w:p w14:paraId="04235C1F">
            <w:pPr>
              <w:jc w:val="center"/>
              <w:rPr>
                <w:rFonts w:hint="eastAsia" w:ascii="宋体" w:hAnsi="宋体" w:cs="宋体"/>
                <w:color w:val="000000"/>
                <w:sz w:val="24"/>
              </w:rPr>
            </w:pPr>
          </w:p>
        </w:tc>
        <w:tc>
          <w:tcPr>
            <w:tcW w:w="300" w:type="dxa"/>
            <w:vMerge w:val="continue"/>
            <w:shd w:val="clear" w:color="auto" w:fill="auto"/>
            <w:tcMar>
              <w:top w:w="15" w:type="dxa"/>
              <w:left w:w="15" w:type="dxa"/>
              <w:right w:w="15" w:type="dxa"/>
            </w:tcMar>
            <w:vAlign w:val="center"/>
          </w:tcPr>
          <w:p w14:paraId="5B91D54C">
            <w:pPr>
              <w:jc w:val="center"/>
              <w:rPr>
                <w:rFonts w:hint="eastAsia" w:ascii="宋体" w:hAnsi="宋体" w:cs="宋体"/>
                <w:color w:val="000000"/>
                <w:sz w:val="24"/>
              </w:rPr>
            </w:pPr>
          </w:p>
        </w:tc>
        <w:tc>
          <w:tcPr>
            <w:tcW w:w="285" w:type="dxa"/>
            <w:vMerge w:val="continue"/>
            <w:shd w:val="clear" w:color="auto" w:fill="auto"/>
            <w:tcMar>
              <w:top w:w="15" w:type="dxa"/>
              <w:left w:w="15" w:type="dxa"/>
              <w:right w:w="15" w:type="dxa"/>
            </w:tcMar>
            <w:vAlign w:val="center"/>
          </w:tcPr>
          <w:p w14:paraId="04B09BC1">
            <w:pPr>
              <w:jc w:val="center"/>
              <w:rPr>
                <w:rFonts w:hint="eastAsia" w:ascii="宋体" w:hAnsi="宋体" w:cs="宋体"/>
                <w:color w:val="000000"/>
                <w:sz w:val="24"/>
              </w:rPr>
            </w:pPr>
          </w:p>
        </w:tc>
      </w:tr>
      <w:tr w14:paraId="7DF1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67" w:type="dxa"/>
            <w:vMerge w:val="continue"/>
            <w:shd w:val="clear" w:color="auto" w:fill="auto"/>
            <w:tcMar>
              <w:top w:w="15" w:type="dxa"/>
              <w:left w:w="15" w:type="dxa"/>
              <w:right w:w="15" w:type="dxa"/>
            </w:tcMar>
            <w:vAlign w:val="center"/>
          </w:tcPr>
          <w:p w14:paraId="5E61F81A">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6F77E48B">
            <w:pPr>
              <w:jc w:val="center"/>
              <w:rPr>
                <w:rFonts w:hint="eastAsia" w:ascii="宋体" w:hAnsi="宋体" w:cs="宋体"/>
                <w:b/>
                <w:color w:val="000000"/>
                <w:sz w:val="24"/>
              </w:rPr>
            </w:pPr>
          </w:p>
        </w:tc>
        <w:tc>
          <w:tcPr>
            <w:tcW w:w="623" w:type="dxa"/>
            <w:vMerge w:val="continue"/>
            <w:shd w:val="clear" w:color="auto" w:fill="auto"/>
            <w:tcMar>
              <w:top w:w="15" w:type="dxa"/>
              <w:left w:w="15" w:type="dxa"/>
              <w:right w:w="15" w:type="dxa"/>
            </w:tcMar>
            <w:vAlign w:val="center"/>
          </w:tcPr>
          <w:p w14:paraId="6587A64C">
            <w:pPr>
              <w:jc w:val="center"/>
              <w:rPr>
                <w:rFonts w:hint="eastAsia" w:ascii="宋体" w:hAnsi="宋体" w:cs="宋体"/>
                <w:color w:val="000000"/>
                <w:sz w:val="24"/>
              </w:rPr>
            </w:pPr>
          </w:p>
        </w:tc>
        <w:tc>
          <w:tcPr>
            <w:tcW w:w="483" w:type="dxa"/>
            <w:vMerge w:val="continue"/>
            <w:shd w:val="clear" w:color="auto" w:fill="auto"/>
            <w:tcMar>
              <w:top w:w="15" w:type="dxa"/>
              <w:left w:w="15" w:type="dxa"/>
              <w:right w:w="15" w:type="dxa"/>
            </w:tcMar>
            <w:vAlign w:val="center"/>
          </w:tcPr>
          <w:p w14:paraId="2003B0EA">
            <w:pPr>
              <w:jc w:val="center"/>
              <w:rPr>
                <w:rFonts w:hint="eastAsia" w:ascii="宋体" w:hAnsi="宋体" w:cs="宋体"/>
                <w:color w:val="000000"/>
                <w:sz w:val="24"/>
              </w:rPr>
            </w:pPr>
          </w:p>
        </w:tc>
        <w:tc>
          <w:tcPr>
            <w:tcW w:w="1603" w:type="dxa"/>
            <w:vMerge w:val="continue"/>
            <w:shd w:val="clear" w:color="auto" w:fill="auto"/>
            <w:tcMar>
              <w:top w:w="15" w:type="dxa"/>
              <w:left w:w="15" w:type="dxa"/>
              <w:right w:w="15" w:type="dxa"/>
            </w:tcMar>
            <w:vAlign w:val="center"/>
          </w:tcPr>
          <w:p w14:paraId="48A6CBC9">
            <w:pPr>
              <w:jc w:val="center"/>
              <w:rPr>
                <w:rFonts w:hint="eastAsia" w:ascii="宋体" w:hAnsi="宋体" w:cs="宋体"/>
                <w:color w:val="000000"/>
                <w:sz w:val="24"/>
              </w:rPr>
            </w:pPr>
          </w:p>
        </w:tc>
        <w:tc>
          <w:tcPr>
            <w:tcW w:w="4637" w:type="dxa"/>
            <w:vMerge w:val="continue"/>
            <w:shd w:val="clear" w:color="auto" w:fill="auto"/>
            <w:tcMar>
              <w:top w:w="15" w:type="dxa"/>
              <w:left w:w="15" w:type="dxa"/>
              <w:right w:w="15" w:type="dxa"/>
            </w:tcMar>
            <w:vAlign w:val="center"/>
          </w:tcPr>
          <w:p w14:paraId="41E4C280">
            <w:pPr>
              <w:jc w:val="center"/>
              <w:rPr>
                <w:rFonts w:hint="eastAsia" w:ascii="宋体" w:hAnsi="宋体" w:cs="宋体"/>
                <w:color w:val="000000"/>
                <w:sz w:val="24"/>
              </w:rPr>
            </w:pPr>
          </w:p>
        </w:tc>
        <w:tc>
          <w:tcPr>
            <w:tcW w:w="300" w:type="dxa"/>
            <w:vMerge w:val="continue"/>
            <w:shd w:val="clear" w:color="auto" w:fill="auto"/>
            <w:tcMar>
              <w:top w:w="15" w:type="dxa"/>
              <w:left w:w="15" w:type="dxa"/>
              <w:right w:w="15" w:type="dxa"/>
            </w:tcMar>
            <w:vAlign w:val="center"/>
          </w:tcPr>
          <w:p w14:paraId="0006723C">
            <w:pPr>
              <w:jc w:val="center"/>
              <w:rPr>
                <w:rFonts w:hint="eastAsia" w:ascii="宋体" w:hAnsi="宋体" w:cs="宋体"/>
                <w:color w:val="000000"/>
                <w:sz w:val="24"/>
              </w:rPr>
            </w:pPr>
          </w:p>
        </w:tc>
        <w:tc>
          <w:tcPr>
            <w:tcW w:w="285" w:type="dxa"/>
            <w:vMerge w:val="continue"/>
            <w:shd w:val="clear" w:color="auto" w:fill="auto"/>
            <w:tcMar>
              <w:top w:w="15" w:type="dxa"/>
              <w:left w:w="15" w:type="dxa"/>
              <w:right w:w="15" w:type="dxa"/>
            </w:tcMar>
            <w:vAlign w:val="center"/>
          </w:tcPr>
          <w:p w14:paraId="12591116">
            <w:pPr>
              <w:jc w:val="center"/>
              <w:rPr>
                <w:rFonts w:hint="eastAsia" w:ascii="宋体" w:hAnsi="宋体" w:cs="宋体"/>
                <w:color w:val="000000"/>
                <w:sz w:val="24"/>
              </w:rPr>
            </w:pPr>
          </w:p>
        </w:tc>
      </w:tr>
      <w:tr w14:paraId="1BD9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67" w:type="dxa"/>
            <w:vMerge w:val="continue"/>
            <w:shd w:val="clear" w:color="auto" w:fill="auto"/>
            <w:tcMar>
              <w:top w:w="15" w:type="dxa"/>
              <w:left w:w="15" w:type="dxa"/>
              <w:right w:w="15" w:type="dxa"/>
            </w:tcMar>
            <w:vAlign w:val="center"/>
          </w:tcPr>
          <w:p w14:paraId="28BF715D">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536CB8F4">
            <w:pPr>
              <w:jc w:val="center"/>
              <w:rPr>
                <w:rFonts w:hint="eastAsia" w:ascii="宋体" w:hAnsi="宋体" w:cs="宋体"/>
                <w:b/>
                <w:color w:val="000000"/>
                <w:sz w:val="24"/>
              </w:rPr>
            </w:pPr>
          </w:p>
        </w:tc>
        <w:tc>
          <w:tcPr>
            <w:tcW w:w="623" w:type="dxa"/>
            <w:vMerge w:val="continue"/>
            <w:shd w:val="clear" w:color="auto" w:fill="auto"/>
            <w:tcMar>
              <w:top w:w="15" w:type="dxa"/>
              <w:left w:w="15" w:type="dxa"/>
              <w:right w:w="15" w:type="dxa"/>
            </w:tcMar>
            <w:vAlign w:val="center"/>
          </w:tcPr>
          <w:p w14:paraId="0D003D03">
            <w:pPr>
              <w:jc w:val="center"/>
              <w:rPr>
                <w:rFonts w:hint="eastAsia" w:ascii="宋体" w:hAnsi="宋体" w:cs="宋体"/>
                <w:color w:val="000000"/>
                <w:sz w:val="24"/>
              </w:rPr>
            </w:pPr>
          </w:p>
        </w:tc>
        <w:tc>
          <w:tcPr>
            <w:tcW w:w="483" w:type="dxa"/>
            <w:vMerge w:val="continue"/>
            <w:shd w:val="clear" w:color="auto" w:fill="auto"/>
            <w:tcMar>
              <w:top w:w="15" w:type="dxa"/>
              <w:left w:w="15" w:type="dxa"/>
              <w:right w:w="15" w:type="dxa"/>
            </w:tcMar>
            <w:vAlign w:val="center"/>
          </w:tcPr>
          <w:p w14:paraId="5D3163CB">
            <w:pPr>
              <w:jc w:val="center"/>
              <w:rPr>
                <w:rFonts w:hint="eastAsia" w:ascii="宋体" w:hAnsi="宋体" w:cs="宋体"/>
                <w:color w:val="000000"/>
                <w:sz w:val="24"/>
              </w:rPr>
            </w:pPr>
          </w:p>
        </w:tc>
        <w:tc>
          <w:tcPr>
            <w:tcW w:w="1603" w:type="dxa"/>
            <w:vMerge w:val="continue"/>
            <w:shd w:val="clear" w:color="auto" w:fill="auto"/>
            <w:tcMar>
              <w:top w:w="15" w:type="dxa"/>
              <w:left w:w="15" w:type="dxa"/>
              <w:right w:w="15" w:type="dxa"/>
            </w:tcMar>
            <w:vAlign w:val="center"/>
          </w:tcPr>
          <w:p w14:paraId="4ACE5C6E">
            <w:pPr>
              <w:jc w:val="center"/>
              <w:rPr>
                <w:rFonts w:hint="eastAsia" w:ascii="宋体" w:hAnsi="宋体" w:cs="宋体"/>
                <w:color w:val="000000"/>
                <w:sz w:val="24"/>
              </w:rPr>
            </w:pPr>
          </w:p>
        </w:tc>
        <w:tc>
          <w:tcPr>
            <w:tcW w:w="4637" w:type="dxa"/>
            <w:vMerge w:val="continue"/>
            <w:shd w:val="clear" w:color="auto" w:fill="auto"/>
            <w:tcMar>
              <w:top w:w="15" w:type="dxa"/>
              <w:left w:w="15" w:type="dxa"/>
              <w:right w:w="15" w:type="dxa"/>
            </w:tcMar>
            <w:vAlign w:val="center"/>
          </w:tcPr>
          <w:p w14:paraId="69BCC133">
            <w:pPr>
              <w:jc w:val="center"/>
              <w:rPr>
                <w:rFonts w:hint="eastAsia" w:ascii="宋体" w:hAnsi="宋体" w:cs="宋体"/>
                <w:color w:val="000000"/>
                <w:sz w:val="24"/>
              </w:rPr>
            </w:pPr>
          </w:p>
        </w:tc>
        <w:tc>
          <w:tcPr>
            <w:tcW w:w="300" w:type="dxa"/>
            <w:vMerge w:val="continue"/>
            <w:shd w:val="clear" w:color="auto" w:fill="auto"/>
            <w:tcMar>
              <w:top w:w="15" w:type="dxa"/>
              <w:left w:w="15" w:type="dxa"/>
              <w:right w:w="15" w:type="dxa"/>
            </w:tcMar>
            <w:vAlign w:val="center"/>
          </w:tcPr>
          <w:p w14:paraId="094CA82F">
            <w:pPr>
              <w:jc w:val="center"/>
              <w:rPr>
                <w:rFonts w:hint="eastAsia" w:ascii="宋体" w:hAnsi="宋体" w:cs="宋体"/>
                <w:color w:val="000000"/>
                <w:sz w:val="24"/>
              </w:rPr>
            </w:pPr>
          </w:p>
        </w:tc>
        <w:tc>
          <w:tcPr>
            <w:tcW w:w="285" w:type="dxa"/>
            <w:vMerge w:val="continue"/>
            <w:shd w:val="clear" w:color="auto" w:fill="auto"/>
            <w:tcMar>
              <w:top w:w="15" w:type="dxa"/>
              <w:left w:w="15" w:type="dxa"/>
              <w:right w:w="15" w:type="dxa"/>
            </w:tcMar>
            <w:vAlign w:val="center"/>
          </w:tcPr>
          <w:p w14:paraId="5CDCC0B4">
            <w:pPr>
              <w:jc w:val="center"/>
              <w:rPr>
                <w:rFonts w:hint="eastAsia" w:ascii="宋体" w:hAnsi="宋体" w:cs="宋体"/>
                <w:color w:val="000000"/>
                <w:sz w:val="24"/>
              </w:rPr>
            </w:pPr>
          </w:p>
        </w:tc>
      </w:tr>
      <w:tr w14:paraId="40BB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67" w:type="dxa"/>
            <w:vMerge w:val="continue"/>
            <w:shd w:val="clear" w:color="auto" w:fill="auto"/>
            <w:tcMar>
              <w:top w:w="15" w:type="dxa"/>
              <w:left w:w="15" w:type="dxa"/>
              <w:right w:w="15" w:type="dxa"/>
            </w:tcMar>
            <w:vAlign w:val="center"/>
          </w:tcPr>
          <w:p w14:paraId="0881471D">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6291D489">
            <w:pPr>
              <w:jc w:val="center"/>
              <w:rPr>
                <w:rFonts w:hint="eastAsia" w:ascii="宋体" w:hAnsi="宋体" w:cs="宋体"/>
                <w:b/>
                <w:color w:val="000000"/>
                <w:sz w:val="24"/>
              </w:rPr>
            </w:pPr>
          </w:p>
        </w:tc>
        <w:tc>
          <w:tcPr>
            <w:tcW w:w="623" w:type="dxa"/>
            <w:vMerge w:val="continue"/>
            <w:shd w:val="clear" w:color="auto" w:fill="auto"/>
            <w:tcMar>
              <w:top w:w="15" w:type="dxa"/>
              <w:left w:w="15" w:type="dxa"/>
              <w:right w:w="15" w:type="dxa"/>
            </w:tcMar>
            <w:vAlign w:val="center"/>
          </w:tcPr>
          <w:p w14:paraId="0F938408">
            <w:pPr>
              <w:jc w:val="center"/>
              <w:rPr>
                <w:rFonts w:hint="eastAsia" w:ascii="宋体" w:hAnsi="宋体" w:cs="宋体"/>
                <w:color w:val="000000"/>
                <w:sz w:val="24"/>
              </w:rPr>
            </w:pPr>
          </w:p>
        </w:tc>
        <w:tc>
          <w:tcPr>
            <w:tcW w:w="483" w:type="dxa"/>
            <w:vMerge w:val="continue"/>
            <w:shd w:val="clear" w:color="auto" w:fill="auto"/>
            <w:tcMar>
              <w:top w:w="15" w:type="dxa"/>
              <w:left w:w="15" w:type="dxa"/>
              <w:right w:w="15" w:type="dxa"/>
            </w:tcMar>
            <w:vAlign w:val="center"/>
          </w:tcPr>
          <w:p w14:paraId="293CEED7">
            <w:pPr>
              <w:jc w:val="center"/>
              <w:rPr>
                <w:rFonts w:hint="eastAsia" w:ascii="宋体" w:hAnsi="宋体" w:cs="宋体"/>
                <w:color w:val="000000"/>
                <w:sz w:val="24"/>
              </w:rPr>
            </w:pPr>
          </w:p>
        </w:tc>
        <w:tc>
          <w:tcPr>
            <w:tcW w:w="1603" w:type="dxa"/>
            <w:vMerge w:val="continue"/>
            <w:shd w:val="clear" w:color="auto" w:fill="auto"/>
            <w:tcMar>
              <w:top w:w="15" w:type="dxa"/>
              <w:left w:w="15" w:type="dxa"/>
              <w:right w:w="15" w:type="dxa"/>
            </w:tcMar>
            <w:vAlign w:val="center"/>
          </w:tcPr>
          <w:p w14:paraId="21A36FF8">
            <w:pPr>
              <w:jc w:val="center"/>
              <w:rPr>
                <w:rFonts w:hint="eastAsia" w:ascii="宋体" w:hAnsi="宋体" w:cs="宋体"/>
                <w:color w:val="000000"/>
                <w:sz w:val="24"/>
              </w:rPr>
            </w:pPr>
          </w:p>
        </w:tc>
        <w:tc>
          <w:tcPr>
            <w:tcW w:w="4637" w:type="dxa"/>
            <w:vMerge w:val="continue"/>
            <w:shd w:val="clear" w:color="auto" w:fill="auto"/>
            <w:tcMar>
              <w:top w:w="15" w:type="dxa"/>
              <w:left w:w="15" w:type="dxa"/>
              <w:right w:w="15" w:type="dxa"/>
            </w:tcMar>
            <w:vAlign w:val="center"/>
          </w:tcPr>
          <w:p w14:paraId="160B49F9">
            <w:pPr>
              <w:jc w:val="center"/>
              <w:rPr>
                <w:rFonts w:hint="eastAsia" w:ascii="宋体" w:hAnsi="宋体" w:cs="宋体"/>
                <w:color w:val="000000"/>
                <w:sz w:val="24"/>
              </w:rPr>
            </w:pPr>
          </w:p>
        </w:tc>
        <w:tc>
          <w:tcPr>
            <w:tcW w:w="300" w:type="dxa"/>
            <w:vMerge w:val="continue"/>
            <w:shd w:val="clear" w:color="auto" w:fill="auto"/>
            <w:tcMar>
              <w:top w:w="15" w:type="dxa"/>
              <w:left w:w="15" w:type="dxa"/>
              <w:right w:w="15" w:type="dxa"/>
            </w:tcMar>
            <w:vAlign w:val="center"/>
          </w:tcPr>
          <w:p w14:paraId="4A2196DE">
            <w:pPr>
              <w:jc w:val="center"/>
              <w:rPr>
                <w:rFonts w:hint="eastAsia" w:ascii="宋体" w:hAnsi="宋体" w:cs="宋体"/>
                <w:color w:val="000000"/>
                <w:sz w:val="24"/>
              </w:rPr>
            </w:pPr>
          </w:p>
        </w:tc>
        <w:tc>
          <w:tcPr>
            <w:tcW w:w="285" w:type="dxa"/>
            <w:vMerge w:val="continue"/>
            <w:shd w:val="clear" w:color="auto" w:fill="auto"/>
            <w:tcMar>
              <w:top w:w="15" w:type="dxa"/>
              <w:left w:w="15" w:type="dxa"/>
              <w:right w:w="15" w:type="dxa"/>
            </w:tcMar>
            <w:vAlign w:val="center"/>
          </w:tcPr>
          <w:p w14:paraId="05A5B272">
            <w:pPr>
              <w:jc w:val="center"/>
              <w:rPr>
                <w:rFonts w:hint="eastAsia" w:ascii="宋体" w:hAnsi="宋体" w:cs="宋体"/>
                <w:color w:val="000000"/>
                <w:sz w:val="24"/>
              </w:rPr>
            </w:pPr>
          </w:p>
        </w:tc>
      </w:tr>
      <w:tr w14:paraId="4E33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367" w:type="dxa"/>
            <w:vMerge w:val="continue"/>
            <w:shd w:val="clear" w:color="auto" w:fill="auto"/>
            <w:tcMar>
              <w:top w:w="15" w:type="dxa"/>
              <w:left w:w="15" w:type="dxa"/>
              <w:right w:w="15" w:type="dxa"/>
            </w:tcMar>
            <w:vAlign w:val="center"/>
          </w:tcPr>
          <w:p w14:paraId="723EE5FB">
            <w:pPr>
              <w:jc w:val="center"/>
              <w:rPr>
                <w:rFonts w:hint="eastAsia" w:ascii="宋体" w:hAnsi="宋体" w:cs="宋体"/>
                <w:b/>
                <w:color w:val="000000"/>
                <w:sz w:val="24"/>
              </w:rPr>
            </w:pPr>
          </w:p>
        </w:tc>
        <w:tc>
          <w:tcPr>
            <w:tcW w:w="432" w:type="dxa"/>
            <w:vMerge w:val="restart"/>
            <w:shd w:val="clear" w:color="auto" w:fill="auto"/>
            <w:tcMar>
              <w:top w:w="15" w:type="dxa"/>
              <w:left w:w="15" w:type="dxa"/>
              <w:right w:w="15" w:type="dxa"/>
            </w:tcMar>
            <w:vAlign w:val="center"/>
          </w:tcPr>
          <w:p w14:paraId="7209BD73">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预算管理</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（21分）</w:t>
            </w:r>
          </w:p>
        </w:tc>
        <w:tc>
          <w:tcPr>
            <w:tcW w:w="623" w:type="dxa"/>
            <w:shd w:val="clear" w:color="auto" w:fill="auto"/>
            <w:tcMar>
              <w:top w:w="15" w:type="dxa"/>
              <w:left w:w="15" w:type="dxa"/>
              <w:right w:w="15" w:type="dxa"/>
            </w:tcMar>
            <w:vAlign w:val="center"/>
          </w:tcPr>
          <w:p w14:paraId="7AB5DAF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预算编制质量</w:t>
            </w:r>
          </w:p>
        </w:tc>
        <w:tc>
          <w:tcPr>
            <w:tcW w:w="483" w:type="dxa"/>
            <w:shd w:val="clear" w:color="auto" w:fill="auto"/>
            <w:tcMar>
              <w:top w:w="15" w:type="dxa"/>
              <w:left w:w="15" w:type="dxa"/>
              <w:right w:w="15" w:type="dxa"/>
            </w:tcMar>
            <w:vAlign w:val="center"/>
          </w:tcPr>
          <w:p w14:paraId="2D9D144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1603" w:type="dxa"/>
            <w:shd w:val="clear" w:color="auto" w:fill="auto"/>
            <w:tcMar>
              <w:top w:w="15" w:type="dxa"/>
              <w:left w:w="15" w:type="dxa"/>
              <w:right w:w="15" w:type="dxa"/>
            </w:tcMar>
            <w:vAlign w:val="center"/>
          </w:tcPr>
          <w:p w14:paraId="7E1F178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部门是否严格按要求编制年初部门预算，年初预算编制的科学性和准确性</w:t>
            </w:r>
          </w:p>
        </w:tc>
        <w:tc>
          <w:tcPr>
            <w:tcW w:w="4637" w:type="dxa"/>
            <w:shd w:val="clear" w:color="auto" w:fill="auto"/>
            <w:tcMar>
              <w:top w:w="15" w:type="dxa"/>
              <w:left w:w="15" w:type="dxa"/>
              <w:right w:w="15" w:type="dxa"/>
            </w:tcMar>
            <w:vAlign w:val="center"/>
          </w:tcPr>
          <w:p w14:paraId="09D71B1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该项指标得分=（1-财政拨款预算偏离度）×100%×8。偏离度=|预算执行数-调整预算数|÷调整预算数。</w:t>
            </w:r>
          </w:p>
        </w:tc>
        <w:tc>
          <w:tcPr>
            <w:tcW w:w="300" w:type="dxa"/>
            <w:shd w:val="clear" w:color="auto" w:fill="auto"/>
            <w:tcMar>
              <w:top w:w="15" w:type="dxa"/>
              <w:left w:w="15" w:type="dxa"/>
              <w:right w:w="15" w:type="dxa"/>
            </w:tcMar>
            <w:vAlign w:val="center"/>
          </w:tcPr>
          <w:p w14:paraId="1C373B4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285" w:type="dxa"/>
            <w:vMerge w:val="restart"/>
            <w:shd w:val="clear" w:color="auto" w:fill="auto"/>
            <w:tcMar>
              <w:top w:w="15" w:type="dxa"/>
              <w:left w:w="15" w:type="dxa"/>
              <w:right w:w="15" w:type="dxa"/>
            </w:tcMar>
            <w:vAlign w:val="center"/>
          </w:tcPr>
          <w:p w14:paraId="0DE9677D">
            <w:pPr>
              <w:jc w:val="center"/>
              <w:rPr>
                <w:rFonts w:hint="eastAsia" w:ascii="宋体" w:hAnsi="宋体" w:cs="宋体"/>
                <w:color w:val="000000"/>
                <w:sz w:val="24"/>
              </w:rPr>
            </w:pPr>
          </w:p>
        </w:tc>
      </w:tr>
      <w:tr w14:paraId="4FF6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trPr>
        <w:tc>
          <w:tcPr>
            <w:tcW w:w="367" w:type="dxa"/>
            <w:vMerge w:val="continue"/>
            <w:shd w:val="clear" w:color="auto" w:fill="auto"/>
            <w:tcMar>
              <w:top w:w="15" w:type="dxa"/>
              <w:left w:w="15" w:type="dxa"/>
              <w:right w:w="15" w:type="dxa"/>
            </w:tcMar>
            <w:vAlign w:val="center"/>
          </w:tcPr>
          <w:p w14:paraId="364BEA5D">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196AB273">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2D4CB64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支出执行进度</w:t>
            </w:r>
          </w:p>
        </w:tc>
        <w:tc>
          <w:tcPr>
            <w:tcW w:w="483" w:type="dxa"/>
            <w:shd w:val="clear" w:color="auto" w:fill="auto"/>
            <w:tcMar>
              <w:top w:w="15" w:type="dxa"/>
              <w:left w:w="15" w:type="dxa"/>
              <w:right w:w="15" w:type="dxa"/>
            </w:tcMar>
            <w:vAlign w:val="center"/>
          </w:tcPr>
          <w:p w14:paraId="72F8923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1603" w:type="dxa"/>
            <w:shd w:val="clear" w:color="auto" w:fill="auto"/>
            <w:tcMar>
              <w:top w:w="15" w:type="dxa"/>
              <w:left w:w="15" w:type="dxa"/>
              <w:right w:w="15" w:type="dxa"/>
            </w:tcMar>
            <w:vAlign w:val="center"/>
          </w:tcPr>
          <w:p w14:paraId="450EF19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部门1至12月预算执行情况</w:t>
            </w:r>
          </w:p>
        </w:tc>
        <w:tc>
          <w:tcPr>
            <w:tcW w:w="4637" w:type="dxa"/>
            <w:shd w:val="clear" w:color="auto" w:fill="auto"/>
            <w:tcMar>
              <w:top w:w="15" w:type="dxa"/>
              <w:left w:w="15" w:type="dxa"/>
              <w:right w:w="15" w:type="dxa"/>
            </w:tcMar>
            <w:vAlign w:val="center"/>
          </w:tcPr>
          <w:p w14:paraId="6957405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w:t>
            </w:r>
            <w:r>
              <w:rPr>
                <w:rFonts w:hint="eastAsia" w:ascii="宋体" w:hAnsi="宋体" w:cs="宋体"/>
                <w:color w:val="000000"/>
                <w:kern w:val="0"/>
                <w:sz w:val="24"/>
                <w:lang w:eastAsia="zh-CN" w:bidi="ar"/>
              </w:rPr>
              <w:t>中央、省委</w:t>
            </w:r>
            <w:r>
              <w:rPr>
                <w:rFonts w:hint="eastAsia" w:ascii="宋体" w:hAnsi="宋体" w:cs="宋体"/>
                <w:color w:val="000000"/>
                <w:kern w:val="0"/>
                <w:sz w:val="24"/>
                <w:lang w:bidi="ar"/>
              </w:rPr>
              <w:t>转移支付资金1至12月实际支出数÷1-12月预算数*3+专项债券资金实际支出数÷1-12月部门预算数*3+专项预算项目1至12月实际支出数÷1-12月预算数*3。</w:t>
            </w:r>
          </w:p>
        </w:tc>
        <w:tc>
          <w:tcPr>
            <w:tcW w:w="300" w:type="dxa"/>
            <w:shd w:val="clear" w:color="auto" w:fill="auto"/>
            <w:tcMar>
              <w:top w:w="15" w:type="dxa"/>
              <w:left w:w="15" w:type="dxa"/>
              <w:right w:w="15" w:type="dxa"/>
            </w:tcMar>
            <w:vAlign w:val="center"/>
          </w:tcPr>
          <w:p w14:paraId="534C279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285" w:type="dxa"/>
            <w:vMerge w:val="continue"/>
            <w:shd w:val="clear" w:color="auto" w:fill="auto"/>
            <w:tcMar>
              <w:top w:w="15" w:type="dxa"/>
              <w:left w:w="15" w:type="dxa"/>
              <w:right w:w="15" w:type="dxa"/>
            </w:tcMar>
            <w:vAlign w:val="center"/>
          </w:tcPr>
          <w:p w14:paraId="2B96B6F9">
            <w:pPr>
              <w:jc w:val="center"/>
              <w:rPr>
                <w:rFonts w:hint="eastAsia" w:ascii="宋体" w:hAnsi="宋体" w:cs="宋体"/>
                <w:color w:val="000000"/>
                <w:sz w:val="24"/>
              </w:rPr>
            </w:pPr>
          </w:p>
        </w:tc>
      </w:tr>
      <w:tr w14:paraId="72C7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trPr>
        <w:tc>
          <w:tcPr>
            <w:tcW w:w="367" w:type="dxa"/>
            <w:vMerge w:val="continue"/>
            <w:shd w:val="clear" w:color="auto" w:fill="auto"/>
            <w:tcMar>
              <w:top w:w="15" w:type="dxa"/>
              <w:left w:w="15" w:type="dxa"/>
              <w:right w:w="15" w:type="dxa"/>
            </w:tcMar>
            <w:vAlign w:val="center"/>
          </w:tcPr>
          <w:p w14:paraId="36B637FB">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078E6211">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7C54DD6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预算年终结余</w:t>
            </w:r>
          </w:p>
        </w:tc>
        <w:tc>
          <w:tcPr>
            <w:tcW w:w="483" w:type="dxa"/>
            <w:shd w:val="clear" w:color="auto" w:fill="auto"/>
            <w:tcMar>
              <w:top w:w="15" w:type="dxa"/>
              <w:left w:w="15" w:type="dxa"/>
              <w:right w:w="15" w:type="dxa"/>
            </w:tcMar>
            <w:vAlign w:val="center"/>
          </w:tcPr>
          <w:p w14:paraId="5EBE66D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1603" w:type="dxa"/>
            <w:shd w:val="clear" w:color="auto" w:fill="auto"/>
            <w:tcMar>
              <w:top w:w="15" w:type="dxa"/>
              <w:left w:w="15" w:type="dxa"/>
              <w:right w:w="15" w:type="dxa"/>
            </w:tcMar>
            <w:vAlign w:val="center"/>
          </w:tcPr>
          <w:p w14:paraId="497D6A8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部门整体年终预算结余情况</w:t>
            </w:r>
          </w:p>
        </w:tc>
        <w:tc>
          <w:tcPr>
            <w:tcW w:w="4637" w:type="dxa"/>
            <w:shd w:val="clear" w:color="auto" w:fill="auto"/>
            <w:tcMar>
              <w:top w:w="15" w:type="dxa"/>
              <w:left w:w="15" w:type="dxa"/>
              <w:right w:w="15" w:type="dxa"/>
            </w:tcMar>
            <w:vAlign w:val="center"/>
          </w:tcPr>
          <w:p w14:paraId="6B6C9DF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该项指标得分=（1-部门整体预算结余率）×100%×8部门整体预算结余率为当年年终部门预算注销金额和结转金额占部门预算总金额的比率。</w:t>
            </w:r>
          </w:p>
        </w:tc>
        <w:tc>
          <w:tcPr>
            <w:tcW w:w="300" w:type="dxa"/>
            <w:shd w:val="clear" w:color="auto" w:fill="auto"/>
            <w:tcMar>
              <w:top w:w="15" w:type="dxa"/>
              <w:left w:w="15" w:type="dxa"/>
              <w:right w:w="15" w:type="dxa"/>
            </w:tcMar>
            <w:vAlign w:val="center"/>
          </w:tcPr>
          <w:p w14:paraId="40F6417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285" w:type="dxa"/>
            <w:vMerge w:val="continue"/>
            <w:shd w:val="clear" w:color="auto" w:fill="auto"/>
            <w:tcMar>
              <w:top w:w="15" w:type="dxa"/>
              <w:left w:w="15" w:type="dxa"/>
              <w:right w:w="15" w:type="dxa"/>
            </w:tcMar>
            <w:vAlign w:val="center"/>
          </w:tcPr>
          <w:p w14:paraId="423B2A02">
            <w:pPr>
              <w:jc w:val="center"/>
              <w:rPr>
                <w:rFonts w:hint="eastAsia" w:ascii="宋体" w:hAnsi="宋体" w:cs="宋体"/>
                <w:color w:val="000000"/>
                <w:sz w:val="24"/>
              </w:rPr>
            </w:pPr>
          </w:p>
        </w:tc>
      </w:tr>
      <w:tr w14:paraId="2EE3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trPr>
        <w:tc>
          <w:tcPr>
            <w:tcW w:w="367" w:type="dxa"/>
            <w:vMerge w:val="continue"/>
            <w:shd w:val="clear" w:color="auto" w:fill="auto"/>
            <w:tcMar>
              <w:top w:w="15" w:type="dxa"/>
              <w:left w:w="15" w:type="dxa"/>
              <w:right w:w="15" w:type="dxa"/>
            </w:tcMar>
            <w:vAlign w:val="center"/>
          </w:tcPr>
          <w:p w14:paraId="65E6C126">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608CC09E">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12C66A3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严控一般性支出</w:t>
            </w:r>
          </w:p>
        </w:tc>
        <w:tc>
          <w:tcPr>
            <w:tcW w:w="483" w:type="dxa"/>
            <w:shd w:val="clear" w:color="auto" w:fill="auto"/>
            <w:tcMar>
              <w:top w:w="15" w:type="dxa"/>
              <w:left w:w="15" w:type="dxa"/>
              <w:right w:w="15" w:type="dxa"/>
            </w:tcMar>
            <w:vAlign w:val="center"/>
          </w:tcPr>
          <w:p w14:paraId="60E6246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603" w:type="dxa"/>
            <w:shd w:val="clear" w:color="auto" w:fill="auto"/>
            <w:tcMar>
              <w:top w:w="15" w:type="dxa"/>
              <w:left w:w="15" w:type="dxa"/>
              <w:right w:w="15" w:type="dxa"/>
            </w:tcMar>
            <w:vAlign w:val="center"/>
          </w:tcPr>
          <w:p w14:paraId="7810AFB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部门严控“三公”经费、会议、培训、差旅、办节办展、办公设备购置、信息网络及软件购置更新、课题经费等8项一般性支出情况</w:t>
            </w:r>
          </w:p>
        </w:tc>
        <w:tc>
          <w:tcPr>
            <w:tcW w:w="4637" w:type="dxa"/>
            <w:shd w:val="clear" w:color="auto" w:fill="auto"/>
            <w:tcMar>
              <w:top w:w="15" w:type="dxa"/>
              <w:left w:w="15" w:type="dxa"/>
              <w:right w:w="15" w:type="dxa"/>
            </w:tcMar>
            <w:vAlign w:val="center"/>
          </w:tcPr>
          <w:p w14:paraId="3331967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该项指标得分=基础分值+加分值。</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1.基础分值。一般性支出财政拨款年初预算较上年实现压减得1.5分；一般性支出财政拨款预算执行较上年实现压减得1.5分。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2.加分值。一般性支出财政拨款年初预算较上年每压减1%得0.2分，累计不超过1分；一般性支出财政拨款预算执行较上年每压减1%得0.4分，累计不超过2分。</w:t>
            </w:r>
          </w:p>
        </w:tc>
        <w:tc>
          <w:tcPr>
            <w:tcW w:w="300" w:type="dxa"/>
            <w:shd w:val="clear" w:color="auto" w:fill="auto"/>
            <w:tcMar>
              <w:top w:w="15" w:type="dxa"/>
              <w:left w:w="15" w:type="dxa"/>
              <w:right w:w="15" w:type="dxa"/>
            </w:tcMar>
            <w:vAlign w:val="center"/>
          </w:tcPr>
          <w:p w14:paraId="1066E3E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285" w:type="dxa"/>
            <w:vMerge w:val="continue"/>
            <w:shd w:val="clear" w:color="auto" w:fill="auto"/>
            <w:tcMar>
              <w:top w:w="15" w:type="dxa"/>
              <w:left w:w="15" w:type="dxa"/>
              <w:right w:w="15" w:type="dxa"/>
            </w:tcMar>
            <w:vAlign w:val="center"/>
          </w:tcPr>
          <w:p w14:paraId="5641A1A8">
            <w:pPr>
              <w:jc w:val="center"/>
              <w:rPr>
                <w:rFonts w:hint="eastAsia" w:ascii="宋体" w:hAnsi="宋体" w:cs="宋体"/>
                <w:color w:val="000000"/>
                <w:sz w:val="24"/>
              </w:rPr>
            </w:pPr>
          </w:p>
        </w:tc>
      </w:tr>
      <w:tr w14:paraId="331B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0" w:hRule="atLeast"/>
        </w:trPr>
        <w:tc>
          <w:tcPr>
            <w:tcW w:w="367" w:type="dxa"/>
            <w:vMerge w:val="continue"/>
            <w:shd w:val="clear" w:color="auto" w:fill="auto"/>
            <w:tcMar>
              <w:top w:w="15" w:type="dxa"/>
              <w:left w:w="15" w:type="dxa"/>
              <w:right w:w="15" w:type="dxa"/>
            </w:tcMar>
            <w:vAlign w:val="center"/>
          </w:tcPr>
          <w:p w14:paraId="68949BB3">
            <w:pPr>
              <w:jc w:val="center"/>
              <w:rPr>
                <w:rFonts w:hint="eastAsia" w:ascii="宋体" w:hAnsi="宋体" w:cs="宋体"/>
                <w:b/>
                <w:color w:val="000000"/>
                <w:sz w:val="24"/>
              </w:rPr>
            </w:pPr>
          </w:p>
        </w:tc>
        <w:tc>
          <w:tcPr>
            <w:tcW w:w="432" w:type="dxa"/>
            <w:vMerge w:val="restart"/>
            <w:shd w:val="clear" w:color="auto" w:fill="auto"/>
            <w:tcMar>
              <w:top w:w="15" w:type="dxa"/>
              <w:left w:w="15" w:type="dxa"/>
              <w:right w:w="15" w:type="dxa"/>
            </w:tcMar>
            <w:vAlign w:val="center"/>
          </w:tcPr>
          <w:p w14:paraId="282614BF">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资产管理</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（9分）</w:t>
            </w:r>
          </w:p>
        </w:tc>
        <w:tc>
          <w:tcPr>
            <w:tcW w:w="623" w:type="dxa"/>
            <w:shd w:val="clear" w:color="auto" w:fill="auto"/>
            <w:tcMar>
              <w:top w:w="15" w:type="dxa"/>
              <w:left w:w="15" w:type="dxa"/>
              <w:right w:w="15" w:type="dxa"/>
            </w:tcMar>
            <w:vAlign w:val="center"/>
          </w:tcPr>
          <w:p w14:paraId="57F69A6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人均资产变化率</w:t>
            </w:r>
          </w:p>
        </w:tc>
        <w:tc>
          <w:tcPr>
            <w:tcW w:w="483" w:type="dxa"/>
            <w:shd w:val="clear" w:color="auto" w:fill="auto"/>
            <w:tcMar>
              <w:top w:w="15" w:type="dxa"/>
              <w:left w:w="15" w:type="dxa"/>
              <w:right w:w="15" w:type="dxa"/>
            </w:tcMar>
            <w:vAlign w:val="center"/>
          </w:tcPr>
          <w:p w14:paraId="2A8D87E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603" w:type="dxa"/>
            <w:shd w:val="clear" w:color="auto" w:fill="auto"/>
            <w:tcMar>
              <w:top w:w="15" w:type="dxa"/>
              <w:left w:w="15" w:type="dxa"/>
              <w:right w:w="15" w:type="dxa"/>
            </w:tcMar>
            <w:vAlign w:val="center"/>
          </w:tcPr>
          <w:p w14:paraId="12A29A4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部门人均资产变化情况</w:t>
            </w:r>
          </w:p>
        </w:tc>
        <w:tc>
          <w:tcPr>
            <w:tcW w:w="4637" w:type="dxa"/>
            <w:shd w:val="clear" w:color="auto" w:fill="auto"/>
            <w:tcMar>
              <w:top w:w="15" w:type="dxa"/>
              <w:left w:w="15" w:type="dxa"/>
              <w:right w:w="15" w:type="dxa"/>
            </w:tcMar>
            <w:vAlign w:val="center"/>
          </w:tcPr>
          <w:p w14:paraId="03048F7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300" w:type="dxa"/>
            <w:shd w:val="clear" w:color="auto" w:fill="auto"/>
            <w:tcMar>
              <w:top w:w="15" w:type="dxa"/>
              <w:left w:w="15" w:type="dxa"/>
              <w:right w:w="15" w:type="dxa"/>
            </w:tcMar>
            <w:vAlign w:val="center"/>
          </w:tcPr>
          <w:p w14:paraId="60FFEE7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285" w:type="dxa"/>
            <w:vMerge w:val="restart"/>
            <w:shd w:val="clear" w:color="auto" w:fill="auto"/>
            <w:tcMar>
              <w:top w:w="15" w:type="dxa"/>
              <w:left w:w="15" w:type="dxa"/>
              <w:right w:w="15" w:type="dxa"/>
            </w:tcMar>
            <w:vAlign w:val="center"/>
          </w:tcPr>
          <w:p w14:paraId="556C3435">
            <w:pPr>
              <w:jc w:val="center"/>
              <w:rPr>
                <w:rFonts w:hint="eastAsia" w:ascii="宋体" w:hAnsi="宋体" w:cs="宋体"/>
                <w:color w:val="000000"/>
                <w:sz w:val="24"/>
              </w:rPr>
            </w:pPr>
          </w:p>
        </w:tc>
      </w:tr>
      <w:tr w14:paraId="4029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367" w:type="dxa"/>
            <w:vMerge w:val="continue"/>
            <w:shd w:val="clear" w:color="auto" w:fill="auto"/>
            <w:tcMar>
              <w:top w:w="15" w:type="dxa"/>
              <w:left w:w="15" w:type="dxa"/>
              <w:right w:w="15" w:type="dxa"/>
            </w:tcMar>
            <w:vAlign w:val="center"/>
          </w:tcPr>
          <w:p w14:paraId="488BF838">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3CBE4A58">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6B36EF2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资产利用率</w:t>
            </w:r>
          </w:p>
        </w:tc>
        <w:tc>
          <w:tcPr>
            <w:tcW w:w="483" w:type="dxa"/>
            <w:shd w:val="clear" w:color="auto" w:fill="auto"/>
            <w:tcMar>
              <w:top w:w="15" w:type="dxa"/>
              <w:left w:w="15" w:type="dxa"/>
              <w:right w:w="15" w:type="dxa"/>
            </w:tcMar>
            <w:vAlign w:val="center"/>
          </w:tcPr>
          <w:p w14:paraId="3582900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603" w:type="dxa"/>
            <w:shd w:val="clear" w:color="auto" w:fill="auto"/>
            <w:tcMar>
              <w:top w:w="15" w:type="dxa"/>
              <w:left w:w="15" w:type="dxa"/>
              <w:right w:w="15" w:type="dxa"/>
            </w:tcMar>
            <w:vAlign w:val="center"/>
          </w:tcPr>
          <w:p w14:paraId="6CDD228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部门资产超最低使用年限情况</w:t>
            </w:r>
          </w:p>
        </w:tc>
        <w:tc>
          <w:tcPr>
            <w:tcW w:w="4637" w:type="dxa"/>
            <w:shd w:val="clear" w:color="auto" w:fill="auto"/>
            <w:tcMar>
              <w:top w:w="15" w:type="dxa"/>
              <w:left w:w="15" w:type="dxa"/>
              <w:right w:w="15" w:type="dxa"/>
            </w:tcMar>
            <w:vAlign w:val="center"/>
          </w:tcPr>
          <w:p w14:paraId="7A8387A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该项指标得分=（超最低使用年限的办公家具账面原值÷办公家具账面原值×100%×1.5）+（超最低使用年限的办公设备账面原值÷办公设备账面原值×100%×1.5）。</w:t>
            </w:r>
          </w:p>
        </w:tc>
        <w:tc>
          <w:tcPr>
            <w:tcW w:w="300" w:type="dxa"/>
            <w:shd w:val="clear" w:color="auto" w:fill="auto"/>
            <w:tcMar>
              <w:top w:w="15" w:type="dxa"/>
              <w:left w:w="15" w:type="dxa"/>
              <w:right w:w="15" w:type="dxa"/>
            </w:tcMar>
            <w:vAlign w:val="center"/>
          </w:tcPr>
          <w:p w14:paraId="22F7615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285" w:type="dxa"/>
            <w:vMerge w:val="continue"/>
            <w:shd w:val="clear" w:color="auto" w:fill="auto"/>
            <w:tcMar>
              <w:top w:w="15" w:type="dxa"/>
              <w:left w:w="15" w:type="dxa"/>
              <w:right w:w="15" w:type="dxa"/>
            </w:tcMar>
            <w:vAlign w:val="center"/>
          </w:tcPr>
          <w:p w14:paraId="075E1A74">
            <w:pPr>
              <w:jc w:val="center"/>
              <w:rPr>
                <w:rFonts w:hint="eastAsia" w:ascii="宋体" w:hAnsi="宋体" w:cs="宋体"/>
                <w:color w:val="000000"/>
                <w:sz w:val="24"/>
              </w:rPr>
            </w:pPr>
          </w:p>
        </w:tc>
      </w:tr>
      <w:tr w14:paraId="3CAE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trPr>
        <w:tc>
          <w:tcPr>
            <w:tcW w:w="367" w:type="dxa"/>
            <w:vMerge w:val="restart"/>
            <w:shd w:val="clear" w:color="auto" w:fill="auto"/>
            <w:tcMar>
              <w:top w:w="15" w:type="dxa"/>
              <w:left w:w="15" w:type="dxa"/>
              <w:right w:w="15" w:type="dxa"/>
            </w:tcMar>
            <w:vAlign w:val="center"/>
          </w:tcPr>
          <w:p w14:paraId="15BD1922">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总体绩效</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（65分）</w:t>
            </w:r>
          </w:p>
        </w:tc>
        <w:tc>
          <w:tcPr>
            <w:tcW w:w="432" w:type="dxa"/>
            <w:shd w:val="clear" w:color="auto" w:fill="auto"/>
            <w:tcMar>
              <w:top w:w="15" w:type="dxa"/>
              <w:left w:w="15" w:type="dxa"/>
              <w:right w:w="15" w:type="dxa"/>
            </w:tcMar>
            <w:vAlign w:val="center"/>
          </w:tcPr>
          <w:p w14:paraId="1279DD9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资产管理</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（9分）</w:t>
            </w:r>
          </w:p>
        </w:tc>
        <w:tc>
          <w:tcPr>
            <w:tcW w:w="623" w:type="dxa"/>
            <w:shd w:val="clear" w:color="auto" w:fill="auto"/>
            <w:tcMar>
              <w:top w:w="15" w:type="dxa"/>
              <w:left w:w="15" w:type="dxa"/>
              <w:right w:w="15" w:type="dxa"/>
            </w:tcMar>
            <w:vAlign w:val="center"/>
          </w:tcPr>
          <w:p w14:paraId="68375C3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资产盘活率</w:t>
            </w:r>
          </w:p>
        </w:tc>
        <w:tc>
          <w:tcPr>
            <w:tcW w:w="483" w:type="dxa"/>
            <w:shd w:val="clear" w:color="auto" w:fill="auto"/>
            <w:tcMar>
              <w:top w:w="15" w:type="dxa"/>
              <w:left w:w="15" w:type="dxa"/>
              <w:right w:w="15" w:type="dxa"/>
            </w:tcMar>
            <w:vAlign w:val="center"/>
          </w:tcPr>
          <w:p w14:paraId="2EDACE0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603" w:type="dxa"/>
            <w:shd w:val="clear" w:color="auto" w:fill="auto"/>
            <w:tcMar>
              <w:top w:w="15" w:type="dxa"/>
              <w:left w:w="15" w:type="dxa"/>
              <w:right w:w="15" w:type="dxa"/>
            </w:tcMar>
            <w:vAlign w:val="center"/>
          </w:tcPr>
          <w:p w14:paraId="1B1EC70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部门闲置一年以上的资产盘活情况</w:t>
            </w:r>
          </w:p>
        </w:tc>
        <w:tc>
          <w:tcPr>
            <w:tcW w:w="4637" w:type="dxa"/>
            <w:shd w:val="clear" w:color="auto" w:fill="auto"/>
            <w:tcMar>
              <w:top w:w="15" w:type="dxa"/>
              <w:left w:w="15" w:type="dxa"/>
              <w:right w:w="15" w:type="dxa"/>
            </w:tcMar>
            <w:vAlign w:val="center"/>
          </w:tcPr>
          <w:p w14:paraId="06C5FAE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300" w:type="dxa"/>
            <w:shd w:val="clear" w:color="auto" w:fill="auto"/>
            <w:tcMar>
              <w:top w:w="15" w:type="dxa"/>
              <w:left w:w="15" w:type="dxa"/>
              <w:right w:w="15" w:type="dxa"/>
            </w:tcMar>
            <w:vAlign w:val="center"/>
          </w:tcPr>
          <w:p w14:paraId="74378C4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285" w:type="dxa"/>
            <w:shd w:val="clear" w:color="auto" w:fill="auto"/>
            <w:tcMar>
              <w:top w:w="15" w:type="dxa"/>
              <w:left w:w="15" w:type="dxa"/>
              <w:right w:w="15" w:type="dxa"/>
            </w:tcMar>
            <w:vAlign w:val="center"/>
          </w:tcPr>
          <w:p w14:paraId="120DF64F">
            <w:pPr>
              <w:jc w:val="center"/>
              <w:rPr>
                <w:rFonts w:hint="eastAsia" w:ascii="宋体" w:hAnsi="宋体" w:cs="宋体"/>
                <w:color w:val="000000"/>
                <w:sz w:val="24"/>
              </w:rPr>
            </w:pPr>
          </w:p>
        </w:tc>
      </w:tr>
      <w:tr w14:paraId="6E81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367" w:type="dxa"/>
            <w:vMerge w:val="continue"/>
            <w:shd w:val="clear" w:color="auto" w:fill="auto"/>
            <w:tcMar>
              <w:top w:w="15" w:type="dxa"/>
              <w:left w:w="15" w:type="dxa"/>
              <w:right w:w="15" w:type="dxa"/>
            </w:tcMar>
            <w:vAlign w:val="center"/>
          </w:tcPr>
          <w:p w14:paraId="20833030">
            <w:pPr>
              <w:jc w:val="center"/>
              <w:rPr>
                <w:rFonts w:hint="eastAsia" w:ascii="宋体" w:hAnsi="宋体" w:cs="宋体"/>
                <w:b/>
                <w:color w:val="000000"/>
                <w:sz w:val="24"/>
              </w:rPr>
            </w:pPr>
          </w:p>
        </w:tc>
        <w:tc>
          <w:tcPr>
            <w:tcW w:w="432" w:type="dxa"/>
            <w:vMerge w:val="restart"/>
            <w:shd w:val="clear" w:color="auto" w:fill="auto"/>
            <w:tcMar>
              <w:top w:w="15" w:type="dxa"/>
              <w:left w:w="15" w:type="dxa"/>
              <w:right w:w="15" w:type="dxa"/>
            </w:tcMar>
            <w:vAlign w:val="center"/>
          </w:tcPr>
          <w:p w14:paraId="63DC7787">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采购管理</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（6分）</w:t>
            </w:r>
          </w:p>
        </w:tc>
        <w:tc>
          <w:tcPr>
            <w:tcW w:w="623" w:type="dxa"/>
            <w:shd w:val="clear" w:color="auto" w:fill="auto"/>
            <w:tcMar>
              <w:top w:w="15" w:type="dxa"/>
              <w:left w:w="15" w:type="dxa"/>
              <w:right w:w="15" w:type="dxa"/>
            </w:tcMar>
            <w:vAlign w:val="center"/>
          </w:tcPr>
          <w:p w14:paraId="1BE26AE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支持中小企业发展</w:t>
            </w:r>
          </w:p>
        </w:tc>
        <w:tc>
          <w:tcPr>
            <w:tcW w:w="483" w:type="dxa"/>
            <w:shd w:val="clear" w:color="auto" w:fill="auto"/>
            <w:tcMar>
              <w:top w:w="15" w:type="dxa"/>
              <w:left w:w="15" w:type="dxa"/>
              <w:right w:w="15" w:type="dxa"/>
            </w:tcMar>
            <w:vAlign w:val="center"/>
          </w:tcPr>
          <w:p w14:paraId="582D141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603" w:type="dxa"/>
            <w:shd w:val="clear" w:color="auto" w:fill="auto"/>
            <w:tcMar>
              <w:top w:w="15" w:type="dxa"/>
              <w:left w:w="15" w:type="dxa"/>
              <w:right w:w="15" w:type="dxa"/>
            </w:tcMar>
            <w:vAlign w:val="center"/>
          </w:tcPr>
          <w:p w14:paraId="546871D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部门是否严格执行政府采购促进中小企业发展相关管理办法</w:t>
            </w:r>
          </w:p>
        </w:tc>
        <w:tc>
          <w:tcPr>
            <w:tcW w:w="4637" w:type="dxa"/>
            <w:shd w:val="clear" w:color="auto" w:fill="auto"/>
            <w:tcMar>
              <w:top w:w="15" w:type="dxa"/>
              <w:left w:w="15" w:type="dxa"/>
              <w:right w:w="15" w:type="dxa"/>
            </w:tcMar>
            <w:vAlign w:val="center"/>
          </w:tcPr>
          <w:p w14:paraId="45E4743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对适宜由中小企业提供的采购项目和采购包，预留采购份额专门面向中小企业采购，并在采购预算中单独列示，不符合要求的扣3分。</w:t>
            </w:r>
          </w:p>
        </w:tc>
        <w:tc>
          <w:tcPr>
            <w:tcW w:w="300" w:type="dxa"/>
            <w:shd w:val="clear" w:color="auto" w:fill="auto"/>
            <w:tcMar>
              <w:top w:w="15" w:type="dxa"/>
              <w:left w:w="15" w:type="dxa"/>
              <w:right w:w="15" w:type="dxa"/>
            </w:tcMar>
            <w:vAlign w:val="center"/>
          </w:tcPr>
          <w:p w14:paraId="684B286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285" w:type="dxa"/>
            <w:vMerge w:val="restart"/>
            <w:shd w:val="clear" w:color="auto" w:fill="auto"/>
            <w:tcMar>
              <w:top w:w="15" w:type="dxa"/>
              <w:left w:w="15" w:type="dxa"/>
              <w:right w:w="15" w:type="dxa"/>
            </w:tcMar>
            <w:vAlign w:val="center"/>
          </w:tcPr>
          <w:p w14:paraId="265A3A75">
            <w:pPr>
              <w:jc w:val="center"/>
              <w:rPr>
                <w:rFonts w:hint="eastAsia" w:ascii="宋体" w:hAnsi="宋体" w:cs="宋体"/>
                <w:color w:val="000000"/>
                <w:sz w:val="24"/>
              </w:rPr>
            </w:pPr>
          </w:p>
        </w:tc>
      </w:tr>
      <w:tr w14:paraId="0A0C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367" w:type="dxa"/>
            <w:vMerge w:val="continue"/>
            <w:shd w:val="clear" w:color="auto" w:fill="auto"/>
            <w:tcMar>
              <w:top w:w="15" w:type="dxa"/>
              <w:left w:w="15" w:type="dxa"/>
              <w:right w:w="15" w:type="dxa"/>
            </w:tcMar>
            <w:vAlign w:val="center"/>
          </w:tcPr>
          <w:p w14:paraId="7642522F">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6957BEA5">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6639BD9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采购执行率</w:t>
            </w:r>
          </w:p>
        </w:tc>
        <w:tc>
          <w:tcPr>
            <w:tcW w:w="483" w:type="dxa"/>
            <w:shd w:val="clear" w:color="auto" w:fill="auto"/>
            <w:tcMar>
              <w:top w:w="15" w:type="dxa"/>
              <w:left w:w="15" w:type="dxa"/>
              <w:right w:w="15" w:type="dxa"/>
            </w:tcMar>
            <w:vAlign w:val="center"/>
          </w:tcPr>
          <w:p w14:paraId="502B618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603" w:type="dxa"/>
            <w:shd w:val="clear" w:color="auto" w:fill="auto"/>
            <w:tcMar>
              <w:top w:w="15" w:type="dxa"/>
              <w:left w:w="15" w:type="dxa"/>
              <w:right w:w="15" w:type="dxa"/>
            </w:tcMar>
            <w:vAlign w:val="center"/>
          </w:tcPr>
          <w:p w14:paraId="2B48AAA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部门政府采购项目资金支付比例情况</w:t>
            </w:r>
          </w:p>
        </w:tc>
        <w:tc>
          <w:tcPr>
            <w:tcW w:w="4637" w:type="dxa"/>
            <w:shd w:val="clear" w:color="auto" w:fill="auto"/>
            <w:tcMar>
              <w:top w:w="15" w:type="dxa"/>
              <w:left w:w="15" w:type="dxa"/>
              <w:right w:w="15" w:type="dxa"/>
            </w:tcMar>
            <w:vAlign w:val="center"/>
          </w:tcPr>
          <w:p w14:paraId="1DC73D6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该项指标得分=当年政府采购实际支付总金额÷（当年政府采购总预算数-当年已完成采购项目节约金额）×100%×3。</w:t>
            </w:r>
          </w:p>
        </w:tc>
        <w:tc>
          <w:tcPr>
            <w:tcW w:w="300" w:type="dxa"/>
            <w:shd w:val="clear" w:color="auto" w:fill="auto"/>
            <w:tcMar>
              <w:top w:w="15" w:type="dxa"/>
              <w:left w:w="15" w:type="dxa"/>
              <w:right w:w="15" w:type="dxa"/>
            </w:tcMar>
            <w:vAlign w:val="center"/>
          </w:tcPr>
          <w:p w14:paraId="7F8C755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285" w:type="dxa"/>
            <w:vMerge w:val="continue"/>
            <w:shd w:val="clear" w:color="auto" w:fill="auto"/>
            <w:tcMar>
              <w:top w:w="15" w:type="dxa"/>
              <w:left w:w="15" w:type="dxa"/>
              <w:right w:w="15" w:type="dxa"/>
            </w:tcMar>
            <w:vAlign w:val="center"/>
          </w:tcPr>
          <w:p w14:paraId="4A7F2070">
            <w:pPr>
              <w:jc w:val="center"/>
              <w:rPr>
                <w:rFonts w:hint="eastAsia" w:ascii="宋体" w:hAnsi="宋体" w:cs="宋体"/>
                <w:color w:val="000000"/>
                <w:sz w:val="24"/>
              </w:rPr>
            </w:pPr>
          </w:p>
        </w:tc>
      </w:tr>
      <w:tr w14:paraId="2CA1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trPr>
        <w:tc>
          <w:tcPr>
            <w:tcW w:w="367" w:type="dxa"/>
            <w:vMerge w:val="restart"/>
            <w:shd w:val="clear" w:color="auto" w:fill="auto"/>
            <w:tcMar>
              <w:top w:w="15" w:type="dxa"/>
              <w:left w:w="15" w:type="dxa"/>
              <w:right w:w="15" w:type="dxa"/>
            </w:tcMar>
            <w:vAlign w:val="center"/>
          </w:tcPr>
          <w:p w14:paraId="1663640F">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项目绩效</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（35分）</w:t>
            </w:r>
          </w:p>
        </w:tc>
        <w:tc>
          <w:tcPr>
            <w:tcW w:w="432" w:type="dxa"/>
            <w:vMerge w:val="restart"/>
            <w:shd w:val="clear" w:color="auto" w:fill="auto"/>
            <w:tcMar>
              <w:top w:w="15" w:type="dxa"/>
              <w:left w:w="15" w:type="dxa"/>
              <w:right w:w="15" w:type="dxa"/>
            </w:tcMar>
            <w:vAlign w:val="center"/>
          </w:tcPr>
          <w:p w14:paraId="7E024E90">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项目决策</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（12分）</w:t>
            </w:r>
          </w:p>
        </w:tc>
        <w:tc>
          <w:tcPr>
            <w:tcW w:w="623" w:type="dxa"/>
            <w:shd w:val="clear" w:color="auto" w:fill="auto"/>
            <w:tcMar>
              <w:top w:w="15" w:type="dxa"/>
              <w:left w:w="15" w:type="dxa"/>
              <w:right w:w="15" w:type="dxa"/>
            </w:tcMar>
            <w:vAlign w:val="center"/>
          </w:tcPr>
          <w:p w14:paraId="398CF69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决策程序</w:t>
            </w:r>
          </w:p>
        </w:tc>
        <w:tc>
          <w:tcPr>
            <w:tcW w:w="483" w:type="dxa"/>
            <w:shd w:val="clear" w:color="auto" w:fill="auto"/>
            <w:tcMar>
              <w:top w:w="15" w:type="dxa"/>
              <w:left w:w="15" w:type="dxa"/>
              <w:right w:w="15" w:type="dxa"/>
            </w:tcMar>
            <w:vAlign w:val="center"/>
          </w:tcPr>
          <w:p w14:paraId="6FDC66C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603" w:type="dxa"/>
            <w:shd w:val="clear" w:color="auto" w:fill="auto"/>
            <w:tcMar>
              <w:top w:w="15" w:type="dxa"/>
              <w:left w:w="15" w:type="dxa"/>
              <w:right w:w="15" w:type="dxa"/>
            </w:tcMar>
            <w:vAlign w:val="center"/>
          </w:tcPr>
          <w:p w14:paraId="7560BAE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部门预算项目设立是否按规定履行评估论证、申报程序</w:t>
            </w:r>
          </w:p>
        </w:tc>
        <w:tc>
          <w:tcPr>
            <w:tcW w:w="4637" w:type="dxa"/>
            <w:shd w:val="clear" w:color="auto" w:fill="auto"/>
            <w:tcMar>
              <w:top w:w="15" w:type="dxa"/>
              <w:left w:w="15" w:type="dxa"/>
              <w:right w:w="15" w:type="dxa"/>
            </w:tcMar>
            <w:vAlign w:val="center"/>
          </w:tcPr>
          <w:p w14:paraId="1AEF60F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300" w:type="dxa"/>
            <w:shd w:val="clear" w:color="auto" w:fill="auto"/>
            <w:tcMar>
              <w:top w:w="15" w:type="dxa"/>
              <w:left w:w="15" w:type="dxa"/>
              <w:right w:w="15" w:type="dxa"/>
            </w:tcMar>
            <w:vAlign w:val="center"/>
          </w:tcPr>
          <w:p w14:paraId="6C6812B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285" w:type="dxa"/>
            <w:shd w:val="clear" w:color="auto" w:fill="auto"/>
            <w:tcMar>
              <w:top w:w="15" w:type="dxa"/>
              <w:left w:w="15" w:type="dxa"/>
              <w:right w:w="15" w:type="dxa"/>
            </w:tcMar>
            <w:vAlign w:val="center"/>
          </w:tcPr>
          <w:p w14:paraId="6FA1C8CB">
            <w:pPr>
              <w:jc w:val="center"/>
              <w:rPr>
                <w:rFonts w:hint="eastAsia" w:ascii="宋体" w:hAnsi="宋体" w:cs="宋体"/>
                <w:color w:val="000000"/>
                <w:sz w:val="24"/>
              </w:rPr>
            </w:pPr>
          </w:p>
        </w:tc>
      </w:tr>
      <w:tr w14:paraId="547F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367" w:type="dxa"/>
            <w:vMerge w:val="continue"/>
            <w:shd w:val="clear" w:color="auto" w:fill="auto"/>
            <w:tcMar>
              <w:top w:w="15" w:type="dxa"/>
              <w:left w:w="15" w:type="dxa"/>
              <w:right w:w="15" w:type="dxa"/>
            </w:tcMar>
            <w:vAlign w:val="center"/>
          </w:tcPr>
          <w:p w14:paraId="3A4DA59C">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4FD737B9">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0E819D2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目标设置</w:t>
            </w:r>
          </w:p>
        </w:tc>
        <w:tc>
          <w:tcPr>
            <w:tcW w:w="483" w:type="dxa"/>
            <w:shd w:val="clear" w:color="auto" w:fill="auto"/>
            <w:tcMar>
              <w:top w:w="15" w:type="dxa"/>
              <w:left w:w="15" w:type="dxa"/>
              <w:right w:w="15" w:type="dxa"/>
            </w:tcMar>
            <w:vAlign w:val="center"/>
          </w:tcPr>
          <w:p w14:paraId="1D77D9E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603" w:type="dxa"/>
            <w:shd w:val="clear" w:color="auto" w:fill="auto"/>
            <w:tcMar>
              <w:top w:w="15" w:type="dxa"/>
              <w:left w:w="15" w:type="dxa"/>
              <w:right w:w="15" w:type="dxa"/>
            </w:tcMar>
            <w:vAlign w:val="center"/>
          </w:tcPr>
          <w:p w14:paraId="19EF7E3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部门预算项目绩效目标与计划期内的任务量、预算安排的资金量匹配情况，绩效目标设置是否科学合理、规范完整、量化细化、预算匹配</w:t>
            </w:r>
          </w:p>
        </w:tc>
        <w:tc>
          <w:tcPr>
            <w:tcW w:w="4637" w:type="dxa"/>
            <w:shd w:val="clear" w:color="auto" w:fill="auto"/>
            <w:tcMar>
              <w:top w:w="15" w:type="dxa"/>
              <w:left w:w="15" w:type="dxa"/>
              <w:right w:w="15" w:type="dxa"/>
            </w:tcMar>
            <w:vAlign w:val="center"/>
          </w:tcPr>
          <w:p w14:paraId="13C9AAC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300" w:type="dxa"/>
            <w:shd w:val="clear" w:color="auto" w:fill="auto"/>
            <w:tcMar>
              <w:top w:w="15" w:type="dxa"/>
              <w:left w:w="15" w:type="dxa"/>
              <w:right w:w="15" w:type="dxa"/>
            </w:tcMar>
            <w:vAlign w:val="center"/>
          </w:tcPr>
          <w:p w14:paraId="3AAA0B0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285" w:type="dxa"/>
            <w:shd w:val="clear" w:color="auto" w:fill="auto"/>
            <w:tcMar>
              <w:top w:w="15" w:type="dxa"/>
              <w:left w:w="15" w:type="dxa"/>
              <w:right w:w="15" w:type="dxa"/>
            </w:tcMar>
            <w:vAlign w:val="center"/>
          </w:tcPr>
          <w:p w14:paraId="28761138">
            <w:pPr>
              <w:jc w:val="center"/>
              <w:rPr>
                <w:rFonts w:hint="eastAsia" w:ascii="宋体" w:hAnsi="宋体" w:cs="宋体"/>
                <w:color w:val="000000"/>
                <w:sz w:val="24"/>
              </w:rPr>
            </w:pPr>
          </w:p>
        </w:tc>
      </w:tr>
      <w:tr w14:paraId="208A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367" w:type="dxa"/>
            <w:vMerge w:val="continue"/>
            <w:shd w:val="clear" w:color="auto" w:fill="auto"/>
            <w:tcMar>
              <w:top w:w="15" w:type="dxa"/>
              <w:left w:w="15" w:type="dxa"/>
              <w:right w:w="15" w:type="dxa"/>
            </w:tcMar>
            <w:vAlign w:val="center"/>
          </w:tcPr>
          <w:p w14:paraId="31C4FADC">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6CD88D21">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4AAB289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项目入库</w:t>
            </w:r>
          </w:p>
        </w:tc>
        <w:tc>
          <w:tcPr>
            <w:tcW w:w="483" w:type="dxa"/>
            <w:shd w:val="clear" w:color="auto" w:fill="auto"/>
            <w:tcMar>
              <w:top w:w="15" w:type="dxa"/>
              <w:left w:w="15" w:type="dxa"/>
              <w:right w:w="15" w:type="dxa"/>
            </w:tcMar>
            <w:vAlign w:val="center"/>
          </w:tcPr>
          <w:p w14:paraId="23402D0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603" w:type="dxa"/>
            <w:shd w:val="clear" w:color="auto" w:fill="auto"/>
            <w:tcMar>
              <w:top w:w="15" w:type="dxa"/>
              <w:left w:w="15" w:type="dxa"/>
              <w:right w:w="15" w:type="dxa"/>
            </w:tcMar>
            <w:vAlign w:val="center"/>
          </w:tcPr>
          <w:p w14:paraId="700B292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部门预算项目是否在规定时间完成项目入库</w:t>
            </w:r>
          </w:p>
        </w:tc>
        <w:tc>
          <w:tcPr>
            <w:tcW w:w="4637" w:type="dxa"/>
            <w:shd w:val="clear" w:color="auto" w:fill="auto"/>
            <w:tcMar>
              <w:top w:w="15" w:type="dxa"/>
              <w:left w:w="15" w:type="dxa"/>
              <w:right w:w="15" w:type="dxa"/>
            </w:tcMar>
            <w:vAlign w:val="center"/>
          </w:tcPr>
          <w:p w14:paraId="7737647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该项指标得分=4-规定时间未入财政库部门预算阶段项目（含一次性项目）数量÷最终安排部门预算阶段项目（含一次性项目）总数×100%×4。（默认满分）</w:t>
            </w:r>
          </w:p>
        </w:tc>
        <w:tc>
          <w:tcPr>
            <w:tcW w:w="300" w:type="dxa"/>
            <w:shd w:val="clear" w:color="auto" w:fill="auto"/>
            <w:tcMar>
              <w:top w:w="15" w:type="dxa"/>
              <w:left w:w="15" w:type="dxa"/>
              <w:right w:w="15" w:type="dxa"/>
            </w:tcMar>
            <w:vAlign w:val="center"/>
          </w:tcPr>
          <w:p w14:paraId="2315D6D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285" w:type="dxa"/>
            <w:shd w:val="clear" w:color="auto" w:fill="auto"/>
            <w:tcMar>
              <w:top w:w="15" w:type="dxa"/>
              <w:left w:w="15" w:type="dxa"/>
              <w:right w:w="15" w:type="dxa"/>
            </w:tcMar>
            <w:vAlign w:val="center"/>
          </w:tcPr>
          <w:p w14:paraId="17E0A797">
            <w:pPr>
              <w:jc w:val="center"/>
              <w:rPr>
                <w:rFonts w:hint="eastAsia" w:ascii="宋体" w:hAnsi="宋体" w:cs="宋体"/>
                <w:color w:val="000000"/>
                <w:sz w:val="24"/>
              </w:rPr>
            </w:pPr>
          </w:p>
        </w:tc>
      </w:tr>
      <w:tr w14:paraId="0154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367" w:type="dxa"/>
            <w:vMerge w:val="continue"/>
            <w:shd w:val="clear" w:color="auto" w:fill="auto"/>
            <w:tcMar>
              <w:top w:w="15" w:type="dxa"/>
              <w:left w:w="15" w:type="dxa"/>
              <w:right w:w="15" w:type="dxa"/>
            </w:tcMar>
            <w:vAlign w:val="center"/>
          </w:tcPr>
          <w:p w14:paraId="6C3CED35">
            <w:pPr>
              <w:jc w:val="center"/>
              <w:rPr>
                <w:rFonts w:hint="eastAsia" w:ascii="宋体" w:hAnsi="宋体" w:cs="宋体"/>
                <w:b/>
                <w:color w:val="000000"/>
                <w:sz w:val="24"/>
              </w:rPr>
            </w:pPr>
          </w:p>
        </w:tc>
        <w:tc>
          <w:tcPr>
            <w:tcW w:w="432" w:type="dxa"/>
            <w:vMerge w:val="restart"/>
            <w:shd w:val="clear" w:color="auto" w:fill="auto"/>
            <w:tcMar>
              <w:top w:w="15" w:type="dxa"/>
              <w:left w:w="15" w:type="dxa"/>
              <w:right w:w="15" w:type="dxa"/>
            </w:tcMar>
            <w:vAlign w:val="center"/>
          </w:tcPr>
          <w:p w14:paraId="786502E3">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项目执行</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（12分）</w:t>
            </w:r>
          </w:p>
        </w:tc>
        <w:tc>
          <w:tcPr>
            <w:tcW w:w="623" w:type="dxa"/>
            <w:shd w:val="clear" w:color="auto" w:fill="auto"/>
            <w:tcMar>
              <w:top w:w="15" w:type="dxa"/>
              <w:left w:w="15" w:type="dxa"/>
              <w:right w:w="15" w:type="dxa"/>
            </w:tcMar>
            <w:vAlign w:val="center"/>
          </w:tcPr>
          <w:p w14:paraId="562CA96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执行同向</w:t>
            </w:r>
          </w:p>
        </w:tc>
        <w:tc>
          <w:tcPr>
            <w:tcW w:w="483" w:type="dxa"/>
            <w:shd w:val="clear" w:color="auto" w:fill="auto"/>
            <w:tcMar>
              <w:top w:w="15" w:type="dxa"/>
              <w:left w:w="15" w:type="dxa"/>
              <w:right w:w="15" w:type="dxa"/>
            </w:tcMar>
            <w:vAlign w:val="center"/>
          </w:tcPr>
          <w:p w14:paraId="0A6B1C9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603" w:type="dxa"/>
            <w:shd w:val="clear" w:color="auto" w:fill="auto"/>
            <w:tcMar>
              <w:top w:w="15" w:type="dxa"/>
              <w:left w:w="15" w:type="dxa"/>
              <w:right w:w="15" w:type="dxa"/>
            </w:tcMar>
            <w:vAlign w:val="center"/>
          </w:tcPr>
          <w:p w14:paraId="4A34E70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部门预算项目实际列支内容是否与绩效目标设置方向相符</w:t>
            </w:r>
          </w:p>
        </w:tc>
        <w:tc>
          <w:tcPr>
            <w:tcW w:w="4637" w:type="dxa"/>
            <w:shd w:val="clear" w:color="auto" w:fill="auto"/>
            <w:tcMar>
              <w:top w:w="15" w:type="dxa"/>
              <w:left w:w="15" w:type="dxa"/>
              <w:right w:w="15" w:type="dxa"/>
            </w:tcMar>
            <w:vAlign w:val="center"/>
          </w:tcPr>
          <w:p w14:paraId="6A90FD3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该项指标得分=4-实际列支内容与绩效目标设置方向不相符的部门预算阶段项目（含一次性项目）数量÷部门预算阶段项目（含一次性项目）总数×100%×5。</w:t>
            </w:r>
          </w:p>
        </w:tc>
        <w:tc>
          <w:tcPr>
            <w:tcW w:w="300" w:type="dxa"/>
            <w:shd w:val="clear" w:color="auto" w:fill="auto"/>
            <w:tcMar>
              <w:top w:w="15" w:type="dxa"/>
              <w:left w:w="15" w:type="dxa"/>
              <w:right w:w="15" w:type="dxa"/>
            </w:tcMar>
            <w:vAlign w:val="center"/>
          </w:tcPr>
          <w:p w14:paraId="575028B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285" w:type="dxa"/>
            <w:shd w:val="clear" w:color="auto" w:fill="auto"/>
            <w:tcMar>
              <w:top w:w="15" w:type="dxa"/>
              <w:left w:w="15" w:type="dxa"/>
              <w:right w:w="15" w:type="dxa"/>
            </w:tcMar>
            <w:vAlign w:val="center"/>
          </w:tcPr>
          <w:p w14:paraId="3936AB41">
            <w:pPr>
              <w:jc w:val="center"/>
              <w:rPr>
                <w:rFonts w:hint="eastAsia" w:ascii="宋体" w:hAnsi="宋体" w:cs="宋体"/>
                <w:color w:val="000000"/>
                <w:sz w:val="24"/>
              </w:rPr>
            </w:pPr>
          </w:p>
        </w:tc>
      </w:tr>
      <w:tr w14:paraId="06A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367" w:type="dxa"/>
            <w:vMerge w:val="continue"/>
            <w:shd w:val="clear" w:color="auto" w:fill="auto"/>
            <w:tcMar>
              <w:top w:w="15" w:type="dxa"/>
              <w:left w:w="15" w:type="dxa"/>
              <w:right w:w="15" w:type="dxa"/>
            </w:tcMar>
            <w:vAlign w:val="center"/>
          </w:tcPr>
          <w:p w14:paraId="28A3806E">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2382B44F">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684C107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项目调整</w:t>
            </w:r>
          </w:p>
        </w:tc>
        <w:tc>
          <w:tcPr>
            <w:tcW w:w="483" w:type="dxa"/>
            <w:shd w:val="clear" w:color="auto" w:fill="auto"/>
            <w:tcMar>
              <w:top w:w="15" w:type="dxa"/>
              <w:left w:w="15" w:type="dxa"/>
              <w:right w:w="15" w:type="dxa"/>
            </w:tcMar>
            <w:vAlign w:val="center"/>
          </w:tcPr>
          <w:p w14:paraId="49201AD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603" w:type="dxa"/>
            <w:shd w:val="clear" w:color="auto" w:fill="auto"/>
            <w:tcMar>
              <w:top w:w="15" w:type="dxa"/>
              <w:left w:w="15" w:type="dxa"/>
              <w:right w:w="15" w:type="dxa"/>
            </w:tcMar>
            <w:vAlign w:val="center"/>
          </w:tcPr>
          <w:p w14:paraId="6FB3042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部门预算项目是否采取对应调整措施</w:t>
            </w:r>
          </w:p>
        </w:tc>
        <w:tc>
          <w:tcPr>
            <w:tcW w:w="4637" w:type="dxa"/>
            <w:shd w:val="clear" w:color="auto" w:fill="auto"/>
            <w:tcMar>
              <w:top w:w="15" w:type="dxa"/>
              <w:left w:w="15" w:type="dxa"/>
              <w:right w:w="15" w:type="dxa"/>
            </w:tcMar>
            <w:vAlign w:val="center"/>
          </w:tcPr>
          <w:p w14:paraId="41B2EF4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该项指标得分=4-应采取未采取收回预算、调整目标等处置措施的部门预算阶段项目（含一次性项目）数量÷应采取收回预算、调整目标等处置措施的部门预算阶段项目（含一次性项目）总数×100%×6。</w:t>
            </w:r>
          </w:p>
        </w:tc>
        <w:tc>
          <w:tcPr>
            <w:tcW w:w="300" w:type="dxa"/>
            <w:shd w:val="clear" w:color="auto" w:fill="auto"/>
            <w:tcMar>
              <w:top w:w="15" w:type="dxa"/>
              <w:left w:w="15" w:type="dxa"/>
              <w:right w:w="15" w:type="dxa"/>
            </w:tcMar>
            <w:vAlign w:val="center"/>
          </w:tcPr>
          <w:p w14:paraId="08938AE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285" w:type="dxa"/>
            <w:shd w:val="clear" w:color="auto" w:fill="auto"/>
            <w:tcMar>
              <w:top w:w="15" w:type="dxa"/>
              <w:left w:w="15" w:type="dxa"/>
              <w:right w:w="15" w:type="dxa"/>
            </w:tcMar>
            <w:vAlign w:val="center"/>
          </w:tcPr>
          <w:p w14:paraId="1F43CA22">
            <w:pPr>
              <w:jc w:val="center"/>
              <w:rPr>
                <w:rFonts w:hint="eastAsia" w:ascii="宋体" w:hAnsi="宋体" w:cs="宋体"/>
                <w:color w:val="000000"/>
                <w:sz w:val="24"/>
              </w:rPr>
            </w:pPr>
          </w:p>
        </w:tc>
      </w:tr>
      <w:tr w14:paraId="761D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367" w:type="dxa"/>
            <w:vMerge w:val="continue"/>
            <w:shd w:val="clear" w:color="auto" w:fill="auto"/>
            <w:tcMar>
              <w:top w:w="15" w:type="dxa"/>
              <w:left w:w="15" w:type="dxa"/>
              <w:right w:w="15" w:type="dxa"/>
            </w:tcMar>
            <w:vAlign w:val="center"/>
          </w:tcPr>
          <w:p w14:paraId="65C7512A">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2A81AA86">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4B77B09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执行结果</w:t>
            </w:r>
          </w:p>
        </w:tc>
        <w:tc>
          <w:tcPr>
            <w:tcW w:w="483" w:type="dxa"/>
            <w:shd w:val="clear" w:color="auto" w:fill="auto"/>
            <w:tcMar>
              <w:top w:w="15" w:type="dxa"/>
              <w:left w:w="15" w:type="dxa"/>
              <w:right w:w="15" w:type="dxa"/>
            </w:tcMar>
            <w:vAlign w:val="center"/>
          </w:tcPr>
          <w:p w14:paraId="49BE8FD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603" w:type="dxa"/>
            <w:shd w:val="clear" w:color="auto" w:fill="auto"/>
            <w:tcMar>
              <w:top w:w="15" w:type="dxa"/>
              <w:left w:w="15" w:type="dxa"/>
              <w:right w:w="15" w:type="dxa"/>
            </w:tcMar>
            <w:vAlign w:val="center"/>
          </w:tcPr>
          <w:p w14:paraId="2EA1C03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部门预算项目预算执行情况</w:t>
            </w:r>
          </w:p>
        </w:tc>
        <w:tc>
          <w:tcPr>
            <w:tcW w:w="4637" w:type="dxa"/>
            <w:shd w:val="clear" w:color="auto" w:fill="auto"/>
            <w:tcMar>
              <w:top w:w="15" w:type="dxa"/>
              <w:left w:w="15" w:type="dxa"/>
              <w:right w:w="15" w:type="dxa"/>
            </w:tcMar>
            <w:vAlign w:val="center"/>
          </w:tcPr>
          <w:p w14:paraId="0E56E66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该项指标得分=预算结余率小于10%的常年项目数量÷部门预算常年项目总数×100%×2+预算结余率小于10%的一次性项目和阶段项目数量÷部门预算一次性项目和阶段项目总数×100%×2。</w:t>
            </w:r>
          </w:p>
        </w:tc>
        <w:tc>
          <w:tcPr>
            <w:tcW w:w="300" w:type="dxa"/>
            <w:shd w:val="clear" w:color="auto" w:fill="auto"/>
            <w:tcMar>
              <w:top w:w="15" w:type="dxa"/>
              <w:left w:w="15" w:type="dxa"/>
              <w:right w:w="15" w:type="dxa"/>
            </w:tcMar>
            <w:vAlign w:val="center"/>
          </w:tcPr>
          <w:p w14:paraId="36D1C5A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285" w:type="dxa"/>
            <w:shd w:val="clear" w:color="auto" w:fill="auto"/>
            <w:tcMar>
              <w:top w:w="15" w:type="dxa"/>
              <w:left w:w="15" w:type="dxa"/>
              <w:right w:w="15" w:type="dxa"/>
            </w:tcMar>
            <w:vAlign w:val="center"/>
          </w:tcPr>
          <w:p w14:paraId="28984F0B">
            <w:pPr>
              <w:jc w:val="center"/>
              <w:rPr>
                <w:rFonts w:hint="eastAsia" w:ascii="宋体" w:hAnsi="宋体" w:cs="宋体"/>
                <w:color w:val="000000"/>
                <w:sz w:val="24"/>
              </w:rPr>
            </w:pPr>
          </w:p>
        </w:tc>
      </w:tr>
      <w:tr w14:paraId="64E3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367" w:type="dxa"/>
            <w:vMerge w:val="continue"/>
            <w:shd w:val="clear" w:color="auto" w:fill="auto"/>
            <w:tcMar>
              <w:top w:w="15" w:type="dxa"/>
              <w:left w:w="15" w:type="dxa"/>
              <w:right w:w="15" w:type="dxa"/>
            </w:tcMar>
            <w:vAlign w:val="center"/>
          </w:tcPr>
          <w:p w14:paraId="54CA603D">
            <w:pPr>
              <w:jc w:val="center"/>
              <w:rPr>
                <w:rFonts w:hint="eastAsia" w:ascii="宋体" w:hAnsi="宋体" w:cs="宋体"/>
                <w:b/>
                <w:color w:val="000000"/>
                <w:sz w:val="24"/>
              </w:rPr>
            </w:pPr>
          </w:p>
        </w:tc>
        <w:tc>
          <w:tcPr>
            <w:tcW w:w="432" w:type="dxa"/>
            <w:vMerge w:val="restart"/>
            <w:shd w:val="clear" w:color="auto" w:fill="auto"/>
            <w:tcMar>
              <w:top w:w="15" w:type="dxa"/>
              <w:left w:w="15" w:type="dxa"/>
              <w:right w:w="15" w:type="dxa"/>
            </w:tcMar>
            <w:vAlign w:val="center"/>
          </w:tcPr>
          <w:p w14:paraId="72DAE5F0">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目标实现</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（11分）</w:t>
            </w:r>
          </w:p>
        </w:tc>
        <w:tc>
          <w:tcPr>
            <w:tcW w:w="623" w:type="dxa"/>
            <w:shd w:val="clear" w:color="auto" w:fill="auto"/>
            <w:tcMar>
              <w:top w:w="15" w:type="dxa"/>
              <w:left w:w="15" w:type="dxa"/>
              <w:right w:w="15" w:type="dxa"/>
            </w:tcMar>
            <w:vAlign w:val="center"/>
          </w:tcPr>
          <w:p w14:paraId="52B429F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目标完成</w:t>
            </w:r>
          </w:p>
        </w:tc>
        <w:tc>
          <w:tcPr>
            <w:tcW w:w="483" w:type="dxa"/>
            <w:shd w:val="clear" w:color="auto" w:fill="auto"/>
            <w:tcMar>
              <w:top w:w="15" w:type="dxa"/>
              <w:left w:w="15" w:type="dxa"/>
              <w:right w:w="15" w:type="dxa"/>
            </w:tcMar>
            <w:vAlign w:val="center"/>
          </w:tcPr>
          <w:p w14:paraId="64BAB34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603" w:type="dxa"/>
            <w:shd w:val="clear" w:color="auto" w:fill="auto"/>
            <w:tcMar>
              <w:top w:w="15" w:type="dxa"/>
              <w:left w:w="15" w:type="dxa"/>
              <w:right w:w="15" w:type="dxa"/>
            </w:tcMar>
            <w:vAlign w:val="center"/>
          </w:tcPr>
          <w:p w14:paraId="697CC71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部门预算项目绩效目标数量指标完成情况</w:t>
            </w:r>
          </w:p>
        </w:tc>
        <w:tc>
          <w:tcPr>
            <w:tcW w:w="4637" w:type="dxa"/>
            <w:shd w:val="clear" w:color="auto" w:fill="auto"/>
            <w:tcMar>
              <w:top w:w="15" w:type="dxa"/>
              <w:left w:w="15" w:type="dxa"/>
              <w:right w:w="15" w:type="dxa"/>
            </w:tcMar>
            <w:vAlign w:val="center"/>
          </w:tcPr>
          <w:p w14:paraId="72EEB9C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该项指标得分=完成绩效目标数量指标的部门预算阶段项目（含一次性项目）数量÷部门预算阶段项目（含一次性项目）总数×100%×6。</w:t>
            </w:r>
          </w:p>
        </w:tc>
        <w:tc>
          <w:tcPr>
            <w:tcW w:w="300" w:type="dxa"/>
            <w:shd w:val="clear" w:color="auto" w:fill="auto"/>
            <w:tcMar>
              <w:top w:w="15" w:type="dxa"/>
              <w:left w:w="15" w:type="dxa"/>
              <w:right w:w="15" w:type="dxa"/>
            </w:tcMar>
            <w:vAlign w:val="center"/>
          </w:tcPr>
          <w:p w14:paraId="4B5B2F1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285" w:type="dxa"/>
            <w:shd w:val="clear" w:color="auto" w:fill="auto"/>
            <w:tcMar>
              <w:top w:w="15" w:type="dxa"/>
              <w:left w:w="15" w:type="dxa"/>
              <w:right w:w="15" w:type="dxa"/>
            </w:tcMar>
            <w:vAlign w:val="center"/>
          </w:tcPr>
          <w:p w14:paraId="042A469F">
            <w:pPr>
              <w:jc w:val="center"/>
              <w:rPr>
                <w:rFonts w:hint="eastAsia" w:ascii="宋体" w:hAnsi="宋体" w:cs="宋体"/>
                <w:color w:val="000000"/>
                <w:sz w:val="24"/>
              </w:rPr>
            </w:pPr>
          </w:p>
        </w:tc>
      </w:tr>
      <w:tr w14:paraId="5793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0" w:hRule="atLeast"/>
        </w:trPr>
        <w:tc>
          <w:tcPr>
            <w:tcW w:w="367" w:type="dxa"/>
            <w:vMerge w:val="continue"/>
            <w:shd w:val="clear" w:color="auto" w:fill="auto"/>
            <w:tcMar>
              <w:top w:w="15" w:type="dxa"/>
              <w:left w:w="15" w:type="dxa"/>
              <w:right w:w="15" w:type="dxa"/>
            </w:tcMar>
            <w:vAlign w:val="center"/>
          </w:tcPr>
          <w:p w14:paraId="197788FF">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19CF6512">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4465337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目标偏离</w:t>
            </w:r>
          </w:p>
        </w:tc>
        <w:tc>
          <w:tcPr>
            <w:tcW w:w="483" w:type="dxa"/>
            <w:shd w:val="clear" w:color="auto" w:fill="auto"/>
            <w:tcMar>
              <w:top w:w="15" w:type="dxa"/>
              <w:left w:w="15" w:type="dxa"/>
              <w:right w:w="15" w:type="dxa"/>
            </w:tcMar>
            <w:vAlign w:val="center"/>
          </w:tcPr>
          <w:p w14:paraId="797514F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603" w:type="dxa"/>
            <w:shd w:val="clear" w:color="auto" w:fill="auto"/>
            <w:tcMar>
              <w:top w:w="15" w:type="dxa"/>
              <w:left w:w="15" w:type="dxa"/>
              <w:right w:w="15" w:type="dxa"/>
            </w:tcMar>
            <w:vAlign w:val="center"/>
          </w:tcPr>
          <w:p w14:paraId="1BB2C17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部门预算项目绩效目标数量指标实现程度与预期目标的偏离情况</w:t>
            </w:r>
          </w:p>
        </w:tc>
        <w:tc>
          <w:tcPr>
            <w:tcW w:w="4637" w:type="dxa"/>
            <w:shd w:val="clear" w:color="auto" w:fill="auto"/>
            <w:tcMar>
              <w:top w:w="15" w:type="dxa"/>
              <w:left w:w="15" w:type="dxa"/>
              <w:right w:w="15" w:type="dxa"/>
            </w:tcMar>
            <w:vAlign w:val="center"/>
          </w:tcPr>
          <w:p w14:paraId="33B4DBC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300" w:type="dxa"/>
            <w:shd w:val="clear" w:color="auto" w:fill="auto"/>
            <w:tcMar>
              <w:top w:w="15" w:type="dxa"/>
              <w:left w:w="15" w:type="dxa"/>
              <w:right w:w="15" w:type="dxa"/>
            </w:tcMar>
            <w:vAlign w:val="center"/>
          </w:tcPr>
          <w:p w14:paraId="3C61450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285" w:type="dxa"/>
            <w:shd w:val="clear" w:color="auto" w:fill="auto"/>
            <w:tcMar>
              <w:top w:w="15" w:type="dxa"/>
              <w:left w:w="15" w:type="dxa"/>
              <w:right w:w="15" w:type="dxa"/>
            </w:tcMar>
            <w:vAlign w:val="center"/>
          </w:tcPr>
          <w:p w14:paraId="7AA2EE0B">
            <w:pPr>
              <w:jc w:val="center"/>
              <w:rPr>
                <w:rFonts w:hint="eastAsia" w:ascii="宋体" w:hAnsi="宋体" w:cs="宋体"/>
                <w:color w:val="000000"/>
                <w:sz w:val="24"/>
              </w:rPr>
            </w:pPr>
          </w:p>
        </w:tc>
      </w:tr>
      <w:tr w14:paraId="201A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367" w:type="dxa"/>
            <w:vMerge w:val="continue"/>
            <w:shd w:val="clear" w:color="auto" w:fill="auto"/>
            <w:tcMar>
              <w:top w:w="15" w:type="dxa"/>
              <w:left w:w="15" w:type="dxa"/>
              <w:right w:w="15" w:type="dxa"/>
            </w:tcMar>
            <w:vAlign w:val="center"/>
          </w:tcPr>
          <w:p w14:paraId="403AD308">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2BBEBBC4">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4F360A3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实现效果</w:t>
            </w:r>
          </w:p>
        </w:tc>
        <w:tc>
          <w:tcPr>
            <w:tcW w:w="483" w:type="dxa"/>
            <w:shd w:val="clear" w:color="auto" w:fill="auto"/>
            <w:tcMar>
              <w:top w:w="15" w:type="dxa"/>
              <w:left w:w="15" w:type="dxa"/>
              <w:right w:w="15" w:type="dxa"/>
            </w:tcMar>
            <w:vAlign w:val="center"/>
          </w:tcPr>
          <w:p w14:paraId="6732F32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603" w:type="dxa"/>
            <w:shd w:val="clear" w:color="auto" w:fill="auto"/>
            <w:tcMar>
              <w:top w:w="15" w:type="dxa"/>
              <w:left w:w="15" w:type="dxa"/>
              <w:right w:w="15" w:type="dxa"/>
            </w:tcMar>
            <w:vAlign w:val="center"/>
          </w:tcPr>
          <w:p w14:paraId="28A67C0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部门预算项目绩效目标效益指标实施效果</w:t>
            </w:r>
          </w:p>
        </w:tc>
        <w:tc>
          <w:tcPr>
            <w:tcW w:w="4637" w:type="dxa"/>
            <w:shd w:val="clear" w:color="auto" w:fill="auto"/>
            <w:tcMar>
              <w:top w:w="15" w:type="dxa"/>
              <w:left w:w="15" w:type="dxa"/>
              <w:right w:w="15" w:type="dxa"/>
            </w:tcMar>
            <w:vAlign w:val="center"/>
          </w:tcPr>
          <w:p w14:paraId="15F0EB1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该项指标得分=完成绩效目标效益指标的部门预算阶段项目（含一次性项目）数量÷部门预算阶段项目（含一次性项目）总数×100%×5。</w:t>
            </w:r>
          </w:p>
        </w:tc>
        <w:tc>
          <w:tcPr>
            <w:tcW w:w="300" w:type="dxa"/>
            <w:shd w:val="clear" w:color="auto" w:fill="auto"/>
            <w:tcMar>
              <w:top w:w="15" w:type="dxa"/>
              <w:left w:w="15" w:type="dxa"/>
              <w:right w:w="15" w:type="dxa"/>
            </w:tcMar>
            <w:vAlign w:val="center"/>
          </w:tcPr>
          <w:p w14:paraId="567897D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285" w:type="dxa"/>
            <w:shd w:val="clear" w:color="auto" w:fill="auto"/>
            <w:tcMar>
              <w:top w:w="15" w:type="dxa"/>
              <w:left w:w="15" w:type="dxa"/>
              <w:right w:w="15" w:type="dxa"/>
            </w:tcMar>
            <w:vAlign w:val="center"/>
          </w:tcPr>
          <w:p w14:paraId="6B65166C">
            <w:pPr>
              <w:jc w:val="center"/>
              <w:rPr>
                <w:rFonts w:hint="eastAsia" w:ascii="宋体" w:hAnsi="宋体" w:cs="宋体"/>
                <w:color w:val="000000"/>
                <w:sz w:val="24"/>
              </w:rPr>
            </w:pPr>
          </w:p>
        </w:tc>
      </w:tr>
      <w:tr w14:paraId="79BA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367" w:type="dxa"/>
            <w:vMerge w:val="restart"/>
            <w:shd w:val="clear" w:color="auto" w:fill="auto"/>
            <w:tcMar>
              <w:top w:w="15" w:type="dxa"/>
              <w:left w:w="15" w:type="dxa"/>
              <w:right w:w="15" w:type="dxa"/>
            </w:tcMar>
            <w:vAlign w:val="center"/>
          </w:tcPr>
          <w:p w14:paraId="25DE03F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扣分项</w:t>
            </w:r>
          </w:p>
        </w:tc>
        <w:tc>
          <w:tcPr>
            <w:tcW w:w="432" w:type="dxa"/>
            <w:vMerge w:val="restart"/>
            <w:shd w:val="clear" w:color="auto" w:fill="auto"/>
            <w:tcMar>
              <w:top w:w="15" w:type="dxa"/>
              <w:left w:w="15" w:type="dxa"/>
              <w:right w:w="15" w:type="dxa"/>
            </w:tcMar>
            <w:vAlign w:val="center"/>
          </w:tcPr>
          <w:p w14:paraId="514BD7A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财务管理</w:t>
            </w:r>
          </w:p>
        </w:tc>
        <w:tc>
          <w:tcPr>
            <w:tcW w:w="623" w:type="dxa"/>
            <w:shd w:val="clear" w:color="auto" w:fill="auto"/>
            <w:tcMar>
              <w:top w:w="15" w:type="dxa"/>
              <w:left w:w="15" w:type="dxa"/>
              <w:right w:w="15" w:type="dxa"/>
            </w:tcMar>
            <w:vAlign w:val="center"/>
          </w:tcPr>
          <w:p w14:paraId="659DEEB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财务管理制度</w:t>
            </w:r>
          </w:p>
        </w:tc>
        <w:tc>
          <w:tcPr>
            <w:tcW w:w="483" w:type="dxa"/>
            <w:shd w:val="clear" w:color="auto" w:fill="auto"/>
            <w:tcMar>
              <w:top w:w="15" w:type="dxa"/>
              <w:left w:w="15" w:type="dxa"/>
              <w:right w:w="15" w:type="dxa"/>
            </w:tcMar>
            <w:vAlign w:val="center"/>
          </w:tcPr>
          <w:p w14:paraId="76DC181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w:t>
            </w:r>
          </w:p>
        </w:tc>
        <w:tc>
          <w:tcPr>
            <w:tcW w:w="1603" w:type="dxa"/>
            <w:shd w:val="clear" w:color="auto" w:fill="auto"/>
            <w:tcMar>
              <w:top w:w="15" w:type="dxa"/>
              <w:left w:w="15" w:type="dxa"/>
              <w:right w:w="15" w:type="dxa"/>
            </w:tcMar>
            <w:vAlign w:val="center"/>
          </w:tcPr>
          <w:p w14:paraId="7495A90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部门财务管理制度建立情况</w:t>
            </w:r>
          </w:p>
        </w:tc>
        <w:tc>
          <w:tcPr>
            <w:tcW w:w="4637" w:type="dxa"/>
            <w:shd w:val="clear" w:color="auto" w:fill="auto"/>
            <w:tcMar>
              <w:top w:w="15" w:type="dxa"/>
              <w:left w:w="15" w:type="dxa"/>
              <w:right w:w="15" w:type="dxa"/>
            </w:tcMar>
            <w:vAlign w:val="center"/>
          </w:tcPr>
          <w:p w14:paraId="2C82A76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部门未制定内部财务管理制度等制度机制的,财务管理制度未得到落实，发现一处扣1分，扣完为止。</w:t>
            </w:r>
          </w:p>
        </w:tc>
        <w:tc>
          <w:tcPr>
            <w:tcW w:w="300" w:type="dxa"/>
            <w:shd w:val="clear" w:color="auto" w:fill="auto"/>
            <w:tcMar>
              <w:top w:w="15" w:type="dxa"/>
              <w:left w:w="15" w:type="dxa"/>
              <w:right w:w="15" w:type="dxa"/>
            </w:tcMar>
            <w:vAlign w:val="center"/>
          </w:tcPr>
          <w:p w14:paraId="2B5CA18A">
            <w:pPr>
              <w:jc w:val="center"/>
              <w:rPr>
                <w:rFonts w:hint="eastAsia" w:ascii="宋体" w:hAnsi="宋体" w:cs="宋体"/>
                <w:color w:val="000000"/>
                <w:sz w:val="24"/>
              </w:rPr>
            </w:pPr>
          </w:p>
        </w:tc>
        <w:tc>
          <w:tcPr>
            <w:tcW w:w="285" w:type="dxa"/>
            <w:shd w:val="clear" w:color="auto" w:fill="auto"/>
            <w:tcMar>
              <w:top w:w="15" w:type="dxa"/>
              <w:left w:w="15" w:type="dxa"/>
              <w:right w:w="15" w:type="dxa"/>
            </w:tcMar>
            <w:vAlign w:val="center"/>
          </w:tcPr>
          <w:p w14:paraId="1BADE86D">
            <w:pPr>
              <w:jc w:val="center"/>
              <w:rPr>
                <w:rFonts w:hint="eastAsia" w:ascii="宋体" w:hAnsi="宋体" w:cs="宋体"/>
                <w:color w:val="000000"/>
                <w:sz w:val="24"/>
              </w:rPr>
            </w:pPr>
          </w:p>
        </w:tc>
      </w:tr>
      <w:tr w14:paraId="7C3F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367" w:type="dxa"/>
            <w:vMerge w:val="continue"/>
            <w:shd w:val="clear" w:color="auto" w:fill="auto"/>
            <w:tcMar>
              <w:top w:w="15" w:type="dxa"/>
              <w:left w:w="15" w:type="dxa"/>
              <w:right w:w="15" w:type="dxa"/>
            </w:tcMar>
            <w:vAlign w:val="center"/>
          </w:tcPr>
          <w:p w14:paraId="7F1DB108">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311D7F36">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53A6057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财务岗位设置</w:t>
            </w:r>
          </w:p>
        </w:tc>
        <w:tc>
          <w:tcPr>
            <w:tcW w:w="483" w:type="dxa"/>
            <w:shd w:val="clear" w:color="auto" w:fill="auto"/>
            <w:tcMar>
              <w:top w:w="15" w:type="dxa"/>
              <w:left w:w="15" w:type="dxa"/>
              <w:right w:w="15" w:type="dxa"/>
            </w:tcMar>
            <w:vAlign w:val="center"/>
          </w:tcPr>
          <w:p w14:paraId="232CB80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w:t>
            </w:r>
          </w:p>
        </w:tc>
        <w:tc>
          <w:tcPr>
            <w:tcW w:w="1603" w:type="dxa"/>
            <w:shd w:val="clear" w:color="auto" w:fill="auto"/>
            <w:tcMar>
              <w:top w:w="15" w:type="dxa"/>
              <w:left w:w="15" w:type="dxa"/>
              <w:right w:w="15" w:type="dxa"/>
            </w:tcMar>
            <w:vAlign w:val="center"/>
          </w:tcPr>
          <w:p w14:paraId="059D439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部门财务岗位设置是否符合相关财务管理制度要求</w:t>
            </w:r>
          </w:p>
        </w:tc>
        <w:tc>
          <w:tcPr>
            <w:tcW w:w="4637" w:type="dxa"/>
            <w:shd w:val="clear" w:color="auto" w:fill="auto"/>
            <w:tcMar>
              <w:top w:w="15" w:type="dxa"/>
              <w:left w:w="15" w:type="dxa"/>
              <w:right w:w="15" w:type="dxa"/>
            </w:tcMar>
            <w:vAlign w:val="center"/>
          </w:tcPr>
          <w:p w14:paraId="7D37615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部门未合理设置财务工作岗位，职责权限不明确，未严格实行不相容岗位分离，发现一处扣1分，扣完为止。</w:t>
            </w:r>
          </w:p>
        </w:tc>
        <w:tc>
          <w:tcPr>
            <w:tcW w:w="300" w:type="dxa"/>
            <w:shd w:val="clear" w:color="auto" w:fill="auto"/>
            <w:tcMar>
              <w:top w:w="15" w:type="dxa"/>
              <w:left w:w="15" w:type="dxa"/>
              <w:right w:w="15" w:type="dxa"/>
            </w:tcMar>
            <w:vAlign w:val="center"/>
          </w:tcPr>
          <w:p w14:paraId="509DD36B">
            <w:pPr>
              <w:jc w:val="center"/>
              <w:rPr>
                <w:rFonts w:hint="eastAsia" w:ascii="宋体" w:hAnsi="宋体" w:cs="宋体"/>
                <w:color w:val="000000"/>
                <w:sz w:val="24"/>
              </w:rPr>
            </w:pPr>
          </w:p>
        </w:tc>
        <w:tc>
          <w:tcPr>
            <w:tcW w:w="285" w:type="dxa"/>
            <w:shd w:val="clear" w:color="auto" w:fill="auto"/>
            <w:tcMar>
              <w:top w:w="15" w:type="dxa"/>
              <w:left w:w="15" w:type="dxa"/>
              <w:right w:w="15" w:type="dxa"/>
            </w:tcMar>
            <w:vAlign w:val="center"/>
          </w:tcPr>
          <w:p w14:paraId="51C48C1B">
            <w:pPr>
              <w:jc w:val="center"/>
              <w:rPr>
                <w:rFonts w:hint="eastAsia" w:ascii="宋体" w:hAnsi="宋体" w:cs="宋体"/>
                <w:color w:val="000000"/>
                <w:sz w:val="24"/>
              </w:rPr>
            </w:pPr>
          </w:p>
        </w:tc>
      </w:tr>
      <w:tr w14:paraId="0B23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367" w:type="dxa"/>
            <w:vMerge w:val="continue"/>
            <w:shd w:val="clear" w:color="auto" w:fill="auto"/>
            <w:tcMar>
              <w:top w:w="15" w:type="dxa"/>
              <w:left w:w="15" w:type="dxa"/>
              <w:right w:w="15" w:type="dxa"/>
            </w:tcMar>
            <w:vAlign w:val="center"/>
          </w:tcPr>
          <w:p w14:paraId="38674746">
            <w:pPr>
              <w:jc w:val="center"/>
              <w:rPr>
                <w:rFonts w:hint="eastAsia" w:ascii="宋体" w:hAnsi="宋体" w:cs="宋体"/>
                <w:b/>
                <w:color w:val="000000"/>
                <w:sz w:val="24"/>
              </w:rPr>
            </w:pPr>
          </w:p>
        </w:tc>
        <w:tc>
          <w:tcPr>
            <w:tcW w:w="432" w:type="dxa"/>
            <w:vMerge w:val="continue"/>
            <w:shd w:val="clear" w:color="auto" w:fill="auto"/>
            <w:tcMar>
              <w:top w:w="15" w:type="dxa"/>
              <w:left w:w="15" w:type="dxa"/>
              <w:right w:w="15" w:type="dxa"/>
            </w:tcMar>
            <w:vAlign w:val="center"/>
          </w:tcPr>
          <w:p w14:paraId="6D2622B7">
            <w:pPr>
              <w:jc w:val="center"/>
              <w:rPr>
                <w:rFonts w:hint="eastAsia" w:ascii="宋体" w:hAnsi="宋体" w:cs="宋体"/>
                <w:b/>
                <w:color w:val="000000"/>
                <w:sz w:val="24"/>
              </w:rPr>
            </w:pPr>
          </w:p>
        </w:tc>
        <w:tc>
          <w:tcPr>
            <w:tcW w:w="623" w:type="dxa"/>
            <w:shd w:val="clear" w:color="auto" w:fill="auto"/>
            <w:tcMar>
              <w:top w:w="15" w:type="dxa"/>
              <w:left w:w="15" w:type="dxa"/>
              <w:right w:w="15" w:type="dxa"/>
            </w:tcMar>
            <w:vAlign w:val="center"/>
          </w:tcPr>
          <w:p w14:paraId="6B0EC1F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资金使用规范</w:t>
            </w:r>
          </w:p>
        </w:tc>
        <w:tc>
          <w:tcPr>
            <w:tcW w:w="483" w:type="dxa"/>
            <w:shd w:val="clear" w:color="auto" w:fill="auto"/>
            <w:tcMar>
              <w:top w:w="15" w:type="dxa"/>
              <w:left w:w="15" w:type="dxa"/>
              <w:right w:w="15" w:type="dxa"/>
            </w:tcMar>
            <w:vAlign w:val="center"/>
          </w:tcPr>
          <w:p w14:paraId="3033E16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w:t>
            </w:r>
          </w:p>
        </w:tc>
        <w:tc>
          <w:tcPr>
            <w:tcW w:w="1603" w:type="dxa"/>
            <w:shd w:val="clear" w:color="auto" w:fill="auto"/>
            <w:tcMar>
              <w:top w:w="15" w:type="dxa"/>
              <w:left w:w="15" w:type="dxa"/>
              <w:right w:w="15" w:type="dxa"/>
            </w:tcMar>
            <w:vAlign w:val="center"/>
          </w:tcPr>
          <w:p w14:paraId="515AB03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部门资金使用是否符合相关财务管理制度规定</w:t>
            </w:r>
          </w:p>
        </w:tc>
        <w:tc>
          <w:tcPr>
            <w:tcW w:w="4637" w:type="dxa"/>
            <w:shd w:val="clear" w:color="auto" w:fill="auto"/>
            <w:tcMar>
              <w:top w:w="15" w:type="dxa"/>
              <w:left w:w="15" w:type="dxa"/>
              <w:right w:w="15" w:type="dxa"/>
            </w:tcMar>
            <w:vAlign w:val="center"/>
          </w:tcPr>
          <w:p w14:paraId="1F27F81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部门资金使用不符合相关财务管理制度规定的，发现一处扣1分，扣完为止。</w:t>
            </w:r>
          </w:p>
        </w:tc>
        <w:tc>
          <w:tcPr>
            <w:tcW w:w="300" w:type="dxa"/>
            <w:shd w:val="clear" w:color="auto" w:fill="auto"/>
            <w:tcMar>
              <w:top w:w="15" w:type="dxa"/>
              <w:left w:w="15" w:type="dxa"/>
              <w:right w:w="15" w:type="dxa"/>
            </w:tcMar>
            <w:vAlign w:val="center"/>
          </w:tcPr>
          <w:p w14:paraId="5B665636">
            <w:pPr>
              <w:jc w:val="center"/>
              <w:rPr>
                <w:rFonts w:hint="eastAsia" w:ascii="宋体" w:hAnsi="宋体" w:cs="宋体"/>
                <w:color w:val="000000"/>
                <w:sz w:val="24"/>
              </w:rPr>
            </w:pPr>
          </w:p>
        </w:tc>
        <w:tc>
          <w:tcPr>
            <w:tcW w:w="285" w:type="dxa"/>
            <w:shd w:val="clear" w:color="auto" w:fill="auto"/>
            <w:tcMar>
              <w:top w:w="15" w:type="dxa"/>
              <w:left w:w="15" w:type="dxa"/>
              <w:right w:w="15" w:type="dxa"/>
            </w:tcMar>
            <w:vAlign w:val="center"/>
          </w:tcPr>
          <w:p w14:paraId="0006421E">
            <w:pPr>
              <w:jc w:val="center"/>
              <w:rPr>
                <w:rFonts w:hint="eastAsia" w:ascii="宋体" w:hAnsi="宋体" w:cs="宋体"/>
                <w:color w:val="000000"/>
                <w:sz w:val="24"/>
              </w:rPr>
            </w:pPr>
          </w:p>
        </w:tc>
      </w:tr>
      <w:tr w14:paraId="40EE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trPr>
        <w:tc>
          <w:tcPr>
            <w:tcW w:w="367" w:type="dxa"/>
            <w:vMerge w:val="continue"/>
            <w:shd w:val="clear" w:color="auto" w:fill="auto"/>
            <w:tcMar>
              <w:top w:w="15" w:type="dxa"/>
              <w:left w:w="15" w:type="dxa"/>
              <w:right w:w="15" w:type="dxa"/>
            </w:tcMar>
            <w:vAlign w:val="center"/>
          </w:tcPr>
          <w:p w14:paraId="5F812F83">
            <w:pPr>
              <w:jc w:val="center"/>
              <w:rPr>
                <w:rFonts w:hint="eastAsia" w:ascii="宋体" w:hAnsi="宋体" w:cs="宋体"/>
                <w:b/>
                <w:color w:val="000000"/>
                <w:sz w:val="24"/>
              </w:rPr>
            </w:pPr>
          </w:p>
        </w:tc>
        <w:tc>
          <w:tcPr>
            <w:tcW w:w="1055" w:type="dxa"/>
            <w:gridSpan w:val="2"/>
            <w:shd w:val="clear" w:color="auto" w:fill="auto"/>
            <w:tcMar>
              <w:top w:w="15" w:type="dxa"/>
              <w:left w:w="15" w:type="dxa"/>
              <w:right w:w="15" w:type="dxa"/>
            </w:tcMar>
            <w:vAlign w:val="center"/>
          </w:tcPr>
          <w:p w14:paraId="7A08A10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预算绩效存在问题</w:t>
            </w:r>
          </w:p>
        </w:tc>
        <w:tc>
          <w:tcPr>
            <w:tcW w:w="483" w:type="dxa"/>
            <w:shd w:val="clear" w:color="auto" w:fill="auto"/>
            <w:tcMar>
              <w:top w:w="15" w:type="dxa"/>
              <w:left w:w="15" w:type="dxa"/>
              <w:right w:w="15" w:type="dxa"/>
            </w:tcMar>
            <w:vAlign w:val="center"/>
          </w:tcPr>
          <w:p w14:paraId="38167B8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w:t>
            </w:r>
          </w:p>
        </w:tc>
        <w:tc>
          <w:tcPr>
            <w:tcW w:w="1603" w:type="dxa"/>
            <w:shd w:val="clear" w:color="auto" w:fill="auto"/>
            <w:tcMar>
              <w:top w:w="15" w:type="dxa"/>
              <w:left w:w="15" w:type="dxa"/>
              <w:right w:w="15" w:type="dxa"/>
            </w:tcMar>
            <w:vAlign w:val="center"/>
          </w:tcPr>
          <w:p w14:paraId="518D0EB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预算管理和绩效管理工作存在问题</w:t>
            </w:r>
          </w:p>
        </w:tc>
        <w:tc>
          <w:tcPr>
            <w:tcW w:w="4637" w:type="dxa"/>
            <w:shd w:val="clear" w:color="auto" w:fill="auto"/>
            <w:tcMar>
              <w:top w:w="15" w:type="dxa"/>
              <w:left w:w="15" w:type="dxa"/>
              <w:right w:w="15" w:type="dxa"/>
            </w:tcMar>
            <w:vAlign w:val="center"/>
          </w:tcPr>
          <w:p w14:paraId="2B79FF7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300" w:type="dxa"/>
            <w:shd w:val="clear" w:color="auto" w:fill="auto"/>
            <w:tcMar>
              <w:top w:w="15" w:type="dxa"/>
              <w:left w:w="15" w:type="dxa"/>
              <w:right w:w="15" w:type="dxa"/>
            </w:tcMar>
            <w:vAlign w:val="center"/>
          </w:tcPr>
          <w:p w14:paraId="024B07B3">
            <w:pPr>
              <w:jc w:val="center"/>
              <w:rPr>
                <w:rFonts w:hint="eastAsia" w:ascii="宋体" w:hAnsi="宋体" w:cs="宋体"/>
                <w:color w:val="000000"/>
                <w:sz w:val="24"/>
              </w:rPr>
            </w:pPr>
          </w:p>
        </w:tc>
        <w:tc>
          <w:tcPr>
            <w:tcW w:w="285" w:type="dxa"/>
            <w:shd w:val="clear" w:color="auto" w:fill="auto"/>
            <w:tcMar>
              <w:top w:w="15" w:type="dxa"/>
              <w:left w:w="15" w:type="dxa"/>
              <w:right w:w="15" w:type="dxa"/>
            </w:tcMar>
            <w:vAlign w:val="center"/>
          </w:tcPr>
          <w:p w14:paraId="137314BA">
            <w:pPr>
              <w:jc w:val="center"/>
              <w:rPr>
                <w:rFonts w:hint="eastAsia" w:ascii="宋体" w:hAnsi="宋体" w:cs="宋体"/>
                <w:color w:val="000000"/>
                <w:sz w:val="24"/>
              </w:rPr>
            </w:pPr>
          </w:p>
        </w:tc>
      </w:tr>
      <w:tr w14:paraId="23B5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367" w:type="dxa"/>
            <w:vMerge w:val="continue"/>
            <w:shd w:val="clear" w:color="auto" w:fill="auto"/>
            <w:tcMar>
              <w:top w:w="15" w:type="dxa"/>
              <w:left w:w="15" w:type="dxa"/>
              <w:right w:w="15" w:type="dxa"/>
            </w:tcMar>
            <w:vAlign w:val="center"/>
          </w:tcPr>
          <w:p w14:paraId="292C6876">
            <w:pPr>
              <w:jc w:val="center"/>
              <w:rPr>
                <w:rFonts w:hint="eastAsia" w:ascii="宋体" w:hAnsi="宋体" w:cs="宋体"/>
                <w:b/>
                <w:color w:val="000000"/>
                <w:sz w:val="24"/>
              </w:rPr>
            </w:pPr>
          </w:p>
        </w:tc>
        <w:tc>
          <w:tcPr>
            <w:tcW w:w="1055" w:type="dxa"/>
            <w:gridSpan w:val="2"/>
            <w:shd w:val="clear" w:color="auto" w:fill="auto"/>
            <w:tcMar>
              <w:top w:w="15" w:type="dxa"/>
              <w:left w:w="15" w:type="dxa"/>
              <w:right w:w="15" w:type="dxa"/>
            </w:tcMar>
            <w:vAlign w:val="center"/>
          </w:tcPr>
          <w:p w14:paraId="27B04C2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被评价部门配合度</w:t>
            </w:r>
          </w:p>
        </w:tc>
        <w:tc>
          <w:tcPr>
            <w:tcW w:w="483" w:type="dxa"/>
            <w:shd w:val="clear" w:color="auto" w:fill="auto"/>
            <w:tcMar>
              <w:top w:w="15" w:type="dxa"/>
              <w:left w:w="15" w:type="dxa"/>
              <w:right w:w="15" w:type="dxa"/>
            </w:tcMar>
            <w:vAlign w:val="center"/>
          </w:tcPr>
          <w:p w14:paraId="3165A95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w:t>
            </w:r>
          </w:p>
        </w:tc>
        <w:tc>
          <w:tcPr>
            <w:tcW w:w="1603" w:type="dxa"/>
            <w:shd w:val="clear" w:color="auto" w:fill="auto"/>
            <w:tcMar>
              <w:top w:w="15" w:type="dxa"/>
              <w:left w:w="15" w:type="dxa"/>
              <w:right w:w="15" w:type="dxa"/>
            </w:tcMar>
            <w:vAlign w:val="center"/>
          </w:tcPr>
          <w:p w14:paraId="241D50A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被评价对象工作配合情况</w:t>
            </w:r>
          </w:p>
        </w:tc>
        <w:tc>
          <w:tcPr>
            <w:tcW w:w="4637" w:type="dxa"/>
            <w:shd w:val="clear" w:color="auto" w:fill="auto"/>
            <w:tcMar>
              <w:top w:w="15" w:type="dxa"/>
              <w:left w:w="15" w:type="dxa"/>
              <w:right w:w="15" w:type="dxa"/>
            </w:tcMar>
            <w:vAlign w:val="center"/>
          </w:tcPr>
          <w:p w14:paraId="13AC1AC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评价工作开展过程中，被评价对象拖延推诿、提交资料不及时等拒不配合评价工作的，每发现一次扣1分，扣完为止。</w:t>
            </w:r>
          </w:p>
        </w:tc>
        <w:tc>
          <w:tcPr>
            <w:tcW w:w="300" w:type="dxa"/>
            <w:shd w:val="clear" w:color="auto" w:fill="auto"/>
            <w:tcMar>
              <w:top w:w="15" w:type="dxa"/>
              <w:left w:w="15" w:type="dxa"/>
              <w:right w:w="15" w:type="dxa"/>
            </w:tcMar>
            <w:vAlign w:val="center"/>
          </w:tcPr>
          <w:p w14:paraId="4C8BB3F5">
            <w:pPr>
              <w:jc w:val="center"/>
              <w:rPr>
                <w:rFonts w:hint="eastAsia" w:ascii="宋体" w:hAnsi="宋体" w:cs="宋体"/>
                <w:color w:val="000000"/>
                <w:sz w:val="24"/>
              </w:rPr>
            </w:pPr>
          </w:p>
        </w:tc>
        <w:tc>
          <w:tcPr>
            <w:tcW w:w="285" w:type="dxa"/>
            <w:shd w:val="clear" w:color="auto" w:fill="auto"/>
            <w:tcMar>
              <w:top w:w="15" w:type="dxa"/>
              <w:left w:w="15" w:type="dxa"/>
              <w:right w:w="15" w:type="dxa"/>
            </w:tcMar>
            <w:vAlign w:val="center"/>
          </w:tcPr>
          <w:p w14:paraId="2683A748">
            <w:pPr>
              <w:jc w:val="center"/>
              <w:rPr>
                <w:rFonts w:hint="eastAsia" w:ascii="宋体" w:hAnsi="宋体" w:cs="宋体"/>
                <w:color w:val="000000"/>
                <w:sz w:val="24"/>
              </w:rPr>
            </w:pPr>
          </w:p>
        </w:tc>
      </w:tr>
      <w:tr w14:paraId="4B30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1422" w:type="dxa"/>
            <w:gridSpan w:val="3"/>
            <w:shd w:val="clear" w:color="auto" w:fill="auto"/>
            <w:noWrap/>
            <w:tcMar>
              <w:top w:w="15" w:type="dxa"/>
              <w:left w:w="15" w:type="dxa"/>
              <w:right w:w="15" w:type="dxa"/>
            </w:tcMar>
            <w:vAlign w:val="center"/>
          </w:tcPr>
          <w:p w14:paraId="791272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分值</w:t>
            </w:r>
          </w:p>
        </w:tc>
        <w:tc>
          <w:tcPr>
            <w:tcW w:w="483" w:type="dxa"/>
            <w:shd w:val="clear" w:color="auto" w:fill="auto"/>
            <w:noWrap/>
            <w:tcMar>
              <w:top w:w="15" w:type="dxa"/>
              <w:left w:w="15" w:type="dxa"/>
              <w:right w:w="15" w:type="dxa"/>
            </w:tcMar>
            <w:vAlign w:val="center"/>
          </w:tcPr>
          <w:p w14:paraId="53D07C97">
            <w:pPr>
              <w:jc w:val="center"/>
              <w:rPr>
                <w:rFonts w:hint="eastAsia" w:ascii="宋体" w:hAnsi="宋体" w:cs="宋体"/>
                <w:color w:val="000000"/>
                <w:sz w:val="22"/>
                <w:szCs w:val="22"/>
              </w:rPr>
            </w:pPr>
          </w:p>
        </w:tc>
        <w:tc>
          <w:tcPr>
            <w:tcW w:w="1603" w:type="dxa"/>
            <w:shd w:val="clear" w:color="auto" w:fill="auto"/>
            <w:noWrap/>
            <w:tcMar>
              <w:top w:w="15" w:type="dxa"/>
              <w:left w:w="15" w:type="dxa"/>
              <w:right w:w="15" w:type="dxa"/>
            </w:tcMar>
            <w:vAlign w:val="center"/>
          </w:tcPr>
          <w:p w14:paraId="00487C35">
            <w:pPr>
              <w:jc w:val="center"/>
              <w:rPr>
                <w:rFonts w:hint="eastAsia" w:ascii="宋体" w:hAnsi="宋体" w:cs="宋体"/>
                <w:color w:val="000000"/>
                <w:sz w:val="22"/>
                <w:szCs w:val="22"/>
              </w:rPr>
            </w:pPr>
          </w:p>
        </w:tc>
        <w:tc>
          <w:tcPr>
            <w:tcW w:w="4637" w:type="dxa"/>
            <w:shd w:val="clear" w:color="auto" w:fill="auto"/>
            <w:noWrap/>
            <w:tcMar>
              <w:top w:w="15" w:type="dxa"/>
              <w:left w:w="15" w:type="dxa"/>
              <w:right w:w="15" w:type="dxa"/>
            </w:tcMar>
            <w:vAlign w:val="center"/>
          </w:tcPr>
          <w:p w14:paraId="77D1BE70">
            <w:pPr>
              <w:jc w:val="center"/>
              <w:rPr>
                <w:rFonts w:hint="eastAsia" w:ascii="宋体" w:hAnsi="宋体" w:cs="宋体"/>
                <w:color w:val="000000"/>
                <w:sz w:val="22"/>
                <w:szCs w:val="22"/>
              </w:rPr>
            </w:pPr>
          </w:p>
        </w:tc>
        <w:tc>
          <w:tcPr>
            <w:tcW w:w="300" w:type="dxa"/>
            <w:shd w:val="clear" w:color="auto" w:fill="auto"/>
            <w:noWrap/>
            <w:tcMar>
              <w:top w:w="15" w:type="dxa"/>
              <w:left w:w="15" w:type="dxa"/>
              <w:right w:w="15" w:type="dxa"/>
            </w:tcMar>
            <w:vAlign w:val="center"/>
          </w:tcPr>
          <w:p w14:paraId="4483CF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98</w:t>
            </w:r>
          </w:p>
        </w:tc>
        <w:tc>
          <w:tcPr>
            <w:tcW w:w="285" w:type="dxa"/>
            <w:shd w:val="clear" w:color="auto" w:fill="auto"/>
            <w:noWrap/>
            <w:tcMar>
              <w:top w:w="15" w:type="dxa"/>
              <w:left w:w="15" w:type="dxa"/>
              <w:right w:w="15" w:type="dxa"/>
            </w:tcMar>
            <w:vAlign w:val="center"/>
          </w:tcPr>
          <w:p w14:paraId="0FCD1F27">
            <w:pPr>
              <w:jc w:val="center"/>
              <w:rPr>
                <w:rFonts w:hint="eastAsia" w:ascii="宋体" w:hAnsi="宋体" w:cs="宋体"/>
                <w:color w:val="000000"/>
                <w:sz w:val="22"/>
                <w:szCs w:val="22"/>
              </w:rPr>
            </w:pPr>
          </w:p>
        </w:tc>
      </w:tr>
    </w:tbl>
    <w:p w14:paraId="2D909DCB">
      <w:pPr>
        <w:pStyle w:val="3"/>
        <w:ind w:left="0" w:leftChars="0" w:firstLine="0" w:firstLineChars="0"/>
        <w:rPr>
          <w:rFonts w:ascii="Times New Roman" w:eastAsia="黑体"/>
          <w:sz w:val="24"/>
          <w:szCs w:val="24"/>
        </w:rPr>
      </w:pPr>
    </w:p>
    <w:p w14:paraId="20023124">
      <w:pPr>
        <w:spacing w:line="590" w:lineRule="exact"/>
        <w:rPr>
          <w:color w:val="000000"/>
          <w:sz w:val="33"/>
          <w:szCs w:val="33"/>
          <w:shd w:val="clear" w:color="auto" w:fill="FFFFFF"/>
        </w:rPr>
      </w:pPr>
    </w:p>
    <w:p w14:paraId="0F23F4FE">
      <w:pPr>
        <w:pStyle w:val="2"/>
        <w:rPr>
          <w:shd w:val="clear" w:color="auto" w:fill="FFFFFF"/>
        </w:rPr>
      </w:pPr>
      <w:r>
        <w:rPr>
          <w:shd w:val="clear" w:color="auto" w:fill="FFFFFF"/>
        </w:rPr>
        <w:br w:type="page"/>
      </w:r>
    </w:p>
    <w:p w14:paraId="717A6F9D">
      <w:pPr>
        <w:pStyle w:val="9"/>
        <w:spacing w:before="93"/>
        <w:rPr>
          <w:rFonts w:cs="仿宋_GB2312"/>
          <w:sz w:val="32"/>
          <w:szCs w:val="32"/>
        </w:rPr>
      </w:pPr>
      <w:r>
        <w:rPr>
          <w:rFonts w:hint="eastAsia"/>
          <w:color w:val="000000"/>
          <w:sz w:val="33"/>
          <w:szCs w:val="33"/>
          <w:shd w:val="clear" w:color="auto" w:fill="FFFFFF"/>
        </w:rPr>
        <w:t>附表</w:t>
      </w:r>
      <w:r>
        <w:rPr>
          <w:color w:val="000000"/>
          <w:sz w:val="33"/>
          <w:szCs w:val="33"/>
          <w:shd w:val="clear" w:color="auto" w:fill="FFFFFF"/>
        </w:rPr>
        <w:t>2</w:t>
      </w:r>
      <w:r>
        <w:rPr>
          <w:rFonts w:hint="eastAsia"/>
          <w:color w:val="000000"/>
          <w:sz w:val="33"/>
          <w:szCs w:val="33"/>
          <w:shd w:val="clear" w:color="auto" w:fill="FFFFFF"/>
        </w:rPr>
        <w:t>：</w:t>
      </w:r>
      <w:bookmarkStart w:id="80" w:name="_Toc15396618"/>
      <w:r>
        <w:rPr>
          <w:rFonts w:cs="仿宋_GB2312"/>
          <w:sz w:val="32"/>
          <w:szCs w:val="32"/>
        </w:rPr>
        <w:t xml:space="preserve"> </w:t>
      </w:r>
    </w:p>
    <w:tbl>
      <w:tblPr>
        <w:tblStyle w:val="17"/>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4"/>
        <w:gridCol w:w="796"/>
        <w:gridCol w:w="1201"/>
        <w:gridCol w:w="2112"/>
        <w:gridCol w:w="660"/>
        <w:gridCol w:w="465"/>
        <w:gridCol w:w="630"/>
        <w:gridCol w:w="600"/>
        <w:gridCol w:w="615"/>
        <w:gridCol w:w="555"/>
        <w:gridCol w:w="707"/>
      </w:tblGrid>
      <w:tr w14:paraId="30AA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8745" w:type="dxa"/>
            <w:gridSpan w:val="11"/>
            <w:shd w:val="clear" w:color="auto" w:fill="auto"/>
            <w:tcMar>
              <w:top w:w="15" w:type="dxa"/>
              <w:left w:w="15" w:type="dxa"/>
              <w:right w:w="15" w:type="dxa"/>
            </w:tcMar>
            <w:vAlign w:val="center"/>
          </w:tcPr>
          <w:p w14:paraId="0118D4D9">
            <w:pPr>
              <w:widowControl/>
              <w:jc w:val="center"/>
              <w:textAlignment w:val="center"/>
              <w:rPr>
                <w:rFonts w:hint="eastAsia"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4B55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200" w:type="dxa"/>
            <w:gridSpan w:val="2"/>
            <w:shd w:val="clear" w:color="auto" w:fill="auto"/>
            <w:tcMar>
              <w:top w:w="15" w:type="dxa"/>
              <w:left w:w="15" w:type="dxa"/>
              <w:right w:w="15" w:type="dxa"/>
            </w:tcMar>
            <w:vAlign w:val="center"/>
          </w:tcPr>
          <w:p w14:paraId="0C2F078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7545" w:type="dxa"/>
            <w:gridSpan w:val="9"/>
            <w:shd w:val="clear" w:color="auto" w:fill="auto"/>
            <w:tcMar>
              <w:top w:w="15" w:type="dxa"/>
              <w:left w:w="15" w:type="dxa"/>
              <w:right w:w="15" w:type="dxa"/>
            </w:tcMar>
            <w:vAlign w:val="center"/>
          </w:tcPr>
          <w:p w14:paraId="03400D9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51090422T000007190937-培训费</w:t>
            </w:r>
          </w:p>
        </w:tc>
      </w:tr>
      <w:tr w14:paraId="1E8E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200" w:type="dxa"/>
            <w:gridSpan w:val="2"/>
            <w:shd w:val="clear" w:color="auto" w:fill="auto"/>
            <w:tcMar>
              <w:top w:w="15" w:type="dxa"/>
              <w:left w:w="15" w:type="dxa"/>
              <w:right w:w="15" w:type="dxa"/>
            </w:tcMar>
            <w:vAlign w:val="center"/>
          </w:tcPr>
          <w:p w14:paraId="3D2F4FC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5068" w:type="dxa"/>
            <w:gridSpan w:val="5"/>
            <w:shd w:val="clear" w:color="auto" w:fill="auto"/>
            <w:tcMar>
              <w:top w:w="15" w:type="dxa"/>
              <w:left w:w="15" w:type="dxa"/>
              <w:right w:w="15" w:type="dxa"/>
            </w:tcMar>
            <w:vAlign w:val="center"/>
          </w:tcPr>
          <w:p w14:paraId="5B154E1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中国人民政治协商会议遂宁市安居区委员会部门</w:t>
            </w:r>
          </w:p>
        </w:tc>
        <w:tc>
          <w:tcPr>
            <w:tcW w:w="600" w:type="dxa"/>
            <w:shd w:val="clear" w:color="auto" w:fill="auto"/>
            <w:tcMar>
              <w:top w:w="15" w:type="dxa"/>
              <w:left w:w="15" w:type="dxa"/>
              <w:right w:w="15" w:type="dxa"/>
            </w:tcMar>
            <w:vAlign w:val="center"/>
          </w:tcPr>
          <w:p w14:paraId="5B61309A">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877" w:type="dxa"/>
            <w:gridSpan w:val="3"/>
            <w:shd w:val="clear" w:color="auto" w:fill="auto"/>
            <w:tcMar>
              <w:top w:w="15" w:type="dxa"/>
              <w:left w:w="15" w:type="dxa"/>
              <w:right w:w="15" w:type="dxa"/>
            </w:tcMar>
            <w:vAlign w:val="center"/>
          </w:tcPr>
          <w:p w14:paraId="3A926DE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w:t>
            </w:r>
          </w:p>
        </w:tc>
      </w:tr>
      <w:tr w14:paraId="142B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vMerge w:val="restart"/>
            <w:shd w:val="clear" w:color="auto" w:fill="auto"/>
            <w:tcMar>
              <w:top w:w="15" w:type="dxa"/>
              <w:left w:w="15" w:type="dxa"/>
              <w:right w:w="15" w:type="dxa"/>
            </w:tcMar>
            <w:vAlign w:val="center"/>
          </w:tcPr>
          <w:p w14:paraId="6517832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796" w:type="dxa"/>
            <w:vMerge w:val="restart"/>
            <w:shd w:val="clear" w:color="auto" w:fill="auto"/>
            <w:tcMar>
              <w:top w:w="15" w:type="dxa"/>
              <w:left w:w="15" w:type="dxa"/>
              <w:right w:w="15" w:type="dxa"/>
            </w:tcMar>
            <w:vAlign w:val="center"/>
          </w:tcPr>
          <w:p w14:paraId="5210741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5068" w:type="dxa"/>
            <w:gridSpan w:val="5"/>
            <w:shd w:val="clear" w:color="auto" w:fill="auto"/>
            <w:tcMar>
              <w:top w:w="15" w:type="dxa"/>
              <w:left w:w="15" w:type="dxa"/>
              <w:right w:w="15" w:type="dxa"/>
            </w:tcMar>
            <w:vAlign w:val="center"/>
          </w:tcPr>
          <w:p w14:paraId="5C439F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2477" w:type="dxa"/>
            <w:gridSpan w:val="4"/>
            <w:shd w:val="clear" w:color="auto" w:fill="auto"/>
            <w:tcMar>
              <w:top w:w="15" w:type="dxa"/>
              <w:left w:w="15" w:type="dxa"/>
              <w:right w:w="15" w:type="dxa"/>
            </w:tcMar>
            <w:vAlign w:val="center"/>
          </w:tcPr>
          <w:p w14:paraId="293C94F9">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541F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404" w:type="dxa"/>
            <w:vMerge w:val="continue"/>
            <w:shd w:val="clear" w:color="auto" w:fill="auto"/>
            <w:tcMar>
              <w:top w:w="15" w:type="dxa"/>
              <w:left w:w="15" w:type="dxa"/>
              <w:right w:w="15" w:type="dxa"/>
            </w:tcMar>
            <w:vAlign w:val="center"/>
          </w:tcPr>
          <w:p w14:paraId="728D205C">
            <w:pP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2B1F565F">
            <w:pPr>
              <w:rPr>
                <w:rFonts w:hint="eastAsia" w:ascii="宋体" w:hAnsi="宋体" w:cs="宋体"/>
                <w:color w:val="000000"/>
                <w:sz w:val="18"/>
                <w:szCs w:val="18"/>
              </w:rPr>
            </w:pPr>
          </w:p>
        </w:tc>
        <w:tc>
          <w:tcPr>
            <w:tcW w:w="5068" w:type="dxa"/>
            <w:gridSpan w:val="5"/>
            <w:shd w:val="clear" w:color="auto" w:fill="auto"/>
            <w:tcMar>
              <w:top w:w="15" w:type="dxa"/>
              <w:left w:w="15" w:type="dxa"/>
              <w:right w:w="15" w:type="dxa"/>
            </w:tcMar>
            <w:vAlign w:val="center"/>
          </w:tcPr>
          <w:p w14:paraId="6C41322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 xml:space="preserve">组织政协常委会组成员、政协干部、政协委员等分两期开展履职培训    </w:t>
            </w:r>
          </w:p>
        </w:tc>
        <w:tc>
          <w:tcPr>
            <w:tcW w:w="2477" w:type="dxa"/>
            <w:gridSpan w:val="4"/>
            <w:shd w:val="clear" w:color="auto" w:fill="auto"/>
            <w:tcMar>
              <w:top w:w="15" w:type="dxa"/>
              <w:left w:w="15" w:type="dxa"/>
              <w:right w:w="15" w:type="dxa"/>
            </w:tcMar>
            <w:vAlign w:val="center"/>
          </w:tcPr>
          <w:p w14:paraId="1C2F0D58">
            <w:pPr>
              <w:widowControl/>
              <w:jc w:val="left"/>
              <w:textAlignment w:val="center"/>
              <w:rPr>
                <w:rFonts w:hint="eastAsia" w:ascii="黑体" w:hAnsi="黑体" w:eastAsia="宋体" w:cs="黑体"/>
                <w:color w:val="000000"/>
                <w:sz w:val="18"/>
                <w:szCs w:val="18"/>
                <w:lang w:eastAsia="zh-CN"/>
              </w:rPr>
            </w:pPr>
            <w:r>
              <w:rPr>
                <w:rFonts w:hint="eastAsia" w:ascii="黑体" w:hAnsi="黑体" w:eastAsia="黑体" w:cs="黑体"/>
                <w:color w:val="000000"/>
                <w:kern w:val="0"/>
                <w:sz w:val="18"/>
                <w:szCs w:val="18"/>
                <w:lang w:bidi="ar"/>
              </w:rPr>
              <w:t>组织政协常委会组成员、政协干部、政协委员等分两期开展履职培训</w:t>
            </w:r>
            <w:r>
              <w:rPr>
                <w:rFonts w:ascii="Arial" w:hAnsi="Arial" w:eastAsia="黑体" w:cs="Arial"/>
                <w:color w:val="000000"/>
                <w:kern w:val="0"/>
                <w:sz w:val="18"/>
                <w:szCs w:val="18"/>
                <w:lang w:bidi="ar"/>
              </w:rPr>
              <w:t xml:space="preserve">    </w:t>
            </w:r>
            <w:r>
              <w:rPr>
                <w:rFonts w:hint="eastAsia" w:ascii="宋体" w:hAnsi="宋体" w:cs="宋体"/>
                <w:color w:val="000000"/>
                <w:kern w:val="0"/>
                <w:sz w:val="18"/>
                <w:szCs w:val="18"/>
                <w:lang w:bidi="ar"/>
              </w:rPr>
              <w:t>，有效开展</w:t>
            </w:r>
            <w:r>
              <w:rPr>
                <w:rFonts w:hint="eastAsia" w:ascii="宋体" w:hAnsi="宋体" w:cs="宋体"/>
                <w:color w:val="000000"/>
                <w:kern w:val="0"/>
                <w:sz w:val="18"/>
                <w:szCs w:val="18"/>
                <w:lang w:eastAsia="zh-CN" w:bidi="ar"/>
              </w:rPr>
              <w:t>政治协商、民主监督、参政议政</w:t>
            </w:r>
          </w:p>
        </w:tc>
      </w:tr>
      <w:tr w14:paraId="2DCA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404" w:type="dxa"/>
            <w:vMerge w:val="continue"/>
            <w:shd w:val="clear" w:color="auto" w:fill="auto"/>
            <w:tcMar>
              <w:top w:w="15" w:type="dxa"/>
              <w:left w:w="15" w:type="dxa"/>
              <w:right w:w="15" w:type="dxa"/>
            </w:tcMar>
            <w:vAlign w:val="center"/>
          </w:tcPr>
          <w:p w14:paraId="5B9F14A3">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00E795B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5" w:type="dxa"/>
            <w:gridSpan w:val="9"/>
            <w:shd w:val="clear" w:color="auto" w:fill="auto"/>
            <w:tcMar>
              <w:top w:w="15" w:type="dxa"/>
              <w:left w:w="15" w:type="dxa"/>
              <w:right w:w="15" w:type="dxa"/>
            </w:tcMar>
            <w:vAlign w:val="center"/>
          </w:tcPr>
          <w:p w14:paraId="4F669765">
            <w:pPr>
              <w:rPr>
                <w:rFonts w:hint="eastAsia" w:ascii="宋体" w:hAnsi="宋体" w:cs="宋体"/>
                <w:color w:val="000000"/>
                <w:sz w:val="18"/>
                <w:szCs w:val="18"/>
              </w:rPr>
            </w:pPr>
            <w:r>
              <w:rPr>
                <w:rFonts w:hint="eastAsia" w:ascii="宋体" w:hAnsi="宋体" w:cs="宋体"/>
                <w:color w:val="000000"/>
                <w:sz w:val="18"/>
                <w:szCs w:val="18"/>
              </w:rPr>
              <w:t>围绕政协委员履职需求，设置政策解读、协商技巧、调研写作等课程，涵盖师资聘请、教材印制、场地租赁等费用支出。</w:t>
            </w:r>
          </w:p>
        </w:tc>
      </w:tr>
      <w:tr w14:paraId="7659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restart"/>
            <w:shd w:val="clear" w:color="auto" w:fill="auto"/>
            <w:tcMar>
              <w:top w:w="15" w:type="dxa"/>
              <w:left w:w="15" w:type="dxa"/>
              <w:right w:w="15" w:type="dxa"/>
            </w:tcMar>
            <w:vAlign w:val="center"/>
          </w:tcPr>
          <w:p w14:paraId="58346B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796" w:type="dxa"/>
            <w:shd w:val="clear" w:color="auto" w:fill="auto"/>
            <w:tcMar>
              <w:top w:w="15" w:type="dxa"/>
              <w:left w:w="15" w:type="dxa"/>
              <w:right w:w="15" w:type="dxa"/>
            </w:tcMar>
            <w:vAlign w:val="center"/>
          </w:tcPr>
          <w:p w14:paraId="6DFEB9B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1201" w:type="dxa"/>
            <w:shd w:val="clear" w:color="auto" w:fill="auto"/>
            <w:tcMar>
              <w:top w:w="15" w:type="dxa"/>
              <w:left w:w="15" w:type="dxa"/>
              <w:right w:w="15" w:type="dxa"/>
            </w:tcMar>
            <w:vAlign w:val="center"/>
          </w:tcPr>
          <w:p w14:paraId="60285EF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2112" w:type="dxa"/>
            <w:shd w:val="clear" w:color="auto" w:fill="auto"/>
            <w:tcMar>
              <w:top w:w="15" w:type="dxa"/>
              <w:left w:w="15" w:type="dxa"/>
              <w:right w:w="15" w:type="dxa"/>
            </w:tcMar>
            <w:vAlign w:val="center"/>
          </w:tcPr>
          <w:p w14:paraId="07CF81A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755" w:type="dxa"/>
            <w:gridSpan w:val="3"/>
            <w:shd w:val="clear" w:color="auto" w:fill="auto"/>
            <w:tcMar>
              <w:top w:w="15" w:type="dxa"/>
              <w:left w:w="15" w:type="dxa"/>
              <w:right w:w="15" w:type="dxa"/>
            </w:tcMar>
            <w:vAlign w:val="center"/>
          </w:tcPr>
          <w:p w14:paraId="3EAD69F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600" w:type="dxa"/>
            <w:shd w:val="clear" w:color="auto" w:fill="auto"/>
            <w:tcMar>
              <w:top w:w="15" w:type="dxa"/>
              <w:left w:w="15" w:type="dxa"/>
              <w:right w:w="15" w:type="dxa"/>
            </w:tcMar>
            <w:vAlign w:val="center"/>
          </w:tcPr>
          <w:p w14:paraId="1DC6E61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615" w:type="dxa"/>
            <w:shd w:val="clear" w:color="auto" w:fill="auto"/>
            <w:tcMar>
              <w:top w:w="15" w:type="dxa"/>
              <w:left w:w="15" w:type="dxa"/>
              <w:right w:w="15" w:type="dxa"/>
            </w:tcMar>
            <w:vAlign w:val="center"/>
          </w:tcPr>
          <w:p w14:paraId="72761DD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38642D0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76214B7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6443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404" w:type="dxa"/>
            <w:vMerge w:val="continue"/>
            <w:shd w:val="clear" w:color="auto" w:fill="auto"/>
            <w:tcMar>
              <w:top w:w="15" w:type="dxa"/>
              <w:left w:w="15" w:type="dxa"/>
              <w:right w:w="15" w:type="dxa"/>
            </w:tcMar>
            <w:vAlign w:val="center"/>
          </w:tcPr>
          <w:p w14:paraId="5C33A79C">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4B1FE1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1201" w:type="dxa"/>
            <w:shd w:val="clear" w:color="auto" w:fill="auto"/>
            <w:tcMar>
              <w:top w:w="15" w:type="dxa"/>
              <w:left w:w="15" w:type="dxa"/>
              <w:right w:w="15" w:type="dxa"/>
            </w:tcMar>
            <w:vAlign w:val="center"/>
          </w:tcPr>
          <w:p w14:paraId="7B6D79D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31E823D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30.00</w:t>
            </w:r>
          </w:p>
        </w:tc>
        <w:tc>
          <w:tcPr>
            <w:tcW w:w="1755" w:type="dxa"/>
            <w:gridSpan w:val="3"/>
            <w:shd w:val="clear" w:color="auto" w:fill="auto"/>
            <w:tcMar>
              <w:top w:w="15" w:type="dxa"/>
              <w:left w:w="15" w:type="dxa"/>
              <w:right w:w="15" w:type="dxa"/>
            </w:tcMar>
            <w:vAlign w:val="center"/>
          </w:tcPr>
          <w:p w14:paraId="31B4D1B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30.00</w:t>
            </w:r>
          </w:p>
        </w:tc>
        <w:tc>
          <w:tcPr>
            <w:tcW w:w="600" w:type="dxa"/>
            <w:shd w:val="clear" w:color="auto" w:fill="auto"/>
            <w:tcMar>
              <w:top w:w="15" w:type="dxa"/>
              <w:left w:w="15" w:type="dxa"/>
              <w:right w:w="15" w:type="dxa"/>
            </w:tcMar>
            <w:vAlign w:val="center"/>
          </w:tcPr>
          <w:p w14:paraId="00DF34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0DEFC67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429E64E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vMerge w:val="restart"/>
            <w:shd w:val="clear" w:color="auto" w:fill="auto"/>
            <w:tcMar>
              <w:top w:w="15" w:type="dxa"/>
              <w:left w:w="15" w:type="dxa"/>
              <w:right w:w="15" w:type="dxa"/>
            </w:tcMar>
            <w:vAlign w:val="center"/>
          </w:tcPr>
          <w:p w14:paraId="5191DFCD">
            <w:pPr>
              <w:widowControl/>
              <w:jc w:val="left"/>
              <w:textAlignment w:val="center"/>
              <w:rPr>
                <w:rFonts w:hint="eastAsia" w:ascii="黑体" w:hAnsi="黑体" w:eastAsia="黑体" w:cs="黑体"/>
                <w:i/>
                <w:color w:val="000000"/>
                <w:sz w:val="18"/>
                <w:szCs w:val="18"/>
              </w:rPr>
            </w:pPr>
            <w:r>
              <w:rPr>
                <w:rFonts w:hint="eastAsia" w:ascii="黑体" w:hAnsi="黑体" w:eastAsia="黑体" w:cs="黑体"/>
                <w:i/>
                <w:color w:val="000000"/>
                <w:kern w:val="0"/>
                <w:sz w:val="18"/>
                <w:szCs w:val="18"/>
                <w:lang w:bidi="ar"/>
              </w:rPr>
              <w:t>无</w:t>
            </w:r>
          </w:p>
        </w:tc>
      </w:tr>
      <w:tr w14:paraId="54F3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404" w:type="dxa"/>
            <w:vMerge w:val="continue"/>
            <w:shd w:val="clear" w:color="auto" w:fill="auto"/>
            <w:tcMar>
              <w:top w:w="15" w:type="dxa"/>
              <w:left w:w="15" w:type="dxa"/>
              <w:right w:w="15" w:type="dxa"/>
            </w:tcMar>
            <w:vAlign w:val="center"/>
          </w:tcPr>
          <w:p w14:paraId="0F0ED7E3">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77CC99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1201" w:type="dxa"/>
            <w:shd w:val="clear" w:color="auto" w:fill="auto"/>
            <w:tcMar>
              <w:top w:w="15" w:type="dxa"/>
              <w:left w:w="15" w:type="dxa"/>
              <w:right w:w="15" w:type="dxa"/>
            </w:tcMar>
            <w:vAlign w:val="center"/>
          </w:tcPr>
          <w:p w14:paraId="194DE96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5CFF64C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30.00</w:t>
            </w:r>
          </w:p>
        </w:tc>
        <w:tc>
          <w:tcPr>
            <w:tcW w:w="1755" w:type="dxa"/>
            <w:gridSpan w:val="3"/>
            <w:shd w:val="clear" w:color="auto" w:fill="auto"/>
            <w:tcMar>
              <w:top w:w="15" w:type="dxa"/>
              <w:left w:w="15" w:type="dxa"/>
              <w:right w:w="15" w:type="dxa"/>
            </w:tcMar>
            <w:vAlign w:val="center"/>
          </w:tcPr>
          <w:p w14:paraId="4CC978F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30.00</w:t>
            </w:r>
          </w:p>
        </w:tc>
        <w:tc>
          <w:tcPr>
            <w:tcW w:w="600" w:type="dxa"/>
            <w:shd w:val="clear" w:color="auto" w:fill="auto"/>
            <w:tcMar>
              <w:top w:w="15" w:type="dxa"/>
              <w:left w:w="15" w:type="dxa"/>
              <w:right w:w="15" w:type="dxa"/>
            </w:tcMar>
            <w:vAlign w:val="center"/>
          </w:tcPr>
          <w:p w14:paraId="683253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6DB38EC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1C7A9E7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271E6ACA">
            <w:pPr>
              <w:rPr>
                <w:rFonts w:hint="eastAsia" w:ascii="黑体" w:hAnsi="黑体" w:eastAsia="黑体" w:cs="黑体"/>
                <w:i/>
                <w:color w:val="000000"/>
                <w:sz w:val="18"/>
                <w:szCs w:val="18"/>
              </w:rPr>
            </w:pPr>
          </w:p>
        </w:tc>
      </w:tr>
      <w:tr w14:paraId="51B8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404" w:type="dxa"/>
            <w:vMerge w:val="continue"/>
            <w:shd w:val="clear" w:color="auto" w:fill="auto"/>
            <w:tcMar>
              <w:top w:w="15" w:type="dxa"/>
              <w:left w:w="15" w:type="dxa"/>
              <w:right w:w="15" w:type="dxa"/>
            </w:tcMar>
            <w:vAlign w:val="center"/>
          </w:tcPr>
          <w:p w14:paraId="1F1894ED">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0D161CE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1201" w:type="dxa"/>
            <w:shd w:val="clear" w:color="auto" w:fill="auto"/>
            <w:tcMar>
              <w:top w:w="15" w:type="dxa"/>
              <w:left w:w="15" w:type="dxa"/>
              <w:right w:w="15" w:type="dxa"/>
            </w:tcMar>
            <w:vAlign w:val="center"/>
          </w:tcPr>
          <w:p w14:paraId="24602E8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18E5ABA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3DF667B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30F535E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4A221D7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19D10E5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041FC440">
            <w:pPr>
              <w:rPr>
                <w:rFonts w:hint="eastAsia" w:ascii="黑体" w:hAnsi="黑体" w:eastAsia="黑体" w:cs="黑体"/>
                <w:i/>
                <w:color w:val="000000"/>
                <w:sz w:val="18"/>
                <w:szCs w:val="18"/>
              </w:rPr>
            </w:pPr>
          </w:p>
        </w:tc>
      </w:tr>
      <w:tr w14:paraId="46C9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continue"/>
            <w:shd w:val="clear" w:color="auto" w:fill="auto"/>
            <w:tcMar>
              <w:top w:w="15" w:type="dxa"/>
              <w:left w:w="15" w:type="dxa"/>
              <w:right w:w="15" w:type="dxa"/>
            </w:tcMar>
            <w:vAlign w:val="center"/>
          </w:tcPr>
          <w:p w14:paraId="2CDCE303">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30FDBAD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1201" w:type="dxa"/>
            <w:shd w:val="clear" w:color="auto" w:fill="auto"/>
            <w:tcMar>
              <w:top w:w="15" w:type="dxa"/>
              <w:left w:w="15" w:type="dxa"/>
              <w:right w:w="15" w:type="dxa"/>
            </w:tcMar>
            <w:vAlign w:val="center"/>
          </w:tcPr>
          <w:p w14:paraId="10F682C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5C040BF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224C16B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5C103A5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759B80A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69A3B7C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48CEF63C">
            <w:pPr>
              <w:rPr>
                <w:rFonts w:hint="eastAsia" w:ascii="黑体" w:hAnsi="黑体" w:eastAsia="黑体" w:cs="黑体"/>
                <w:i/>
                <w:color w:val="000000"/>
                <w:sz w:val="18"/>
                <w:szCs w:val="18"/>
              </w:rPr>
            </w:pPr>
          </w:p>
        </w:tc>
      </w:tr>
      <w:tr w14:paraId="59A2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2F32AA5D">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5BE7F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1201" w:type="dxa"/>
            <w:shd w:val="clear" w:color="auto" w:fill="auto"/>
            <w:tcMar>
              <w:top w:w="15" w:type="dxa"/>
              <w:left w:w="15" w:type="dxa"/>
              <w:right w:w="15" w:type="dxa"/>
            </w:tcMar>
            <w:vAlign w:val="center"/>
          </w:tcPr>
          <w:p w14:paraId="38363F5C">
            <w:pPr>
              <w:jc w:val="center"/>
              <w:rPr>
                <w:rFonts w:hint="eastAsia" w:ascii="微软雅黑" w:hAnsi="微软雅黑" w:eastAsia="微软雅黑" w:cs="微软雅黑"/>
                <w:i/>
                <w:color w:val="000000"/>
                <w:sz w:val="16"/>
                <w:szCs w:val="16"/>
              </w:rPr>
            </w:pPr>
          </w:p>
        </w:tc>
        <w:tc>
          <w:tcPr>
            <w:tcW w:w="2112" w:type="dxa"/>
            <w:shd w:val="clear" w:color="auto" w:fill="auto"/>
            <w:tcMar>
              <w:top w:w="15" w:type="dxa"/>
              <w:left w:w="15" w:type="dxa"/>
              <w:right w:w="15" w:type="dxa"/>
            </w:tcMar>
            <w:vAlign w:val="center"/>
          </w:tcPr>
          <w:p w14:paraId="142988E3">
            <w:pPr>
              <w:jc w:val="center"/>
              <w:rPr>
                <w:rFonts w:hint="eastAsia" w:ascii="微软雅黑" w:hAnsi="微软雅黑" w:eastAsia="微软雅黑" w:cs="微软雅黑"/>
                <w:i/>
                <w:color w:val="000000"/>
                <w:sz w:val="16"/>
                <w:szCs w:val="16"/>
              </w:rPr>
            </w:pPr>
          </w:p>
        </w:tc>
        <w:tc>
          <w:tcPr>
            <w:tcW w:w="1755" w:type="dxa"/>
            <w:gridSpan w:val="3"/>
            <w:shd w:val="clear" w:color="auto" w:fill="auto"/>
            <w:tcMar>
              <w:top w:w="15" w:type="dxa"/>
              <w:left w:w="15" w:type="dxa"/>
              <w:right w:w="15" w:type="dxa"/>
            </w:tcMar>
            <w:vAlign w:val="center"/>
          </w:tcPr>
          <w:p w14:paraId="1875257D">
            <w:pPr>
              <w:jc w:val="center"/>
              <w:rPr>
                <w:rFonts w:hint="eastAsia" w:ascii="微软雅黑" w:hAnsi="微软雅黑" w:eastAsia="微软雅黑" w:cs="微软雅黑"/>
                <w:i/>
                <w:color w:val="000000"/>
                <w:sz w:val="16"/>
                <w:szCs w:val="16"/>
              </w:rPr>
            </w:pPr>
          </w:p>
        </w:tc>
        <w:tc>
          <w:tcPr>
            <w:tcW w:w="600" w:type="dxa"/>
            <w:shd w:val="clear" w:color="auto" w:fill="auto"/>
            <w:tcMar>
              <w:top w:w="15" w:type="dxa"/>
              <w:left w:w="15" w:type="dxa"/>
              <w:right w:w="15" w:type="dxa"/>
            </w:tcMar>
            <w:vAlign w:val="center"/>
          </w:tcPr>
          <w:p w14:paraId="612BE8A7">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6C892A0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651D524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30EB9AE9">
            <w:pPr>
              <w:rPr>
                <w:rFonts w:hint="eastAsia" w:ascii="黑体" w:hAnsi="黑体" w:eastAsia="黑体" w:cs="黑体"/>
                <w:i/>
                <w:color w:val="000000"/>
                <w:sz w:val="18"/>
                <w:szCs w:val="18"/>
              </w:rPr>
            </w:pPr>
          </w:p>
        </w:tc>
      </w:tr>
      <w:tr w14:paraId="473A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restart"/>
            <w:shd w:val="clear" w:color="auto" w:fill="auto"/>
            <w:tcMar>
              <w:top w:w="15" w:type="dxa"/>
              <w:left w:w="15" w:type="dxa"/>
              <w:right w:w="15" w:type="dxa"/>
            </w:tcMar>
            <w:vAlign w:val="center"/>
          </w:tcPr>
          <w:p w14:paraId="4DF855F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796" w:type="dxa"/>
            <w:shd w:val="clear" w:color="auto" w:fill="auto"/>
            <w:tcMar>
              <w:top w:w="15" w:type="dxa"/>
              <w:left w:w="15" w:type="dxa"/>
              <w:right w:w="15" w:type="dxa"/>
            </w:tcMar>
            <w:vAlign w:val="center"/>
          </w:tcPr>
          <w:p w14:paraId="4B07C7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1201" w:type="dxa"/>
            <w:shd w:val="clear" w:color="auto" w:fill="auto"/>
            <w:tcMar>
              <w:top w:w="15" w:type="dxa"/>
              <w:left w:w="15" w:type="dxa"/>
              <w:right w:w="15" w:type="dxa"/>
            </w:tcMar>
            <w:vAlign w:val="center"/>
          </w:tcPr>
          <w:p w14:paraId="048C4E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2112" w:type="dxa"/>
            <w:shd w:val="clear" w:color="auto" w:fill="auto"/>
            <w:tcMar>
              <w:top w:w="15" w:type="dxa"/>
              <w:left w:w="15" w:type="dxa"/>
              <w:right w:w="15" w:type="dxa"/>
            </w:tcMar>
            <w:vAlign w:val="center"/>
          </w:tcPr>
          <w:p w14:paraId="15B6A65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660" w:type="dxa"/>
            <w:shd w:val="clear" w:color="auto" w:fill="auto"/>
            <w:tcMar>
              <w:top w:w="15" w:type="dxa"/>
              <w:left w:w="15" w:type="dxa"/>
              <w:right w:w="15" w:type="dxa"/>
            </w:tcMar>
            <w:vAlign w:val="center"/>
          </w:tcPr>
          <w:p w14:paraId="1B18627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65" w:type="dxa"/>
            <w:shd w:val="clear" w:color="auto" w:fill="auto"/>
            <w:tcMar>
              <w:top w:w="15" w:type="dxa"/>
              <w:left w:w="15" w:type="dxa"/>
              <w:right w:w="15" w:type="dxa"/>
            </w:tcMar>
            <w:vAlign w:val="center"/>
          </w:tcPr>
          <w:p w14:paraId="11859F8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630" w:type="dxa"/>
            <w:shd w:val="clear" w:color="auto" w:fill="auto"/>
            <w:tcMar>
              <w:top w:w="15" w:type="dxa"/>
              <w:left w:w="15" w:type="dxa"/>
              <w:right w:w="15" w:type="dxa"/>
            </w:tcMar>
            <w:vAlign w:val="center"/>
          </w:tcPr>
          <w:p w14:paraId="4E450DE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600" w:type="dxa"/>
            <w:shd w:val="clear" w:color="auto" w:fill="auto"/>
            <w:tcMar>
              <w:top w:w="15" w:type="dxa"/>
              <w:left w:w="15" w:type="dxa"/>
              <w:right w:w="15" w:type="dxa"/>
            </w:tcMar>
            <w:vAlign w:val="center"/>
          </w:tcPr>
          <w:p w14:paraId="4A32277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615" w:type="dxa"/>
            <w:shd w:val="clear" w:color="auto" w:fill="auto"/>
            <w:tcMar>
              <w:top w:w="15" w:type="dxa"/>
              <w:left w:w="15" w:type="dxa"/>
              <w:right w:w="15" w:type="dxa"/>
            </w:tcMar>
            <w:vAlign w:val="center"/>
          </w:tcPr>
          <w:p w14:paraId="011FBE1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39CC605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7099616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5861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1FA6E931">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614CB16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产出指标</w:t>
            </w:r>
          </w:p>
        </w:tc>
        <w:tc>
          <w:tcPr>
            <w:tcW w:w="1201" w:type="dxa"/>
            <w:shd w:val="clear" w:color="auto" w:fill="auto"/>
            <w:tcMar>
              <w:top w:w="15" w:type="dxa"/>
              <w:left w:w="15" w:type="dxa"/>
              <w:right w:w="15" w:type="dxa"/>
            </w:tcMar>
            <w:vAlign w:val="center"/>
          </w:tcPr>
          <w:p w14:paraId="563E838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数量指标</w:t>
            </w:r>
          </w:p>
        </w:tc>
        <w:tc>
          <w:tcPr>
            <w:tcW w:w="2112" w:type="dxa"/>
            <w:shd w:val="clear" w:color="auto" w:fill="auto"/>
            <w:tcMar>
              <w:top w:w="15" w:type="dxa"/>
              <w:left w:w="15" w:type="dxa"/>
              <w:right w:w="15" w:type="dxa"/>
            </w:tcMar>
            <w:vAlign w:val="center"/>
          </w:tcPr>
          <w:p w14:paraId="374893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政协常委会组成员、政协干部、政协委员等约100人</w:t>
            </w:r>
          </w:p>
        </w:tc>
        <w:tc>
          <w:tcPr>
            <w:tcW w:w="660" w:type="dxa"/>
            <w:shd w:val="clear" w:color="auto" w:fill="auto"/>
            <w:tcMar>
              <w:top w:w="15" w:type="dxa"/>
              <w:left w:w="15" w:type="dxa"/>
              <w:right w:w="15" w:type="dxa"/>
            </w:tcMar>
            <w:vAlign w:val="center"/>
          </w:tcPr>
          <w:p w14:paraId="7661D8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22A9683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630" w:type="dxa"/>
            <w:shd w:val="clear" w:color="auto" w:fill="auto"/>
            <w:tcMar>
              <w:top w:w="15" w:type="dxa"/>
              <w:left w:w="15" w:type="dxa"/>
              <w:right w:w="15" w:type="dxa"/>
            </w:tcMar>
            <w:vAlign w:val="center"/>
          </w:tcPr>
          <w:p w14:paraId="580F367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人</w:t>
            </w:r>
          </w:p>
        </w:tc>
        <w:tc>
          <w:tcPr>
            <w:tcW w:w="600" w:type="dxa"/>
            <w:shd w:val="clear" w:color="auto" w:fill="auto"/>
            <w:tcMar>
              <w:top w:w="15" w:type="dxa"/>
              <w:left w:w="15" w:type="dxa"/>
              <w:right w:w="15" w:type="dxa"/>
            </w:tcMar>
            <w:vAlign w:val="center"/>
          </w:tcPr>
          <w:p w14:paraId="5AA9F13C">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449881D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29BAA07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707" w:type="dxa"/>
            <w:shd w:val="clear" w:color="auto" w:fill="auto"/>
            <w:tcMar>
              <w:top w:w="15" w:type="dxa"/>
              <w:left w:w="15" w:type="dxa"/>
              <w:right w:w="15" w:type="dxa"/>
            </w:tcMar>
            <w:vAlign w:val="center"/>
          </w:tcPr>
          <w:p w14:paraId="77AA3936">
            <w:pPr>
              <w:jc w:val="center"/>
              <w:rPr>
                <w:rFonts w:hint="eastAsia" w:ascii="宋体" w:hAnsi="宋体" w:cs="宋体"/>
                <w:color w:val="000000"/>
                <w:sz w:val="18"/>
                <w:szCs w:val="18"/>
              </w:rPr>
            </w:pPr>
          </w:p>
        </w:tc>
      </w:tr>
      <w:tr w14:paraId="3769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382426D5">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5DF28129">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3B51DC2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质量指标</w:t>
            </w:r>
          </w:p>
        </w:tc>
        <w:tc>
          <w:tcPr>
            <w:tcW w:w="2112" w:type="dxa"/>
            <w:shd w:val="clear" w:color="auto" w:fill="auto"/>
            <w:tcMar>
              <w:top w:w="15" w:type="dxa"/>
              <w:left w:w="15" w:type="dxa"/>
              <w:right w:w="15" w:type="dxa"/>
            </w:tcMar>
            <w:vAlign w:val="center"/>
          </w:tcPr>
          <w:p w14:paraId="4E78CC3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政协常委会组成员、政协干部、政协委员履职能力得到提升，更好地为安居发展建言献策，贡献代表智慧和力量。</w:t>
            </w:r>
          </w:p>
        </w:tc>
        <w:tc>
          <w:tcPr>
            <w:tcW w:w="660" w:type="dxa"/>
            <w:shd w:val="clear" w:color="auto" w:fill="auto"/>
            <w:tcMar>
              <w:top w:w="15" w:type="dxa"/>
              <w:left w:w="15" w:type="dxa"/>
              <w:right w:w="15" w:type="dxa"/>
            </w:tcMar>
            <w:vAlign w:val="center"/>
          </w:tcPr>
          <w:p w14:paraId="0B3E5AD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722F477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630" w:type="dxa"/>
            <w:shd w:val="clear" w:color="auto" w:fill="auto"/>
            <w:tcMar>
              <w:top w:w="15" w:type="dxa"/>
              <w:left w:w="15" w:type="dxa"/>
              <w:right w:w="15" w:type="dxa"/>
            </w:tcMar>
            <w:vAlign w:val="center"/>
          </w:tcPr>
          <w:p w14:paraId="1AD6636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批次</w:t>
            </w:r>
          </w:p>
        </w:tc>
        <w:tc>
          <w:tcPr>
            <w:tcW w:w="600" w:type="dxa"/>
            <w:shd w:val="clear" w:color="auto" w:fill="auto"/>
            <w:tcMar>
              <w:top w:w="15" w:type="dxa"/>
              <w:left w:w="15" w:type="dxa"/>
              <w:right w:w="15" w:type="dxa"/>
            </w:tcMar>
            <w:vAlign w:val="center"/>
          </w:tcPr>
          <w:p w14:paraId="2DB00391">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54859E6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251AAF4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707" w:type="dxa"/>
            <w:shd w:val="clear" w:color="auto" w:fill="auto"/>
            <w:tcMar>
              <w:top w:w="15" w:type="dxa"/>
              <w:left w:w="15" w:type="dxa"/>
              <w:right w:w="15" w:type="dxa"/>
            </w:tcMar>
            <w:vAlign w:val="center"/>
          </w:tcPr>
          <w:p w14:paraId="0BC248A7">
            <w:pPr>
              <w:jc w:val="center"/>
              <w:rPr>
                <w:rFonts w:hint="eastAsia" w:ascii="宋体" w:hAnsi="宋体" w:cs="宋体"/>
                <w:color w:val="000000"/>
                <w:sz w:val="18"/>
                <w:szCs w:val="18"/>
              </w:rPr>
            </w:pPr>
          </w:p>
        </w:tc>
      </w:tr>
      <w:tr w14:paraId="7E90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740437E3">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60E0F194">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30A0AD2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时效指标</w:t>
            </w:r>
          </w:p>
        </w:tc>
        <w:tc>
          <w:tcPr>
            <w:tcW w:w="2112" w:type="dxa"/>
            <w:shd w:val="clear" w:color="auto" w:fill="auto"/>
            <w:tcMar>
              <w:top w:w="15" w:type="dxa"/>
              <w:left w:w="15" w:type="dxa"/>
              <w:right w:w="15" w:type="dxa"/>
            </w:tcMar>
            <w:vAlign w:val="center"/>
          </w:tcPr>
          <w:p w14:paraId="1F20A59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2024年分两期开展培训</w:t>
            </w:r>
          </w:p>
        </w:tc>
        <w:tc>
          <w:tcPr>
            <w:tcW w:w="660" w:type="dxa"/>
            <w:shd w:val="clear" w:color="auto" w:fill="auto"/>
            <w:tcMar>
              <w:top w:w="15" w:type="dxa"/>
              <w:left w:w="15" w:type="dxa"/>
              <w:right w:w="15" w:type="dxa"/>
            </w:tcMar>
            <w:vAlign w:val="center"/>
          </w:tcPr>
          <w:p w14:paraId="427C55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36F0FD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562BEF4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w:t>
            </w:r>
          </w:p>
        </w:tc>
        <w:tc>
          <w:tcPr>
            <w:tcW w:w="600" w:type="dxa"/>
            <w:shd w:val="clear" w:color="auto" w:fill="auto"/>
            <w:tcMar>
              <w:top w:w="15" w:type="dxa"/>
              <w:left w:w="15" w:type="dxa"/>
              <w:right w:w="15" w:type="dxa"/>
            </w:tcMar>
            <w:vAlign w:val="center"/>
          </w:tcPr>
          <w:p w14:paraId="6E8715D0">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4F5CAE0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318DC1F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26574F77">
            <w:pPr>
              <w:jc w:val="center"/>
              <w:rPr>
                <w:rFonts w:hint="eastAsia" w:ascii="宋体" w:hAnsi="宋体" w:cs="宋体"/>
                <w:color w:val="000000"/>
                <w:sz w:val="18"/>
                <w:szCs w:val="18"/>
              </w:rPr>
            </w:pPr>
          </w:p>
        </w:tc>
      </w:tr>
      <w:tr w14:paraId="3220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01ADB9A2">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00B7265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效益指标</w:t>
            </w:r>
          </w:p>
        </w:tc>
        <w:tc>
          <w:tcPr>
            <w:tcW w:w="1201" w:type="dxa"/>
            <w:shd w:val="clear" w:color="auto" w:fill="auto"/>
            <w:tcMar>
              <w:top w:w="15" w:type="dxa"/>
              <w:left w:w="15" w:type="dxa"/>
              <w:right w:w="15" w:type="dxa"/>
            </w:tcMar>
            <w:vAlign w:val="center"/>
          </w:tcPr>
          <w:p w14:paraId="0D468A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经济效益指标</w:t>
            </w:r>
          </w:p>
        </w:tc>
        <w:tc>
          <w:tcPr>
            <w:tcW w:w="2112" w:type="dxa"/>
            <w:shd w:val="clear" w:color="auto" w:fill="auto"/>
            <w:tcMar>
              <w:top w:w="15" w:type="dxa"/>
              <w:left w:w="15" w:type="dxa"/>
              <w:right w:w="15" w:type="dxa"/>
            </w:tcMar>
            <w:vAlign w:val="center"/>
          </w:tcPr>
          <w:p w14:paraId="66442DF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审议发言质量明显提高，提出的意见建议更具有针对性和可操作性。</w:t>
            </w:r>
          </w:p>
        </w:tc>
        <w:tc>
          <w:tcPr>
            <w:tcW w:w="660" w:type="dxa"/>
            <w:shd w:val="clear" w:color="auto" w:fill="auto"/>
            <w:tcMar>
              <w:top w:w="15" w:type="dxa"/>
              <w:left w:w="15" w:type="dxa"/>
              <w:right w:w="15" w:type="dxa"/>
            </w:tcMar>
            <w:vAlign w:val="center"/>
          </w:tcPr>
          <w:p w14:paraId="60A36EB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78DB51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10D9229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个</w:t>
            </w:r>
          </w:p>
        </w:tc>
        <w:tc>
          <w:tcPr>
            <w:tcW w:w="600" w:type="dxa"/>
            <w:shd w:val="clear" w:color="auto" w:fill="auto"/>
            <w:tcMar>
              <w:top w:w="15" w:type="dxa"/>
              <w:left w:w="15" w:type="dxa"/>
              <w:right w:w="15" w:type="dxa"/>
            </w:tcMar>
            <w:vAlign w:val="center"/>
          </w:tcPr>
          <w:p w14:paraId="7511562B">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3523A2D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332BB9D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2F859133">
            <w:pPr>
              <w:jc w:val="center"/>
              <w:rPr>
                <w:rFonts w:hint="eastAsia" w:ascii="宋体" w:hAnsi="宋体" w:cs="宋体"/>
                <w:color w:val="000000"/>
                <w:sz w:val="18"/>
                <w:szCs w:val="18"/>
              </w:rPr>
            </w:pPr>
          </w:p>
        </w:tc>
      </w:tr>
      <w:tr w14:paraId="7855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15FBD488">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79152744">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3B904EF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社会效益指标</w:t>
            </w:r>
          </w:p>
        </w:tc>
        <w:tc>
          <w:tcPr>
            <w:tcW w:w="2112" w:type="dxa"/>
            <w:shd w:val="clear" w:color="auto" w:fill="auto"/>
            <w:tcMar>
              <w:top w:w="15" w:type="dxa"/>
              <w:left w:w="15" w:type="dxa"/>
              <w:right w:w="15" w:type="dxa"/>
            </w:tcMar>
            <w:vAlign w:val="center"/>
          </w:tcPr>
          <w:p w14:paraId="2A315B7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找准人民群众普遍关心的热点、难点和重点问题，及时向一府一委两院提出意见和建议。</w:t>
            </w:r>
          </w:p>
        </w:tc>
        <w:tc>
          <w:tcPr>
            <w:tcW w:w="660" w:type="dxa"/>
            <w:shd w:val="clear" w:color="auto" w:fill="auto"/>
            <w:tcMar>
              <w:top w:w="15" w:type="dxa"/>
              <w:left w:w="15" w:type="dxa"/>
              <w:right w:w="15" w:type="dxa"/>
            </w:tcMar>
            <w:vAlign w:val="center"/>
          </w:tcPr>
          <w:p w14:paraId="428F2EB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定性</w:t>
            </w:r>
          </w:p>
        </w:tc>
        <w:tc>
          <w:tcPr>
            <w:tcW w:w="465" w:type="dxa"/>
            <w:shd w:val="clear" w:color="auto" w:fill="auto"/>
            <w:tcMar>
              <w:top w:w="15" w:type="dxa"/>
              <w:left w:w="15" w:type="dxa"/>
              <w:right w:w="15" w:type="dxa"/>
            </w:tcMar>
            <w:vAlign w:val="center"/>
          </w:tcPr>
          <w:p w14:paraId="09FEE7D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1310C4A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件</w:t>
            </w:r>
          </w:p>
        </w:tc>
        <w:tc>
          <w:tcPr>
            <w:tcW w:w="600" w:type="dxa"/>
            <w:shd w:val="clear" w:color="auto" w:fill="auto"/>
            <w:tcMar>
              <w:top w:w="15" w:type="dxa"/>
              <w:left w:w="15" w:type="dxa"/>
              <w:right w:w="15" w:type="dxa"/>
            </w:tcMar>
            <w:vAlign w:val="center"/>
          </w:tcPr>
          <w:p w14:paraId="0555E2B7">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4AE72CF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21B5F4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5C606027">
            <w:pPr>
              <w:jc w:val="center"/>
              <w:rPr>
                <w:rFonts w:hint="eastAsia" w:ascii="宋体" w:hAnsi="宋体" w:cs="宋体"/>
                <w:color w:val="000000"/>
                <w:sz w:val="18"/>
                <w:szCs w:val="18"/>
              </w:rPr>
            </w:pPr>
          </w:p>
        </w:tc>
      </w:tr>
      <w:tr w14:paraId="131F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05DAA7E3">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3067522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满意度指标</w:t>
            </w:r>
          </w:p>
        </w:tc>
        <w:tc>
          <w:tcPr>
            <w:tcW w:w="1201" w:type="dxa"/>
            <w:shd w:val="clear" w:color="auto" w:fill="auto"/>
            <w:tcMar>
              <w:top w:w="15" w:type="dxa"/>
              <w:left w:w="15" w:type="dxa"/>
              <w:right w:w="15" w:type="dxa"/>
            </w:tcMar>
            <w:vAlign w:val="center"/>
          </w:tcPr>
          <w:p w14:paraId="06C7A63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服务对象满意度指标</w:t>
            </w:r>
          </w:p>
        </w:tc>
        <w:tc>
          <w:tcPr>
            <w:tcW w:w="2112" w:type="dxa"/>
            <w:shd w:val="clear" w:color="auto" w:fill="auto"/>
            <w:tcMar>
              <w:top w:w="15" w:type="dxa"/>
              <w:left w:w="15" w:type="dxa"/>
              <w:right w:w="15" w:type="dxa"/>
            </w:tcMar>
            <w:vAlign w:val="center"/>
          </w:tcPr>
          <w:p w14:paraId="343F819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选民满意度达90%以上.</w:t>
            </w:r>
          </w:p>
        </w:tc>
        <w:tc>
          <w:tcPr>
            <w:tcW w:w="660" w:type="dxa"/>
            <w:shd w:val="clear" w:color="auto" w:fill="auto"/>
            <w:tcMar>
              <w:top w:w="15" w:type="dxa"/>
              <w:left w:w="15" w:type="dxa"/>
              <w:right w:w="15" w:type="dxa"/>
            </w:tcMar>
            <w:vAlign w:val="center"/>
          </w:tcPr>
          <w:p w14:paraId="035B44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5F6E99C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310EFF1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00" w:type="dxa"/>
            <w:shd w:val="clear" w:color="auto" w:fill="auto"/>
            <w:tcMar>
              <w:top w:w="15" w:type="dxa"/>
              <w:left w:w="15" w:type="dxa"/>
              <w:right w:w="15" w:type="dxa"/>
            </w:tcMar>
            <w:vAlign w:val="center"/>
          </w:tcPr>
          <w:p w14:paraId="275C5F2F">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1DBC5B6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5E0B43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7120D1DB">
            <w:pPr>
              <w:jc w:val="center"/>
              <w:rPr>
                <w:rFonts w:hint="eastAsia" w:ascii="宋体" w:hAnsi="宋体" w:cs="宋体"/>
                <w:color w:val="000000"/>
                <w:sz w:val="18"/>
                <w:szCs w:val="18"/>
              </w:rPr>
            </w:pPr>
          </w:p>
        </w:tc>
      </w:tr>
      <w:tr w14:paraId="1A44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4447CC31">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11713B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成本指标</w:t>
            </w:r>
          </w:p>
        </w:tc>
        <w:tc>
          <w:tcPr>
            <w:tcW w:w="1201" w:type="dxa"/>
            <w:shd w:val="clear" w:color="auto" w:fill="auto"/>
            <w:tcMar>
              <w:top w:w="15" w:type="dxa"/>
              <w:left w:w="15" w:type="dxa"/>
              <w:right w:w="15" w:type="dxa"/>
            </w:tcMar>
            <w:vAlign w:val="center"/>
          </w:tcPr>
          <w:p w14:paraId="3FF65E3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社会成本指标</w:t>
            </w:r>
          </w:p>
        </w:tc>
        <w:tc>
          <w:tcPr>
            <w:tcW w:w="2112" w:type="dxa"/>
            <w:shd w:val="clear" w:color="auto" w:fill="auto"/>
            <w:tcMar>
              <w:top w:w="15" w:type="dxa"/>
              <w:left w:w="15" w:type="dxa"/>
              <w:right w:w="15" w:type="dxa"/>
            </w:tcMar>
            <w:vAlign w:val="center"/>
          </w:tcPr>
          <w:p w14:paraId="69886BA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400元/人次</w:t>
            </w:r>
          </w:p>
        </w:tc>
        <w:tc>
          <w:tcPr>
            <w:tcW w:w="660" w:type="dxa"/>
            <w:shd w:val="clear" w:color="auto" w:fill="auto"/>
            <w:tcMar>
              <w:top w:w="15" w:type="dxa"/>
              <w:left w:w="15" w:type="dxa"/>
              <w:right w:w="15" w:type="dxa"/>
            </w:tcMar>
            <w:vAlign w:val="center"/>
          </w:tcPr>
          <w:p w14:paraId="31967DB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7561E17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4712B7F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元/人·次</w:t>
            </w:r>
          </w:p>
        </w:tc>
        <w:tc>
          <w:tcPr>
            <w:tcW w:w="600" w:type="dxa"/>
            <w:shd w:val="clear" w:color="auto" w:fill="auto"/>
            <w:tcMar>
              <w:top w:w="15" w:type="dxa"/>
              <w:left w:w="15" w:type="dxa"/>
              <w:right w:w="15" w:type="dxa"/>
            </w:tcMar>
            <w:vAlign w:val="center"/>
          </w:tcPr>
          <w:p w14:paraId="34277730">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69142FB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4677AA6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77D0A487">
            <w:pPr>
              <w:jc w:val="center"/>
              <w:rPr>
                <w:rFonts w:hint="eastAsia" w:ascii="微软雅黑" w:hAnsi="微软雅黑" w:eastAsia="微软雅黑" w:cs="微软雅黑"/>
                <w:i/>
                <w:color w:val="000000"/>
                <w:sz w:val="16"/>
                <w:szCs w:val="16"/>
              </w:rPr>
            </w:pPr>
          </w:p>
        </w:tc>
      </w:tr>
      <w:tr w14:paraId="082C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6868" w:type="dxa"/>
            <w:gridSpan w:val="8"/>
            <w:shd w:val="clear" w:color="auto" w:fill="auto"/>
            <w:tcMar>
              <w:top w:w="15" w:type="dxa"/>
              <w:left w:w="15" w:type="dxa"/>
              <w:right w:w="15" w:type="dxa"/>
            </w:tcMar>
            <w:vAlign w:val="center"/>
          </w:tcPr>
          <w:p w14:paraId="5B6B05A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615" w:type="dxa"/>
            <w:shd w:val="clear" w:color="auto" w:fill="auto"/>
            <w:tcMar>
              <w:top w:w="15" w:type="dxa"/>
              <w:left w:w="15" w:type="dxa"/>
              <w:right w:w="15" w:type="dxa"/>
            </w:tcMar>
            <w:vAlign w:val="center"/>
          </w:tcPr>
          <w:p w14:paraId="33C55D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555" w:type="dxa"/>
            <w:shd w:val="clear" w:color="auto" w:fill="auto"/>
            <w:tcMar>
              <w:top w:w="15" w:type="dxa"/>
              <w:left w:w="15" w:type="dxa"/>
              <w:right w:w="15" w:type="dxa"/>
            </w:tcMar>
            <w:vAlign w:val="center"/>
          </w:tcPr>
          <w:p w14:paraId="35AB1094">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707" w:type="dxa"/>
            <w:shd w:val="clear" w:color="auto" w:fill="auto"/>
            <w:tcMar>
              <w:top w:w="15" w:type="dxa"/>
              <w:left w:w="15" w:type="dxa"/>
              <w:right w:w="15" w:type="dxa"/>
            </w:tcMar>
            <w:vAlign w:val="center"/>
          </w:tcPr>
          <w:p w14:paraId="7EA7D893">
            <w:pPr>
              <w:rPr>
                <w:rFonts w:hint="eastAsia" w:ascii="宋体" w:hAnsi="宋体" w:cs="宋体"/>
                <w:color w:val="000000"/>
                <w:sz w:val="18"/>
                <w:szCs w:val="18"/>
              </w:rPr>
            </w:pPr>
          </w:p>
        </w:tc>
      </w:tr>
      <w:tr w14:paraId="1C6C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404" w:type="dxa"/>
            <w:shd w:val="clear" w:color="auto" w:fill="auto"/>
            <w:tcMar>
              <w:top w:w="15" w:type="dxa"/>
              <w:left w:w="15" w:type="dxa"/>
              <w:right w:w="15" w:type="dxa"/>
            </w:tcMar>
            <w:vAlign w:val="center"/>
          </w:tcPr>
          <w:p w14:paraId="2F02A53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8341" w:type="dxa"/>
            <w:gridSpan w:val="10"/>
            <w:shd w:val="clear" w:color="auto" w:fill="auto"/>
            <w:tcMar>
              <w:top w:w="15" w:type="dxa"/>
              <w:left w:w="15" w:type="dxa"/>
              <w:right w:w="15" w:type="dxa"/>
            </w:tcMar>
            <w:vAlign w:val="center"/>
          </w:tcPr>
          <w:p w14:paraId="13897C23">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 xml:space="preserve"> 该项目年初预算0万元，调整后预算30元，预算执行数30万元，预算执行率100%，项目产出、效果等均符合预期，自评得100分。</w:t>
            </w:r>
          </w:p>
        </w:tc>
      </w:tr>
      <w:tr w14:paraId="41EF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404" w:type="dxa"/>
            <w:shd w:val="clear" w:color="auto" w:fill="auto"/>
            <w:tcMar>
              <w:top w:w="15" w:type="dxa"/>
              <w:left w:w="15" w:type="dxa"/>
              <w:right w:w="15" w:type="dxa"/>
            </w:tcMar>
            <w:vAlign w:val="center"/>
          </w:tcPr>
          <w:p w14:paraId="77EC197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8341" w:type="dxa"/>
            <w:gridSpan w:val="10"/>
            <w:shd w:val="clear" w:color="auto" w:fill="auto"/>
            <w:tcMar>
              <w:top w:w="15" w:type="dxa"/>
              <w:left w:w="15" w:type="dxa"/>
              <w:right w:w="15" w:type="dxa"/>
            </w:tcMar>
            <w:vAlign w:val="center"/>
          </w:tcPr>
          <w:p w14:paraId="379A9FC3">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0B6F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404" w:type="dxa"/>
            <w:shd w:val="clear" w:color="auto" w:fill="auto"/>
            <w:tcMar>
              <w:top w:w="15" w:type="dxa"/>
              <w:left w:w="15" w:type="dxa"/>
              <w:right w:w="15" w:type="dxa"/>
            </w:tcMar>
            <w:vAlign w:val="center"/>
          </w:tcPr>
          <w:p w14:paraId="2536704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8341" w:type="dxa"/>
            <w:gridSpan w:val="10"/>
            <w:shd w:val="clear" w:color="auto" w:fill="auto"/>
            <w:tcMar>
              <w:top w:w="15" w:type="dxa"/>
              <w:left w:w="15" w:type="dxa"/>
              <w:right w:w="15" w:type="dxa"/>
            </w:tcMar>
            <w:vAlign w:val="center"/>
          </w:tcPr>
          <w:p w14:paraId="347F1C5B">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72AC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5173" w:type="dxa"/>
            <w:gridSpan w:val="5"/>
            <w:shd w:val="clear" w:color="auto" w:fill="auto"/>
            <w:tcMar>
              <w:top w:w="15" w:type="dxa"/>
              <w:left w:w="15" w:type="dxa"/>
              <w:right w:w="15" w:type="dxa"/>
            </w:tcMar>
            <w:vAlign w:val="center"/>
          </w:tcPr>
          <w:p w14:paraId="52C6D2B9">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项目负责人：唐智</w:t>
            </w:r>
          </w:p>
        </w:tc>
        <w:tc>
          <w:tcPr>
            <w:tcW w:w="3572" w:type="dxa"/>
            <w:gridSpan w:val="6"/>
            <w:shd w:val="clear" w:color="auto" w:fill="auto"/>
            <w:tcMar>
              <w:top w:w="15" w:type="dxa"/>
              <w:left w:w="15" w:type="dxa"/>
              <w:right w:w="15" w:type="dxa"/>
            </w:tcMar>
            <w:vAlign w:val="center"/>
          </w:tcPr>
          <w:p w14:paraId="308ED5C7">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财务负责人：艾勇</w:t>
            </w:r>
          </w:p>
        </w:tc>
      </w:tr>
      <w:tr w14:paraId="0B64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shd w:val="clear" w:color="auto" w:fill="auto"/>
            <w:tcMar>
              <w:top w:w="15" w:type="dxa"/>
              <w:left w:w="15" w:type="dxa"/>
              <w:right w:w="15" w:type="dxa"/>
            </w:tcMar>
            <w:vAlign w:val="center"/>
          </w:tcPr>
          <w:p w14:paraId="4E77D7E7">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66A2892A">
            <w:pP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0474FEB5">
            <w:pPr>
              <w:rPr>
                <w:rFonts w:hint="eastAsia" w:ascii="宋体" w:hAnsi="宋体" w:cs="宋体"/>
                <w:color w:val="000000"/>
                <w:sz w:val="18"/>
                <w:szCs w:val="18"/>
              </w:rPr>
            </w:pPr>
          </w:p>
        </w:tc>
        <w:tc>
          <w:tcPr>
            <w:tcW w:w="2112" w:type="dxa"/>
            <w:shd w:val="clear" w:color="auto" w:fill="auto"/>
            <w:tcMar>
              <w:top w:w="15" w:type="dxa"/>
              <w:left w:w="15" w:type="dxa"/>
              <w:right w:w="15" w:type="dxa"/>
            </w:tcMar>
            <w:vAlign w:val="center"/>
          </w:tcPr>
          <w:p w14:paraId="175C0F31">
            <w:pPr>
              <w:rPr>
                <w:rFonts w:hint="eastAsia" w:ascii="宋体" w:hAnsi="宋体" w:cs="宋体"/>
                <w:color w:val="000000"/>
                <w:sz w:val="18"/>
                <w:szCs w:val="18"/>
              </w:rPr>
            </w:pPr>
          </w:p>
        </w:tc>
        <w:tc>
          <w:tcPr>
            <w:tcW w:w="660" w:type="dxa"/>
            <w:shd w:val="clear" w:color="auto" w:fill="auto"/>
            <w:tcMar>
              <w:top w:w="15" w:type="dxa"/>
              <w:left w:w="15" w:type="dxa"/>
              <w:right w:w="15" w:type="dxa"/>
            </w:tcMar>
            <w:vAlign w:val="center"/>
          </w:tcPr>
          <w:p w14:paraId="41BF8F6F">
            <w:pPr>
              <w:rPr>
                <w:rFonts w:hint="eastAsia" w:ascii="宋体" w:hAnsi="宋体" w:cs="宋体"/>
                <w:color w:val="000000"/>
                <w:sz w:val="18"/>
                <w:szCs w:val="18"/>
              </w:rPr>
            </w:pPr>
          </w:p>
        </w:tc>
        <w:tc>
          <w:tcPr>
            <w:tcW w:w="465" w:type="dxa"/>
            <w:shd w:val="clear" w:color="auto" w:fill="auto"/>
            <w:tcMar>
              <w:top w:w="15" w:type="dxa"/>
              <w:left w:w="15" w:type="dxa"/>
              <w:right w:w="15" w:type="dxa"/>
            </w:tcMar>
            <w:vAlign w:val="center"/>
          </w:tcPr>
          <w:p w14:paraId="6CEE7DD9">
            <w:pPr>
              <w:rPr>
                <w:rFonts w:hint="eastAsia" w:ascii="宋体" w:hAnsi="宋体" w:cs="宋体"/>
                <w:color w:val="000000"/>
                <w:sz w:val="18"/>
                <w:szCs w:val="18"/>
              </w:rPr>
            </w:pPr>
          </w:p>
        </w:tc>
        <w:tc>
          <w:tcPr>
            <w:tcW w:w="630" w:type="dxa"/>
            <w:shd w:val="clear" w:color="auto" w:fill="auto"/>
            <w:tcMar>
              <w:top w:w="15" w:type="dxa"/>
              <w:left w:w="15" w:type="dxa"/>
              <w:right w:w="15" w:type="dxa"/>
            </w:tcMar>
            <w:vAlign w:val="center"/>
          </w:tcPr>
          <w:p w14:paraId="145ED696">
            <w:pPr>
              <w:rPr>
                <w:rFonts w:hint="eastAsia" w:ascii="宋体" w:hAnsi="宋体" w:cs="宋体"/>
                <w:color w:val="000000"/>
                <w:sz w:val="18"/>
                <w:szCs w:val="18"/>
              </w:rPr>
            </w:pPr>
          </w:p>
        </w:tc>
        <w:tc>
          <w:tcPr>
            <w:tcW w:w="600" w:type="dxa"/>
            <w:shd w:val="clear" w:color="auto" w:fill="auto"/>
            <w:tcMar>
              <w:top w:w="15" w:type="dxa"/>
              <w:left w:w="15" w:type="dxa"/>
              <w:right w:w="15" w:type="dxa"/>
            </w:tcMar>
            <w:vAlign w:val="center"/>
          </w:tcPr>
          <w:p w14:paraId="155AE993">
            <w:pPr>
              <w:rPr>
                <w:rFonts w:hint="eastAsia" w:ascii="宋体" w:hAnsi="宋体" w:cs="宋体"/>
                <w:color w:val="000000"/>
                <w:sz w:val="18"/>
                <w:szCs w:val="18"/>
              </w:rPr>
            </w:pPr>
          </w:p>
        </w:tc>
        <w:tc>
          <w:tcPr>
            <w:tcW w:w="615" w:type="dxa"/>
            <w:shd w:val="clear" w:color="auto" w:fill="auto"/>
            <w:tcMar>
              <w:top w:w="15" w:type="dxa"/>
              <w:left w:w="15" w:type="dxa"/>
              <w:right w:w="15" w:type="dxa"/>
            </w:tcMar>
            <w:vAlign w:val="center"/>
          </w:tcPr>
          <w:p w14:paraId="5BBF5EE7">
            <w:pPr>
              <w:rPr>
                <w:rFonts w:hint="eastAsia" w:ascii="宋体" w:hAnsi="宋体" w:cs="宋体"/>
                <w:color w:val="000000"/>
                <w:sz w:val="18"/>
                <w:szCs w:val="18"/>
              </w:rPr>
            </w:pPr>
          </w:p>
        </w:tc>
        <w:tc>
          <w:tcPr>
            <w:tcW w:w="555" w:type="dxa"/>
            <w:shd w:val="clear" w:color="auto" w:fill="auto"/>
            <w:tcMar>
              <w:top w:w="15" w:type="dxa"/>
              <w:left w:w="15" w:type="dxa"/>
              <w:right w:w="15" w:type="dxa"/>
            </w:tcMar>
            <w:vAlign w:val="center"/>
          </w:tcPr>
          <w:p w14:paraId="57A8AE17">
            <w:pPr>
              <w:rPr>
                <w:rFonts w:hint="eastAsia" w:ascii="宋体" w:hAnsi="宋体" w:cs="宋体"/>
                <w:color w:val="000000"/>
                <w:sz w:val="18"/>
                <w:szCs w:val="18"/>
              </w:rPr>
            </w:pPr>
          </w:p>
        </w:tc>
        <w:tc>
          <w:tcPr>
            <w:tcW w:w="707" w:type="dxa"/>
            <w:shd w:val="clear" w:color="auto" w:fill="auto"/>
            <w:tcMar>
              <w:top w:w="15" w:type="dxa"/>
              <w:left w:w="15" w:type="dxa"/>
              <w:right w:w="15" w:type="dxa"/>
            </w:tcMar>
            <w:vAlign w:val="center"/>
          </w:tcPr>
          <w:p w14:paraId="7D2B90F4">
            <w:pPr>
              <w:rPr>
                <w:rFonts w:hint="eastAsia" w:ascii="宋体" w:hAnsi="宋体" w:cs="宋体"/>
                <w:color w:val="000000"/>
                <w:sz w:val="18"/>
                <w:szCs w:val="18"/>
              </w:rPr>
            </w:pPr>
          </w:p>
        </w:tc>
      </w:tr>
      <w:tr w14:paraId="76B0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8745" w:type="dxa"/>
            <w:gridSpan w:val="11"/>
            <w:shd w:val="clear" w:color="auto" w:fill="auto"/>
            <w:tcMar>
              <w:top w:w="15" w:type="dxa"/>
              <w:left w:w="15" w:type="dxa"/>
              <w:right w:w="15" w:type="dxa"/>
            </w:tcMar>
            <w:vAlign w:val="center"/>
          </w:tcPr>
          <w:p w14:paraId="359A2CAB">
            <w:pPr>
              <w:widowControl/>
              <w:jc w:val="center"/>
              <w:textAlignment w:val="center"/>
              <w:rPr>
                <w:rFonts w:hint="eastAsia"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7870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200" w:type="dxa"/>
            <w:gridSpan w:val="2"/>
            <w:shd w:val="clear" w:color="auto" w:fill="auto"/>
            <w:tcMar>
              <w:top w:w="15" w:type="dxa"/>
              <w:left w:w="15" w:type="dxa"/>
              <w:right w:w="15" w:type="dxa"/>
            </w:tcMar>
            <w:vAlign w:val="center"/>
          </w:tcPr>
          <w:p w14:paraId="6987DD1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7545" w:type="dxa"/>
            <w:gridSpan w:val="9"/>
            <w:shd w:val="clear" w:color="auto" w:fill="auto"/>
            <w:tcMar>
              <w:top w:w="15" w:type="dxa"/>
              <w:left w:w="15" w:type="dxa"/>
              <w:right w:w="15" w:type="dxa"/>
            </w:tcMar>
            <w:vAlign w:val="center"/>
          </w:tcPr>
          <w:p w14:paraId="1C3A022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51090424T000011105795-区政协会议费</w:t>
            </w:r>
          </w:p>
        </w:tc>
      </w:tr>
      <w:tr w14:paraId="24D2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200" w:type="dxa"/>
            <w:gridSpan w:val="2"/>
            <w:shd w:val="clear" w:color="auto" w:fill="auto"/>
            <w:tcMar>
              <w:top w:w="15" w:type="dxa"/>
              <w:left w:w="15" w:type="dxa"/>
              <w:right w:w="15" w:type="dxa"/>
            </w:tcMar>
            <w:vAlign w:val="center"/>
          </w:tcPr>
          <w:p w14:paraId="206C082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5068" w:type="dxa"/>
            <w:gridSpan w:val="5"/>
            <w:shd w:val="clear" w:color="auto" w:fill="auto"/>
            <w:tcMar>
              <w:top w:w="15" w:type="dxa"/>
              <w:left w:w="15" w:type="dxa"/>
              <w:right w:w="15" w:type="dxa"/>
            </w:tcMar>
            <w:vAlign w:val="center"/>
          </w:tcPr>
          <w:p w14:paraId="6B81BC7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中国人民政治协商会议遂宁市安居区委员会部门</w:t>
            </w:r>
          </w:p>
        </w:tc>
        <w:tc>
          <w:tcPr>
            <w:tcW w:w="600" w:type="dxa"/>
            <w:shd w:val="clear" w:color="auto" w:fill="auto"/>
            <w:tcMar>
              <w:top w:w="15" w:type="dxa"/>
              <w:left w:w="15" w:type="dxa"/>
              <w:right w:w="15" w:type="dxa"/>
            </w:tcMar>
            <w:vAlign w:val="center"/>
          </w:tcPr>
          <w:p w14:paraId="6B2854E8">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877" w:type="dxa"/>
            <w:gridSpan w:val="3"/>
            <w:shd w:val="clear" w:color="auto" w:fill="auto"/>
            <w:tcMar>
              <w:top w:w="15" w:type="dxa"/>
              <w:left w:w="15" w:type="dxa"/>
              <w:right w:w="15" w:type="dxa"/>
            </w:tcMar>
            <w:vAlign w:val="center"/>
          </w:tcPr>
          <w:p w14:paraId="054E384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w:t>
            </w:r>
          </w:p>
        </w:tc>
      </w:tr>
      <w:tr w14:paraId="32AC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vMerge w:val="restart"/>
            <w:shd w:val="clear" w:color="auto" w:fill="auto"/>
            <w:tcMar>
              <w:top w:w="15" w:type="dxa"/>
              <w:left w:w="15" w:type="dxa"/>
              <w:right w:w="15" w:type="dxa"/>
            </w:tcMar>
            <w:vAlign w:val="center"/>
          </w:tcPr>
          <w:p w14:paraId="40EC89B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796" w:type="dxa"/>
            <w:vMerge w:val="restart"/>
            <w:shd w:val="clear" w:color="auto" w:fill="auto"/>
            <w:tcMar>
              <w:top w:w="15" w:type="dxa"/>
              <w:left w:w="15" w:type="dxa"/>
              <w:right w:w="15" w:type="dxa"/>
            </w:tcMar>
            <w:vAlign w:val="center"/>
          </w:tcPr>
          <w:p w14:paraId="4D6C441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5068" w:type="dxa"/>
            <w:gridSpan w:val="5"/>
            <w:shd w:val="clear" w:color="auto" w:fill="auto"/>
            <w:tcMar>
              <w:top w:w="15" w:type="dxa"/>
              <w:left w:w="15" w:type="dxa"/>
              <w:right w:w="15" w:type="dxa"/>
            </w:tcMar>
            <w:vAlign w:val="center"/>
          </w:tcPr>
          <w:p w14:paraId="4D7DF86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2477" w:type="dxa"/>
            <w:gridSpan w:val="4"/>
            <w:shd w:val="clear" w:color="auto" w:fill="auto"/>
            <w:tcMar>
              <w:top w:w="15" w:type="dxa"/>
              <w:left w:w="15" w:type="dxa"/>
              <w:right w:w="15" w:type="dxa"/>
            </w:tcMar>
            <w:vAlign w:val="center"/>
          </w:tcPr>
          <w:p w14:paraId="74B08360">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565F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404" w:type="dxa"/>
            <w:vMerge w:val="continue"/>
            <w:shd w:val="clear" w:color="auto" w:fill="auto"/>
            <w:tcMar>
              <w:top w:w="15" w:type="dxa"/>
              <w:left w:w="15" w:type="dxa"/>
              <w:right w:w="15" w:type="dxa"/>
            </w:tcMar>
            <w:vAlign w:val="center"/>
          </w:tcPr>
          <w:p w14:paraId="31953C7E">
            <w:pP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453E82BE">
            <w:pPr>
              <w:rPr>
                <w:rFonts w:hint="eastAsia" w:ascii="宋体" w:hAnsi="宋体" w:cs="宋体"/>
                <w:color w:val="000000"/>
                <w:sz w:val="18"/>
                <w:szCs w:val="18"/>
              </w:rPr>
            </w:pPr>
          </w:p>
        </w:tc>
        <w:tc>
          <w:tcPr>
            <w:tcW w:w="5068" w:type="dxa"/>
            <w:gridSpan w:val="5"/>
            <w:shd w:val="clear" w:color="auto" w:fill="auto"/>
            <w:tcMar>
              <w:top w:w="15" w:type="dxa"/>
              <w:left w:w="15" w:type="dxa"/>
              <w:right w:w="15" w:type="dxa"/>
            </w:tcMar>
            <w:vAlign w:val="center"/>
          </w:tcPr>
          <w:p w14:paraId="0A2A8C1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 xml:space="preserve">召开政协委员大会、常委会、主席会会议期间按规定开支的住宿费、伙食费、会议场地租金、交通费、资料费、文件印刷费、医药费等。    </w:t>
            </w:r>
          </w:p>
        </w:tc>
        <w:tc>
          <w:tcPr>
            <w:tcW w:w="2477" w:type="dxa"/>
            <w:gridSpan w:val="4"/>
            <w:shd w:val="clear" w:color="auto" w:fill="auto"/>
            <w:tcMar>
              <w:top w:w="15" w:type="dxa"/>
              <w:left w:w="15" w:type="dxa"/>
              <w:right w:w="15" w:type="dxa"/>
            </w:tcMar>
            <w:vAlign w:val="center"/>
          </w:tcPr>
          <w:p w14:paraId="1D4E0D4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政协委员大会、常委会、主席会会议期间按规定开支的住宿费、伙食费、会议场地租金、交通费、资料费等</w:t>
            </w:r>
            <w:r>
              <w:rPr>
                <w:rFonts w:ascii="Arial" w:hAnsi="Arial" w:eastAsia="黑体" w:cs="Arial"/>
                <w:color w:val="000000"/>
                <w:kern w:val="0"/>
                <w:sz w:val="18"/>
                <w:szCs w:val="18"/>
                <w:lang w:bidi="ar"/>
              </w:rPr>
              <w:t xml:space="preserve">    </w:t>
            </w:r>
          </w:p>
        </w:tc>
      </w:tr>
      <w:tr w14:paraId="386F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404" w:type="dxa"/>
            <w:vMerge w:val="continue"/>
            <w:shd w:val="clear" w:color="auto" w:fill="auto"/>
            <w:tcMar>
              <w:top w:w="15" w:type="dxa"/>
              <w:left w:w="15" w:type="dxa"/>
              <w:right w:w="15" w:type="dxa"/>
            </w:tcMar>
            <w:vAlign w:val="center"/>
          </w:tcPr>
          <w:p w14:paraId="1C3A81E4">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0B95D070">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5" w:type="dxa"/>
            <w:gridSpan w:val="9"/>
            <w:shd w:val="clear" w:color="auto" w:fill="auto"/>
            <w:tcMar>
              <w:top w:w="15" w:type="dxa"/>
              <w:left w:w="15" w:type="dxa"/>
              <w:right w:w="15" w:type="dxa"/>
            </w:tcMar>
            <w:vAlign w:val="center"/>
          </w:tcPr>
          <w:p w14:paraId="0D6A0C8B">
            <w:pPr>
              <w:rPr>
                <w:rFonts w:hint="eastAsia" w:ascii="宋体" w:hAnsi="宋体" w:cs="宋体"/>
                <w:color w:val="000000"/>
                <w:sz w:val="18"/>
                <w:szCs w:val="18"/>
              </w:rPr>
            </w:pPr>
            <w:r>
              <w:rPr>
                <w:rFonts w:hint="eastAsia" w:ascii="宋体" w:hAnsi="宋体" w:cs="宋体"/>
                <w:color w:val="000000"/>
                <w:sz w:val="18"/>
                <w:szCs w:val="18"/>
              </w:rPr>
              <w:t>用于区政协全体会议、</w:t>
            </w:r>
            <w:r>
              <w:rPr>
                <w:rFonts w:hint="eastAsia" w:ascii="宋体" w:hAnsi="宋体" w:cs="宋体"/>
                <w:color w:val="000000"/>
                <w:sz w:val="18"/>
                <w:szCs w:val="18"/>
                <w:lang w:eastAsia="zh-CN"/>
              </w:rPr>
              <w:t>常委会会议</w:t>
            </w:r>
            <w:r>
              <w:rPr>
                <w:rFonts w:hint="eastAsia" w:ascii="宋体" w:hAnsi="宋体" w:cs="宋体"/>
                <w:color w:val="000000"/>
                <w:sz w:val="18"/>
                <w:szCs w:val="18"/>
              </w:rPr>
              <w:t>等会务，含场地租赁、会议材料印制、参会人员交通餐饮补助及设备调试等费用，保障会议规范召开。</w:t>
            </w:r>
          </w:p>
        </w:tc>
      </w:tr>
      <w:tr w14:paraId="532E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restart"/>
            <w:shd w:val="clear" w:color="auto" w:fill="auto"/>
            <w:tcMar>
              <w:top w:w="15" w:type="dxa"/>
              <w:left w:w="15" w:type="dxa"/>
              <w:right w:w="15" w:type="dxa"/>
            </w:tcMar>
            <w:vAlign w:val="center"/>
          </w:tcPr>
          <w:p w14:paraId="35C92D4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796" w:type="dxa"/>
            <w:shd w:val="clear" w:color="auto" w:fill="auto"/>
            <w:tcMar>
              <w:top w:w="15" w:type="dxa"/>
              <w:left w:w="15" w:type="dxa"/>
              <w:right w:w="15" w:type="dxa"/>
            </w:tcMar>
            <w:vAlign w:val="center"/>
          </w:tcPr>
          <w:p w14:paraId="01DBD97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1201" w:type="dxa"/>
            <w:shd w:val="clear" w:color="auto" w:fill="auto"/>
            <w:tcMar>
              <w:top w:w="15" w:type="dxa"/>
              <w:left w:w="15" w:type="dxa"/>
              <w:right w:w="15" w:type="dxa"/>
            </w:tcMar>
            <w:vAlign w:val="center"/>
          </w:tcPr>
          <w:p w14:paraId="6A3157D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2112" w:type="dxa"/>
            <w:shd w:val="clear" w:color="auto" w:fill="auto"/>
            <w:tcMar>
              <w:top w:w="15" w:type="dxa"/>
              <w:left w:w="15" w:type="dxa"/>
              <w:right w:w="15" w:type="dxa"/>
            </w:tcMar>
            <w:vAlign w:val="center"/>
          </w:tcPr>
          <w:p w14:paraId="02035E6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755" w:type="dxa"/>
            <w:gridSpan w:val="3"/>
            <w:shd w:val="clear" w:color="auto" w:fill="auto"/>
            <w:tcMar>
              <w:top w:w="15" w:type="dxa"/>
              <w:left w:w="15" w:type="dxa"/>
              <w:right w:w="15" w:type="dxa"/>
            </w:tcMar>
            <w:vAlign w:val="center"/>
          </w:tcPr>
          <w:p w14:paraId="564A301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600" w:type="dxa"/>
            <w:shd w:val="clear" w:color="auto" w:fill="auto"/>
            <w:tcMar>
              <w:top w:w="15" w:type="dxa"/>
              <w:left w:w="15" w:type="dxa"/>
              <w:right w:w="15" w:type="dxa"/>
            </w:tcMar>
            <w:vAlign w:val="center"/>
          </w:tcPr>
          <w:p w14:paraId="7724FBC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615" w:type="dxa"/>
            <w:shd w:val="clear" w:color="auto" w:fill="auto"/>
            <w:tcMar>
              <w:top w:w="15" w:type="dxa"/>
              <w:left w:w="15" w:type="dxa"/>
              <w:right w:w="15" w:type="dxa"/>
            </w:tcMar>
            <w:vAlign w:val="center"/>
          </w:tcPr>
          <w:p w14:paraId="60DB6B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5CAEDA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3AF7E5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0845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404" w:type="dxa"/>
            <w:vMerge w:val="continue"/>
            <w:shd w:val="clear" w:color="auto" w:fill="auto"/>
            <w:tcMar>
              <w:top w:w="15" w:type="dxa"/>
              <w:left w:w="15" w:type="dxa"/>
              <w:right w:w="15" w:type="dxa"/>
            </w:tcMar>
            <w:vAlign w:val="center"/>
          </w:tcPr>
          <w:p w14:paraId="2CCD79F4">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61CC46E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1201" w:type="dxa"/>
            <w:shd w:val="clear" w:color="auto" w:fill="auto"/>
            <w:tcMar>
              <w:top w:w="15" w:type="dxa"/>
              <w:left w:w="15" w:type="dxa"/>
              <w:right w:w="15" w:type="dxa"/>
            </w:tcMar>
            <w:vAlign w:val="center"/>
          </w:tcPr>
          <w:p w14:paraId="74C8ED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30.00</w:t>
            </w:r>
          </w:p>
        </w:tc>
        <w:tc>
          <w:tcPr>
            <w:tcW w:w="2112" w:type="dxa"/>
            <w:shd w:val="clear" w:color="auto" w:fill="auto"/>
            <w:tcMar>
              <w:top w:w="15" w:type="dxa"/>
              <w:left w:w="15" w:type="dxa"/>
              <w:right w:w="15" w:type="dxa"/>
            </w:tcMar>
            <w:vAlign w:val="center"/>
          </w:tcPr>
          <w:p w14:paraId="5B56A74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30.00</w:t>
            </w:r>
          </w:p>
        </w:tc>
        <w:tc>
          <w:tcPr>
            <w:tcW w:w="1755" w:type="dxa"/>
            <w:gridSpan w:val="3"/>
            <w:shd w:val="clear" w:color="auto" w:fill="auto"/>
            <w:tcMar>
              <w:top w:w="15" w:type="dxa"/>
              <w:left w:w="15" w:type="dxa"/>
              <w:right w:w="15" w:type="dxa"/>
            </w:tcMar>
            <w:vAlign w:val="center"/>
          </w:tcPr>
          <w:p w14:paraId="265D6E9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30.00</w:t>
            </w:r>
          </w:p>
        </w:tc>
        <w:tc>
          <w:tcPr>
            <w:tcW w:w="600" w:type="dxa"/>
            <w:shd w:val="clear" w:color="auto" w:fill="auto"/>
            <w:tcMar>
              <w:top w:w="15" w:type="dxa"/>
              <w:left w:w="15" w:type="dxa"/>
              <w:right w:w="15" w:type="dxa"/>
            </w:tcMar>
            <w:vAlign w:val="center"/>
          </w:tcPr>
          <w:p w14:paraId="6967ADF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49895E7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35F968C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vMerge w:val="restart"/>
            <w:shd w:val="clear" w:color="auto" w:fill="auto"/>
            <w:tcMar>
              <w:top w:w="15" w:type="dxa"/>
              <w:left w:w="15" w:type="dxa"/>
              <w:right w:w="15" w:type="dxa"/>
            </w:tcMar>
            <w:vAlign w:val="center"/>
          </w:tcPr>
          <w:p w14:paraId="3C364016">
            <w:pPr>
              <w:widowControl/>
              <w:jc w:val="left"/>
              <w:textAlignment w:val="center"/>
              <w:rPr>
                <w:rFonts w:hint="eastAsia" w:ascii="黑体" w:hAnsi="黑体" w:eastAsia="黑体" w:cs="黑体"/>
                <w:i/>
                <w:color w:val="000000"/>
                <w:sz w:val="18"/>
                <w:szCs w:val="18"/>
              </w:rPr>
            </w:pPr>
            <w:r>
              <w:rPr>
                <w:rFonts w:hint="eastAsia" w:ascii="黑体" w:hAnsi="黑体" w:eastAsia="黑体" w:cs="黑体"/>
                <w:i/>
                <w:color w:val="000000"/>
                <w:kern w:val="0"/>
                <w:sz w:val="18"/>
                <w:szCs w:val="18"/>
                <w:lang w:bidi="ar"/>
              </w:rPr>
              <w:t>无</w:t>
            </w:r>
          </w:p>
        </w:tc>
      </w:tr>
      <w:tr w14:paraId="0B18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404" w:type="dxa"/>
            <w:vMerge w:val="continue"/>
            <w:shd w:val="clear" w:color="auto" w:fill="auto"/>
            <w:tcMar>
              <w:top w:w="15" w:type="dxa"/>
              <w:left w:w="15" w:type="dxa"/>
              <w:right w:w="15" w:type="dxa"/>
            </w:tcMar>
            <w:vAlign w:val="center"/>
          </w:tcPr>
          <w:p w14:paraId="6A99BFF4">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765D83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1201" w:type="dxa"/>
            <w:shd w:val="clear" w:color="auto" w:fill="auto"/>
            <w:tcMar>
              <w:top w:w="15" w:type="dxa"/>
              <w:left w:w="15" w:type="dxa"/>
              <w:right w:w="15" w:type="dxa"/>
            </w:tcMar>
            <w:vAlign w:val="center"/>
          </w:tcPr>
          <w:p w14:paraId="0923C6D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30.00</w:t>
            </w:r>
          </w:p>
        </w:tc>
        <w:tc>
          <w:tcPr>
            <w:tcW w:w="2112" w:type="dxa"/>
            <w:shd w:val="clear" w:color="auto" w:fill="auto"/>
            <w:tcMar>
              <w:top w:w="15" w:type="dxa"/>
              <w:left w:w="15" w:type="dxa"/>
              <w:right w:w="15" w:type="dxa"/>
            </w:tcMar>
            <w:vAlign w:val="center"/>
          </w:tcPr>
          <w:p w14:paraId="3C90D7D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30.00</w:t>
            </w:r>
          </w:p>
        </w:tc>
        <w:tc>
          <w:tcPr>
            <w:tcW w:w="1755" w:type="dxa"/>
            <w:gridSpan w:val="3"/>
            <w:shd w:val="clear" w:color="auto" w:fill="auto"/>
            <w:tcMar>
              <w:top w:w="15" w:type="dxa"/>
              <w:left w:w="15" w:type="dxa"/>
              <w:right w:w="15" w:type="dxa"/>
            </w:tcMar>
            <w:vAlign w:val="center"/>
          </w:tcPr>
          <w:p w14:paraId="1BB4240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30.00</w:t>
            </w:r>
          </w:p>
        </w:tc>
        <w:tc>
          <w:tcPr>
            <w:tcW w:w="600" w:type="dxa"/>
            <w:shd w:val="clear" w:color="auto" w:fill="auto"/>
            <w:tcMar>
              <w:top w:w="15" w:type="dxa"/>
              <w:left w:w="15" w:type="dxa"/>
              <w:right w:w="15" w:type="dxa"/>
            </w:tcMar>
            <w:vAlign w:val="center"/>
          </w:tcPr>
          <w:p w14:paraId="68D5DAE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6F3AE37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41365F5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5DF4957F">
            <w:pPr>
              <w:rPr>
                <w:rFonts w:hint="eastAsia" w:ascii="黑体" w:hAnsi="黑体" w:eastAsia="黑体" w:cs="黑体"/>
                <w:i/>
                <w:color w:val="000000"/>
                <w:sz w:val="18"/>
                <w:szCs w:val="18"/>
              </w:rPr>
            </w:pPr>
          </w:p>
        </w:tc>
      </w:tr>
      <w:tr w14:paraId="576C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404" w:type="dxa"/>
            <w:vMerge w:val="continue"/>
            <w:shd w:val="clear" w:color="auto" w:fill="auto"/>
            <w:tcMar>
              <w:top w:w="15" w:type="dxa"/>
              <w:left w:w="15" w:type="dxa"/>
              <w:right w:w="15" w:type="dxa"/>
            </w:tcMar>
            <w:vAlign w:val="center"/>
          </w:tcPr>
          <w:p w14:paraId="3824E9B8">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7B270B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1201" w:type="dxa"/>
            <w:shd w:val="clear" w:color="auto" w:fill="auto"/>
            <w:tcMar>
              <w:top w:w="15" w:type="dxa"/>
              <w:left w:w="15" w:type="dxa"/>
              <w:right w:w="15" w:type="dxa"/>
            </w:tcMar>
            <w:vAlign w:val="center"/>
          </w:tcPr>
          <w:p w14:paraId="23E4238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0232A5D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6C11EA3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065460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6E01825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4AF2F49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659D1CF0">
            <w:pPr>
              <w:rPr>
                <w:rFonts w:hint="eastAsia" w:ascii="黑体" w:hAnsi="黑体" w:eastAsia="黑体" w:cs="黑体"/>
                <w:i/>
                <w:color w:val="000000"/>
                <w:sz w:val="18"/>
                <w:szCs w:val="18"/>
              </w:rPr>
            </w:pPr>
          </w:p>
        </w:tc>
      </w:tr>
      <w:tr w14:paraId="6253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continue"/>
            <w:shd w:val="clear" w:color="auto" w:fill="auto"/>
            <w:tcMar>
              <w:top w:w="15" w:type="dxa"/>
              <w:left w:w="15" w:type="dxa"/>
              <w:right w:w="15" w:type="dxa"/>
            </w:tcMar>
            <w:vAlign w:val="center"/>
          </w:tcPr>
          <w:p w14:paraId="6A4328C0">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D7F2B9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1201" w:type="dxa"/>
            <w:shd w:val="clear" w:color="auto" w:fill="auto"/>
            <w:tcMar>
              <w:top w:w="15" w:type="dxa"/>
              <w:left w:w="15" w:type="dxa"/>
              <w:right w:w="15" w:type="dxa"/>
            </w:tcMar>
            <w:vAlign w:val="center"/>
          </w:tcPr>
          <w:p w14:paraId="02B6F6A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402209A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74D8944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33BE0F8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1D66D23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0C9B3A7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3A1F6ADC">
            <w:pPr>
              <w:rPr>
                <w:rFonts w:hint="eastAsia" w:ascii="黑体" w:hAnsi="黑体" w:eastAsia="黑体" w:cs="黑体"/>
                <w:i/>
                <w:color w:val="000000"/>
                <w:sz w:val="18"/>
                <w:szCs w:val="18"/>
              </w:rPr>
            </w:pPr>
          </w:p>
        </w:tc>
      </w:tr>
      <w:tr w14:paraId="22CB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2E37BA40">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AF0FC6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1201" w:type="dxa"/>
            <w:shd w:val="clear" w:color="auto" w:fill="auto"/>
            <w:tcMar>
              <w:top w:w="15" w:type="dxa"/>
              <w:left w:w="15" w:type="dxa"/>
              <w:right w:w="15" w:type="dxa"/>
            </w:tcMar>
            <w:vAlign w:val="center"/>
          </w:tcPr>
          <w:p w14:paraId="7A108689">
            <w:pPr>
              <w:jc w:val="center"/>
              <w:rPr>
                <w:rFonts w:hint="eastAsia" w:ascii="微软雅黑" w:hAnsi="微软雅黑" w:eastAsia="微软雅黑" w:cs="微软雅黑"/>
                <w:i/>
                <w:color w:val="000000"/>
                <w:sz w:val="16"/>
                <w:szCs w:val="16"/>
              </w:rPr>
            </w:pPr>
          </w:p>
        </w:tc>
        <w:tc>
          <w:tcPr>
            <w:tcW w:w="2112" w:type="dxa"/>
            <w:shd w:val="clear" w:color="auto" w:fill="auto"/>
            <w:tcMar>
              <w:top w:w="15" w:type="dxa"/>
              <w:left w:w="15" w:type="dxa"/>
              <w:right w:w="15" w:type="dxa"/>
            </w:tcMar>
            <w:vAlign w:val="center"/>
          </w:tcPr>
          <w:p w14:paraId="670624A9">
            <w:pPr>
              <w:jc w:val="center"/>
              <w:rPr>
                <w:rFonts w:hint="eastAsia" w:ascii="微软雅黑" w:hAnsi="微软雅黑" w:eastAsia="微软雅黑" w:cs="微软雅黑"/>
                <w:i/>
                <w:color w:val="000000"/>
                <w:sz w:val="16"/>
                <w:szCs w:val="16"/>
              </w:rPr>
            </w:pPr>
          </w:p>
        </w:tc>
        <w:tc>
          <w:tcPr>
            <w:tcW w:w="1755" w:type="dxa"/>
            <w:gridSpan w:val="3"/>
            <w:shd w:val="clear" w:color="auto" w:fill="auto"/>
            <w:tcMar>
              <w:top w:w="15" w:type="dxa"/>
              <w:left w:w="15" w:type="dxa"/>
              <w:right w:w="15" w:type="dxa"/>
            </w:tcMar>
            <w:vAlign w:val="center"/>
          </w:tcPr>
          <w:p w14:paraId="71B96100">
            <w:pPr>
              <w:jc w:val="center"/>
              <w:rPr>
                <w:rFonts w:hint="eastAsia" w:ascii="微软雅黑" w:hAnsi="微软雅黑" w:eastAsia="微软雅黑" w:cs="微软雅黑"/>
                <w:i/>
                <w:color w:val="000000"/>
                <w:sz w:val="16"/>
                <w:szCs w:val="16"/>
              </w:rPr>
            </w:pPr>
          </w:p>
        </w:tc>
        <w:tc>
          <w:tcPr>
            <w:tcW w:w="600" w:type="dxa"/>
            <w:shd w:val="clear" w:color="auto" w:fill="auto"/>
            <w:tcMar>
              <w:top w:w="15" w:type="dxa"/>
              <w:left w:w="15" w:type="dxa"/>
              <w:right w:w="15" w:type="dxa"/>
            </w:tcMar>
            <w:vAlign w:val="center"/>
          </w:tcPr>
          <w:p w14:paraId="6FCB35A2">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61D572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54A0F78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3E461CCA">
            <w:pPr>
              <w:rPr>
                <w:rFonts w:hint="eastAsia" w:ascii="黑体" w:hAnsi="黑体" w:eastAsia="黑体" w:cs="黑体"/>
                <w:i/>
                <w:color w:val="000000"/>
                <w:sz w:val="18"/>
                <w:szCs w:val="18"/>
              </w:rPr>
            </w:pPr>
          </w:p>
        </w:tc>
      </w:tr>
      <w:tr w14:paraId="3E5A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restart"/>
            <w:shd w:val="clear" w:color="auto" w:fill="auto"/>
            <w:tcMar>
              <w:top w:w="15" w:type="dxa"/>
              <w:left w:w="15" w:type="dxa"/>
              <w:right w:w="15" w:type="dxa"/>
            </w:tcMar>
            <w:vAlign w:val="center"/>
          </w:tcPr>
          <w:p w14:paraId="6B03678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796" w:type="dxa"/>
            <w:shd w:val="clear" w:color="auto" w:fill="auto"/>
            <w:tcMar>
              <w:top w:w="15" w:type="dxa"/>
              <w:left w:w="15" w:type="dxa"/>
              <w:right w:w="15" w:type="dxa"/>
            </w:tcMar>
            <w:vAlign w:val="center"/>
          </w:tcPr>
          <w:p w14:paraId="7CA7CFE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1201" w:type="dxa"/>
            <w:shd w:val="clear" w:color="auto" w:fill="auto"/>
            <w:tcMar>
              <w:top w:w="15" w:type="dxa"/>
              <w:left w:w="15" w:type="dxa"/>
              <w:right w:w="15" w:type="dxa"/>
            </w:tcMar>
            <w:vAlign w:val="center"/>
          </w:tcPr>
          <w:p w14:paraId="4CDFC8B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2112" w:type="dxa"/>
            <w:shd w:val="clear" w:color="auto" w:fill="auto"/>
            <w:tcMar>
              <w:top w:w="15" w:type="dxa"/>
              <w:left w:w="15" w:type="dxa"/>
              <w:right w:w="15" w:type="dxa"/>
            </w:tcMar>
            <w:vAlign w:val="center"/>
          </w:tcPr>
          <w:p w14:paraId="4024727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660" w:type="dxa"/>
            <w:shd w:val="clear" w:color="auto" w:fill="auto"/>
            <w:tcMar>
              <w:top w:w="15" w:type="dxa"/>
              <w:left w:w="15" w:type="dxa"/>
              <w:right w:w="15" w:type="dxa"/>
            </w:tcMar>
            <w:vAlign w:val="center"/>
          </w:tcPr>
          <w:p w14:paraId="51492D5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65" w:type="dxa"/>
            <w:shd w:val="clear" w:color="auto" w:fill="auto"/>
            <w:tcMar>
              <w:top w:w="15" w:type="dxa"/>
              <w:left w:w="15" w:type="dxa"/>
              <w:right w:w="15" w:type="dxa"/>
            </w:tcMar>
            <w:vAlign w:val="center"/>
          </w:tcPr>
          <w:p w14:paraId="7F5CDC6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630" w:type="dxa"/>
            <w:shd w:val="clear" w:color="auto" w:fill="auto"/>
            <w:tcMar>
              <w:top w:w="15" w:type="dxa"/>
              <w:left w:w="15" w:type="dxa"/>
              <w:right w:w="15" w:type="dxa"/>
            </w:tcMar>
            <w:vAlign w:val="center"/>
          </w:tcPr>
          <w:p w14:paraId="287F98E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600" w:type="dxa"/>
            <w:shd w:val="clear" w:color="auto" w:fill="auto"/>
            <w:tcMar>
              <w:top w:w="15" w:type="dxa"/>
              <w:left w:w="15" w:type="dxa"/>
              <w:right w:w="15" w:type="dxa"/>
            </w:tcMar>
            <w:vAlign w:val="center"/>
          </w:tcPr>
          <w:p w14:paraId="4218E4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615" w:type="dxa"/>
            <w:shd w:val="clear" w:color="auto" w:fill="auto"/>
            <w:tcMar>
              <w:top w:w="15" w:type="dxa"/>
              <w:left w:w="15" w:type="dxa"/>
              <w:right w:w="15" w:type="dxa"/>
            </w:tcMar>
            <w:vAlign w:val="center"/>
          </w:tcPr>
          <w:p w14:paraId="5004D5E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648DFEB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3671947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57DA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28BD5957">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03192F4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产出指标</w:t>
            </w:r>
          </w:p>
        </w:tc>
        <w:tc>
          <w:tcPr>
            <w:tcW w:w="1201" w:type="dxa"/>
            <w:shd w:val="clear" w:color="auto" w:fill="auto"/>
            <w:tcMar>
              <w:top w:w="15" w:type="dxa"/>
              <w:left w:w="15" w:type="dxa"/>
              <w:right w:w="15" w:type="dxa"/>
            </w:tcMar>
            <w:vAlign w:val="center"/>
          </w:tcPr>
          <w:p w14:paraId="78388ED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数量指标</w:t>
            </w:r>
          </w:p>
        </w:tc>
        <w:tc>
          <w:tcPr>
            <w:tcW w:w="2112" w:type="dxa"/>
            <w:shd w:val="clear" w:color="auto" w:fill="auto"/>
            <w:tcMar>
              <w:top w:w="15" w:type="dxa"/>
              <w:left w:w="15" w:type="dxa"/>
              <w:right w:w="15" w:type="dxa"/>
            </w:tcMar>
            <w:vAlign w:val="center"/>
          </w:tcPr>
          <w:p w14:paraId="2CCD91B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召开政协委员大会</w:t>
            </w:r>
          </w:p>
        </w:tc>
        <w:tc>
          <w:tcPr>
            <w:tcW w:w="660" w:type="dxa"/>
            <w:shd w:val="clear" w:color="auto" w:fill="auto"/>
            <w:tcMar>
              <w:top w:w="15" w:type="dxa"/>
              <w:left w:w="15" w:type="dxa"/>
              <w:right w:w="15" w:type="dxa"/>
            </w:tcMar>
            <w:vAlign w:val="center"/>
          </w:tcPr>
          <w:p w14:paraId="655C441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1FAD17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630" w:type="dxa"/>
            <w:shd w:val="clear" w:color="auto" w:fill="auto"/>
            <w:tcMar>
              <w:top w:w="15" w:type="dxa"/>
              <w:left w:w="15" w:type="dxa"/>
              <w:right w:w="15" w:type="dxa"/>
            </w:tcMar>
            <w:vAlign w:val="center"/>
          </w:tcPr>
          <w:p w14:paraId="4E5A086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次</w:t>
            </w:r>
          </w:p>
        </w:tc>
        <w:tc>
          <w:tcPr>
            <w:tcW w:w="600" w:type="dxa"/>
            <w:shd w:val="clear" w:color="auto" w:fill="auto"/>
            <w:tcMar>
              <w:top w:w="15" w:type="dxa"/>
              <w:left w:w="15" w:type="dxa"/>
              <w:right w:w="15" w:type="dxa"/>
            </w:tcMar>
            <w:vAlign w:val="center"/>
          </w:tcPr>
          <w:p w14:paraId="6F00C6C8">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0BD6DA6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4C862D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707" w:type="dxa"/>
            <w:shd w:val="clear" w:color="auto" w:fill="auto"/>
            <w:tcMar>
              <w:top w:w="15" w:type="dxa"/>
              <w:left w:w="15" w:type="dxa"/>
              <w:right w:w="15" w:type="dxa"/>
            </w:tcMar>
            <w:vAlign w:val="center"/>
          </w:tcPr>
          <w:p w14:paraId="527E71A1">
            <w:pPr>
              <w:jc w:val="center"/>
              <w:rPr>
                <w:rFonts w:hint="eastAsia" w:ascii="微软雅黑" w:hAnsi="微软雅黑" w:eastAsia="微软雅黑" w:cs="微软雅黑"/>
                <w:i/>
                <w:color w:val="000000"/>
                <w:sz w:val="16"/>
                <w:szCs w:val="16"/>
              </w:rPr>
            </w:pPr>
          </w:p>
        </w:tc>
      </w:tr>
      <w:tr w14:paraId="3A15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6229F541">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7EB2B393">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289FFD0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质量指标</w:t>
            </w:r>
          </w:p>
        </w:tc>
        <w:tc>
          <w:tcPr>
            <w:tcW w:w="2112" w:type="dxa"/>
            <w:shd w:val="clear" w:color="auto" w:fill="auto"/>
            <w:tcMar>
              <w:top w:w="15" w:type="dxa"/>
              <w:left w:w="15" w:type="dxa"/>
              <w:right w:w="15" w:type="dxa"/>
            </w:tcMar>
            <w:vAlign w:val="center"/>
          </w:tcPr>
          <w:p w14:paraId="1CB9A06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会议召开安全性</w:t>
            </w:r>
          </w:p>
        </w:tc>
        <w:tc>
          <w:tcPr>
            <w:tcW w:w="660" w:type="dxa"/>
            <w:shd w:val="clear" w:color="auto" w:fill="auto"/>
            <w:tcMar>
              <w:top w:w="15" w:type="dxa"/>
              <w:left w:w="15" w:type="dxa"/>
              <w:right w:w="15" w:type="dxa"/>
            </w:tcMar>
            <w:vAlign w:val="center"/>
          </w:tcPr>
          <w:p w14:paraId="184A3F4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7369FCF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441AE48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00" w:type="dxa"/>
            <w:shd w:val="clear" w:color="auto" w:fill="auto"/>
            <w:tcMar>
              <w:top w:w="15" w:type="dxa"/>
              <w:left w:w="15" w:type="dxa"/>
              <w:right w:w="15" w:type="dxa"/>
            </w:tcMar>
            <w:vAlign w:val="center"/>
          </w:tcPr>
          <w:p w14:paraId="56BDE37C">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4DCD011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4CAF783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02A2C96B">
            <w:pPr>
              <w:jc w:val="center"/>
              <w:rPr>
                <w:rFonts w:hint="eastAsia" w:ascii="微软雅黑" w:hAnsi="微软雅黑" w:eastAsia="微软雅黑" w:cs="微软雅黑"/>
                <w:i/>
                <w:color w:val="000000"/>
                <w:sz w:val="16"/>
                <w:szCs w:val="16"/>
              </w:rPr>
            </w:pPr>
          </w:p>
        </w:tc>
      </w:tr>
      <w:tr w14:paraId="4779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710BB4F8">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692A7232">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1C6BDBC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时效指标</w:t>
            </w:r>
          </w:p>
        </w:tc>
        <w:tc>
          <w:tcPr>
            <w:tcW w:w="2112" w:type="dxa"/>
            <w:shd w:val="clear" w:color="auto" w:fill="auto"/>
            <w:tcMar>
              <w:top w:w="15" w:type="dxa"/>
              <w:left w:w="15" w:type="dxa"/>
              <w:right w:w="15" w:type="dxa"/>
            </w:tcMar>
            <w:vAlign w:val="center"/>
          </w:tcPr>
          <w:p w14:paraId="70DB458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完成时间</w:t>
            </w:r>
          </w:p>
        </w:tc>
        <w:tc>
          <w:tcPr>
            <w:tcW w:w="660" w:type="dxa"/>
            <w:shd w:val="clear" w:color="auto" w:fill="auto"/>
            <w:tcMar>
              <w:top w:w="15" w:type="dxa"/>
              <w:left w:w="15" w:type="dxa"/>
              <w:right w:w="15" w:type="dxa"/>
            </w:tcMar>
            <w:vAlign w:val="center"/>
          </w:tcPr>
          <w:p w14:paraId="2707E7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定性</w:t>
            </w:r>
          </w:p>
        </w:tc>
        <w:tc>
          <w:tcPr>
            <w:tcW w:w="465" w:type="dxa"/>
            <w:shd w:val="clear" w:color="auto" w:fill="auto"/>
            <w:tcMar>
              <w:top w:w="15" w:type="dxa"/>
              <w:left w:w="15" w:type="dxa"/>
              <w:right w:w="15" w:type="dxa"/>
            </w:tcMar>
            <w:vAlign w:val="center"/>
          </w:tcPr>
          <w:p w14:paraId="7537937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70205F5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w:t>
            </w:r>
          </w:p>
        </w:tc>
        <w:tc>
          <w:tcPr>
            <w:tcW w:w="600" w:type="dxa"/>
            <w:shd w:val="clear" w:color="auto" w:fill="auto"/>
            <w:tcMar>
              <w:top w:w="15" w:type="dxa"/>
              <w:left w:w="15" w:type="dxa"/>
              <w:right w:w="15" w:type="dxa"/>
            </w:tcMar>
            <w:vAlign w:val="center"/>
          </w:tcPr>
          <w:p w14:paraId="24F59DA4">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7DAD4FC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7CD97B4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3E5B1674">
            <w:pPr>
              <w:jc w:val="center"/>
              <w:rPr>
                <w:rFonts w:hint="eastAsia" w:ascii="微软雅黑" w:hAnsi="微软雅黑" w:eastAsia="微软雅黑" w:cs="微软雅黑"/>
                <w:i/>
                <w:color w:val="000000"/>
                <w:sz w:val="16"/>
                <w:szCs w:val="16"/>
              </w:rPr>
            </w:pPr>
          </w:p>
        </w:tc>
      </w:tr>
      <w:tr w14:paraId="7652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10D4A24F">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486358A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效益指标</w:t>
            </w:r>
          </w:p>
        </w:tc>
        <w:tc>
          <w:tcPr>
            <w:tcW w:w="1201" w:type="dxa"/>
            <w:shd w:val="clear" w:color="auto" w:fill="auto"/>
            <w:tcMar>
              <w:top w:w="15" w:type="dxa"/>
              <w:left w:w="15" w:type="dxa"/>
              <w:right w:w="15" w:type="dxa"/>
            </w:tcMar>
            <w:vAlign w:val="center"/>
          </w:tcPr>
          <w:p w14:paraId="264C37F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经济效益指标</w:t>
            </w:r>
          </w:p>
        </w:tc>
        <w:tc>
          <w:tcPr>
            <w:tcW w:w="2112" w:type="dxa"/>
            <w:shd w:val="clear" w:color="auto" w:fill="auto"/>
            <w:tcMar>
              <w:top w:w="15" w:type="dxa"/>
              <w:left w:w="15" w:type="dxa"/>
              <w:right w:w="15" w:type="dxa"/>
            </w:tcMar>
            <w:vAlign w:val="center"/>
          </w:tcPr>
          <w:p w14:paraId="550ABA0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召开政协委员大会会议成本</w:t>
            </w:r>
          </w:p>
        </w:tc>
        <w:tc>
          <w:tcPr>
            <w:tcW w:w="660" w:type="dxa"/>
            <w:shd w:val="clear" w:color="auto" w:fill="auto"/>
            <w:tcMar>
              <w:top w:w="15" w:type="dxa"/>
              <w:left w:w="15" w:type="dxa"/>
              <w:right w:w="15" w:type="dxa"/>
            </w:tcMar>
            <w:vAlign w:val="center"/>
          </w:tcPr>
          <w:p w14:paraId="179019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0E25A3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630" w:type="dxa"/>
            <w:shd w:val="clear" w:color="auto" w:fill="auto"/>
            <w:tcMar>
              <w:top w:w="15" w:type="dxa"/>
              <w:left w:w="15" w:type="dxa"/>
              <w:right w:w="15" w:type="dxa"/>
            </w:tcMar>
            <w:vAlign w:val="center"/>
          </w:tcPr>
          <w:p w14:paraId="55027F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万元</w:t>
            </w:r>
          </w:p>
        </w:tc>
        <w:tc>
          <w:tcPr>
            <w:tcW w:w="600" w:type="dxa"/>
            <w:shd w:val="clear" w:color="auto" w:fill="auto"/>
            <w:tcMar>
              <w:top w:w="15" w:type="dxa"/>
              <w:left w:w="15" w:type="dxa"/>
              <w:right w:w="15" w:type="dxa"/>
            </w:tcMar>
            <w:vAlign w:val="center"/>
          </w:tcPr>
          <w:p w14:paraId="5BD1C8DA">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1A1341F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6FD57FD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707" w:type="dxa"/>
            <w:shd w:val="clear" w:color="auto" w:fill="auto"/>
            <w:tcMar>
              <w:top w:w="15" w:type="dxa"/>
              <w:left w:w="15" w:type="dxa"/>
              <w:right w:w="15" w:type="dxa"/>
            </w:tcMar>
            <w:vAlign w:val="center"/>
          </w:tcPr>
          <w:p w14:paraId="6C96F56F">
            <w:pPr>
              <w:jc w:val="center"/>
              <w:rPr>
                <w:rFonts w:hint="eastAsia" w:ascii="微软雅黑" w:hAnsi="微软雅黑" w:eastAsia="微软雅黑" w:cs="微软雅黑"/>
                <w:i/>
                <w:color w:val="000000"/>
                <w:sz w:val="16"/>
                <w:szCs w:val="16"/>
              </w:rPr>
            </w:pPr>
          </w:p>
        </w:tc>
      </w:tr>
      <w:tr w14:paraId="3DBC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58056A12">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62C30D2D">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6FDD72F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社会效益指标</w:t>
            </w:r>
          </w:p>
        </w:tc>
        <w:tc>
          <w:tcPr>
            <w:tcW w:w="2112" w:type="dxa"/>
            <w:shd w:val="clear" w:color="auto" w:fill="auto"/>
            <w:tcMar>
              <w:top w:w="15" w:type="dxa"/>
              <w:left w:w="15" w:type="dxa"/>
              <w:right w:w="15" w:type="dxa"/>
            </w:tcMar>
            <w:vAlign w:val="center"/>
          </w:tcPr>
          <w:p w14:paraId="1D90D5C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完成时效</w:t>
            </w:r>
          </w:p>
        </w:tc>
        <w:tc>
          <w:tcPr>
            <w:tcW w:w="660" w:type="dxa"/>
            <w:shd w:val="clear" w:color="auto" w:fill="auto"/>
            <w:tcMar>
              <w:top w:w="15" w:type="dxa"/>
              <w:left w:w="15" w:type="dxa"/>
              <w:right w:w="15" w:type="dxa"/>
            </w:tcMar>
            <w:vAlign w:val="center"/>
          </w:tcPr>
          <w:p w14:paraId="586648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定性</w:t>
            </w:r>
          </w:p>
        </w:tc>
        <w:tc>
          <w:tcPr>
            <w:tcW w:w="465" w:type="dxa"/>
            <w:shd w:val="clear" w:color="auto" w:fill="auto"/>
            <w:tcMar>
              <w:top w:w="15" w:type="dxa"/>
              <w:left w:w="15" w:type="dxa"/>
              <w:right w:w="15" w:type="dxa"/>
            </w:tcMar>
            <w:vAlign w:val="center"/>
          </w:tcPr>
          <w:p w14:paraId="66F17CD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594FBC3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期</w:t>
            </w:r>
          </w:p>
        </w:tc>
        <w:tc>
          <w:tcPr>
            <w:tcW w:w="600" w:type="dxa"/>
            <w:shd w:val="clear" w:color="auto" w:fill="auto"/>
            <w:tcMar>
              <w:top w:w="15" w:type="dxa"/>
              <w:left w:w="15" w:type="dxa"/>
              <w:right w:w="15" w:type="dxa"/>
            </w:tcMar>
            <w:vAlign w:val="center"/>
          </w:tcPr>
          <w:p w14:paraId="62F38D73">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348652F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20298D9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7528EA96">
            <w:pPr>
              <w:jc w:val="center"/>
              <w:rPr>
                <w:rFonts w:hint="eastAsia" w:ascii="微软雅黑" w:hAnsi="微软雅黑" w:eastAsia="微软雅黑" w:cs="微软雅黑"/>
                <w:i/>
                <w:color w:val="000000"/>
                <w:sz w:val="16"/>
                <w:szCs w:val="16"/>
              </w:rPr>
            </w:pPr>
          </w:p>
        </w:tc>
      </w:tr>
      <w:tr w14:paraId="114C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7ECCDB3D">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1403AD9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满意度指标</w:t>
            </w:r>
          </w:p>
        </w:tc>
        <w:tc>
          <w:tcPr>
            <w:tcW w:w="1201" w:type="dxa"/>
            <w:shd w:val="clear" w:color="auto" w:fill="auto"/>
            <w:tcMar>
              <w:top w:w="15" w:type="dxa"/>
              <w:left w:w="15" w:type="dxa"/>
              <w:right w:w="15" w:type="dxa"/>
            </w:tcMar>
            <w:vAlign w:val="center"/>
          </w:tcPr>
          <w:p w14:paraId="6C27729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服务对象满意度指标</w:t>
            </w:r>
          </w:p>
        </w:tc>
        <w:tc>
          <w:tcPr>
            <w:tcW w:w="2112" w:type="dxa"/>
            <w:shd w:val="clear" w:color="auto" w:fill="auto"/>
            <w:tcMar>
              <w:top w:w="15" w:type="dxa"/>
              <w:left w:w="15" w:type="dxa"/>
              <w:right w:w="15" w:type="dxa"/>
            </w:tcMar>
            <w:vAlign w:val="center"/>
          </w:tcPr>
          <w:p w14:paraId="4062F00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w:t>
            </w:r>
          </w:p>
        </w:tc>
        <w:tc>
          <w:tcPr>
            <w:tcW w:w="660" w:type="dxa"/>
            <w:shd w:val="clear" w:color="auto" w:fill="auto"/>
            <w:tcMar>
              <w:top w:w="15" w:type="dxa"/>
              <w:left w:w="15" w:type="dxa"/>
              <w:right w:w="15" w:type="dxa"/>
            </w:tcMar>
            <w:vAlign w:val="center"/>
          </w:tcPr>
          <w:p w14:paraId="2EA018B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4EE1C15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45C3B0D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00" w:type="dxa"/>
            <w:shd w:val="clear" w:color="auto" w:fill="auto"/>
            <w:tcMar>
              <w:top w:w="15" w:type="dxa"/>
              <w:left w:w="15" w:type="dxa"/>
              <w:right w:w="15" w:type="dxa"/>
            </w:tcMar>
            <w:vAlign w:val="center"/>
          </w:tcPr>
          <w:p w14:paraId="7F6376A6">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25CBC30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1504CB3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73F4CC40">
            <w:pPr>
              <w:jc w:val="center"/>
              <w:rPr>
                <w:rFonts w:hint="eastAsia" w:ascii="微软雅黑" w:hAnsi="微软雅黑" w:eastAsia="微软雅黑" w:cs="微软雅黑"/>
                <w:i/>
                <w:color w:val="000000"/>
                <w:sz w:val="16"/>
                <w:szCs w:val="16"/>
              </w:rPr>
            </w:pPr>
          </w:p>
        </w:tc>
      </w:tr>
      <w:tr w14:paraId="14D3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478FEF3F">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77DA30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成本指标</w:t>
            </w:r>
          </w:p>
        </w:tc>
        <w:tc>
          <w:tcPr>
            <w:tcW w:w="1201" w:type="dxa"/>
            <w:shd w:val="clear" w:color="auto" w:fill="auto"/>
            <w:tcMar>
              <w:top w:w="15" w:type="dxa"/>
              <w:left w:w="15" w:type="dxa"/>
              <w:right w:w="15" w:type="dxa"/>
            </w:tcMar>
            <w:vAlign w:val="center"/>
          </w:tcPr>
          <w:p w14:paraId="0895F90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经济成本指标</w:t>
            </w:r>
          </w:p>
        </w:tc>
        <w:tc>
          <w:tcPr>
            <w:tcW w:w="2112" w:type="dxa"/>
            <w:shd w:val="clear" w:color="auto" w:fill="auto"/>
            <w:tcMar>
              <w:top w:w="15" w:type="dxa"/>
              <w:left w:w="15" w:type="dxa"/>
              <w:right w:w="15" w:type="dxa"/>
            </w:tcMar>
            <w:vAlign w:val="center"/>
          </w:tcPr>
          <w:p w14:paraId="7C7E83E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为更好地开展政协会议工作</w:t>
            </w:r>
          </w:p>
        </w:tc>
        <w:tc>
          <w:tcPr>
            <w:tcW w:w="660" w:type="dxa"/>
            <w:shd w:val="clear" w:color="auto" w:fill="auto"/>
            <w:tcMar>
              <w:top w:w="15" w:type="dxa"/>
              <w:left w:w="15" w:type="dxa"/>
              <w:right w:w="15" w:type="dxa"/>
            </w:tcMar>
            <w:vAlign w:val="center"/>
          </w:tcPr>
          <w:p w14:paraId="1C9684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555B096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20854D1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份</w:t>
            </w:r>
          </w:p>
        </w:tc>
        <w:tc>
          <w:tcPr>
            <w:tcW w:w="600" w:type="dxa"/>
            <w:shd w:val="clear" w:color="auto" w:fill="auto"/>
            <w:tcMar>
              <w:top w:w="15" w:type="dxa"/>
              <w:left w:w="15" w:type="dxa"/>
              <w:right w:w="15" w:type="dxa"/>
            </w:tcMar>
            <w:vAlign w:val="center"/>
          </w:tcPr>
          <w:p w14:paraId="34EBA242">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4EBC803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308F875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0D47C16A">
            <w:pPr>
              <w:jc w:val="center"/>
              <w:rPr>
                <w:rFonts w:hint="eastAsia" w:ascii="微软雅黑" w:hAnsi="微软雅黑" w:eastAsia="微软雅黑" w:cs="微软雅黑"/>
                <w:i/>
                <w:color w:val="000000"/>
                <w:sz w:val="16"/>
                <w:szCs w:val="16"/>
              </w:rPr>
            </w:pPr>
          </w:p>
        </w:tc>
      </w:tr>
      <w:tr w14:paraId="2F1E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6868" w:type="dxa"/>
            <w:gridSpan w:val="8"/>
            <w:shd w:val="clear" w:color="auto" w:fill="auto"/>
            <w:tcMar>
              <w:top w:w="15" w:type="dxa"/>
              <w:left w:w="15" w:type="dxa"/>
              <w:right w:w="15" w:type="dxa"/>
            </w:tcMar>
            <w:vAlign w:val="center"/>
          </w:tcPr>
          <w:p w14:paraId="1C18561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615" w:type="dxa"/>
            <w:shd w:val="clear" w:color="auto" w:fill="auto"/>
            <w:tcMar>
              <w:top w:w="15" w:type="dxa"/>
              <w:left w:w="15" w:type="dxa"/>
              <w:right w:w="15" w:type="dxa"/>
            </w:tcMar>
            <w:vAlign w:val="center"/>
          </w:tcPr>
          <w:p w14:paraId="6CABA9F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555" w:type="dxa"/>
            <w:shd w:val="clear" w:color="auto" w:fill="auto"/>
            <w:tcMar>
              <w:top w:w="15" w:type="dxa"/>
              <w:left w:w="15" w:type="dxa"/>
              <w:right w:w="15" w:type="dxa"/>
            </w:tcMar>
            <w:vAlign w:val="center"/>
          </w:tcPr>
          <w:p w14:paraId="10A43B01">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707" w:type="dxa"/>
            <w:shd w:val="clear" w:color="auto" w:fill="auto"/>
            <w:tcMar>
              <w:top w:w="15" w:type="dxa"/>
              <w:left w:w="15" w:type="dxa"/>
              <w:right w:w="15" w:type="dxa"/>
            </w:tcMar>
            <w:vAlign w:val="center"/>
          </w:tcPr>
          <w:p w14:paraId="077859ED">
            <w:pPr>
              <w:rPr>
                <w:rFonts w:hint="eastAsia" w:ascii="宋体" w:hAnsi="宋体" w:cs="宋体"/>
                <w:color w:val="000000"/>
                <w:sz w:val="18"/>
                <w:szCs w:val="18"/>
              </w:rPr>
            </w:pPr>
          </w:p>
        </w:tc>
      </w:tr>
      <w:tr w14:paraId="3476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404" w:type="dxa"/>
            <w:shd w:val="clear" w:color="auto" w:fill="auto"/>
            <w:tcMar>
              <w:top w:w="15" w:type="dxa"/>
              <w:left w:w="15" w:type="dxa"/>
              <w:right w:w="15" w:type="dxa"/>
            </w:tcMar>
            <w:vAlign w:val="center"/>
          </w:tcPr>
          <w:p w14:paraId="432BC7C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8341" w:type="dxa"/>
            <w:gridSpan w:val="10"/>
            <w:shd w:val="clear" w:color="auto" w:fill="auto"/>
            <w:tcMar>
              <w:top w:w="15" w:type="dxa"/>
              <w:left w:w="15" w:type="dxa"/>
              <w:right w:w="15" w:type="dxa"/>
            </w:tcMar>
            <w:vAlign w:val="center"/>
          </w:tcPr>
          <w:p w14:paraId="019B0E09">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 xml:space="preserve"> 该项目年初预算30万元，调整后预算30元，预算执行数30万元，预算执行率100%，项目产出、效果等均符合预期，自评得100分。</w:t>
            </w:r>
          </w:p>
        </w:tc>
      </w:tr>
      <w:tr w14:paraId="4B77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404" w:type="dxa"/>
            <w:shd w:val="clear" w:color="auto" w:fill="auto"/>
            <w:tcMar>
              <w:top w:w="15" w:type="dxa"/>
              <w:left w:w="15" w:type="dxa"/>
              <w:right w:w="15" w:type="dxa"/>
            </w:tcMar>
            <w:vAlign w:val="center"/>
          </w:tcPr>
          <w:p w14:paraId="316ADEB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8341" w:type="dxa"/>
            <w:gridSpan w:val="10"/>
            <w:shd w:val="clear" w:color="auto" w:fill="auto"/>
            <w:tcMar>
              <w:top w:w="15" w:type="dxa"/>
              <w:left w:w="15" w:type="dxa"/>
              <w:right w:w="15" w:type="dxa"/>
            </w:tcMar>
            <w:vAlign w:val="center"/>
          </w:tcPr>
          <w:p w14:paraId="6BEF03F5">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2514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404" w:type="dxa"/>
            <w:shd w:val="clear" w:color="auto" w:fill="auto"/>
            <w:tcMar>
              <w:top w:w="15" w:type="dxa"/>
              <w:left w:w="15" w:type="dxa"/>
              <w:right w:w="15" w:type="dxa"/>
            </w:tcMar>
            <w:vAlign w:val="center"/>
          </w:tcPr>
          <w:p w14:paraId="4BDA23C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8341" w:type="dxa"/>
            <w:gridSpan w:val="10"/>
            <w:shd w:val="clear" w:color="auto" w:fill="auto"/>
            <w:tcMar>
              <w:top w:w="15" w:type="dxa"/>
              <w:left w:w="15" w:type="dxa"/>
              <w:right w:w="15" w:type="dxa"/>
            </w:tcMar>
            <w:vAlign w:val="center"/>
          </w:tcPr>
          <w:p w14:paraId="0A9C311D">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207B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5173" w:type="dxa"/>
            <w:gridSpan w:val="5"/>
            <w:shd w:val="clear" w:color="auto" w:fill="auto"/>
            <w:tcMar>
              <w:top w:w="15" w:type="dxa"/>
              <w:left w:w="15" w:type="dxa"/>
              <w:right w:w="15" w:type="dxa"/>
            </w:tcMar>
            <w:vAlign w:val="center"/>
          </w:tcPr>
          <w:p w14:paraId="2C82920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项目负责人：杨松霖</w:t>
            </w:r>
          </w:p>
        </w:tc>
        <w:tc>
          <w:tcPr>
            <w:tcW w:w="3572" w:type="dxa"/>
            <w:gridSpan w:val="6"/>
            <w:shd w:val="clear" w:color="auto" w:fill="auto"/>
            <w:tcMar>
              <w:top w:w="15" w:type="dxa"/>
              <w:left w:w="15" w:type="dxa"/>
              <w:right w:w="15" w:type="dxa"/>
            </w:tcMar>
            <w:vAlign w:val="center"/>
          </w:tcPr>
          <w:p w14:paraId="2827F8AC">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财务负责人：艾勇</w:t>
            </w:r>
          </w:p>
        </w:tc>
      </w:tr>
      <w:tr w14:paraId="5AE0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shd w:val="clear" w:color="auto" w:fill="auto"/>
            <w:tcMar>
              <w:top w:w="15" w:type="dxa"/>
              <w:left w:w="15" w:type="dxa"/>
              <w:right w:w="15" w:type="dxa"/>
            </w:tcMar>
            <w:vAlign w:val="center"/>
          </w:tcPr>
          <w:p w14:paraId="413C2949">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3C08BF2B">
            <w:pP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369AB2CF">
            <w:pPr>
              <w:rPr>
                <w:rFonts w:hint="eastAsia" w:ascii="宋体" w:hAnsi="宋体" w:cs="宋体"/>
                <w:color w:val="000000"/>
                <w:sz w:val="18"/>
                <w:szCs w:val="18"/>
              </w:rPr>
            </w:pPr>
          </w:p>
        </w:tc>
        <w:tc>
          <w:tcPr>
            <w:tcW w:w="2112" w:type="dxa"/>
            <w:shd w:val="clear" w:color="auto" w:fill="auto"/>
            <w:tcMar>
              <w:top w:w="15" w:type="dxa"/>
              <w:left w:w="15" w:type="dxa"/>
              <w:right w:w="15" w:type="dxa"/>
            </w:tcMar>
            <w:vAlign w:val="center"/>
          </w:tcPr>
          <w:p w14:paraId="67CA6F09">
            <w:pPr>
              <w:rPr>
                <w:rFonts w:hint="eastAsia" w:ascii="宋体" w:hAnsi="宋体" w:cs="宋体"/>
                <w:color w:val="000000"/>
                <w:sz w:val="18"/>
                <w:szCs w:val="18"/>
              </w:rPr>
            </w:pPr>
          </w:p>
        </w:tc>
        <w:tc>
          <w:tcPr>
            <w:tcW w:w="660" w:type="dxa"/>
            <w:shd w:val="clear" w:color="auto" w:fill="auto"/>
            <w:tcMar>
              <w:top w:w="15" w:type="dxa"/>
              <w:left w:w="15" w:type="dxa"/>
              <w:right w:w="15" w:type="dxa"/>
            </w:tcMar>
            <w:vAlign w:val="center"/>
          </w:tcPr>
          <w:p w14:paraId="5C12A32E">
            <w:pPr>
              <w:rPr>
                <w:rFonts w:hint="eastAsia" w:ascii="宋体" w:hAnsi="宋体" w:cs="宋体"/>
                <w:color w:val="000000"/>
                <w:sz w:val="18"/>
                <w:szCs w:val="18"/>
              </w:rPr>
            </w:pPr>
          </w:p>
        </w:tc>
        <w:tc>
          <w:tcPr>
            <w:tcW w:w="465" w:type="dxa"/>
            <w:shd w:val="clear" w:color="auto" w:fill="auto"/>
            <w:tcMar>
              <w:top w:w="15" w:type="dxa"/>
              <w:left w:w="15" w:type="dxa"/>
              <w:right w:w="15" w:type="dxa"/>
            </w:tcMar>
            <w:vAlign w:val="center"/>
          </w:tcPr>
          <w:p w14:paraId="520AFFAA">
            <w:pPr>
              <w:rPr>
                <w:rFonts w:hint="eastAsia" w:ascii="宋体" w:hAnsi="宋体" w:cs="宋体"/>
                <w:color w:val="000000"/>
                <w:sz w:val="18"/>
                <w:szCs w:val="18"/>
              </w:rPr>
            </w:pPr>
          </w:p>
        </w:tc>
        <w:tc>
          <w:tcPr>
            <w:tcW w:w="630" w:type="dxa"/>
            <w:shd w:val="clear" w:color="auto" w:fill="auto"/>
            <w:tcMar>
              <w:top w:w="15" w:type="dxa"/>
              <w:left w:w="15" w:type="dxa"/>
              <w:right w:w="15" w:type="dxa"/>
            </w:tcMar>
            <w:vAlign w:val="center"/>
          </w:tcPr>
          <w:p w14:paraId="0AFF0270">
            <w:pPr>
              <w:rPr>
                <w:rFonts w:hint="eastAsia" w:ascii="宋体" w:hAnsi="宋体" w:cs="宋体"/>
                <w:color w:val="000000"/>
                <w:sz w:val="18"/>
                <w:szCs w:val="18"/>
              </w:rPr>
            </w:pPr>
          </w:p>
        </w:tc>
        <w:tc>
          <w:tcPr>
            <w:tcW w:w="600" w:type="dxa"/>
            <w:shd w:val="clear" w:color="auto" w:fill="auto"/>
            <w:tcMar>
              <w:top w:w="15" w:type="dxa"/>
              <w:left w:w="15" w:type="dxa"/>
              <w:right w:w="15" w:type="dxa"/>
            </w:tcMar>
            <w:vAlign w:val="center"/>
          </w:tcPr>
          <w:p w14:paraId="740D48D1">
            <w:pPr>
              <w:rPr>
                <w:rFonts w:hint="eastAsia" w:ascii="宋体" w:hAnsi="宋体" w:cs="宋体"/>
                <w:color w:val="000000"/>
                <w:sz w:val="18"/>
                <w:szCs w:val="18"/>
              </w:rPr>
            </w:pPr>
          </w:p>
        </w:tc>
        <w:tc>
          <w:tcPr>
            <w:tcW w:w="615" w:type="dxa"/>
            <w:shd w:val="clear" w:color="auto" w:fill="auto"/>
            <w:tcMar>
              <w:top w:w="15" w:type="dxa"/>
              <w:left w:w="15" w:type="dxa"/>
              <w:right w:w="15" w:type="dxa"/>
            </w:tcMar>
            <w:vAlign w:val="center"/>
          </w:tcPr>
          <w:p w14:paraId="3CAF7ABA">
            <w:pPr>
              <w:rPr>
                <w:rFonts w:hint="eastAsia" w:ascii="宋体" w:hAnsi="宋体" w:cs="宋体"/>
                <w:color w:val="000000"/>
                <w:sz w:val="18"/>
                <w:szCs w:val="18"/>
              </w:rPr>
            </w:pPr>
          </w:p>
        </w:tc>
        <w:tc>
          <w:tcPr>
            <w:tcW w:w="555" w:type="dxa"/>
            <w:shd w:val="clear" w:color="auto" w:fill="auto"/>
            <w:tcMar>
              <w:top w:w="15" w:type="dxa"/>
              <w:left w:w="15" w:type="dxa"/>
              <w:right w:w="15" w:type="dxa"/>
            </w:tcMar>
            <w:vAlign w:val="center"/>
          </w:tcPr>
          <w:p w14:paraId="330414B4">
            <w:pPr>
              <w:rPr>
                <w:rFonts w:hint="eastAsia" w:ascii="宋体" w:hAnsi="宋体" w:cs="宋体"/>
                <w:color w:val="000000"/>
                <w:sz w:val="18"/>
                <w:szCs w:val="18"/>
              </w:rPr>
            </w:pPr>
          </w:p>
        </w:tc>
        <w:tc>
          <w:tcPr>
            <w:tcW w:w="707" w:type="dxa"/>
            <w:shd w:val="clear" w:color="auto" w:fill="auto"/>
            <w:tcMar>
              <w:top w:w="15" w:type="dxa"/>
              <w:left w:w="15" w:type="dxa"/>
              <w:right w:w="15" w:type="dxa"/>
            </w:tcMar>
            <w:vAlign w:val="center"/>
          </w:tcPr>
          <w:p w14:paraId="3E9AFCC8">
            <w:pPr>
              <w:rPr>
                <w:rFonts w:hint="eastAsia" w:ascii="宋体" w:hAnsi="宋体" w:cs="宋体"/>
                <w:color w:val="000000"/>
                <w:sz w:val="18"/>
                <w:szCs w:val="18"/>
              </w:rPr>
            </w:pPr>
          </w:p>
        </w:tc>
      </w:tr>
      <w:tr w14:paraId="16C1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8745" w:type="dxa"/>
            <w:gridSpan w:val="11"/>
            <w:shd w:val="clear" w:color="auto" w:fill="auto"/>
            <w:tcMar>
              <w:top w:w="15" w:type="dxa"/>
              <w:left w:w="15" w:type="dxa"/>
              <w:right w:w="15" w:type="dxa"/>
            </w:tcMar>
            <w:vAlign w:val="center"/>
          </w:tcPr>
          <w:p w14:paraId="6AAD55CB">
            <w:pPr>
              <w:widowControl/>
              <w:jc w:val="center"/>
              <w:textAlignment w:val="center"/>
              <w:rPr>
                <w:rFonts w:hint="eastAsia"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29E2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200" w:type="dxa"/>
            <w:gridSpan w:val="2"/>
            <w:shd w:val="clear" w:color="auto" w:fill="auto"/>
            <w:tcMar>
              <w:top w:w="15" w:type="dxa"/>
              <w:left w:w="15" w:type="dxa"/>
              <w:right w:w="15" w:type="dxa"/>
            </w:tcMar>
            <w:vAlign w:val="center"/>
          </w:tcPr>
          <w:p w14:paraId="0C62099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7545" w:type="dxa"/>
            <w:gridSpan w:val="9"/>
            <w:shd w:val="clear" w:color="auto" w:fill="auto"/>
            <w:tcMar>
              <w:top w:w="15" w:type="dxa"/>
              <w:left w:w="15" w:type="dxa"/>
              <w:right w:w="15" w:type="dxa"/>
            </w:tcMar>
            <w:vAlign w:val="center"/>
          </w:tcPr>
          <w:p w14:paraId="281788A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51090424T000011105823-区政协调研视察等经费</w:t>
            </w:r>
          </w:p>
        </w:tc>
      </w:tr>
      <w:tr w14:paraId="78AB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200" w:type="dxa"/>
            <w:gridSpan w:val="2"/>
            <w:shd w:val="clear" w:color="auto" w:fill="auto"/>
            <w:tcMar>
              <w:top w:w="15" w:type="dxa"/>
              <w:left w:w="15" w:type="dxa"/>
              <w:right w:w="15" w:type="dxa"/>
            </w:tcMar>
            <w:vAlign w:val="center"/>
          </w:tcPr>
          <w:p w14:paraId="68B6D86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5068" w:type="dxa"/>
            <w:gridSpan w:val="5"/>
            <w:shd w:val="clear" w:color="auto" w:fill="auto"/>
            <w:tcMar>
              <w:top w:w="15" w:type="dxa"/>
              <w:left w:w="15" w:type="dxa"/>
              <w:right w:w="15" w:type="dxa"/>
            </w:tcMar>
            <w:vAlign w:val="center"/>
          </w:tcPr>
          <w:p w14:paraId="499849E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中国人民政治协商会议遂宁市安居区委员会部门</w:t>
            </w:r>
          </w:p>
        </w:tc>
        <w:tc>
          <w:tcPr>
            <w:tcW w:w="600" w:type="dxa"/>
            <w:shd w:val="clear" w:color="auto" w:fill="auto"/>
            <w:tcMar>
              <w:top w:w="15" w:type="dxa"/>
              <w:left w:w="15" w:type="dxa"/>
              <w:right w:w="15" w:type="dxa"/>
            </w:tcMar>
            <w:vAlign w:val="center"/>
          </w:tcPr>
          <w:p w14:paraId="7257C0A9">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877" w:type="dxa"/>
            <w:gridSpan w:val="3"/>
            <w:shd w:val="clear" w:color="auto" w:fill="auto"/>
            <w:tcMar>
              <w:top w:w="15" w:type="dxa"/>
              <w:left w:w="15" w:type="dxa"/>
              <w:right w:w="15" w:type="dxa"/>
            </w:tcMar>
            <w:vAlign w:val="center"/>
          </w:tcPr>
          <w:p w14:paraId="2B8717D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w:t>
            </w:r>
          </w:p>
        </w:tc>
      </w:tr>
      <w:tr w14:paraId="34A4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vMerge w:val="restart"/>
            <w:shd w:val="clear" w:color="auto" w:fill="auto"/>
            <w:tcMar>
              <w:top w:w="15" w:type="dxa"/>
              <w:left w:w="15" w:type="dxa"/>
              <w:right w:w="15" w:type="dxa"/>
            </w:tcMar>
            <w:vAlign w:val="center"/>
          </w:tcPr>
          <w:p w14:paraId="662F78C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796" w:type="dxa"/>
            <w:vMerge w:val="restart"/>
            <w:shd w:val="clear" w:color="auto" w:fill="auto"/>
            <w:tcMar>
              <w:top w:w="15" w:type="dxa"/>
              <w:left w:w="15" w:type="dxa"/>
              <w:right w:w="15" w:type="dxa"/>
            </w:tcMar>
            <w:vAlign w:val="center"/>
          </w:tcPr>
          <w:p w14:paraId="4639014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5068" w:type="dxa"/>
            <w:gridSpan w:val="5"/>
            <w:shd w:val="clear" w:color="auto" w:fill="auto"/>
            <w:tcMar>
              <w:top w:w="15" w:type="dxa"/>
              <w:left w:w="15" w:type="dxa"/>
              <w:right w:w="15" w:type="dxa"/>
            </w:tcMar>
            <w:vAlign w:val="center"/>
          </w:tcPr>
          <w:p w14:paraId="13F391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2477" w:type="dxa"/>
            <w:gridSpan w:val="4"/>
            <w:shd w:val="clear" w:color="auto" w:fill="auto"/>
            <w:tcMar>
              <w:top w:w="15" w:type="dxa"/>
              <w:left w:w="15" w:type="dxa"/>
              <w:right w:w="15" w:type="dxa"/>
            </w:tcMar>
            <w:vAlign w:val="center"/>
          </w:tcPr>
          <w:p w14:paraId="021D2F1A">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830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trPr>
        <w:tc>
          <w:tcPr>
            <w:tcW w:w="404" w:type="dxa"/>
            <w:vMerge w:val="continue"/>
            <w:shd w:val="clear" w:color="auto" w:fill="auto"/>
            <w:tcMar>
              <w:top w:w="15" w:type="dxa"/>
              <w:left w:w="15" w:type="dxa"/>
              <w:right w:w="15" w:type="dxa"/>
            </w:tcMar>
            <w:vAlign w:val="center"/>
          </w:tcPr>
          <w:p w14:paraId="2C502F51">
            <w:pP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1B33F6F1">
            <w:pPr>
              <w:rPr>
                <w:rFonts w:hint="eastAsia" w:ascii="宋体" w:hAnsi="宋体" w:cs="宋体"/>
                <w:color w:val="000000"/>
                <w:sz w:val="18"/>
                <w:szCs w:val="18"/>
              </w:rPr>
            </w:pPr>
          </w:p>
        </w:tc>
        <w:tc>
          <w:tcPr>
            <w:tcW w:w="5068" w:type="dxa"/>
            <w:gridSpan w:val="5"/>
            <w:shd w:val="clear" w:color="auto" w:fill="auto"/>
            <w:tcMar>
              <w:top w:w="15" w:type="dxa"/>
              <w:left w:w="15" w:type="dxa"/>
              <w:right w:w="15" w:type="dxa"/>
            </w:tcMar>
            <w:vAlign w:val="center"/>
          </w:tcPr>
          <w:p w14:paraId="33953E1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 xml:space="preserve">根据区委、区政府年度工作安排，区政协主席会年度工作要点，组织区政协委员进行调研、视察活动，参加活动无工薪委员的补助，为政协委员订阅报刊、杂志等，开展各类议题调研工作，政协干部外出调研考察学习规范化工作、制度化建设、政协平台建设、民生票决制工作经费等。    </w:t>
            </w:r>
          </w:p>
        </w:tc>
        <w:tc>
          <w:tcPr>
            <w:tcW w:w="2477" w:type="dxa"/>
            <w:gridSpan w:val="4"/>
            <w:shd w:val="clear" w:color="auto" w:fill="auto"/>
            <w:tcMar>
              <w:top w:w="15" w:type="dxa"/>
              <w:left w:w="15" w:type="dxa"/>
              <w:right w:w="15" w:type="dxa"/>
            </w:tcMar>
            <w:vAlign w:val="center"/>
          </w:tcPr>
          <w:p w14:paraId="7F7BB737">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组织区政协委员进行调研、视察活动等，开展各类议题调研工作，政协干部外出调研考察学习规范化工作、制度化建设工作经费等。</w:t>
            </w:r>
            <w:r>
              <w:rPr>
                <w:rFonts w:ascii="Arial" w:hAnsi="Arial" w:eastAsia="黑体" w:cs="Arial"/>
                <w:color w:val="000000"/>
                <w:kern w:val="0"/>
                <w:sz w:val="18"/>
                <w:szCs w:val="18"/>
                <w:lang w:bidi="ar"/>
              </w:rPr>
              <w:t xml:space="preserve">    </w:t>
            </w:r>
          </w:p>
        </w:tc>
      </w:tr>
      <w:tr w14:paraId="1820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404" w:type="dxa"/>
            <w:vMerge w:val="continue"/>
            <w:shd w:val="clear" w:color="auto" w:fill="auto"/>
            <w:tcMar>
              <w:top w:w="15" w:type="dxa"/>
              <w:left w:w="15" w:type="dxa"/>
              <w:right w:w="15" w:type="dxa"/>
            </w:tcMar>
            <w:vAlign w:val="center"/>
          </w:tcPr>
          <w:p w14:paraId="128497A5">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03BA5D5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5" w:type="dxa"/>
            <w:gridSpan w:val="9"/>
            <w:shd w:val="clear" w:color="auto" w:fill="auto"/>
            <w:tcMar>
              <w:top w:w="15" w:type="dxa"/>
              <w:left w:w="15" w:type="dxa"/>
              <w:right w:w="15" w:type="dxa"/>
            </w:tcMar>
            <w:vAlign w:val="center"/>
          </w:tcPr>
          <w:p w14:paraId="1F9AFE77">
            <w:pPr>
              <w:rPr>
                <w:rFonts w:hint="eastAsia" w:ascii="宋体" w:hAnsi="宋体" w:cs="宋体"/>
                <w:color w:val="000000"/>
                <w:sz w:val="18"/>
                <w:szCs w:val="18"/>
              </w:rPr>
            </w:pPr>
            <w:r>
              <w:rPr>
                <w:rFonts w:hint="eastAsia" w:ascii="宋体" w:hAnsi="宋体" w:cs="宋体"/>
                <w:color w:val="000000"/>
                <w:sz w:val="18"/>
                <w:szCs w:val="18"/>
              </w:rPr>
              <w:t>围绕区委、区政府中心工作，组织政协委员开展各类调研视察活动。经费用于调研前期筹备，如确定主题、规划路线；活动开展时的交通、场地租赁、专家咨询；后期成果整理，涵盖报告撰写、印刷等环节。</w:t>
            </w:r>
          </w:p>
        </w:tc>
      </w:tr>
      <w:tr w14:paraId="6C37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restart"/>
            <w:shd w:val="clear" w:color="auto" w:fill="auto"/>
            <w:tcMar>
              <w:top w:w="15" w:type="dxa"/>
              <w:left w:w="15" w:type="dxa"/>
              <w:right w:w="15" w:type="dxa"/>
            </w:tcMar>
            <w:vAlign w:val="center"/>
          </w:tcPr>
          <w:p w14:paraId="3DC0A6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796" w:type="dxa"/>
            <w:shd w:val="clear" w:color="auto" w:fill="auto"/>
            <w:tcMar>
              <w:top w:w="15" w:type="dxa"/>
              <w:left w:w="15" w:type="dxa"/>
              <w:right w:w="15" w:type="dxa"/>
            </w:tcMar>
            <w:vAlign w:val="center"/>
          </w:tcPr>
          <w:p w14:paraId="22B7330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1201" w:type="dxa"/>
            <w:shd w:val="clear" w:color="auto" w:fill="auto"/>
            <w:tcMar>
              <w:top w:w="15" w:type="dxa"/>
              <w:left w:w="15" w:type="dxa"/>
              <w:right w:w="15" w:type="dxa"/>
            </w:tcMar>
            <w:vAlign w:val="center"/>
          </w:tcPr>
          <w:p w14:paraId="692C7EF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2112" w:type="dxa"/>
            <w:shd w:val="clear" w:color="auto" w:fill="auto"/>
            <w:tcMar>
              <w:top w:w="15" w:type="dxa"/>
              <w:left w:w="15" w:type="dxa"/>
              <w:right w:w="15" w:type="dxa"/>
            </w:tcMar>
            <w:vAlign w:val="center"/>
          </w:tcPr>
          <w:p w14:paraId="6B0F75C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755" w:type="dxa"/>
            <w:gridSpan w:val="3"/>
            <w:shd w:val="clear" w:color="auto" w:fill="auto"/>
            <w:tcMar>
              <w:top w:w="15" w:type="dxa"/>
              <w:left w:w="15" w:type="dxa"/>
              <w:right w:w="15" w:type="dxa"/>
            </w:tcMar>
            <w:vAlign w:val="center"/>
          </w:tcPr>
          <w:p w14:paraId="4B2698B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600" w:type="dxa"/>
            <w:shd w:val="clear" w:color="auto" w:fill="auto"/>
            <w:tcMar>
              <w:top w:w="15" w:type="dxa"/>
              <w:left w:w="15" w:type="dxa"/>
              <w:right w:w="15" w:type="dxa"/>
            </w:tcMar>
            <w:vAlign w:val="center"/>
          </w:tcPr>
          <w:p w14:paraId="22BE09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615" w:type="dxa"/>
            <w:shd w:val="clear" w:color="auto" w:fill="auto"/>
            <w:tcMar>
              <w:top w:w="15" w:type="dxa"/>
              <w:left w:w="15" w:type="dxa"/>
              <w:right w:w="15" w:type="dxa"/>
            </w:tcMar>
            <w:vAlign w:val="center"/>
          </w:tcPr>
          <w:p w14:paraId="6F7AF16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5A8CFA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6D6C3B9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6CA5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404" w:type="dxa"/>
            <w:vMerge w:val="continue"/>
            <w:shd w:val="clear" w:color="auto" w:fill="auto"/>
            <w:tcMar>
              <w:top w:w="15" w:type="dxa"/>
              <w:left w:w="15" w:type="dxa"/>
              <w:right w:w="15" w:type="dxa"/>
            </w:tcMar>
            <w:vAlign w:val="center"/>
          </w:tcPr>
          <w:p w14:paraId="30F59B2A">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594E6D3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1201" w:type="dxa"/>
            <w:shd w:val="clear" w:color="auto" w:fill="auto"/>
            <w:tcMar>
              <w:top w:w="15" w:type="dxa"/>
              <w:left w:w="15" w:type="dxa"/>
              <w:right w:w="15" w:type="dxa"/>
            </w:tcMar>
            <w:vAlign w:val="center"/>
          </w:tcPr>
          <w:p w14:paraId="30C040A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35.00</w:t>
            </w:r>
          </w:p>
        </w:tc>
        <w:tc>
          <w:tcPr>
            <w:tcW w:w="2112" w:type="dxa"/>
            <w:shd w:val="clear" w:color="auto" w:fill="auto"/>
            <w:tcMar>
              <w:top w:w="15" w:type="dxa"/>
              <w:left w:w="15" w:type="dxa"/>
              <w:right w:w="15" w:type="dxa"/>
            </w:tcMar>
            <w:vAlign w:val="center"/>
          </w:tcPr>
          <w:p w14:paraId="5A7D1B8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34.89</w:t>
            </w:r>
          </w:p>
        </w:tc>
        <w:tc>
          <w:tcPr>
            <w:tcW w:w="1755" w:type="dxa"/>
            <w:gridSpan w:val="3"/>
            <w:shd w:val="clear" w:color="auto" w:fill="auto"/>
            <w:tcMar>
              <w:top w:w="15" w:type="dxa"/>
              <w:left w:w="15" w:type="dxa"/>
              <w:right w:w="15" w:type="dxa"/>
            </w:tcMar>
            <w:vAlign w:val="center"/>
          </w:tcPr>
          <w:p w14:paraId="0C97357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34.89</w:t>
            </w:r>
          </w:p>
        </w:tc>
        <w:tc>
          <w:tcPr>
            <w:tcW w:w="600" w:type="dxa"/>
            <w:shd w:val="clear" w:color="auto" w:fill="auto"/>
            <w:tcMar>
              <w:top w:w="15" w:type="dxa"/>
              <w:left w:w="15" w:type="dxa"/>
              <w:right w:w="15" w:type="dxa"/>
            </w:tcMar>
            <w:vAlign w:val="center"/>
          </w:tcPr>
          <w:p w14:paraId="1FE9C02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657DC0C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2458A07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9.97</w:t>
            </w:r>
          </w:p>
        </w:tc>
        <w:tc>
          <w:tcPr>
            <w:tcW w:w="707" w:type="dxa"/>
            <w:vMerge w:val="restart"/>
            <w:shd w:val="clear" w:color="auto" w:fill="auto"/>
            <w:tcMar>
              <w:top w:w="15" w:type="dxa"/>
              <w:left w:w="15" w:type="dxa"/>
              <w:right w:w="15" w:type="dxa"/>
            </w:tcMar>
            <w:vAlign w:val="center"/>
          </w:tcPr>
          <w:p w14:paraId="77114587">
            <w:pPr>
              <w:widowControl/>
              <w:jc w:val="left"/>
              <w:textAlignment w:val="center"/>
              <w:rPr>
                <w:rFonts w:hint="eastAsia" w:ascii="黑体" w:hAnsi="黑体" w:eastAsia="黑体" w:cs="黑体"/>
                <w:i/>
                <w:color w:val="000000"/>
                <w:sz w:val="18"/>
                <w:szCs w:val="18"/>
              </w:rPr>
            </w:pPr>
            <w:r>
              <w:rPr>
                <w:rFonts w:hint="eastAsia" w:ascii="黑体" w:hAnsi="黑体" w:eastAsia="黑体" w:cs="黑体"/>
                <w:i/>
                <w:color w:val="000000"/>
                <w:kern w:val="0"/>
                <w:sz w:val="18"/>
                <w:szCs w:val="18"/>
                <w:lang w:bidi="ar"/>
              </w:rPr>
              <w:t>无</w:t>
            </w:r>
          </w:p>
        </w:tc>
      </w:tr>
      <w:tr w14:paraId="4E6D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404" w:type="dxa"/>
            <w:vMerge w:val="continue"/>
            <w:shd w:val="clear" w:color="auto" w:fill="auto"/>
            <w:tcMar>
              <w:top w:w="15" w:type="dxa"/>
              <w:left w:w="15" w:type="dxa"/>
              <w:right w:w="15" w:type="dxa"/>
            </w:tcMar>
            <w:vAlign w:val="center"/>
          </w:tcPr>
          <w:p w14:paraId="1C316139">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D6B877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1201" w:type="dxa"/>
            <w:shd w:val="clear" w:color="auto" w:fill="auto"/>
            <w:tcMar>
              <w:top w:w="15" w:type="dxa"/>
              <w:left w:w="15" w:type="dxa"/>
              <w:right w:w="15" w:type="dxa"/>
            </w:tcMar>
            <w:vAlign w:val="center"/>
          </w:tcPr>
          <w:p w14:paraId="1138F68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35.00</w:t>
            </w:r>
          </w:p>
        </w:tc>
        <w:tc>
          <w:tcPr>
            <w:tcW w:w="2112" w:type="dxa"/>
            <w:shd w:val="clear" w:color="auto" w:fill="auto"/>
            <w:tcMar>
              <w:top w:w="15" w:type="dxa"/>
              <w:left w:w="15" w:type="dxa"/>
              <w:right w:w="15" w:type="dxa"/>
            </w:tcMar>
            <w:vAlign w:val="center"/>
          </w:tcPr>
          <w:p w14:paraId="5156CDD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34.89</w:t>
            </w:r>
          </w:p>
        </w:tc>
        <w:tc>
          <w:tcPr>
            <w:tcW w:w="1755" w:type="dxa"/>
            <w:gridSpan w:val="3"/>
            <w:shd w:val="clear" w:color="auto" w:fill="auto"/>
            <w:tcMar>
              <w:top w:w="15" w:type="dxa"/>
              <w:left w:w="15" w:type="dxa"/>
              <w:right w:w="15" w:type="dxa"/>
            </w:tcMar>
            <w:vAlign w:val="center"/>
          </w:tcPr>
          <w:p w14:paraId="0A23BCC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34.89</w:t>
            </w:r>
          </w:p>
        </w:tc>
        <w:tc>
          <w:tcPr>
            <w:tcW w:w="600" w:type="dxa"/>
            <w:shd w:val="clear" w:color="auto" w:fill="auto"/>
            <w:tcMar>
              <w:top w:w="15" w:type="dxa"/>
              <w:left w:w="15" w:type="dxa"/>
              <w:right w:w="15" w:type="dxa"/>
            </w:tcMar>
            <w:vAlign w:val="center"/>
          </w:tcPr>
          <w:p w14:paraId="180DC19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62C8602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3C1E592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734F90A6">
            <w:pPr>
              <w:rPr>
                <w:rFonts w:hint="eastAsia" w:ascii="黑体" w:hAnsi="黑体" w:eastAsia="黑体" w:cs="黑体"/>
                <w:i/>
                <w:color w:val="000000"/>
                <w:sz w:val="18"/>
                <w:szCs w:val="18"/>
              </w:rPr>
            </w:pPr>
          </w:p>
        </w:tc>
      </w:tr>
      <w:tr w14:paraId="2B55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404" w:type="dxa"/>
            <w:vMerge w:val="continue"/>
            <w:shd w:val="clear" w:color="auto" w:fill="auto"/>
            <w:tcMar>
              <w:top w:w="15" w:type="dxa"/>
              <w:left w:w="15" w:type="dxa"/>
              <w:right w:w="15" w:type="dxa"/>
            </w:tcMar>
            <w:vAlign w:val="center"/>
          </w:tcPr>
          <w:p w14:paraId="4AD160AB">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5D7652F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1201" w:type="dxa"/>
            <w:shd w:val="clear" w:color="auto" w:fill="auto"/>
            <w:tcMar>
              <w:top w:w="15" w:type="dxa"/>
              <w:left w:w="15" w:type="dxa"/>
              <w:right w:w="15" w:type="dxa"/>
            </w:tcMar>
            <w:vAlign w:val="center"/>
          </w:tcPr>
          <w:p w14:paraId="1F5AB0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7521553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1ACE0A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6D777D4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1C0E775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72044CF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2A08B6AF">
            <w:pPr>
              <w:rPr>
                <w:rFonts w:hint="eastAsia" w:ascii="黑体" w:hAnsi="黑体" w:eastAsia="黑体" w:cs="黑体"/>
                <w:i/>
                <w:color w:val="000000"/>
                <w:sz w:val="18"/>
                <w:szCs w:val="18"/>
              </w:rPr>
            </w:pPr>
          </w:p>
        </w:tc>
      </w:tr>
      <w:tr w14:paraId="7378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continue"/>
            <w:shd w:val="clear" w:color="auto" w:fill="auto"/>
            <w:tcMar>
              <w:top w:w="15" w:type="dxa"/>
              <w:left w:w="15" w:type="dxa"/>
              <w:right w:w="15" w:type="dxa"/>
            </w:tcMar>
            <w:vAlign w:val="center"/>
          </w:tcPr>
          <w:p w14:paraId="7A8FACA1">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74DE9FD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1201" w:type="dxa"/>
            <w:shd w:val="clear" w:color="auto" w:fill="auto"/>
            <w:tcMar>
              <w:top w:w="15" w:type="dxa"/>
              <w:left w:w="15" w:type="dxa"/>
              <w:right w:w="15" w:type="dxa"/>
            </w:tcMar>
            <w:vAlign w:val="center"/>
          </w:tcPr>
          <w:p w14:paraId="1BA6BE9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66EB803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73A2055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29B381C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6687229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6946A6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566172A5">
            <w:pPr>
              <w:rPr>
                <w:rFonts w:hint="eastAsia" w:ascii="黑体" w:hAnsi="黑体" w:eastAsia="黑体" w:cs="黑体"/>
                <w:i/>
                <w:color w:val="000000"/>
                <w:sz w:val="18"/>
                <w:szCs w:val="18"/>
              </w:rPr>
            </w:pPr>
          </w:p>
        </w:tc>
      </w:tr>
      <w:tr w14:paraId="50DD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6151E528">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1DD121F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1201" w:type="dxa"/>
            <w:shd w:val="clear" w:color="auto" w:fill="auto"/>
            <w:tcMar>
              <w:top w:w="15" w:type="dxa"/>
              <w:left w:w="15" w:type="dxa"/>
              <w:right w:w="15" w:type="dxa"/>
            </w:tcMar>
            <w:vAlign w:val="center"/>
          </w:tcPr>
          <w:p w14:paraId="7B1028C3">
            <w:pPr>
              <w:jc w:val="center"/>
              <w:rPr>
                <w:rFonts w:hint="eastAsia" w:ascii="微软雅黑" w:hAnsi="微软雅黑" w:eastAsia="微软雅黑" w:cs="微软雅黑"/>
                <w:i/>
                <w:color w:val="000000"/>
                <w:sz w:val="16"/>
                <w:szCs w:val="16"/>
              </w:rPr>
            </w:pPr>
          </w:p>
        </w:tc>
        <w:tc>
          <w:tcPr>
            <w:tcW w:w="2112" w:type="dxa"/>
            <w:shd w:val="clear" w:color="auto" w:fill="auto"/>
            <w:tcMar>
              <w:top w:w="15" w:type="dxa"/>
              <w:left w:w="15" w:type="dxa"/>
              <w:right w:w="15" w:type="dxa"/>
            </w:tcMar>
            <w:vAlign w:val="center"/>
          </w:tcPr>
          <w:p w14:paraId="35F8B79A">
            <w:pPr>
              <w:jc w:val="center"/>
              <w:rPr>
                <w:rFonts w:hint="eastAsia" w:ascii="微软雅黑" w:hAnsi="微软雅黑" w:eastAsia="微软雅黑" w:cs="微软雅黑"/>
                <w:i/>
                <w:color w:val="000000"/>
                <w:sz w:val="16"/>
                <w:szCs w:val="16"/>
              </w:rPr>
            </w:pPr>
          </w:p>
        </w:tc>
        <w:tc>
          <w:tcPr>
            <w:tcW w:w="1755" w:type="dxa"/>
            <w:gridSpan w:val="3"/>
            <w:shd w:val="clear" w:color="auto" w:fill="auto"/>
            <w:tcMar>
              <w:top w:w="15" w:type="dxa"/>
              <w:left w:w="15" w:type="dxa"/>
              <w:right w:w="15" w:type="dxa"/>
            </w:tcMar>
            <w:vAlign w:val="center"/>
          </w:tcPr>
          <w:p w14:paraId="21A8650A">
            <w:pPr>
              <w:jc w:val="center"/>
              <w:rPr>
                <w:rFonts w:hint="eastAsia" w:ascii="微软雅黑" w:hAnsi="微软雅黑" w:eastAsia="微软雅黑" w:cs="微软雅黑"/>
                <w:i/>
                <w:color w:val="000000"/>
                <w:sz w:val="16"/>
                <w:szCs w:val="16"/>
              </w:rPr>
            </w:pPr>
          </w:p>
        </w:tc>
        <w:tc>
          <w:tcPr>
            <w:tcW w:w="600" w:type="dxa"/>
            <w:shd w:val="clear" w:color="auto" w:fill="auto"/>
            <w:tcMar>
              <w:top w:w="15" w:type="dxa"/>
              <w:left w:w="15" w:type="dxa"/>
              <w:right w:w="15" w:type="dxa"/>
            </w:tcMar>
            <w:vAlign w:val="center"/>
          </w:tcPr>
          <w:p w14:paraId="5438FF28">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29A189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3517A5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6730A958">
            <w:pPr>
              <w:rPr>
                <w:rFonts w:hint="eastAsia" w:ascii="黑体" w:hAnsi="黑体" w:eastAsia="黑体" w:cs="黑体"/>
                <w:i/>
                <w:color w:val="000000"/>
                <w:sz w:val="18"/>
                <w:szCs w:val="18"/>
              </w:rPr>
            </w:pPr>
          </w:p>
        </w:tc>
      </w:tr>
      <w:tr w14:paraId="0E94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restart"/>
            <w:shd w:val="clear" w:color="auto" w:fill="auto"/>
            <w:tcMar>
              <w:top w:w="15" w:type="dxa"/>
              <w:left w:w="15" w:type="dxa"/>
              <w:right w:w="15" w:type="dxa"/>
            </w:tcMar>
            <w:vAlign w:val="center"/>
          </w:tcPr>
          <w:p w14:paraId="5CC80C2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796" w:type="dxa"/>
            <w:shd w:val="clear" w:color="auto" w:fill="auto"/>
            <w:tcMar>
              <w:top w:w="15" w:type="dxa"/>
              <w:left w:w="15" w:type="dxa"/>
              <w:right w:w="15" w:type="dxa"/>
            </w:tcMar>
            <w:vAlign w:val="center"/>
          </w:tcPr>
          <w:p w14:paraId="018706B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1201" w:type="dxa"/>
            <w:shd w:val="clear" w:color="auto" w:fill="auto"/>
            <w:tcMar>
              <w:top w:w="15" w:type="dxa"/>
              <w:left w:w="15" w:type="dxa"/>
              <w:right w:w="15" w:type="dxa"/>
            </w:tcMar>
            <w:vAlign w:val="center"/>
          </w:tcPr>
          <w:p w14:paraId="341A60F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2112" w:type="dxa"/>
            <w:shd w:val="clear" w:color="auto" w:fill="auto"/>
            <w:tcMar>
              <w:top w:w="15" w:type="dxa"/>
              <w:left w:w="15" w:type="dxa"/>
              <w:right w:w="15" w:type="dxa"/>
            </w:tcMar>
            <w:vAlign w:val="center"/>
          </w:tcPr>
          <w:p w14:paraId="7305E70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660" w:type="dxa"/>
            <w:shd w:val="clear" w:color="auto" w:fill="auto"/>
            <w:tcMar>
              <w:top w:w="15" w:type="dxa"/>
              <w:left w:w="15" w:type="dxa"/>
              <w:right w:w="15" w:type="dxa"/>
            </w:tcMar>
            <w:vAlign w:val="center"/>
          </w:tcPr>
          <w:p w14:paraId="447DB97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65" w:type="dxa"/>
            <w:shd w:val="clear" w:color="auto" w:fill="auto"/>
            <w:tcMar>
              <w:top w:w="15" w:type="dxa"/>
              <w:left w:w="15" w:type="dxa"/>
              <w:right w:w="15" w:type="dxa"/>
            </w:tcMar>
            <w:vAlign w:val="center"/>
          </w:tcPr>
          <w:p w14:paraId="26412DC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630" w:type="dxa"/>
            <w:shd w:val="clear" w:color="auto" w:fill="auto"/>
            <w:tcMar>
              <w:top w:w="15" w:type="dxa"/>
              <w:left w:w="15" w:type="dxa"/>
              <w:right w:w="15" w:type="dxa"/>
            </w:tcMar>
            <w:vAlign w:val="center"/>
          </w:tcPr>
          <w:p w14:paraId="2D86D8F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600" w:type="dxa"/>
            <w:shd w:val="clear" w:color="auto" w:fill="auto"/>
            <w:tcMar>
              <w:top w:w="15" w:type="dxa"/>
              <w:left w:w="15" w:type="dxa"/>
              <w:right w:w="15" w:type="dxa"/>
            </w:tcMar>
            <w:vAlign w:val="center"/>
          </w:tcPr>
          <w:p w14:paraId="293DED6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615" w:type="dxa"/>
            <w:shd w:val="clear" w:color="auto" w:fill="auto"/>
            <w:tcMar>
              <w:top w:w="15" w:type="dxa"/>
              <w:left w:w="15" w:type="dxa"/>
              <w:right w:w="15" w:type="dxa"/>
            </w:tcMar>
            <w:vAlign w:val="center"/>
          </w:tcPr>
          <w:p w14:paraId="47CA077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2C8D927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4E397D9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5C70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72E51D37">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5A9EACC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产出指标</w:t>
            </w:r>
          </w:p>
        </w:tc>
        <w:tc>
          <w:tcPr>
            <w:tcW w:w="1201" w:type="dxa"/>
            <w:shd w:val="clear" w:color="auto" w:fill="auto"/>
            <w:tcMar>
              <w:top w:w="15" w:type="dxa"/>
              <w:left w:w="15" w:type="dxa"/>
              <w:right w:w="15" w:type="dxa"/>
            </w:tcMar>
            <w:vAlign w:val="center"/>
          </w:tcPr>
          <w:p w14:paraId="1458555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数量指标</w:t>
            </w:r>
          </w:p>
        </w:tc>
        <w:tc>
          <w:tcPr>
            <w:tcW w:w="2112" w:type="dxa"/>
            <w:shd w:val="clear" w:color="auto" w:fill="auto"/>
            <w:tcMar>
              <w:top w:w="15" w:type="dxa"/>
              <w:left w:w="15" w:type="dxa"/>
              <w:right w:w="15" w:type="dxa"/>
            </w:tcMar>
            <w:vAlign w:val="center"/>
          </w:tcPr>
          <w:p w14:paraId="1BCEEA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调研视察次数</w:t>
            </w:r>
          </w:p>
        </w:tc>
        <w:tc>
          <w:tcPr>
            <w:tcW w:w="660" w:type="dxa"/>
            <w:shd w:val="clear" w:color="auto" w:fill="auto"/>
            <w:tcMar>
              <w:top w:w="15" w:type="dxa"/>
              <w:left w:w="15" w:type="dxa"/>
              <w:right w:w="15" w:type="dxa"/>
            </w:tcMar>
            <w:vAlign w:val="center"/>
          </w:tcPr>
          <w:p w14:paraId="6BF8FA0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499D03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2797B7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批次</w:t>
            </w:r>
          </w:p>
        </w:tc>
        <w:tc>
          <w:tcPr>
            <w:tcW w:w="600" w:type="dxa"/>
            <w:shd w:val="clear" w:color="auto" w:fill="auto"/>
            <w:tcMar>
              <w:top w:w="15" w:type="dxa"/>
              <w:left w:w="15" w:type="dxa"/>
              <w:right w:w="15" w:type="dxa"/>
            </w:tcMar>
            <w:vAlign w:val="center"/>
          </w:tcPr>
          <w:p w14:paraId="0273B861">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2C75007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1FA0651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67525414">
            <w:pPr>
              <w:jc w:val="center"/>
              <w:rPr>
                <w:rFonts w:hint="eastAsia" w:ascii="微软雅黑" w:hAnsi="微软雅黑" w:eastAsia="微软雅黑" w:cs="微软雅黑"/>
                <w:i/>
                <w:color w:val="000000"/>
                <w:sz w:val="16"/>
                <w:szCs w:val="16"/>
              </w:rPr>
            </w:pPr>
          </w:p>
        </w:tc>
      </w:tr>
      <w:tr w14:paraId="47AA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626DAFE7">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250223EF">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5E295AB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质量指标</w:t>
            </w:r>
          </w:p>
        </w:tc>
        <w:tc>
          <w:tcPr>
            <w:tcW w:w="2112" w:type="dxa"/>
            <w:shd w:val="clear" w:color="auto" w:fill="auto"/>
            <w:tcMar>
              <w:top w:w="15" w:type="dxa"/>
              <w:left w:w="15" w:type="dxa"/>
              <w:right w:w="15" w:type="dxa"/>
            </w:tcMar>
            <w:vAlign w:val="center"/>
          </w:tcPr>
          <w:p w14:paraId="7389347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视察调研质量</w:t>
            </w:r>
          </w:p>
        </w:tc>
        <w:tc>
          <w:tcPr>
            <w:tcW w:w="660" w:type="dxa"/>
            <w:shd w:val="clear" w:color="auto" w:fill="auto"/>
            <w:tcMar>
              <w:top w:w="15" w:type="dxa"/>
              <w:left w:w="15" w:type="dxa"/>
              <w:right w:w="15" w:type="dxa"/>
            </w:tcMar>
            <w:vAlign w:val="center"/>
          </w:tcPr>
          <w:p w14:paraId="71AE458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45ADD11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383A333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00" w:type="dxa"/>
            <w:shd w:val="clear" w:color="auto" w:fill="auto"/>
            <w:tcMar>
              <w:top w:w="15" w:type="dxa"/>
              <w:left w:w="15" w:type="dxa"/>
              <w:right w:w="15" w:type="dxa"/>
            </w:tcMar>
            <w:vAlign w:val="center"/>
          </w:tcPr>
          <w:p w14:paraId="2BCCC8F6">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6A464D5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261324B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4773FC82">
            <w:pPr>
              <w:jc w:val="center"/>
              <w:rPr>
                <w:rFonts w:hint="eastAsia" w:ascii="微软雅黑" w:hAnsi="微软雅黑" w:eastAsia="微软雅黑" w:cs="微软雅黑"/>
                <w:i/>
                <w:color w:val="000000"/>
                <w:sz w:val="16"/>
                <w:szCs w:val="16"/>
              </w:rPr>
            </w:pPr>
          </w:p>
        </w:tc>
      </w:tr>
      <w:tr w14:paraId="2EFB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03AE2226">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4A60D156">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7F4BBFA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时效指标</w:t>
            </w:r>
          </w:p>
        </w:tc>
        <w:tc>
          <w:tcPr>
            <w:tcW w:w="2112" w:type="dxa"/>
            <w:shd w:val="clear" w:color="auto" w:fill="auto"/>
            <w:tcMar>
              <w:top w:w="15" w:type="dxa"/>
              <w:left w:w="15" w:type="dxa"/>
              <w:right w:w="15" w:type="dxa"/>
            </w:tcMar>
            <w:vAlign w:val="center"/>
          </w:tcPr>
          <w:p w14:paraId="1804940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按时完成</w:t>
            </w:r>
          </w:p>
        </w:tc>
        <w:tc>
          <w:tcPr>
            <w:tcW w:w="660" w:type="dxa"/>
            <w:shd w:val="clear" w:color="auto" w:fill="auto"/>
            <w:tcMar>
              <w:top w:w="15" w:type="dxa"/>
              <w:left w:w="15" w:type="dxa"/>
              <w:right w:w="15" w:type="dxa"/>
            </w:tcMar>
            <w:vAlign w:val="center"/>
          </w:tcPr>
          <w:p w14:paraId="02B0B90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定性</w:t>
            </w:r>
          </w:p>
        </w:tc>
        <w:tc>
          <w:tcPr>
            <w:tcW w:w="465" w:type="dxa"/>
            <w:shd w:val="clear" w:color="auto" w:fill="auto"/>
            <w:tcMar>
              <w:top w:w="15" w:type="dxa"/>
              <w:left w:w="15" w:type="dxa"/>
              <w:right w:w="15" w:type="dxa"/>
            </w:tcMar>
            <w:vAlign w:val="center"/>
          </w:tcPr>
          <w:p w14:paraId="50B6F02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630" w:type="dxa"/>
            <w:shd w:val="clear" w:color="auto" w:fill="auto"/>
            <w:tcMar>
              <w:top w:w="15" w:type="dxa"/>
              <w:left w:w="15" w:type="dxa"/>
              <w:right w:w="15" w:type="dxa"/>
            </w:tcMar>
            <w:vAlign w:val="center"/>
          </w:tcPr>
          <w:p w14:paraId="1527BAE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w:t>
            </w:r>
          </w:p>
        </w:tc>
        <w:tc>
          <w:tcPr>
            <w:tcW w:w="600" w:type="dxa"/>
            <w:shd w:val="clear" w:color="auto" w:fill="auto"/>
            <w:tcMar>
              <w:top w:w="15" w:type="dxa"/>
              <w:left w:w="15" w:type="dxa"/>
              <w:right w:w="15" w:type="dxa"/>
            </w:tcMar>
            <w:vAlign w:val="center"/>
          </w:tcPr>
          <w:p w14:paraId="3039D2E9">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355D07D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4D01A83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707" w:type="dxa"/>
            <w:shd w:val="clear" w:color="auto" w:fill="auto"/>
            <w:tcMar>
              <w:top w:w="15" w:type="dxa"/>
              <w:left w:w="15" w:type="dxa"/>
              <w:right w:w="15" w:type="dxa"/>
            </w:tcMar>
            <w:vAlign w:val="center"/>
          </w:tcPr>
          <w:p w14:paraId="539FA7F7">
            <w:pPr>
              <w:jc w:val="center"/>
              <w:rPr>
                <w:rFonts w:hint="eastAsia" w:ascii="微软雅黑" w:hAnsi="微软雅黑" w:eastAsia="微软雅黑" w:cs="微软雅黑"/>
                <w:i/>
                <w:color w:val="000000"/>
                <w:sz w:val="16"/>
                <w:szCs w:val="16"/>
              </w:rPr>
            </w:pPr>
          </w:p>
        </w:tc>
      </w:tr>
      <w:tr w14:paraId="05EC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01B62619">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43E02B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效益指标</w:t>
            </w:r>
          </w:p>
        </w:tc>
        <w:tc>
          <w:tcPr>
            <w:tcW w:w="1201" w:type="dxa"/>
            <w:shd w:val="clear" w:color="auto" w:fill="auto"/>
            <w:tcMar>
              <w:top w:w="15" w:type="dxa"/>
              <w:left w:w="15" w:type="dxa"/>
              <w:right w:w="15" w:type="dxa"/>
            </w:tcMar>
            <w:vAlign w:val="center"/>
          </w:tcPr>
          <w:p w14:paraId="09E364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经济效益指标</w:t>
            </w:r>
          </w:p>
        </w:tc>
        <w:tc>
          <w:tcPr>
            <w:tcW w:w="2112" w:type="dxa"/>
            <w:shd w:val="clear" w:color="auto" w:fill="auto"/>
            <w:tcMar>
              <w:top w:w="15" w:type="dxa"/>
              <w:left w:w="15" w:type="dxa"/>
              <w:right w:w="15" w:type="dxa"/>
            </w:tcMar>
            <w:vAlign w:val="center"/>
          </w:tcPr>
          <w:p w14:paraId="73979A6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督促政策落地落实</w:t>
            </w:r>
          </w:p>
        </w:tc>
        <w:tc>
          <w:tcPr>
            <w:tcW w:w="660" w:type="dxa"/>
            <w:shd w:val="clear" w:color="auto" w:fill="auto"/>
            <w:tcMar>
              <w:top w:w="15" w:type="dxa"/>
              <w:left w:w="15" w:type="dxa"/>
              <w:right w:w="15" w:type="dxa"/>
            </w:tcMar>
            <w:vAlign w:val="center"/>
          </w:tcPr>
          <w:p w14:paraId="1A0C14B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5C82ED6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25DB0C4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w:t>
            </w:r>
          </w:p>
        </w:tc>
        <w:tc>
          <w:tcPr>
            <w:tcW w:w="600" w:type="dxa"/>
            <w:shd w:val="clear" w:color="auto" w:fill="auto"/>
            <w:tcMar>
              <w:top w:w="15" w:type="dxa"/>
              <w:left w:w="15" w:type="dxa"/>
              <w:right w:w="15" w:type="dxa"/>
            </w:tcMar>
            <w:vAlign w:val="center"/>
          </w:tcPr>
          <w:p w14:paraId="5F728A35">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482CF69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7FFD92F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3DFBF4D5">
            <w:pPr>
              <w:jc w:val="center"/>
              <w:rPr>
                <w:rFonts w:hint="eastAsia" w:ascii="微软雅黑" w:hAnsi="微软雅黑" w:eastAsia="微软雅黑" w:cs="微软雅黑"/>
                <w:i/>
                <w:color w:val="000000"/>
                <w:sz w:val="16"/>
                <w:szCs w:val="16"/>
              </w:rPr>
            </w:pPr>
          </w:p>
        </w:tc>
      </w:tr>
      <w:tr w14:paraId="2F02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59315F27">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561C4557">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159D033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社会效益指标</w:t>
            </w:r>
          </w:p>
        </w:tc>
        <w:tc>
          <w:tcPr>
            <w:tcW w:w="2112" w:type="dxa"/>
            <w:shd w:val="clear" w:color="auto" w:fill="auto"/>
            <w:tcMar>
              <w:top w:w="15" w:type="dxa"/>
              <w:left w:w="15" w:type="dxa"/>
              <w:right w:w="15" w:type="dxa"/>
            </w:tcMar>
            <w:vAlign w:val="center"/>
          </w:tcPr>
          <w:p w14:paraId="4390D19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调研视察费用</w:t>
            </w:r>
          </w:p>
        </w:tc>
        <w:tc>
          <w:tcPr>
            <w:tcW w:w="660" w:type="dxa"/>
            <w:shd w:val="clear" w:color="auto" w:fill="auto"/>
            <w:tcMar>
              <w:top w:w="15" w:type="dxa"/>
              <w:left w:w="15" w:type="dxa"/>
              <w:right w:w="15" w:type="dxa"/>
            </w:tcMar>
            <w:vAlign w:val="center"/>
          </w:tcPr>
          <w:p w14:paraId="25C620D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3CE6C9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630" w:type="dxa"/>
            <w:shd w:val="clear" w:color="auto" w:fill="auto"/>
            <w:tcMar>
              <w:top w:w="15" w:type="dxa"/>
              <w:left w:w="15" w:type="dxa"/>
              <w:right w:w="15" w:type="dxa"/>
            </w:tcMar>
            <w:vAlign w:val="center"/>
          </w:tcPr>
          <w:p w14:paraId="7CD779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万元</w:t>
            </w:r>
          </w:p>
        </w:tc>
        <w:tc>
          <w:tcPr>
            <w:tcW w:w="600" w:type="dxa"/>
            <w:shd w:val="clear" w:color="auto" w:fill="auto"/>
            <w:tcMar>
              <w:top w:w="15" w:type="dxa"/>
              <w:left w:w="15" w:type="dxa"/>
              <w:right w:w="15" w:type="dxa"/>
            </w:tcMar>
            <w:vAlign w:val="center"/>
          </w:tcPr>
          <w:p w14:paraId="715B771C">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5CF565E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4D525A8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707" w:type="dxa"/>
            <w:shd w:val="clear" w:color="auto" w:fill="auto"/>
            <w:tcMar>
              <w:top w:w="15" w:type="dxa"/>
              <w:left w:w="15" w:type="dxa"/>
              <w:right w:w="15" w:type="dxa"/>
            </w:tcMar>
            <w:vAlign w:val="center"/>
          </w:tcPr>
          <w:p w14:paraId="6B68D00D">
            <w:pPr>
              <w:jc w:val="center"/>
              <w:rPr>
                <w:rFonts w:hint="eastAsia" w:ascii="微软雅黑" w:hAnsi="微软雅黑" w:eastAsia="微软雅黑" w:cs="微软雅黑"/>
                <w:i/>
                <w:color w:val="000000"/>
                <w:sz w:val="16"/>
                <w:szCs w:val="16"/>
              </w:rPr>
            </w:pPr>
          </w:p>
        </w:tc>
      </w:tr>
      <w:tr w14:paraId="5391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0C2C6974">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1ED64B7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满意度指标</w:t>
            </w:r>
          </w:p>
        </w:tc>
        <w:tc>
          <w:tcPr>
            <w:tcW w:w="1201" w:type="dxa"/>
            <w:shd w:val="clear" w:color="auto" w:fill="auto"/>
            <w:tcMar>
              <w:top w:w="15" w:type="dxa"/>
              <w:left w:w="15" w:type="dxa"/>
              <w:right w:w="15" w:type="dxa"/>
            </w:tcMar>
            <w:vAlign w:val="center"/>
          </w:tcPr>
          <w:p w14:paraId="1E1A53F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服务对象满意度指标</w:t>
            </w:r>
          </w:p>
        </w:tc>
        <w:tc>
          <w:tcPr>
            <w:tcW w:w="2112" w:type="dxa"/>
            <w:shd w:val="clear" w:color="auto" w:fill="auto"/>
            <w:tcMar>
              <w:top w:w="15" w:type="dxa"/>
              <w:left w:w="15" w:type="dxa"/>
              <w:right w:w="15" w:type="dxa"/>
            </w:tcMar>
            <w:vAlign w:val="center"/>
          </w:tcPr>
          <w:p w14:paraId="73144A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服务对象满意度指标</w:t>
            </w:r>
          </w:p>
        </w:tc>
        <w:tc>
          <w:tcPr>
            <w:tcW w:w="660" w:type="dxa"/>
            <w:shd w:val="clear" w:color="auto" w:fill="auto"/>
            <w:tcMar>
              <w:top w:w="15" w:type="dxa"/>
              <w:left w:w="15" w:type="dxa"/>
              <w:right w:w="15" w:type="dxa"/>
            </w:tcMar>
            <w:vAlign w:val="center"/>
          </w:tcPr>
          <w:p w14:paraId="6C744E4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44ED05C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5403EF2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00" w:type="dxa"/>
            <w:shd w:val="clear" w:color="auto" w:fill="auto"/>
            <w:tcMar>
              <w:top w:w="15" w:type="dxa"/>
              <w:left w:w="15" w:type="dxa"/>
              <w:right w:w="15" w:type="dxa"/>
            </w:tcMar>
            <w:vAlign w:val="center"/>
          </w:tcPr>
          <w:p w14:paraId="35FB4E31">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04F3742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0ABC11E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8</w:t>
            </w:r>
          </w:p>
        </w:tc>
        <w:tc>
          <w:tcPr>
            <w:tcW w:w="707" w:type="dxa"/>
            <w:shd w:val="clear" w:color="auto" w:fill="auto"/>
            <w:tcMar>
              <w:top w:w="15" w:type="dxa"/>
              <w:left w:w="15" w:type="dxa"/>
              <w:right w:w="15" w:type="dxa"/>
            </w:tcMar>
            <w:vAlign w:val="center"/>
          </w:tcPr>
          <w:p w14:paraId="6C069511">
            <w:pPr>
              <w:widowControl/>
              <w:jc w:val="center"/>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及时了解社情民意</w:t>
            </w:r>
          </w:p>
        </w:tc>
      </w:tr>
      <w:tr w14:paraId="2043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11DE4BA7">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180904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成本指标</w:t>
            </w:r>
          </w:p>
        </w:tc>
        <w:tc>
          <w:tcPr>
            <w:tcW w:w="1201" w:type="dxa"/>
            <w:shd w:val="clear" w:color="auto" w:fill="auto"/>
            <w:tcMar>
              <w:top w:w="15" w:type="dxa"/>
              <w:left w:w="15" w:type="dxa"/>
              <w:right w:w="15" w:type="dxa"/>
            </w:tcMar>
            <w:vAlign w:val="center"/>
          </w:tcPr>
          <w:p w14:paraId="2CF15F1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经济成本指标</w:t>
            </w:r>
          </w:p>
        </w:tc>
        <w:tc>
          <w:tcPr>
            <w:tcW w:w="2112" w:type="dxa"/>
            <w:shd w:val="clear" w:color="auto" w:fill="auto"/>
            <w:tcMar>
              <w:top w:w="15" w:type="dxa"/>
              <w:left w:w="15" w:type="dxa"/>
              <w:right w:w="15" w:type="dxa"/>
            </w:tcMar>
            <w:vAlign w:val="center"/>
          </w:tcPr>
          <w:p w14:paraId="42DA49D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委员活动费用满意度指标</w:t>
            </w:r>
          </w:p>
        </w:tc>
        <w:tc>
          <w:tcPr>
            <w:tcW w:w="660" w:type="dxa"/>
            <w:shd w:val="clear" w:color="auto" w:fill="auto"/>
            <w:tcMar>
              <w:top w:w="15" w:type="dxa"/>
              <w:left w:w="15" w:type="dxa"/>
              <w:right w:w="15" w:type="dxa"/>
            </w:tcMar>
            <w:vAlign w:val="center"/>
          </w:tcPr>
          <w:p w14:paraId="4B500F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5961442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0380338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人/次</w:t>
            </w:r>
          </w:p>
        </w:tc>
        <w:tc>
          <w:tcPr>
            <w:tcW w:w="600" w:type="dxa"/>
            <w:shd w:val="clear" w:color="auto" w:fill="auto"/>
            <w:tcMar>
              <w:top w:w="15" w:type="dxa"/>
              <w:left w:w="15" w:type="dxa"/>
              <w:right w:w="15" w:type="dxa"/>
            </w:tcMar>
            <w:vAlign w:val="center"/>
          </w:tcPr>
          <w:p w14:paraId="6844C390">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310F54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341BA0F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22FB5DA1">
            <w:pPr>
              <w:jc w:val="center"/>
              <w:rPr>
                <w:rFonts w:hint="eastAsia" w:ascii="微软雅黑" w:hAnsi="微软雅黑" w:eastAsia="微软雅黑" w:cs="微软雅黑"/>
                <w:i/>
                <w:color w:val="000000"/>
                <w:sz w:val="16"/>
                <w:szCs w:val="16"/>
              </w:rPr>
            </w:pPr>
          </w:p>
        </w:tc>
      </w:tr>
      <w:tr w14:paraId="7723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6868" w:type="dxa"/>
            <w:gridSpan w:val="8"/>
            <w:shd w:val="clear" w:color="auto" w:fill="auto"/>
            <w:tcMar>
              <w:top w:w="15" w:type="dxa"/>
              <w:left w:w="15" w:type="dxa"/>
              <w:right w:w="15" w:type="dxa"/>
            </w:tcMar>
            <w:vAlign w:val="center"/>
          </w:tcPr>
          <w:p w14:paraId="60A6B65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615" w:type="dxa"/>
            <w:shd w:val="clear" w:color="auto" w:fill="auto"/>
            <w:tcMar>
              <w:top w:w="15" w:type="dxa"/>
              <w:left w:w="15" w:type="dxa"/>
              <w:right w:w="15" w:type="dxa"/>
            </w:tcMar>
            <w:vAlign w:val="center"/>
          </w:tcPr>
          <w:p w14:paraId="76ADE36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555" w:type="dxa"/>
            <w:shd w:val="clear" w:color="auto" w:fill="auto"/>
            <w:tcMar>
              <w:top w:w="15" w:type="dxa"/>
              <w:left w:w="15" w:type="dxa"/>
              <w:right w:w="15" w:type="dxa"/>
            </w:tcMar>
            <w:vAlign w:val="center"/>
          </w:tcPr>
          <w:p w14:paraId="07F997F3">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98</w:t>
            </w:r>
          </w:p>
        </w:tc>
        <w:tc>
          <w:tcPr>
            <w:tcW w:w="707" w:type="dxa"/>
            <w:shd w:val="clear" w:color="auto" w:fill="auto"/>
            <w:tcMar>
              <w:top w:w="15" w:type="dxa"/>
              <w:left w:w="15" w:type="dxa"/>
              <w:right w:w="15" w:type="dxa"/>
            </w:tcMar>
            <w:vAlign w:val="center"/>
          </w:tcPr>
          <w:p w14:paraId="0D46FB4E">
            <w:pPr>
              <w:rPr>
                <w:rFonts w:hint="eastAsia" w:ascii="宋体" w:hAnsi="宋体" w:cs="宋体"/>
                <w:color w:val="000000"/>
                <w:sz w:val="18"/>
                <w:szCs w:val="18"/>
              </w:rPr>
            </w:pPr>
          </w:p>
        </w:tc>
      </w:tr>
      <w:tr w14:paraId="775A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404" w:type="dxa"/>
            <w:shd w:val="clear" w:color="auto" w:fill="auto"/>
            <w:tcMar>
              <w:top w:w="15" w:type="dxa"/>
              <w:left w:w="15" w:type="dxa"/>
              <w:right w:w="15" w:type="dxa"/>
            </w:tcMar>
            <w:vAlign w:val="center"/>
          </w:tcPr>
          <w:p w14:paraId="2A8D69B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8341" w:type="dxa"/>
            <w:gridSpan w:val="10"/>
            <w:shd w:val="clear" w:color="auto" w:fill="auto"/>
            <w:tcMar>
              <w:top w:w="15" w:type="dxa"/>
              <w:left w:w="15" w:type="dxa"/>
              <w:right w:w="15" w:type="dxa"/>
            </w:tcMar>
            <w:vAlign w:val="center"/>
          </w:tcPr>
          <w:p w14:paraId="0E1C8658">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 xml:space="preserve"> 该项目年初预算35万元，调整后预算35元，预算执行数34.89万元，预算执行率99.69%，项目产出、效果等均符合预期，自评得98分。</w:t>
            </w:r>
          </w:p>
        </w:tc>
      </w:tr>
      <w:tr w14:paraId="1FBE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404" w:type="dxa"/>
            <w:shd w:val="clear" w:color="auto" w:fill="auto"/>
            <w:tcMar>
              <w:top w:w="15" w:type="dxa"/>
              <w:left w:w="15" w:type="dxa"/>
              <w:right w:w="15" w:type="dxa"/>
            </w:tcMar>
            <w:vAlign w:val="center"/>
          </w:tcPr>
          <w:p w14:paraId="66C748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8341" w:type="dxa"/>
            <w:gridSpan w:val="10"/>
            <w:shd w:val="clear" w:color="auto" w:fill="auto"/>
            <w:tcMar>
              <w:top w:w="15" w:type="dxa"/>
              <w:left w:w="15" w:type="dxa"/>
              <w:right w:w="15" w:type="dxa"/>
            </w:tcMar>
            <w:vAlign w:val="center"/>
          </w:tcPr>
          <w:p w14:paraId="0630F8A0">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及时了解社情民意</w:t>
            </w:r>
          </w:p>
        </w:tc>
      </w:tr>
      <w:tr w14:paraId="5CF8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404" w:type="dxa"/>
            <w:shd w:val="clear" w:color="auto" w:fill="auto"/>
            <w:tcMar>
              <w:top w:w="15" w:type="dxa"/>
              <w:left w:w="15" w:type="dxa"/>
              <w:right w:w="15" w:type="dxa"/>
            </w:tcMar>
            <w:vAlign w:val="center"/>
          </w:tcPr>
          <w:p w14:paraId="76AC3FB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8341" w:type="dxa"/>
            <w:gridSpan w:val="10"/>
            <w:shd w:val="clear" w:color="auto" w:fill="auto"/>
            <w:tcMar>
              <w:top w:w="15" w:type="dxa"/>
              <w:left w:w="15" w:type="dxa"/>
              <w:right w:w="15" w:type="dxa"/>
            </w:tcMar>
            <w:vAlign w:val="center"/>
          </w:tcPr>
          <w:p w14:paraId="49159B6F">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及时了解社情民意</w:t>
            </w:r>
          </w:p>
        </w:tc>
      </w:tr>
      <w:tr w14:paraId="46F4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5173" w:type="dxa"/>
            <w:gridSpan w:val="5"/>
            <w:shd w:val="clear" w:color="auto" w:fill="auto"/>
            <w:tcMar>
              <w:top w:w="15" w:type="dxa"/>
              <w:left w:w="15" w:type="dxa"/>
              <w:right w:w="15" w:type="dxa"/>
            </w:tcMar>
            <w:vAlign w:val="center"/>
          </w:tcPr>
          <w:p w14:paraId="520F3F7A">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项目负责人：杨松霖</w:t>
            </w:r>
          </w:p>
        </w:tc>
        <w:tc>
          <w:tcPr>
            <w:tcW w:w="3572" w:type="dxa"/>
            <w:gridSpan w:val="6"/>
            <w:shd w:val="clear" w:color="auto" w:fill="auto"/>
            <w:tcMar>
              <w:top w:w="15" w:type="dxa"/>
              <w:left w:w="15" w:type="dxa"/>
              <w:right w:w="15" w:type="dxa"/>
            </w:tcMar>
            <w:vAlign w:val="center"/>
          </w:tcPr>
          <w:p w14:paraId="2E0312CC">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财务负责人：艾勇</w:t>
            </w:r>
          </w:p>
        </w:tc>
      </w:tr>
      <w:tr w14:paraId="5996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shd w:val="clear" w:color="auto" w:fill="auto"/>
            <w:tcMar>
              <w:top w:w="15" w:type="dxa"/>
              <w:left w:w="15" w:type="dxa"/>
              <w:right w:w="15" w:type="dxa"/>
            </w:tcMar>
            <w:vAlign w:val="center"/>
          </w:tcPr>
          <w:p w14:paraId="3DA9272B">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1D50624F">
            <w:pP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2FD82154">
            <w:pPr>
              <w:rPr>
                <w:rFonts w:hint="eastAsia" w:ascii="宋体" w:hAnsi="宋体" w:cs="宋体"/>
                <w:color w:val="000000"/>
                <w:sz w:val="18"/>
                <w:szCs w:val="18"/>
              </w:rPr>
            </w:pPr>
          </w:p>
        </w:tc>
        <w:tc>
          <w:tcPr>
            <w:tcW w:w="2112" w:type="dxa"/>
            <w:shd w:val="clear" w:color="auto" w:fill="auto"/>
            <w:tcMar>
              <w:top w:w="15" w:type="dxa"/>
              <w:left w:w="15" w:type="dxa"/>
              <w:right w:w="15" w:type="dxa"/>
            </w:tcMar>
            <w:vAlign w:val="center"/>
          </w:tcPr>
          <w:p w14:paraId="118368F0">
            <w:pPr>
              <w:rPr>
                <w:rFonts w:hint="eastAsia" w:ascii="宋体" w:hAnsi="宋体" w:cs="宋体"/>
                <w:color w:val="000000"/>
                <w:sz w:val="18"/>
                <w:szCs w:val="18"/>
              </w:rPr>
            </w:pPr>
          </w:p>
        </w:tc>
        <w:tc>
          <w:tcPr>
            <w:tcW w:w="660" w:type="dxa"/>
            <w:shd w:val="clear" w:color="auto" w:fill="auto"/>
            <w:tcMar>
              <w:top w:w="15" w:type="dxa"/>
              <w:left w:w="15" w:type="dxa"/>
              <w:right w:w="15" w:type="dxa"/>
            </w:tcMar>
            <w:vAlign w:val="center"/>
          </w:tcPr>
          <w:p w14:paraId="795D755C">
            <w:pPr>
              <w:rPr>
                <w:rFonts w:hint="eastAsia" w:ascii="宋体" w:hAnsi="宋体" w:cs="宋体"/>
                <w:color w:val="000000"/>
                <w:sz w:val="18"/>
                <w:szCs w:val="18"/>
              </w:rPr>
            </w:pPr>
          </w:p>
        </w:tc>
        <w:tc>
          <w:tcPr>
            <w:tcW w:w="465" w:type="dxa"/>
            <w:shd w:val="clear" w:color="auto" w:fill="auto"/>
            <w:tcMar>
              <w:top w:w="15" w:type="dxa"/>
              <w:left w:w="15" w:type="dxa"/>
              <w:right w:w="15" w:type="dxa"/>
            </w:tcMar>
            <w:vAlign w:val="center"/>
          </w:tcPr>
          <w:p w14:paraId="116C30C7">
            <w:pPr>
              <w:rPr>
                <w:rFonts w:hint="eastAsia" w:ascii="宋体" w:hAnsi="宋体" w:cs="宋体"/>
                <w:color w:val="000000"/>
                <w:sz w:val="18"/>
                <w:szCs w:val="18"/>
              </w:rPr>
            </w:pPr>
          </w:p>
        </w:tc>
        <w:tc>
          <w:tcPr>
            <w:tcW w:w="630" w:type="dxa"/>
            <w:shd w:val="clear" w:color="auto" w:fill="auto"/>
            <w:tcMar>
              <w:top w:w="15" w:type="dxa"/>
              <w:left w:w="15" w:type="dxa"/>
              <w:right w:w="15" w:type="dxa"/>
            </w:tcMar>
            <w:vAlign w:val="center"/>
          </w:tcPr>
          <w:p w14:paraId="7E97FA90">
            <w:pPr>
              <w:rPr>
                <w:rFonts w:hint="eastAsia" w:ascii="宋体" w:hAnsi="宋体" w:cs="宋体"/>
                <w:color w:val="000000"/>
                <w:sz w:val="18"/>
                <w:szCs w:val="18"/>
              </w:rPr>
            </w:pPr>
          </w:p>
        </w:tc>
        <w:tc>
          <w:tcPr>
            <w:tcW w:w="600" w:type="dxa"/>
            <w:shd w:val="clear" w:color="auto" w:fill="auto"/>
            <w:tcMar>
              <w:top w:w="15" w:type="dxa"/>
              <w:left w:w="15" w:type="dxa"/>
              <w:right w:w="15" w:type="dxa"/>
            </w:tcMar>
            <w:vAlign w:val="center"/>
          </w:tcPr>
          <w:p w14:paraId="27744FF7">
            <w:pPr>
              <w:rPr>
                <w:rFonts w:hint="eastAsia" w:ascii="宋体" w:hAnsi="宋体" w:cs="宋体"/>
                <w:color w:val="000000"/>
                <w:sz w:val="18"/>
                <w:szCs w:val="18"/>
              </w:rPr>
            </w:pPr>
          </w:p>
        </w:tc>
        <w:tc>
          <w:tcPr>
            <w:tcW w:w="615" w:type="dxa"/>
            <w:shd w:val="clear" w:color="auto" w:fill="auto"/>
            <w:tcMar>
              <w:top w:w="15" w:type="dxa"/>
              <w:left w:w="15" w:type="dxa"/>
              <w:right w:w="15" w:type="dxa"/>
            </w:tcMar>
            <w:vAlign w:val="center"/>
          </w:tcPr>
          <w:p w14:paraId="342C6EB4">
            <w:pPr>
              <w:rPr>
                <w:rFonts w:hint="eastAsia" w:ascii="宋体" w:hAnsi="宋体" w:cs="宋体"/>
                <w:color w:val="000000"/>
                <w:sz w:val="18"/>
                <w:szCs w:val="18"/>
              </w:rPr>
            </w:pPr>
          </w:p>
        </w:tc>
        <w:tc>
          <w:tcPr>
            <w:tcW w:w="555" w:type="dxa"/>
            <w:shd w:val="clear" w:color="auto" w:fill="auto"/>
            <w:tcMar>
              <w:top w:w="15" w:type="dxa"/>
              <w:left w:w="15" w:type="dxa"/>
              <w:right w:w="15" w:type="dxa"/>
            </w:tcMar>
            <w:vAlign w:val="center"/>
          </w:tcPr>
          <w:p w14:paraId="279FBD2B">
            <w:pPr>
              <w:rPr>
                <w:rFonts w:hint="eastAsia" w:ascii="宋体" w:hAnsi="宋体" w:cs="宋体"/>
                <w:color w:val="000000"/>
                <w:sz w:val="18"/>
                <w:szCs w:val="18"/>
              </w:rPr>
            </w:pPr>
          </w:p>
        </w:tc>
        <w:tc>
          <w:tcPr>
            <w:tcW w:w="707" w:type="dxa"/>
            <w:shd w:val="clear" w:color="auto" w:fill="auto"/>
            <w:tcMar>
              <w:top w:w="15" w:type="dxa"/>
              <w:left w:w="15" w:type="dxa"/>
              <w:right w:w="15" w:type="dxa"/>
            </w:tcMar>
            <w:vAlign w:val="center"/>
          </w:tcPr>
          <w:p w14:paraId="3628E2EE">
            <w:pPr>
              <w:rPr>
                <w:rFonts w:hint="eastAsia" w:ascii="宋体" w:hAnsi="宋体" w:cs="宋体"/>
                <w:color w:val="000000"/>
                <w:sz w:val="18"/>
                <w:szCs w:val="18"/>
              </w:rPr>
            </w:pPr>
          </w:p>
        </w:tc>
      </w:tr>
      <w:tr w14:paraId="6576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8745" w:type="dxa"/>
            <w:gridSpan w:val="11"/>
            <w:shd w:val="clear" w:color="auto" w:fill="auto"/>
            <w:tcMar>
              <w:top w:w="15" w:type="dxa"/>
              <w:left w:w="15" w:type="dxa"/>
              <w:right w:w="15" w:type="dxa"/>
            </w:tcMar>
            <w:vAlign w:val="center"/>
          </w:tcPr>
          <w:p w14:paraId="7E24D11B">
            <w:pPr>
              <w:widowControl/>
              <w:jc w:val="center"/>
              <w:textAlignment w:val="center"/>
              <w:rPr>
                <w:rFonts w:hint="eastAsia"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2155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200" w:type="dxa"/>
            <w:gridSpan w:val="2"/>
            <w:shd w:val="clear" w:color="auto" w:fill="auto"/>
            <w:tcMar>
              <w:top w:w="15" w:type="dxa"/>
              <w:left w:w="15" w:type="dxa"/>
              <w:right w:w="15" w:type="dxa"/>
            </w:tcMar>
            <w:vAlign w:val="center"/>
          </w:tcPr>
          <w:p w14:paraId="1CDA80D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7545" w:type="dxa"/>
            <w:gridSpan w:val="9"/>
            <w:shd w:val="clear" w:color="auto" w:fill="auto"/>
            <w:tcMar>
              <w:top w:w="15" w:type="dxa"/>
              <w:left w:w="15" w:type="dxa"/>
              <w:right w:w="15" w:type="dxa"/>
            </w:tcMar>
            <w:vAlign w:val="center"/>
          </w:tcPr>
          <w:p w14:paraId="058D85E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51090424T000011105837-区政协委员培训费</w:t>
            </w:r>
          </w:p>
        </w:tc>
      </w:tr>
      <w:tr w14:paraId="6E2E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200" w:type="dxa"/>
            <w:gridSpan w:val="2"/>
            <w:shd w:val="clear" w:color="auto" w:fill="auto"/>
            <w:tcMar>
              <w:top w:w="15" w:type="dxa"/>
              <w:left w:w="15" w:type="dxa"/>
              <w:right w:w="15" w:type="dxa"/>
            </w:tcMar>
            <w:vAlign w:val="center"/>
          </w:tcPr>
          <w:p w14:paraId="7A01357B">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5068" w:type="dxa"/>
            <w:gridSpan w:val="5"/>
            <w:shd w:val="clear" w:color="auto" w:fill="auto"/>
            <w:tcMar>
              <w:top w:w="15" w:type="dxa"/>
              <w:left w:w="15" w:type="dxa"/>
              <w:right w:w="15" w:type="dxa"/>
            </w:tcMar>
            <w:vAlign w:val="center"/>
          </w:tcPr>
          <w:p w14:paraId="1B6DB4A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中国人民政治协商会议遂宁市安居区委员会部门</w:t>
            </w:r>
          </w:p>
        </w:tc>
        <w:tc>
          <w:tcPr>
            <w:tcW w:w="600" w:type="dxa"/>
            <w:shd w:val="clear" w:color="auto" w:fill="auto"/>
            <w:tcMar>
              <w:top w:w="15" w:type="dxa"/>
              <w:left w:w="15" w:type="dxa"/>
              <w:right w:w="15" w:type="dxa"/>
            </w:tcMar>
            <w:vAlign w:val="center"/>
          </w:tcPr>
          <w:p w14:paraId="5AB960EF">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877" w:type="dxa"/>
            <w:gridSpan w:val="3"/>
            <w:shd w:val="clear" w:color="auto" w:fill="auto"/>
            <w:tcMar>
              <w:top w:w="15" w:type="dxa"/>
              <w:left w:w="15" w:type="dxa"/>
              <w:right w:w="15" w:type="dxa"/>
            </w:tcMar>
            <w:vAlign w:val="center"/>
          </w:tcPr>
          <w:p w14:paraId="14C895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w:t>
            </w:r>
          </w:p>
        </w:tc>
      </w:tr>
      <w:tr w14:paraId="3FA2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vMerge w:val="restart"/>
            <w:shd w:val="clear" w:color="auto" w:fill="auto"/>
            <w:tcMar>
              <w:top w:w="15" w:type="dxa"/>
              <w:left w:w="15" w:type="dxa"/>
              <w:right w:w="15" w:type="dxa"/>
            </w:tcMar>
            <w:vAlign w:val="center"/>
          </w:tcPr>
          <w:p w14:paraId="080763D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796" w:type="dxa"/>
            <w:vMerge w:val="restart"/>
            <w:shd w:val="clear" w:color="auto" w:fill="auto"/>
            <w:tcMar>
              <w:top w:w="15" w:type="dxa"/>
              <w:left w:w="15" w:type="dxa"/>
              <w:right w:w="15" w:type="dxa"/>
            </w:tcMar>
            <w:vAlign w:val="center"/>
          </w:tcPr>
          <w:p w14:paraId="1E8E0F8A">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5068" w:type="dxa"/>
            <w:gridSpan w:val="5"/>
            <w:shd w:val="clear" w:color="auto" w:fill="auto"/>
            <w:tcMar>
              <w:top w:w="15" w:type="dxa"/>
              <w:left w:w="15" w:type="dxa"/>
              <w:right w:w="15" w:type="dxa"/>
            </w:tcMar>
            <w:vAlign w:val="center"/>
          </w:tcPr>
          <w:p w14:paraId="4AF6F23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2477" w:type="dxa"/>
            <w:gridSpan w:val="4"/>
            <w:shd w:val="clear" w:color="auto" w:fill="auto"/>
            <w:tcMar>
              <w:top w:w="15" w:type="dxa"/>
              <w:left w:w="15" w:type="dxa"/>
              <w:right w:w="15" w:type="dxa"/>
            </w:tcMar>
            <w:vAlign w:val="center"/>
          </w:tcPr>
          <w:p w14:paraId="7EB6A342">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6FB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404" w:type="dxa"/>
            <w:vMerge w:val="continue"/>
            <w:shd w:val="clear" w:color="auto" w:fill="auto"/>
            <w:tcMar>
              <w:top w:w="15" w:type="dxa"/>
              <w:left w:w="15" w:type="dxa"/>
              <w:right w:w="15" w:type="dxa"/>
            </w:tcMar>
            <w:vAlign w:val="center"/>
          </w:tcPr>
          <w:p w14:paraId="466D02BD">
            <w:pP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5F0EF4CF">
            <w:pPr>
              <w:rPr>
                <w:rFonts w:hint="eastAsia" w:ascii="宋体" w:hAnsi="宋体" w:cs="宋体"/>
                <w:color w:val="000000"/>
                <w:sz w:val="18"/>
                <w:szCs w:val="18"/>
              </w:rPr>
            </w:pPr>
          </w:p>
        </w:tc>
        <w:tc>
          <w:tcPr>
            <w:tcW w:w="5068" w:type="dxa"/>
            <w:gridSpan w:val="5"/>
            <w:shd w:val="clear" w:color="auto" w:fill="auto"/>
            <w:tcMar>
              <w:top w:w="15" w:type="dxa"/>
              <w:left w:w="15" w:type="dxa"/>
              <w:right w:w="15" w:type="dxa"/>
            </w:tcMar>
            <w:vAlign w:val="center"/>
          </w:tcPr>
          <w:p w14:paraId="5BD2957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 xml:space="preserve">组织政协常委会组成员、政协干部、政协委员等分两期开展履职培训    </w:t>
            </w:r>
          </w:p>
        </w:tc>
        <w:tc>
          <w:tcPr>
            <w:tcW w:w="2477" w:type="dxa"/>
            <w:gridSpan w:val="4"/>
            <w:shd w:val="clear" w:color="auto" w:fill="auto"/>
            <w:tcMar>
              <w:top w:w="15" w:type="dxa"/>
              <w:left w:w="15" w:type="dxa"/>
              <w:right w:w="15" w:type="dxa"/>
            </w:tcMar>
            <w:vAlign w:val="center"/>
          </w:tcPr>
          <w:p w14:paraId="38BD087E">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组织政协常委会组成员、政协干部、政协委员开展履职培训</w:t>
            </w:r>
            <w:r>
              <w:rPr>
                <w:rFonts w:ascii="Arial" w:hAnsi="Arial" w:eastAsia="黑体" w:cs="Arial"/>
                <w:color w:val="000000"/>
                <w:kern w:val="0"/>
                <w:sz w:val="18"/>
                <w:szCs w:val="18"/>
                <w:lang w:bidi="ar"/>
              </w:rPr>
              <w:t xml:space="preserve">    </w:t>
            </w:r>
          </w:p>
        </w:tc>
      </w:tr>
      <w:tr w14:paraId="18B5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404" w:type="dxa"/>
            <w:vMerge w:val="continue"/>
            <w:shd w:val="clear" w:color="auto" w:fill="auto"/>
            <w:tcMar>
              <w:top w:w="15" w:type="dxa"/>
              <w:left w:w="15" w:type="dxa"/>
              <w:right w:w="15" w:type="dxa"/>
            </w:tcMar>
            <w:vAlign w:val="center"/>
          </w:tcPr>
          <w:p w14:paraId="3C3CACAD">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7EB944A2">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5" w:type="dxa"/>
            <w:gridSpan w:val="9"/>
            <w:shd w:val="clear" w:color="auto" w:fill="auto"/>
            <w:tcMar>
              <w:top w:w="15" w:type="dxa"/>
              <w:left w:w="15" w:type="dxa"/>
              <w:right w:w="15" w:type="dxa"/>
            </w:tcMar>
            <w:vAlign w:val="center"/>
          </w:tcPr>
          <w:p w14:paraId="248AE840">
            <w:pPr>
              <w:rPr>
                <w:rFonts w:hint="eastAsia" w:ascii="宋体" w:hAnsi="宋体" w:cs="宋体"/>
                <w:color w:val="000000"/>
                <w:sz w:val="18"/>
                <w:szCs w:val="18"/>
              </w:rPr>
            </w:pPr>
            <w:r>
              <w:rPr>
                <w:rFonts w:hint="eastAsia" w:ascii="宋体" w:hAnsi="宋体" w:cs="宋体"/>
                <w:color w:val="000000"/>
                <w:sz w:val="18"/>
                <w:szCs w:val="18"/>
              </w:rPr>
              <w:t>聚焦政协履职需求，设置政策解读、协商议事、调研写作等课程，保障师资及教材等培训物资。</w:t>
            </w:r>
          </w:p>
          <w:p w14:paraId="7FFC9A37">
            <w:pPr>
              <w:rPr>
                <w:rFonts w:hint="eastAsia" w:ascii="宋体" w:hAnsi="宋体" w:cs="宋体"/>
                <w:color w:val="000000"/>
                <w:sz w:val="18"/>
                <w:szCs w:val="18"/>
              </w:rPr>
            </w:pPr>
            <w:r>
              <w:rPr>
                <w:rFonts w:hint="eastAsia" w:ascii="宋体" w:hAnsi="宋体" w:cs="宋体"/>
                <w:color w:val="000000"/>
                <w:sz w:val="18"/>
                <w:szCs w:val="18"/>
              </w:rPr>
              <w:t>全程把控经费使用，确保培训助力委员提升履职能力。</w:t>
            </w:r>
          </w:p>
        </w:tc>
      </w:tr>
      <w:tr w14:paraId="3A6B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restart"/>
            <w:shd w:val="clear" w:color="auto" w:fill="auto"/>
            <w:tcMar>
              <w:top w:w="15" w:type="dxa"/>
              <w:left w:w="15" w:type="dxa"/>
              <w:right w:w="15" w:type="dxa"/>
            </w:tcMar>
            <w:vAlign w:val="center"/>
          </w:tcPr>
          <w:p w14:paraId="79BE702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796" w:type="dxa"/>
            <w:shd w:val="clear" w:color="auto" w:fill="auto"/>
            <w:tcMar>
              <w:top w:w="15" w:type="dxa"/>
              <w:left w:w="15" w:type="dxa"/>
              <w:right w:w="15" w:type="dxa"/>
            </w:tcMar>
            <w:vAlign w:val="center"/>
          </w:tcPr>
          <w:p w14:paraId="19E07D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1201" w:type="dxa"/>
            <w:shd w:val="clear" w:color="auto" w:fill="auto"/>
            <w:tcMar>
              <w:top w:w="15" w:type="dxa"/>
              <w:left w:w="15" w:type="dxa"/>
              <w:right w:w="15" w:type="dxa"/>
            </w:tcMar>
            <w:vAlign w:val="center"/>
          </w:tcPr>
          <w:p w14:paraId="5431E36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2112" w:type="dxa"/>
            <w:shd w:val="clear" w:color="auto" w:fill="auto"/>
            <w:tcMar>
              <w:top w:w="15" w:type="dxa"/>
              <w:left w:w="15" w:type="dxa"/>
              <w:right w:w="15" w:type="dxa"/>
            </w:tcMar>
            <w:vAlign w:val="center"/>
          </w:tcPr>
          <w:p w14:paraId="18ECE5F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755" w:type="dxa"/>
            <w:gridSpan w:val="3"/>
            <w:shd w:val="clear" w:color="auto" w:fill="auto"/>
            <w:tcMar>
              <w:top w:w="15" w:type="dxa"/>
              <w:left w:w="15" w:type="dxa"/>
              <w:right w:w="15" w:type="dxa"/>
            </w:tcMar>
            <w:vAlign w:val="center"/>
          </w:tcPr>
          <w:p w14:paraId="53400E6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600" w:type="dxa"/>
            <w:shd w:val="clear" w:color="auto" w:fill="auto"/>
            <w:tcMar>
              <w:top w:w="15" w:type="dxa"/>
              <w:left w:w="15" w:type="dxa"/>
              <w:right w:w="15" w:type="dxa"/>
            </w:tcMar>
            <w:vAlign w:val="center"/>
          </w:tcPr>
          <w:p w14:paraId="5B744F3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615" w:type="dxa"/>
            <w:shd w:val="clear" w:color="auto" w:fill="auto"/>
            <w:tcMar>
              <w:top w:w="15" w:type="dxa"/>
              <w:left w:w="15" w:type="dxa"/>
              <w:right w:w="15" w:type="dxa"/>
            </w:tcMar>
            <w:vAlign w:val="center"/>
          </w:tcPr>
          <w:p w14:paraId="180EEE3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0FD628B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25E417A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62E5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404" w:type="dxa"/>
            <w:vMerge w:val="continue"/>
            <w:shd w:val="clear" w:color="auto" w:fill="auto"/>
            <w:tcMar>
              <w:top w:w="15" w:type="dxa"/>
              <w:left w:w="15" w:type="dxa"/>
              <w:right w:w="15" w:type="dxa"/>
            </w:tcMar>
            <w:vAlign w:val="center"/>
          </w:tcPr>
          <w:p w14:paraId="5966A3D2">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51A784D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1201" w:type="dxa"/>
            <w:shd w:val="clear" w:color="auto" w:fill="auto"/>
            <w:tcMar>
              <w:top w:w="15" w:type="dxa"/>
              <w:left w:w="15" w:type="dxa"/>
              <w:right w:w="15" w:type="dxa"/>
            </w:tcMar>
            <w:vAlign w:val="center"/>
          </w:tcPr>
          <w:p w14:paraId="22A0B00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20.00</w:t>
            </w:r>
          </w:p>
        </w:tc>
        <w:tc>
          <w:tcPr>
            <w:tcW w:w="2112" w:type="dxa"/>
            <w:shd w:val="clear" w:color="auto" w:fill="auto"/>
            <w:tcMar>
              <w:top w:w="15" w:type="dxa"/>
              <w:left w:w="15" w:type="dxa"/>
              <w:right w:w="15" w:type="dxa"/>
            </w:tcMar>
            <w:vAlign w:val="center"/>
          </w:tcPr>
          <w:p w14:paraId="098E010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20.00</w:t>
            </w:r>
          </w:p>
        </w:tc>
        <w:tc>
          <w:tcPr>
            <w:tcW w:w="1755" w:type="dxa"/>
            <w:gridSpan w:val="3"/>
            <w:shd w:val="clear" w:color="auto" w:fill="auto"/>
            <w:tcMar>
              <w:top w:w="15" w:type="dxa"/>
              <w:left w:w="15" w:type="dxa"/>
              <w:right w:w="15" w:type="dxa"/>
            </w:tcMar>
            <w:vAlign w:val="center"/>
          </w:tcPr>
          <w:p w14:paraId="27C9D5B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20.00</w:t>
            </w:r>
          </w:p>
        </w:tc>
        <w:tc>
          <w:tcPr>
            <w:tcW w:w="600" w:type="dxa"/>
            <w:shd w:val="clear" w:color="auto" w:fill="auto"/>
            <w:tcMar>
              <w:top w:w="15" w:type="dxa"/>
              <w:left w:w="15" w:type="dxa"/>
              <w:right w:w="15" w:type="dxa"/>
            </w:tcMar>
            <w:vAlign w:val="center"/>
          </w:tcPr>
          <w:p w14:paraId="0517959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74D33EE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672073A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vMerge w:val="restart"/>
            <w:shd w:val="clear" w:color="auto" w:fill="auto"/>
            <w:tcMar>
              <w:top w:w="15" w:type="dxa"/>
              <w:left w:w="15" w:type="dxa"/>
              <w:right w:w="15" w:type="dxa"/>
            </w:tcMar>
            <w:vAlign w:val="center"/>
          </w:tcPr>
          <w:p w14:paraId="63021B7F">
            <w:pPr>
              <w:widowControl/>
              <w:jc w:val="left"/>
              <w:textAlignment w:val="center"/>
              <w:rPr>
                <w:rFonts w:hint="eastAsia" w:ascii="黑体" w:hAnsi="黑体" w:eastAsia="黑体" w:cs="黑体"/>
                <w:i/>
                <w:color w:val="000000"/>
                <w:sz w:val="18"/>
                <w:szCs w:val="18"/>
              </w:rPr>
            </w:pPr>
            <w:r>
              <w:rPr>
                <w:rFonts w:hint="eastAsia" w:ascii="黑体" w:hAnsi="黑体" w:eastAsia="黑体" w:cs="黑体"/>
                <w:i/>
                <w:color w:val="000000"/>
                <w:kern w:val="0"/>
                <w:sz w:val="18"/>
                <w:szCs w:val="18"/>
                <w:lang w:bidi="ar"/>
              </w:rPr>
              <w:t>无</w:t>
            </w:r>
          </w:p>
        </w:tc>
      </w:tr>
      <w:tr w14:paraId="1223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404" w:type="dxa"/>
            <w:vMerge w:val="continue"/>
            <w:shd w:val="clear" w:color="auto" w:fill="auto"/>
            <w:tcMar>
              <w:top w:w="15" w:type="dxa"/>
              <w:left w:w="15" w:type="dxa"/>
              <w:right w:w="15" w:type="dxa"/>
            </w:tcMar>
            <w:vAlign w:val="center"/>
          </w:tcPr>
          <w:p w14:paraId="20925AB1">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9AE0B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1201" w:type="dxa"/>
            <w:shd w:val="clear" w:color="auto" w:fill="auto"/>
            <w:tcMar>
              <w:top w:w="15" w:type="dxa"/>
              <w:left w:w="15" w:type="dxa"/>
              <w:right w:w="15" w:type="dxa"/>
            </w:tcMar>
            <w:vAlign w:val="center"/>
          </w:tcPr>
          <w:p w14:paraId="14E9AD0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20.00</w:t>
            </w:r>
          </w:p>
        </w:tc>
        <w:tc>
          <w:tcPr>
            <w:tcW w:w="2112" w:type="dxa"/>
            <w:shd w:val="clear" w:color="auto" w:fill="auto"/>
            <w:tcMar>
              <w:top w:w="15" w:type="dxa"/>
              <w:left w:w="15" w:type="dxa"/>
              <w:right w:w="15" w:type="dxa"/>
            </w:tcMar>
            <w:vAlign w:val="center"/>
          </w:tcPr>
          <w:p w14:paraId="63A0138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20.00</w:t>
            </w:r>
          </w:p>
        </w:tc>
        <w:tc>
          <w:tcPr>
            <w:tcW w:w="1755" w:type="dxa"/>
            <w:gridSpan w:val="3"/>
            <w:shd w:val="clear" w:color="auto" w:fill="auto"/>
            <w:tcMar>
              <w:top w:w="15" w:type="dxa"/>
              <w:left w:w="15" w:type="dxa"/>
              <w:right w:w="15" w:type="dxa"/>
            </w:tcMar>
            <w:vAlign w:val="center"/>
          </w:tcPr>
          <w:p w14:paraId="0F19F30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20.00</w:t>
            </w:r>
          </w:p>
        </w:tc>
        <w:tc>
          <w:tcPr>
            <w:tcW w:w="600" w:type="dxa"/>
            <w:shd w:val="clear" w:color="auto" w:fill="auto"/>
            <w:tcMar>
              <w:top w:w="15" w:type="dxa"/>
              <w:left w:w="15" w:type="dxa"/>
              <w:right w:w="15" w:type="dxa"/>
            </w:tcMar>
            <w:vAlign w:val="center"/>
          </w:tcPr>
          <w:p w14:paraId="718DAE0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635A5C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1C90BF2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78027A88">
            <w:pPr>
              <w:rPr>
                <w:rFonts w:hint="eastAsia" w:ascii="黑体" w:hAnsi="黑体" w:eastAsia="黑体" w:cs="黑体"/>
                <w:i/>
                <w:color w:val="000000"/>
                <w:sz w:val="18"/>
                <w:szCs w:val="18"/>
              </w:rPr>
            </w:pPr>
          </w:p>
        </w:tc>
      </w:tr>
      <w:tr w14:paraId="636C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404" w:type="dxa"/>
            <w:vMerge w:val="continue"/>
            <w:shd w:val="clear" w:color="auto" w:fill="auto"/>
            <w:tcMar>
              <w:top w:w="15" w:type="dxa"/>
              <w:left w:w="15" w:type="dxa"/>
              <w:right w:w="15" w:type="dxa"/>
            </w:tcMar>
            <w:vAlign w:val="center"/>
          </w:tcPr>
          <w:p w14:paraId="7E29FF5D">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C3697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1201" w:type="dxa"/>
            <w:shd w:val="clear" w:color="auto" w:fill="auto"/>
            <w:tcMar>
              <w:top w:w="15" w:type="dxa"/>
              <w:left w:w="15" w:type="dxa"/>
              <w:right w:w="15" w:type="dxa"/>
            </w:tcMar>
            <w:vAlign w:val="center"/>
          </w:tcPr>
          <w:p w14:paraId="45559E3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00A3524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14989E1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3DF60E4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238EC66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375DF7F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2AFDBDEE">
            <w:pPr>
              <w:rPr>
                <w:rFonts w:hint="eastAsia" w:ascii="黑体" w:hAnsi="黑体" w:eastAsia="黑体" w:cs="黑体"/>
                <w:i/>
                <w:color w:val="000000"/>
                <w:sz w:val="18"/>
                <w:szCs w:val="18"/>
              </w:rPr>
            </w:pPr>
          </w:p>
        </w:tc>
      </w:tr>
      <w:tr w14:paraId="6E0E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continue"/>
            <w:shd w:val="clear" w:color="auto" w:fill="auto"/>
            <w:tcMar>
              <w:top w:w="15" w:type="dxa"/>
              <w:left w:w="15" w:type="dxa"/>
              <w:right w:w="15" w:type="dxa"/>
            </w:tcMar>
            <w:vAlign w:val="center"/>
          </w:tcPr>
          <w:p w14:paraId="46B1248D">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14D416C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1201" w:type="dxa"/>
            <w:shd w:val="clear" w:color="auto" w:fill="auto"/>
            <w:tcMar>
              <w:top w:w="15" w:type="dxa"/>
              <w:left w:w="15" w:type="dxa"/>
              <w:right w:w="15" w:type="dxa"/>
            </w:tcMar>
            <w:vAlign w:val="center"/>
          </w:tcPr>
          <w:p w14:paraId="277ABD2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2AB7CB2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67FA4BC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083AB1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4EC2922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196ED0B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4B49ECCC">
            <w:pPr>
              <w:rPr>
                <w:rFonts w:hint="eastAsia" w:ascii="黑体" w:hAnsi="黑体" w:eastAsia="黑体" w:cs="黑体"/>
                <w:i/>
                <w:color w:val="000000"/>
                <w:sz w:val="18"/>
                <w:szCs w:val="18"/>
              </w:rPr>
            </w:pPr>
          </w:p>
        </w:tc>
      </w:tr>
      <w:tr w14:paraId="5EFD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31BA7475">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5912781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1201" w:type="dxa"/>
            <w:shd w:val="clear" w:color="auto" w:fill="auto"/>
            <w:tcMar>
              <w:top w:w="15" w:type="dxa"/>
              <w:left w:w="15" w:type="dxa"/>
              <w:right w:w="15" w:type="dxa"/>
            </w:tcMar>
            <w:vAlign w:val="center"/>
          </w:tcPr>
          <w:p w14:paraId="34968837">
            <w:pPr>
              <w:jc w:val="center"/>
              <w:rPr>
                <w:rFonts w:hint="eastAsia" w:ascii="微软雅黑" w:hAnsi="微软雅黑" w:eastAsia="微软雅黑" w:cs="微软雅黑"/>
                <w:i/>
                <w:color w:val="000000"/>
                <w:sz w:val="16"/>
                <w:szCs w:val="16"/>
              </w:rPr>
            </w:pPr>
          </w:p>
        </w:tc>
        <w:tc>
          <w:tcPr>
            <w:tcW w:w="2112" w:type="dxa"/>
            <w:shd w:val="clear" w:color="auto" w:fill="auto"/>
            <w:tcMar>
              <w:top w:w="15" w:type="dxa"/>
              <w:left w:w="15" w:type="dxa"/>
              <w:right w:w="15" w:type="dxa"/>
            </w:tcMar>
            <w:vAlign w:val="center"/>
          </w:tcPr>
          <w:p w14:paraId="0DF468BF">
            <w:pPr>
              <w:jc w:val="center"/>
              <w:rPr>
                <w:rFonts w:hint="eastAsia" w:ascii="微软雅黑" w:hAnsi="微软雅黑" w:eastAsia="微软雅黑" w:cs="微软雅黑"/>
                <w:i/>
                <w:color w:val="000000"/>
                <w:sz w:val="16"/>
                <w:szCs w:val="16"/>
              </w:rPr>
            </w:pPr>
          </w:p>
        </w:tc>
        <w:tc>
          <w:tcPr>
            <w:tcW w:w="1755" w:type="dxa"/>
            <w:gridSpan w:val="3"/>
            <w:shd w:val="clear" w:color="auto" w:fill="auto"/>
            <w:tcMar>
              <w:top w:w="15" w:type="dxa"/>
              <w:left w:w="15" w:type="dxa"/>
              <w:right w:w="15" w:type="dxa"/>
            </w:tcMar>
            <w:vAlign w:val="center"/>
          </w:tcPr>
          <w:p w14:paraId="746314CA">
            <w:pPr>
              <w:jc w:val="center"/>
              <w:rPr>
                <w:rFonts w:hint="eastAsia" w:ascii="微软雅黑" w:hAnsi="微软雅黑" w:eastAsia="微软雅黑" w:cs="微软雅黑"/>
                <w:i/>
                <w:color w:val="000000"/>
                <w:sz w:val="16"/>
                <w:szCs w:val="16"/>
              </w:rPr>
            </w:pPr>
          </w:p>
        </w:tc>
        <w:tc>
          <w:tcPr>
            <w:tcW w:w="600" w:type="dxa"/>
            <w:shd w:val="clear" w:color="auto" w:fill="auto"/>
            <w:tcMar>
              <w:top w:w="15" w:type="dxa"/>
              <w:left w:w="15" w:type="dxa"/>
              <w:right w:w="15" w:type="dxa"/>
            </w:tcMar>
            <w:vAlign w:val="center"/>
          </w:tcPr>
          <w:p w14:paraId="18218C6F">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5A154C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7E1DE95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5C8E6D20">
            <w:pPr>
              <w:rPr>
                <w:rFonts w:hint="eastAsia" w:ascii="黑体" w:hAnsi="黑体" w:eastAsia="黑体" w:cs="黑体"/>
                <w:i/>
                <w:color w:val="000000"/>
                <w:sz w:val="18"/>
                <w:szCs w:val="18"/>
              </w:rPr>
            </w:pPr>
          </w:p>
        </w:tc>
      </w:tr>
      <w:tr w14:paraId="131C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restart"/>
            <w:shd w:val="clear" w:color="auto" w:fill="auto"/>
            <w:tcMar>
              <w:top w:w="15" w:type="dxa"/>
              <w:left w:w="15" w:type="dxa"/>
              <w:right w:w="15" w:type="dxa"/>
            </w:tcMar>
            <w:vAlign w:val="center"/>
          </w:tcPr>
          <w:p w14:paraId="3538228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796" w:type="dxa"/>
            <w:shd w:val="clear" w:color="auto" w:fill="auto"/>
            <w:tcMar>
              <w:top w:w="15" w:type="dxa"/>
              <w:left w:w="15" w:type="dxa"/>
              <w:right w:w="15" w:type="dxa"/>
            </w:tcMar>
            <w:vAlign w:val="center"/>
          </w:tcPr>
          <w:p w14:paraId="45928A8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1201" w:type="dxa"/>
            <w:shd w:val="clear" w:color="auto" w:fill="auto"/>
            <w:tcMar>
              <w:top w:w="15" w:type="dxa"/>
              <w:left w:w="15" w:type="dxa"/>
              <w:right w:w="15" w:type="dxa"/>
            </w:tcMar>
            <w:vAlign w:val="center"/>
          </w:tcPr>
          <w:p w14:paraId="21DA7C2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2112" w:type="dxa"/>
            <w:shd w:val="clear" w:color="auto" w:fill="auto"/>
            <w:tcMar>
              <w:top w:w="15" w:type="dxa"/>
              <w:left w:w="15" w:type="dxa"/>
              <w:right w:w="15" w:type="dxa"/>
            </w:tcMar>
            <w:vAlign w:val="center"/>
          </w:tcPr>
          <w:p w14:paraId="55D97C5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660" w:type="dxa"/>
            <w:shd w:val="clear" w:color="auto" w:fill="auto"/>
            <w:tcMar>
              <w:top w:w="15" w:type="dxa"/>
              <w:left w:w="15" w:type="dxa"/>
              <w:right w:w="15" w:type="dxa"/>
            </w:tcMar>
            <w:vAlign w:val="center"/>
          </w:tcPr>
          <w:p w14:paraId="138515B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65" w:type="dxa"/>
            <w:shd w:val="clear" w:color="auto" w:fill="auto"/>
            <w:tcMar>
              <w:top w:w="15" w:type="dxa"/>
              <w:left w:w="15" w:type="dxa"/>
              <w:right w:w="15" w:type="dxa"/>
            </w:tcMar>
            <w:vAlign w:val="center"/>
          </w:tcPr>
          <w:p w14:paraId="739DDE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630" w:type="dxa"/>
            <w:shd w:val="clear" w:color="auto" w:fill="auto"/>
            <w:tcMar>
              <w:top w:w="15" w:type="dxa"/>
              <w:left w:w="15" w:type="dxa"/>
              <w:right w:w="15" w:type="dxa"/>
            </w:tcMar>
            <w:vAlign w:val="center"/>
          </w:tcPr>
          <w:p w14:paraId="0A63100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600" w:type="dxa"/>
            <w:shd w:val="clear" w:color="auto" w:fill="auto"/>
            <w:tcMar>
              <w:top w:w="15" w:type="dxa"/>
              <w:left w:w="15" w:type="dxa"/>
              <w:right w:w="15" w:type="dxa"/>
            </w:tcMar>
            <w:vAlign w:val="center"/>
          </w:tcPr>
          <w:p w14:paraId="156A451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615" w:type="dxa"/>
            <w:shd w:val="clear" w:color="auto" w:fill="auto"/>
            <w:tcMar>
              <w:top w:w="15" w:type="dxa"/>
              <w:left w:w="15" w:type="dxa"/>
              <w:right w:w="15" w:type="dxa"/>
            </w:tcMar>
            <w:vAlign w:val="center"/>
          </w:tcPr>
          <w:p w14:paraId="28E962D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1C80AF2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0FCBA8E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1546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404" w:type="dxa"/>
            <w:vMerge w:val="continue"/>
            <w:shd w:val="clear" w:color="auto" w:fill="auto"/>
            <w:tcMar>
              <w:top w:w="15" w:type="dxa"/>
              <w:left w:w="15" w:type="dxa"/>
              <w:right w:w="15" w:type="dxa"/>
            </w:tcMar>
            <w:vAlign w:val="center"/>
          </w:tcPr>
          <w:p w14:paraId="4BB79B31">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5DC98E4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产出指标</w:t>
            </w:r>
          </w:p>
        </w:tc>
        <w:tc>
          <w:tcPr>
            <w:tcW w:w="1201" w:type="dxa"/>
            <w:shd w:val="clear" w:color="auto" w:fill="auto"/>
            <w:tcMar>
              <w:top w:w="15" w:type="dxa"/>
              <w:left w:w="15" w:type="dxa"/>
              <w:right w:w="15" w:type="dxa"/>
            </w:tcMar>
            <w:vAlign w:val="center"/>
          </w:tcPr>
          <w:p w14:paraId="18640DB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数量指标</w:t>
            </w:r>
          </w:p>
        </w:tc>
        <w:tc>
          <w:tcPr>
            <w:tcW w:w="2112" w:type="dxa"/>
            <w:shd w:val="clear" w:color="auto" w:fill="auto"/>
            <w:tcMar>
              <w:top w:w="15" w:type="dxa"/>
              <w:left w:w="15" w:type="dxa"/>
              <w:right w:w="15" w:type="dxa"/>
            </w:tcMar>
            <w:vAlign w:val="center"/>
          </w:tcPr>
          <w:p w14:paraId="516EE9B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政协常委会组成员、政协干部、政协委员等约100人</w:t>
            </w:r>
          </w:p>
        </w:tc>
        <w:tc>
          <w:tcPr>
            <w:tcW w:w="660" w:type="dxa"/>
            <w:shd w:val="clear" w:color="auto" w:fill="auto"/>
            <w:tcMar>
              <w:top w:w="15" w:type="dxa"/>
              <w:left w:w="15" w:type="dxa"/>
              <w:right w:w="15" w:type="dxa"/>
            </w:tcMar>
            <w:vAlign w:val="center"/>
          </w:tcPr>
          <w:p w14:paraId="2709E3B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41716DB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630" w:type="dxa"/>
            <w:shd w:val="clear" w:color="auto" w:fill="auto"/>
            <w:tcMar>
              <w:top w:w="15" w:type="dxa"/>
              <w:left w:w="15" w:type="dxa"/>
              <w:right w:w="15" w:type="dxa"/>
            </w:tcMar>
            <w:vAlign w:val="center"/>
          </w:tcPr>
          <w:p w14:paraId="378C0DC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人</w:t>
            </w:r>
          </w:p>
        </w:tc>
        <w:tc>
          <w:tcPr>
            <w:tcW w:w="600" w:type="dxa"/>
            <w:shd w:val="clear" w:color="auto" w:fill="auto"/>
            <w:tcMar>
              <w:top w:w="15" w:type="dxa"/>
              <w:left w:w="15" w:type="dxa"/>
              <w:right w:w="15" w:type="dxa"/>
            </w:tcMar>
            <w:vAlign w:val="center"/>
          </w:tcPr>
          <w:p w14:paraId="12FA7460">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2D4F46D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555E6A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707" w:type="dxa"/>
            <w:shd w:val="clear" w:color="auto" w:fill="auto"/>
            <w:tcMar>
              <w:top w:w="15" w:type="dxa"/>
              <w:left w:w="15" w:type="dxa"/>
              <w:right w:w="15" w:type="dxa"/>
            </w:tcMar>
            <w:vAlign w:val="center"/>
          </w:tcPr>
          <w:p w14:paraId="2232E348">
            <w:pPr>
              <w:jc w:val="center"/>
              <w:rPr>
                <w:rFonts w:hint="eastAsia" w:ascii="微软雅黑" w:hAnsi="微软雅黑" w:eastAsia="微软雅黑" w:cs="微软雅黑"/>
                <w:i/>
                <w:color w:val="000000"/>
                <w:sz w:val="16"/>
                <w:szCs w:val="16"/>
              </w:rPr>
            </w:pPr>
          </w:p>
        </w:tc>
      </w:tr>
      <w:tr w14:paraId="0931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trPr>
        <w:tc>
          <w:tcPr>
            <w:tcW w:w="404" w:type="dxa"/>
            <w:vMerge w:val="continue"/>
            <w:shd w:val="clear" w:color="auto" w:fill="auto"/>
            <w:tcMar>
              <w:top w:w="15" w:type="dxa"/>
              <w:left w:w="15" w:type="dxa"/>
              <w:right w:w="15" w:type="dxa"/>
            </w:tcMar>
            <w:vAlign w:val="center"/>
          </w:tcPr>
          <w:p w14:paraId="39A9A6CC">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3C70B7B3">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4B4434D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质量指标</w:t>
            </w:r>
          </w:p>
        </w:tc>
        <w:tc>
          <w:tcPr>
            <w:tcW w:w="2112" w:type="dxa"/>
            <w:shd w:val="clear" w:color="auto" w:fill="auto"/>
            <w:tcMar>
              <w:top w:w="15" w:type="dxa"/>
              <w:left w:w="15" w:type="dxa"/>
              <w:right w:w="15" w:type="dxa"/>
            </w:tcMar>
            <w:vAlign w:val="center"/>
          </w:tcPr>
          <w:p w14:paraId="12AB8AF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政协常委会组成员、政协干部、政协委员履职能力得到提升，更好地为安居发展建言献策，贡献代表智慧和力量。</w:t>
            </w:r>
          </w:p>
        </w:tc>
        <w:tc>
          <w:tcPr>
            <w:tcW w:w="660" w:type="dxa"/>
            <w:shd w:val="clear" w:color="auto" w:fill="auto"/>
            <w:tcMar>
              <w:top w:w="15" w:type="dxa"/>
              <w:left w:w="15" w:type="dxa"/>
              <w:right w:w="15" w:type="dxa"/>
            </w:tcMar>
            <w:vAlign w:val="center"/>
          </w:tcPr>
          <w:p w14:paraId="59FE4F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0C33A60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630" w:type="dxa"/>
            <w:shd w:val="clear" w:color="auto" w:fill="auto"/>
            <w:tcMar>
              <w:top w:w="15" w:type="dxa"/>
              <w:left w:w="15" w:type="dxa"/>
              <w:right w:w="15" w:type="dxa"/>
            </w:tcMar>
            <w:vAlign w:val="center"/>
          </w:tcPr>
          <w:p w14:paraId="3474B7C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批次</w:t>
            </w:r>
          </w:p>
        </w:tc>
        <w:tc>
          <w:tcPr>
            <w:tcW w:w="600" w:type="dxa"/>
            <w:shd w:val="clear" w:color="auto" w:fill="auto"/>
            <w:tcMar>
              <w:top w:w="15" w:type="dxa"/>
              <w:left w:w="15" w:type="dxa"/>
              <w:right w:w="15" w:type="dxa"/>
            </w:tcMar>
            <w:vAlign w:val="center"/>
          </w:tcPr>
          <w:p w14:paraId="7CBB1C57">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313B27A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456CD07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707" w:type="dxa"/>
            <w:shd w:val="clear" w:color="auto" w:fill="auto"/>
            <w:tcMar>
              <w:top w:w="15" w:type="dxa"/>
              <w:left w:w="15" w:type="dxa"/>
              <w:right w:w="15" w:type="dxa"/>
            </w:tcMar>
            <w:vAlign w:val="center"/>
          </w:tcPr>
          <w:p w14:paraId="7A8631CE">
            <w:pPr>
              <w:jc w:val="center"/>
              <w:rPr>
                <w:rFonts w:hint="eastAsia" w:ascii="微软雅黑" w:hAnsi="微软雅黑" w:eastAsia="微软雅黑" w:cs="微软雅黑"/>
                <w:i/>
                <w:color w:val="000000"/>
                <w:sz w:val="16"/>
                <w:szCs w:val="16"/>
              </w:rPr>
            </w:pPr>
          </w:p>
        </w:tc>
      </w:tr>
      <w:tr w14:paraId="631C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4F8B256F">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2827F2EF">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1F9F8BF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时效指标</w:t>
            </w:r>
          </w:p>
        </w:tc>
        <w:tc>
          <w:tcPr>
            <w:tcW w:w="2112" w:type="dxa"/>
            <w:shd w:val="clear" w:color="auto" w:fill="auto"/>
            <w:tcMar>
              <w:top w:w="15" w:type="dxa"/>
              <w:left w:w="15" w:type="dxa"/>
              <w:right w:w="15" w:type="dxa"/>
            </w:tcMar>
            <w:vAlign w:val="center"/>
          </w:tcPr>
          <w:p w14:paraId="46C99E6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2024年分两期开展培训</w:t>
            </w:r>
          </w:p>
        </w:tc>
        <w:tc>
          <w:tcPr>
            <w:tcW w:w="660" w:type="dxa"/>
            <w:shd w:val="clear" w:color="auto" w:fill="auto"/>
            <w:tcMar>
              <w:top w:w="15" w:type="dxa"/>
              <w:left w:w="15" w:type="dxa"/>
              <w:right w:w="15" w:type="dxa"/>
            </w:tcMar>
            <w:vAlign w:val="center"/>
          </w:tcPr>
          <w:p w14:paraId="3FCFCD0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21F99B6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7FCB7CA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w:t>
            </w:r>
          </w:p>
        </w:tc>
        <w:tc>
          <w:tcPr>
            <w:tcW w:w="600" w:type="dxa"/>
            <w:shd w:val="clear" w:color="auto" w:fill="auto"/>
            <w:tcMar>
              <w:top w:w="15" w:type="dxa"/>
              <w:left w:w="15" w:type="dxa"/>
              <w:right w:w="15" w:type="dxa"/>
            </w:tcMar>
            <w:vAlign w:val="center"/>
          </w:tcPr>
          <w:p w14:paraId="3C7B1D3E">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5A1D9B1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3CD33A0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0E656693">
            <w:pPr>
              <w:jc w:val="center"/>
              <w:rPr>
                <w:rFonts w:hint="eastAsia" w:ascii="微软雅黑" w:hAnsi="微软雅黑" w:eastAsia="微软雅黑" w:cs="微软雅黑"/>
                <w:i/>
                <w:color w:val="000000"/>
                <w:sz w:val="16"/>
                <w:szCs w:val="16"/>
              </w:rPr>
            </w:pPr>
          </w:p>
        </w:tc>
      </w:tr>
      <w:tr w14:paraId="1332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404" w:type="dxa"/>
            <w:vMerge w:val="continue"/>
            <w:shd w:val="clear" w:color="auto" w:fill="auto"/>
            <w:tcMar>
              <w:top w:w="15" w:type="dxa"/>
              <w:left w:w="15" w:type="dxa"/>
              <w:right w:w="15" w:type="dxa"/>
            </w:tcMar>
            <w:vAlign w:val="center"/>
          </w:tcPr>
          <w:p w14:paraId="6421FC96">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06E3FAE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效益指标</w:t>
            </w:r>
          </w:p>
        </w:tc>
        <w:tc>
          <w:tcPr>
            <w:tcW w:w="1201" w:type="dxa"/>
            <w:shd w:val="clear" w:color="auto" w:fill="auto"/>
            <w:tcMar>
              <w:top w:w="15" w:type="dxa"/>
              <w:left w:w="15" w:type="dxa"/>
              <w:right w:w="15" w:type="dxa"/>
            </w:tcMar>
            <w:vAlign w:val="center"/>
          </w:tcPr>
          <w:p w14:paraId="731E60A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经济效益指标</w:t>
            </w:r>
          </w:p>
        </w:tc>
        <w:tc>
          <w:tcPr>
            <w:tcW w:w="2112" w:type="dxa"/>
            <w:shd w:val="clear" w:color="auto" w:fill="auto"/>
            <w:tcMar>
              <w:top w:w="15" w:type="dxa"/>
              <w:left w:w="15" w:type="dxa"/>
              <w:right w:w="15" w:type="dxa"/>
            </w:tcMar>
            <w:vAlign w:val="center"/>
          </w:tcPr>
          <w:p w14:paraId="6F6E47C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审议发言质量明显提高，提出的意见建议更具有针对性和可操作性。</w:t>
            </w:r>
          </w:p>
        </w:tc>
        <w:tc>
          <w:tcPr>
            <w:tcW w:w="660" w:type="dxa"/>
            <w:shd w:val="clear" w:color="auto" w:fill="auto"/>
            <w:tcMar>
              <w:top w:w="15" w:type="dxa"/>
              <w:left w:w="15" w:type="dxa"/>
              <w:right w:w="15" w:type="dxa"/>
            </w:tcMar>
            <w:vAlign w:val="center"/>
          </w:tcPr>
          <w:p w14:paraId="74C53D3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4DCB4F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0BA8B76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个</w:t>
            </w:r>
          </w:p>
        </w:tc>
        <w:tc>
          <w:tcPr>
            <w:tcW w:w="600" w:type="dxa"/>
            <w:shd w:val="clear" w:color="auto" w:fill="auto"/>
            <w:tcMar>
              <w:top w:w="15" w:type="dxa"/>
              <w:left w:w="15" w:type="dxa"/>
              <w:right w:w="15" w:type="dxa"/>
            </w:tcMar>
            <w:vAlign w:val="center"/>
          </w:tcPr>
          <w:p w14:paraId="6291C123">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0CAB552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23EF63A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31CFFD3A">
            <w:pPr>
              <w:jc w:val="center"/>
              <w:rPr>
                <w:rFonts w:hint="eastAsia" w:ascii="微软雅黑" w:hAnsi="微软雅黑" w:eastAsia="微软雅黑" w:cs="微软雅黑"/>
                <w:i/>
                <w:color w:val="000000"/>
                <w:sz w:val="16"/>
                <w:szCs w:val="16"/>
              </w:rPr>
            </w:pPr>
          </w:p>
        </w:tc>
      </w:tr>
      <w:tr w14:paraId="7D3A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404" w:type="dxa"/>
            <w:vMerge w:val="continue"/>
            <w:shd w:val="clear" w:color="auto" w:fill="auto"/>
            <w:tcMar>
              <w:top w:w="15" w:type="dxa"/>
              <w:left w:w="15" w:type="dxa"/>
              <w:right w:w="15" w:type="dxa"/>
            </w:tcMar>
            <w:vAlign w:val="center"/>
          </w:tcPr>
          <w:p w14:paraId="108A2F59">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20471BFC">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6309644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社会效益指标</w:t>
            </w:r>
          </w:p>
        </w:tc>
        <w:tc>
          <w:tcPr>
            <w:tcW w:w="2112" w:type="dxa"/>
            <w:shd w:val="clear" w:color="auto" w:fill="auto"/>
            <w:tcMar>
              <w:top w:w="15" w:type="dxa"/>
              <w:left w:w="15" w:type="dxa"/>
              <w:right w:w="15" w:type="dxa"/>
            </w:tcMar>
            <w:vAlign w:val="center"/>
          </w:tcPr>
          <w:p w14:paraId="7A59719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找准人民群众普遍关心的热点、难点和重点问题，及时向一府一委两院提出意见和建议。</w:t>
            </w:r>
          </w:p>
        </w:tc>
        <w:tc>
          <w:tcPr>
            <w:tcW w:w="660" w:type="dxa"/>
            <w:shd w:val="clear" w:color="auto" w:fill="auto"/>
            <w:tcMar>
              <w:top w:w="15" w:type="dxa"/>
              <w:left w:w="15" w:type="dxa"/>
              <w:right w:w="15" w:type="dxa"/>
            </w:tcMar>
            <w:vAlign w:val="center"/>
          </w:tcPr>
          <w:p w14:paraId="5468116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定性</w:t>
            </w:r>
          </w:p>
        </w:tc>
        <w:tc>
          <w:tcPr>
            <w:tcW w:w="465" w:type="dxa"/>
            <w:shd w:val="clear" w:color="auto" w:fill="auto"/>
            <w:tcMar>
              <w:top w:w="15" w:type="dxa"/>
              <w:left w:w="15" w:type="dxa"/>
              <w:right w:w="15" w:type="dxa"/>
            </w:tcMar>
            <w:vAlign w:val="center"/>
          </w:tcPr>
          <w:p w14:paraId="3770DB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7FA9A48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件</w:t>
            </w:r>
          </w:p>
        </w:tc>
        <w:tc>
          <w:tcPr>
            <w:tcW w:w="600" w:type="dxa"/>
            <w:shd w:val="clear" w:color="auto" w:fill="auto"/>
            <w:tcMar>
              <w:top w:w="15" w:type="dxa"/>
              <w:left w:w="15" w:type="dxa"/>
              <w:right w:w="15" w:type="dxa"/>
            </w:tcMar>
            <w:vAlign w:val="center"/>
          </w:tcPr>
          <w:p w14:paraId="2A1A30A7">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49C94D8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4AAF62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45523151">
            <w:pPr>
              <w:jc w:val="center"/>
              <w:rPr>
                <w:rFonts w:hint="eastAsia" w:ascii="微软雅黑" w:hAnsi="微软雅黑" w:eastAsia="微软雅黑" w:cs="微软雅黑"/>
                <w:i/>
                <w:color w:val="000000"/>
                <w:sz w:val="16"/>
                <w:szCs w:val="16"/>
              </w:rPr>
            </w:pPr>
          </w:p>
        </w:tc>
      </w:tr>
      <w:tr w14:paraId="2BAA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5531B012">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6E3C812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满意度指标</w:t>
            </w:r>
          </w:p>
        </w:tc>
        <w:tc>
          <w:tcPr>
            <w:tcW w:w="1201" w:type="dxa"/>
            <w:shd w:val="clear" w:color="auto" w:fill="auto"/>
            <w:tcMar>
              <w:top w:w="15" w:type="dxa"/>
              <w:left w:w="15" w:type="dxa"/>
              <w:right w:w="15" w:type="dxa"/>
            </w:tcMar>
            <w:vAlign w:val="center"/>
          </w:tcPr>
          <w:p w14:paraId="22345EA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服务对象满意度指标</w:t>
            </w:r>
          </w:p>
        </w:tc>
        <w:tc>
          <w:tcPr>
            <w:tcW w:w="2112" w:type="dxa"/>
            <w:shd w:val="clear" w:color="auto" w:fill="auto"/>
            <w:tcMar>
              <w:top w:w="15" w:type="dxa"/>
              <w:left w:w="15" w:type="dxa"/>
              <w:right w:w="15" w:type="dxa"/>
            </w:tcMar>
            <w:vAlign w:val="center"/>
          </w:tcPr>
          <w:p w14:paraId="4E1F4B3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选民满意度达90%以上.</w:t>
            </w:r>
          </w:p>
        </w:tc>
        <w:tc>
          <w:tcPr>
            <w:tcW w:w="660" w:type="dxa"/>
            <w:shd w:val="clear" w:color="auto" w:fill="auto"/>
            <w:tcMar>
              <w:top w:w="15" w:type="dxa"/>
              <w:left w:w="15" w:type="dxa"/>
              <w:right w:w="15" w:type="dxa"/>
            </w:tcMar>
            <w:vAlign w:val="center"/>
          </w:tcPr>
          <w:p w14:paraId="21943E3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4F238C4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21C9B13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00" w:type="dxa"/>
            <w:shd w:val="clear" w:color="auto" w:fill="auto"/>
            <w:tcMar>
              <w:top w:w="15" w:type="dxa"/>
              <w:left w:w="15" w:type="dxa"/>
              <w:right w:w="15" w:type="dxa"/>
            </w:tcMar>
            <w:vAlign w:val="center"/>
          </w:tcPr>
          <w:p w14:paraId="51A0B657">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1D80114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5522C8C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327E2050">
            <w:pPr>
              <w:jc w:val="center"/>
              <w:rPr>
                <w:rFonts w:hint="eastAsia" w:ascii="微软雅黑" w:hAnsi="微软雅黑" w:eastAsia="微软雅黑" w:cs="微软雅黑"/>
                <w:i/>
                <w:color w:val="000000"/>
                <w:sz w:val="16"/>
                <w:szCs w:val="16"/>
              </w:rPr>
            </w:pPr>
          </w:p>
        </w:tc>
      </w:tr>
      <w:tr w14:paraId="4B88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404" w:type="dxa"/>
            <w:vMerge w:val="continue"/>
            <w:shd w:val="clear" w:color="auto" w:fill="auto"/>
            <w:tcMar>
              <w:top w:w="15" w:type="dxa"/>
              <w:left w:w="15" w:type="dxa"/>
              <w:right w:w="15" w:type="dxa"/>
            </w:tcMar>
            <w:vAlign w:val="center"/>
          </w:tcPr>
          <w:p w14:paraId="443BDDA0">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7B228C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成本指标</w:t>
            </w:r>
          </w:p>
        </w:tc>
        <w:tc>
          <w:tcPr>
            <w:tcW w:w="1201" w:type="dxa"/>
            <w:shd w:val="clear" w:color="auto" w:fill="auto"/>
            <w:tcMar>
              <w:top w:w="15" w:type="dxa"/>
              <w:left w:w="15" w:type="dxa"/>
              <w:right w:w="15" w:type="dxa"/>
            </w:tcMar>
            <w:vAlign w:val="center"/>
          </w:tcPr>
          <w:p w14:paraId="18D42CF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社会成本指标</w:t>
            </w:r>
          </w:p>
        </w:tc>
        <w:tc>
          <w:tcPr>
            <w:tcW w:w="2112" w:type="dxa"/>
            <w:shd w:val="clear" w:color="auto" w:fill="auto"/>
            <w:tcMar>
              <w:top w:w="15" w:type="dxa"/>
              <w:left w:w="15" w:type="dxa"/>
              <w:right w:w="15" w:type="dxa"/>
            </w:tcMar>
            <w:vAlign w:val="center"/>
          </w:tcPr>
          <w:p w14:paraId="1ECE008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400元/人次</w:t>
            </w:r>
          </w:p>
        </w:tc>
        <w:tc>
          <w:tcPr>
            <w:tcW w:w="660" w:type="dxa"/>
            <w:shd w:val="clear" w:color="auto" w:fill="auto"/>
            <w:tcMar>
              <w:top w:w="15" w:type="dxa"/>
              <w:left w:w="15" w:type="dxa"/>
              <w:right w:w="15" w:type="dxa"/>
            </w:tcMar>
            <w:vAlign w:val="center"/>
          </w:tcPr>
          <w:p w14:paraId="5FF7447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2C0A41A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208574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元/人·次</w:t>
            </w:r>
          </w:p>
        </w:tc>
        <w:tc>
          <w:tcPr>
            <w:tcW w:w="600" w:type="dxa"/>
            <w:shd w:val="clear" w:color="auto" w:fill="auto"/>
            <w:tcMar>
              <w:top w:w="15" w:type="dxa"/>
              <w:left w:w="15" w:type="dxa"/>
              <w:right w:w="15" w:type="dxa"/>
            </w:tcMar>
            <w:vAlign w:val="center"/>
          </w:tcPr>
          <w:p w14:paraId="3AE224C6">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10A9808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51B437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09CE5466">
            <w:pPr>
              <w:jc w:val="center"/>
              <w:rPr>
                <w:rFonts w:hint="eastAsia" w:ascii="微软雅黑" w:hAnsi="微软雅黑" w:eastAsia="微软雅黑" w:cs="微软雅黑"/>
                <w:i/>
                <w:color w:val="000000"/>
                <w:sz w:val="16"/>
                <w:szCs w:val="16"/>
              </w:rPr>
            </w:pPr>
          </w:p>
        </w:tc>
      </w:tr>
      <w:tr w14:paraId="40A5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6868" w:type="dxa"/>
            <w:gridSpan w:val="8"/>
            <w:shd w:val="clear" w:color="auto" w:fill="auto"/>
            <w:tcMar>
              <w:top w:w="15" w:type="dxa"/>
              <w:left w:w="15" w:type="dxa"/>
              <w:right w:w="15" w:type="dxa"/>
            </w:tcMar>
            <w:vAlign w:val="center"/>
          </w:tcPr>
          <w:p w14:paraId="510D982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615" w:type="dxa"/>
            <w:shd w:val="clear" w:color="auto" w:fill="auto"/>
            <w:tcMar>
              <w:top w:w="15" w:type="dxa"/>
              <w:left w:w="15" w:type="dxa"/>
              <w:right w:w="15" w:type="dxa"/>
            </w:tcMar>
            <w:vAlign w:val="center"/>
          </w:tcPr>
          <w:p w14:paraId="1193E8E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555" w:type="dxa"/>
            <w:shd w:val="clear" w:color="auto" w:fill="auto"/>
            <w:tcMar>
              <w:top w:w="15" w:type="dxa"/>
              <w:left w:w="15" w:type="dxa"/>
              <w:right w:w="15" w:type="dxa"/>
            </w:tcMar>
            <w:vAlign w:val="center"/>
          </w:tcPr>
          <w:p w14:paraId="725B286E">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707" w:type="dxa"/>
            <w:shd w:val="clear" w:color="auto" w:fill="auto"/>
            <w:tcMar>
              <w:top w:w="15" w:type="dxa"/>
              <w:left w:w="15" w:type="dxa"/>
              <w:right w:w="15" w:type="dxa"/>
            </w:tcMar>
            <w:vAlign w:val="center"/>
          </w:tcPr>
          <w:p w14:paraId="2E2AF27B">
            <w:pPr>
              <w:rPr>
                <w:rFonts w:hint="eastAsia" w:ascii="宋体" w:hAnsi="宋体" w:cs="宋体"/>
                <w:color w:val="000000"/>
                <w:sz w:val="18"/>
                <w:szCs w:val="18"/>
              </w:rPr>
            </w:pPr>
          </w:p>
        </w:tc>
      </w:tr>
      <w:tr w14:paraId="1165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404" w:type="dxa"/>
            <w:shd w:val="clear" w:color="auto" w:fill="auto"/>
            <w:tcMar>
              <w:top w:w="15" w:type="dxa"/>
              <w:left w:w="15" w:type="dxa"/>
              <w:right w:w="15" w:type="dxa"/>
            </w:tcMar>
            <w:vAlign w:val="center"/>
          </w:tcPr>
          <w:p w14:paraId="1C1D158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8341" w:type="dxa"/>
            <w:gridSpan w:val="10"/>
            <w:shd w:val="clear" w:color="auto" w:fill="auto"/>
            <w:tcMar>
              <w:top w:w="15" w:type="dxa"/>
              <w:left w:w="15" w:type="dxa"/>
              <w:right w:w="15" w:type="dxa"/>
            </w:tcMar>
            <w:vAlign w:val="center"/>
          </w:tcPr>
          <w:p w14:paraId="22CF9A76">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 xml:space="preserve"> 该项目年初预算20万元，调整后预算20元，预算执行数20万元，预算执行率100%，项目产出、效果等均符合预期，自评得100分。</w:t>
            </w:r>
          </w:p>
        </w:tc>
      </w:tr>
      <w:tr w14:paraId="0161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404" w:type="dxa"/>
            <w:shd w:val="clear" w:color="auto" w:fill="auto"/>
            <w:tcMar>
              <w:top w:w="15" w:type="dxa"/>
              <w:left w:w="15" w:type="dxa"/>
              <w:right w:w="15" w:type="dxa"/>
            </w:tcMar>
            <w:vAlign w:val="center"/>
          </w:tcPr>
          <w:p w14:paraId="7924D15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8341" w:type="dxa"/>
            <w:gridSpan w:val="10"/>
            <w:shd w:val="clear" w:color="auto" w:fill="auto"/>
            <w:tcMar>
              <w:top w:w="15" w:type="dxa"/>
              <w:left w:w="15" w:type="dxa"/>
              <w:right w:w="15" w:type="dxa"/>
            </w:tcMar>
            <w:vAlign w:val="center"/>
          </w:tcPr>
          <w:p w14:paraId="147FAECE">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274A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404" w:type="dxa"/>
            <w:shd w:val="clear" w:color="auto" w:fill="auto"/>
            <w:tcMar>
              <w:top w:w="15" w:type="dxa"/>
              <w:left w:w="15" w:type="dxa"/>
              <w:right w:w="15" w:type="dxa"/>
            </w:tcMar>
            <w:vAlign w:val="center"/>
          </w:tcPr>
          <w:p w14:paraId="20A767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8341" w:type="dxa"/>
            <w:gridSpan w:val="10"/>
            <w:shd w:val="clear" w:color="auto" w:fill="auto"/>
            <w:tcMar>
              <w:top w:w="15" w:type="dxa"/>
              <w:left w:w="15" w:type="dxa"/>
              <w:right w:w="15" w:type="dxa"/>
            </w:tcMar>
            <w:vAlign w:val="center"/>
          </w:tcPr>
          <w:p w14:paraId="512F8691">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4789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5173" w:type="dxa"/>
            <w:gridSpan w:val="5"/>
            <w:shd w:val="clear" w:color="auto" w:fill="auto"/>
            <w:tcMar>
              <w:top w:w="15" w:type="dxa"/>
              <w:left w:w="15" w:type="dxa"/>
              <w:right w:w="15" w:type="dxa"/>
            </w:tcMar>
            <w:vAlign w:val="center"/>
          </w:tcPr>
          <w:p w14:paraId="67DF3866">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项目负责人：唐智</w:t>
            </w:r>
          </w:p>
        </w:tc>
        <w:tc>
          <w:tcPr>
            <w:tcW w:w="3572" w:type="dxa"/>
            <w:gridSpan w:val="6"/>
            <w:shd w:val="clear" w:color="auto" w:fill="auto"/>
            <w:tcMar>
              <w:top w:w="15" w:type="dxa"/>
              <w:left w:w="15" w:type="dxa"/>
              <w:right w:w="15" w:type="dxa"/>
            </w:tcMar>
            <w:vAlign w:val="center"/>
          </w:tcPr>
          <w:p w14:paraId="7983921E">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财务负责人：艾勇</w:t>
            </w:r>
          </w:p>
        </w:tc>
      </w:tr>
      <w:tr w14:paraId="5069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shd w:val="clear" w:color="auto" w:fill="auto"/>
            <w:tcMar>
              <w:top w:w="15" w:type="dxa"/>
              <w:left w:w="15" w:type="dxa"/>
              <w:right w:w="15" w:type="dxa"/>
            </w:tcMar>
            <w:vAlign w:val="center"/>
          </w:tcPr>
          <w:p w14:paraId="02EA55C9">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72E9A8ED">
            <w:pP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0902930D">
            <w:pPr>
              <w:rPr>
                <w:rFonts w:hint="eastAsia" w:ascii="宋体" w:hAnsi="宋体" w:cs="宋体"/>
                <w:color w:val="000000"/>
                <w:sz w:val="18"/>
                <w:szCs w:val="18"/>
              </w:rPr>
            </w:pPr>
          </w:p>
        </w:tc>
        <w:tc>
          <w:tcPr>
            <w:tcW w:w="2112" w:type="dxa"/>
            <w:shd w:val="clear" w:color="auto" w:fill="auto"/>
            <w:tcMar>
              <w:top w:w="15" w:type="dxa"/>
              <w:left w:w="15" w:type="dxa"/>
              <w:right w:w="15" w:type="dxa"/>
            </w:tcMar>
            <w:vAlign w:val="center"/>
          </w:tcPr>
          <w:p w14:paraId="42D00302">
            <w:pPr>
              <w:rPr>
                <w:rFonts w:hint="eastAsia" w:ascii="宋体" w:hAnsi="宋体" w:cs="宋体"/>
                <w:color w:val="000000"/>
                <w:sz w:val="18"/>
                <w:szCs w:val="18"/>
              </w:rPr>
            </w:pPr>
          </w:p>
        </w:tc>
        <w:tc>
          <w:tcPr>
            <w:tcW w:w="660" w:type="dxa"/>
            <w:shd w:val="clear" w:color="auto" w:fill="auto"/>
            <w:tcMar>
              <w:top w:w="15" w:type="dxa"/>
              <w:left w:w="15" w:type="dxa"/>
              <w:right w:w="15" w:type="dxa"/>
            </w:tcMar>
            <w:vAlign w:val="center"/>
          </w:tcPr>
          <w:p w14:paraId="411040CA">
            <w:pPr>
              <w:rPr>
                <w:rFonts w:hint="eastAsia" w:ascii="宋体" w:hAnsi="宋体" w:cs="宋体"/>
                <w:color w:val="000000"/>
                <w:sz w:val="18"/>
                <w:szCs w:val="18"/>
              </w:rPr>
            </w:pPr>
          </w:p>
        </w:tc>
        <w:tc>
          <w:tcPr>
            <w:tcW w:w="465" w:type="dxa"/>
            <w:shd w:val="clear" w:color="auto" w:fill="auto"/>
            <w:tcMar>
              <w:top w:w="15" w:type="dxa"/>
              <w:left w:w="15" w:type="dxa"/>
              <w:right w:w="15" w:type="dxa"/>
            </w:tcMar>
            <w:vAlign w:val="center"/>
          </w:tcPr>
          <w:p w14:paraId="27924FCA">
            <w:pPr>
              <w:rPr>
                <w:rFonts w:hint="eastAsia" w:ascii="宋体" w:hAnsi="宋体" w:cs="宋体"/>
                <w:color w:val="000000"/>
                <w:sz w:val="18"/>
                <w:szCs w:val="18"/>
              </w:rPr>
            </w:pPr>
          </w:p>
        </w:tc>
        <w:tc>
          <w:tcPr>
            <w:tcW w:w="630" w:type="dxa"/>
            <w:shd w:val="clear" w:color="auto" w:fill="auto"/>
            <w:tcMar>
              <w:top w:w="15" w:type="dxa"/>
              <w:left w:w="15" w:type="dxa"/>
              <w:right w:w="15" w:type="dxa"/>
            </w:tcMar>
            <w:vAlign w:val="center"/>
          </w:tcPr>
          <w:p w14:paraId="330BBA05">
            <w:pPr>
              <w:rPr>
                <w:rFonts w:hint="eastAsia" w:ascii="宋体" w:hAnsi="宋体" w:cs="宋体"/>
                <w:color w:val="000000"/>
                <w:sz w:val="18"/>
                <w:szCs w:val="18"/>
              </w:rPr>
            </w:pPr>
          </w:p>
        </w:tc>
        <w:tc>
          <w:tcPr>
            <w:tcW w:w="600" w:type="dxa"/>
            <w:shd w:val="clear" w:color="auto" w:fill="auto"/>
            <w:tcMar>
              <w:top w:w="15" w:type="dxa"/>
              <w:left w:w="15" w:type="dxa"/>
              <w:right w:w="15" w:type="dxa"/>
            </w:tcMar>
            <w:vAlign w:val="center"/>
          </w:tcPr>
          <w:p w14:paraId="63EC3026">
            <w:pPr>
              <w:rPr>
                <w:rFonts w:hint="eastAsia" w:ascii="宋体" w:hAnsi="宋体" w:cs="宋体"/>
                <w:color w:val="000000"/>
                <w:sz w:val="18"/>
                <w:szCs w:val="18"/>
              </w:rPr>
            </w:pPr>
          </w:p>
        </w:tc>
        <w:tc>
          <w:tcPr>
            <w:tcW w:w="615" w:type="dxa"/>
            <w:shd w:val="clear" w:color="auto" w:fill="auto"/>
            <w:tcMar>
              <w:top w:w="15" w:type="dxa"/>
              <w:left w:w="15" w:type="dxa"/>
              <w:right w:w="15" w:type="dxa"/>
            </w:tcMar>
            <w:vAlign w:val="center"/>
          </w:tcPr>
          <w:p w14:paraId="770015F1">
            <w:pPr>
              <w:rPr>
                <w:rFonts w:hint="eastAsia" w:ascii="宋体" w:hAnsi="宋体" w:cs="宋体"/>
                <w:color w:val="000000"/>
                <w:sz w:val="18"/>
                <w:szCs w:val="18"/>
              </w:rPr>
            </w:pPr>
          </w:p>
        </w:tc>
        <w:tc>
          <w:tcPr>
            <w:tcW w:w="555" w:type="dxa"/>
            <w:shd w:val="clear" w:color="auto" w:fill="auto"/>
            <w:tcMar>
              <w:top w:w="15" w:type="dxa"/>
              <w:left w:w="15" w:type="dxa"/>
              <w:right w:w="15" w:type="dxa"/>
            </w:tcMar>
            <w:vAlign w:val="center"/>
          </w:tcPr>
          <w:p w14:paraId="5956AD38">
            <w:pPr>
              <w:rPr>
                <w:rFonts w:hint="eastAsia" w:ascii="宋体" w:hAnsi="宋体" w:cs="宋体"/>
                <w:color w:val="000000"/>
                <w:sz w:val="18"/>
                <w:szCs w:val="18"/>
              </w:rPr>
            </w:pPr>
          </w:p>
        </w:tc>
        <w:tc>
          <w:tcPr>
            <w:tcW w:w="707" w:type="dxa"/>
            <w:shd w:val="clear" w:color="auto" w:fill="auto"/>
            <w:tcMar>
              <w:top w:w="15" w:type="dxa"/>
              <w:left w:w="15" w:type="dxa"/>
              <w:right w:w="15" w:type="dxa"/>
            </w:tcMar>
            <w:vAlign w:val="center"/>
          </w:tcPr>
          <w:p w14:paraId="6D40221F">
            <w:pPr>
              <w:rPr>
                <w:rFonts w:hint="eastAsia" w:ascii="宋体" w:hAnsi="宋体" w:cs="宋体"/>
                <w:color w:val="000000"/>
                <w:sz w:val="18"/>
                <w:szCs w:val="18"/>
              </w:rPr>
            </w:pPr>
          </w:p>
        </w:tc>
      </w:tr>
      <w:tr w14:paraId="3BCD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8745" w:type="dxa"/>
            <w:gridSpan w:val="11"/>
            <w:shd w:val="clear" w:color="auto" w:fill="auto"/>
            <w:tcMar>
              <w:top w:w="15" w:type="dxa"/>
              <w:left w:w="15" w:type="dxa"/>
              <w:right w:w="15" w:type="dxa"/>
            </w:tcMar>
            <w:vAlign w:val="center"/>
          </w:tcPr>
          <w:p w14:paraId="097DD7D1">
            <w:pPr>
              <w:widowControl/>
              <w:jc w:val="center"/>
              <w:textAlignment w:val="center"/>
              <w:rPr>
                <w:rFonts w:hint="eastAsia"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1B2C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200" w:type="dxa"/>
            <w:gridSpan w:val="2"/>
            <w:shd w:val="clear" w:color="auto" w:fill="auto"/>
            <w:tcMar>
              <w:top w:w="15" w:type="dxa"/>
              <w:left w:w="15" w:type="dxa"/>
              <w:right w:w="15" w:type="dxa"/>
            </w:tcMar>
            <w:vAlign w:val="center"/>
          </w:tcPr>
          <w:p w14:paraId="4815F8F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7545" w:type="dxa"/>
            <w:gridSpan w:val="9"/>
            <w:shd w:val="clear" w:color="auto" w:fill="auto"/>
            <w:tcMar>
              <w:top w:w="15" w:type="dxa"/>
              <w:left w:w="15" w:type="dxa"/>
              <w:right w:w="15" w:type="dxa"/>
            </w:tcMar>
            <w:vAlign w:val="center"/>
          </w:tcPr>
          <w:p w14:paraId="0DFC17D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51090424T000011105864-区政协片区工委建设等经费</w:t>
            </w:r>
          </w:p>
        </w:tc>
      </w:tr>
      <w:tr w14:paraId="590E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200" w:type="dxa"/>
            <w:gridSpan w:val="2"/>
            <w:shd w:val="clear" w:color="auto" w:fill="auto"/>
            <w:tcMar>
              <w:top w:w="15" w:type="dxa"/>
              <w:left w:w="15" w:type="dxa"/>
              <w:right w:w="15" w:type="dxa"/>
            </w:tcMar>
            <w:vAlign w:val="center"/>
          </w:tcPr>
          <w:p w14:paraId="04CA340A">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5068" w:type="dxa"/>
            <w:gridSpan w:val="5"/>
            <w:shd w:val="clear" w:color="auto" w:fill="auto"/>
            <w:tcMar>
              <w:top w:w="15" w:type="dxa"/>
              <w:left w:w="15" w:type="dxa"/>
              <w:right w:w="15" w:type="dxa"/>
            </w:tcMar>
            <w:vAlign w:val="center"/>
          </w:tcPr>
          <w:p w14:paraId="5C3B0F7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中国人民政治协商会议遂宁市安居区委员会部门</w:t>
            </w:r>
          </w:p>
        </w:tc>
        <w:tc>
          <w:tcPr>
            <w:tcW w:w="600" w:type="dxa"/>
            <w:shd w:val="clear" w:color="auto" w:fill="auto"/>
            <w:tcMar>
              <w:top w:w="15" w:type="dxa"/>
              <w:left w:w="15" w:type="dxa"/>
              <w:right w:w="15" w:type="dxa"/>
            </w:tcMar>
            <w:vAlign w:val="center"/>
          </w:tcPr>
          <w:p w14:paraId="60CD2C09">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877" w:type="dxa"/>
            <w:gridSpan w:val="3"/>
            <w:shd w:val="clear" w:color="auto" w:fill="auto"/>
            <w:tcMar>
              <w:top w:w="15" w:type="dxa"/>
              <w:left w:w="15" w:type="dxa"/>
              <w:right w:w="15" w:type="dxa"/>
            </w:tcMar>
            <w:vAlign w:val="center"/>
          </w:tcPr>
          <w:p w14:paraId="3A1F2D0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w:t>
            </w:r>
          </w:p>
        </w:tc>
      </w:tr>
      <w:tr w14:paraId="026C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vMerge w:val="restart"/>
            <w:shd w:val="clear" w:color="auto" w:fill="auto"/>
            <w:tcMar>
              <w:top w:w="15" w:type="dxa"/>
              <w:left w:w="15" w:type="dxa"/>
              <w:right w:w="15" w:type="dxa"/>
            </w:tcMar>
            <w:vAlign w:val="center"/>
          </w:tcPr>
          <w:p w14:paraId="2048A0E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796" w:type="dxa"/>
            <w:vMerge w:val="restart"/>
            <w:shd w:val="clear" w:color="auto" w:fill="auto"/>
            <w:tcMar>
              <w:top w:w="15" w:type="dxa"/>
              <w:left w:w="15" w:type="dxa"/>
              <w:right w:w="15" w:type="dxa"/>
            </w:tcMar>
            <w:vAlign w:val="center"/>
          </w:tcPr>
          <w:p w14:paraId="1D52417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5068" w:type="dxa"/>
            <w:gridSpan w:val="5"/>
            <w:shd w:val="clear" w:color="auto" w:fill="auto"/>
            <w:tcMar>
              <w:top w:w="15" w:type="dxa"/>
              <w:left w:w="15" w:type="dxa"/>
              <w:right w:w="15" w:type="dxa"/>
            </w:tcMar>
            <w:vAlign w:val="center"/>
          </w:tcPr>
          <w:p w14:paraId="77A67A3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2477" w:type="dxa"/>
            <w:gridSpan w:val="4"/>
            <w:shd w:val="clear" w:color="auto" w:fill="auto"/>
            <w:tcMar>
              <w:top w:w="15" w:type="dxa"/>
              <w:left w:w="15" w:type="dxa"/>
              <w:right w:w="15" w:type="dxa"/>
            </w:tcMar>
            <w:vAlign w:val="center"/>
          </w:tcPr>
          <w:p w14:paraId="48ABD08C">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5403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404" w:type="dxa"/>
            <w:vMerge w:val="continue"/>
            <w:shd w:val="clear" w:color="auto" w:fill="auto"/>
            <w:tcMar>
              <w:top w:w="15" w:type="dxa"/>
              <w:left w:w="15" w:type="dxa"/>
              <w:right w:w="15" w:type="dxa"/>
            </w:tcMar>
            <w:vAlign w:val="center"/>
          </w:tcPr>
          <w:p w14:paraId="1257849A">
            <w:pP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4286B67A">
            <w:pPr>
              <w:rPr>
                <w:rFonts w:hint="eastAsia" w:ascii="宋体" w:hAnsi="宋体" w:cs="宋体"/>
                <w:color w:val="000000"/>
                <w:sz w:val="18"/>
                <w:szCs w:val="18"/>
              </w:rPr>
            </w:pPr>
          </w:p>
        </w:tc>
        <w:tc>
          <w:tcPr>
            <w:tcW w:w="5068" w:type="dxa"/>
            <w:gridSpan w:val="5"/>
            <w:shd w:val="clear" w:color="auto" w:fill="auto"/>
            <w:tcMar>
              <w:top w:w="15" w:type="dxa"/>
              <w:left w:w="15" w:type="dxa"/>
              <w:right w:w="15" w:type="dxa"/>
            </w:tcMar>
            <w:vAlign w:val="center"/>
          </w:tcPr>
          <w:p w14:paraId="45134F72">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 xml:space="preserve">按照省政协关于开展全过程基层政协阵地建设实践基地示范样板创建的工作要求，将安居镇、横山镇、三家镇、白马镇、东禅镇、拦江镇等政协委员之家打造成全省示范样板基地    </w:t>
            </w:r>
          </w:p>
        </w:tc>
        <w:tc>
          <w:tcPr>
            <w:tcW w:w="2477" w:type="dxa"/>
            <w:gridSpan w:val="4"/>
            <w:shd w:val="clear" w:color="auto" w:fill="auto"/>
            <w:tcMar>
              <w:top w:w="15" w:type="dxa"/>
              <w:left w:w="15" w:type="dxa"/>
              <w:right w:w="15" w:type="dxa"/>
            </w:tcMar>
            <w:vAlign w:val="center"/>
          </w:tcPr>
          <w:p w14:paraId="10DB9C30">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按照省政协关于开展全过程基层政协阵地建设实践基地示范样板创建的工作要求，将安居镇、横山镇、拦江镇等政协委员之家打造成全省示范样板基地</w:t>
            </w:r>
            <w:r>
              <w:rPr>
                <w:rFonts w:ascii="Arial" w:hAnsi="Arial" w:eastAsia="黑体" w:cs="Arial"/>
                <w:color w:val="000000"/>
                <w:kern w:val="0"/>
                <w:sz w:val="18"/>
                <w:szCs w:val="18"/>
                <w:lang w:bidi="ar"/>
              </w:rPr>
              <w:t xml:space="preserve">    </w:t>
            </w:r>
          </w:p>
        </w:tc>
      </w:tr>
      <w:tr w14:paraId="24AB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404" w:type="dxa"/>
            <w:vMerge w:val="continue"/>
            <w:shd w:val="clear" w:color="auto" w:fill="auto"/>
            <w:tcMar>
              <w:top w:w="15" w:type="dxa"/>
              <w:left w:w="15" w:type="dxa"/>
              <w:right w:w="15" w:type="dxa"/>
            </w:tcMar>
            <w:vAlign w:val="center"/>
          </w:tcPr>
          <w:p w14:paraId="28486DC4">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7DA7CE7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5" w:type="dxa"/>
            <w:gridSpan w:val="9"/>
            <w:shd w:val="clear" w:color="auto" w:fill="auto"/>
            <w:tcMar>
              <w:top w:w="15" w:type="dxa"/>
              <w:left w:w="15" w:type="dxa"/>
              <w:right w:w="15" w:type="dxa"/>
            </w:tcMar>
            <w:vAlign w:val="center"/>
          </w:tcPr>
          <w:p w14:paraId="29A7C7E1">
            <w:pPr>
              <w:rPr>
                <w:rFonts w:hint="eastAsia" w:ascii="宋体" w:hAnsi="宋体" w:cs="宋体"/>
                <w:color w:val="000000"/>
                <w:sz w:val="18"/>
                <w:szCs w:val="18"/>
              </w:rPr>
            </w:pPr>
            <w:r>
              <w:rPr>
                <w:rFonts w:hint="eastAsia" w:ascii="宋体" w:hAnsi="宋体" w:cs="宋体"/>
                <w:color w:val="000000"/>
                <w:sz w:val="18"/>
                <w:szCs w:val="18"/>
              </w:rPr>
              <w:t>用于片区工委阵地打造（如议事厅装修、设备购置）、履职活动开展（调研座谈、民生走访）及日常办公保障，保障工委规范运行。确保资金用在工委建设关键处，提升服务委员与群众效能。</w:t>
            </w:r>
          </w:p>
        </w:tc>
      </w:tr>
      <w:tr w14:paraId="54FD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restart"/>
            <w:shd w:val="clear" w:color="auto" w:fill="auto"/>
            <w:tcMar>
              <w:top w:w="15" w:type="dxa"/>
              <w:left w:w="15" w:type="dxa"/>
              <w:right w:w="15" w:type="dxa"/>
            </w:tcMar>
            <w:vAlign w:val="center"/>
          </w:tcPr>
          <w:p w14:paraId="6B54A3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796" w:type="dxa"/>
            <w:shd w:val="clear" w:color="auto" w:fill="auto"/>
            <w:tcMar>
              <w:top w:w="15" w:type="dxa"/>
              <w:left w:w="15" w:type="dxa"/>
              <w:right w:w="15" w:type="dxa"/>
            </w:tcMar>
            <w:vAlign w:val="center"/>
          </w:tcPr>
          <w:p w14:paraId="291DA8C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1201" w:type="dxa"/>
            <w:shd w:val="clear" w:color="auto" w:fill="auto"/>
            <w:tcMar>
              <w:top w:w="15" w:type="dxa"/>
              <w:left w:w="15" w:type="dxa"/>
              <w:right w:w="15" w:type="dxa"/>
            </w:tcMar>
            <w:vAlign w:val="center"/>
          </w:tcPr>
          <w:p w14:paraId="71DF922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2112" w:type="dxa"/>
            <w:shd w:val="clear" w:color="auto" w:fill="auto"/>
            <w:tcMar>
              <w:top w:w="15" w:type="dxa"/>
              <w:left w:w="15" w:type="dxa"/>
              <w:right w:w="15" w:type="dxa"/>
            </w:tcMar>
            <w:vAlign w:val="center"/>
          </w:tcPr>
          <w:p w14:paraId="28F7028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755" w:type="dxa"/>
            <w:gridSpan w:val="3"/>
            <w:shd w:val="clear" w:color="auto" w:fill="auto"/>
            <w:tcMar>
              <w:top w:w="15" w:type="dxa"/>
              <w:left w:w="15" w:type="dxa"/>
              <w:right w:w="15" w:type="dxa"/>
            </w:tcMar>
            <w:vAlign w:val="center"/>
          </w:tcPr>
          <w:p w14:paraId="272850B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600" w:type="dxa"/>
            <w:shd w:val="clear" w:color="auto" w:fill="auto"/>
            <w:tcMar>
              <w:top w:w="15" w:type="dxa"/>
              <w:left w:w="15" w:type="dxa"/>
              <w:right w:w="15" w:type="dxa"/>
            </w:tcMar>
            <w:vAlign w:val="center"/>
          </w:tcPr>
          <w:p w14:paraId="50ACDF8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615" w:type="dxa"/>
            <w:shd w:val="clear" w:color="auto" w:fill="auto"/>
            <w:tcMar>
              <w:top w:w="15" w:type="dxa"/>
              <w:left w:w="15" w:type="dxa"/>
              <w:right w:w="15" w:type="dxa"/>
            </w:tcMar>
            <w:vAlign w:val="center"/>
          </w:tcPr>
          <w:p w14:paraId="1309467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65E0408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671969D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7F03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404" w:type="dxa"/>
            <w:vMerge w:val="continue"/>
            <w:shd w:val="clear" w:color="auto" w:fill="auto"/>
            <w:tcMar>
              <w:top w:w="15" w:type="dxa"/>
              <w:left w:w="15" w:type="dxa"/>
              <w:right w:w="15" w:type="dxa"/>
            </w:tcMar>
            <w:vAlign w:val="center"/>
          </w:tcPr>
          <w:p w14:paraId="15D0D837">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0803617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1201" w:type="dxa"/>
            <w:shd w:val="clear" w:color="auto" w:fill="auto"/>
            <w:tcMar>
              <w:top w:w="15" w:type="dxa"/>
              <w:left w:w="15" w:type="dxa"/>
              <w:right w:w="15" w:type="dxa"/>
            </w:tcMar>
            <w:vAlign w:val="center"/>
          </w:tcPr>
          <w:p w14:paraId="04BDED0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20.00</w:t>
            </w:r>
          </w:p>
        </w:tc>
        <w:tc>
          <w:tcPr>
            <w:tcW w:w="2112" w:type="dxa"/>
            <w:shd w:val="clear" w:color="auto" w:fill="auto"/>
            <w:tcMar>
              <w:top w:w="15" w:type="dxa"/>
              <w:left w:w="15" w:type="dxa"/>
              <w:right w:w="15" w:type="dxa"/>
            </w:tcMar>
            <w:vAlign w:val="center"/>
          </w:tcPr>
          <w:p w14:paraId="053A787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19.59</w:t>
            </w:r>
          </w:p>
        </w:tc>
        <w:tc>
          <w:tcPr>
            <w:tcW w:w="1755" w:type="dxa"/>
            <w:gridSpan w:val="3"/>
            <w:shd w:val="clear" w:color="auto" w:fill="auto"/>
            <w:tcMar>
              <w:top w:w="15" w:type="dxa"/>
              <w:left w:w="15" w:type="dxa"/>
              <w:right w:w="15" w:type="dxa"/>
            </w:tcMar>
            <w:vAlign w:val="center"/>
          </w:tcPr>
          <w:p w14:paraId="2F2B2D3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19.59</w:t>
            </w:r>
          </w:p>
        </w:tc>
        <w:tc>
          <w:tcPr>
            <w:tcW w:w="600" w:type="dxa"/>
            <w:shd w:val="clear" w:color="auto" w:fill="auto"/>
            <w:tcMar>
              <w:top w:w="15" w:type="dxa"/>
              <w:left w:w="15" w:type="dxa"/>
              <w:right w:w="15" w:type="dxa"/>
            </w:tcMar>
            <w:vAlign w:val="center"/>
          </w:tcPr>
          <w:p w14:paraId="267175B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69BE8B5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4DF4142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9.8</w:t>
            </w:r>
          </w:p>
        </w:tc>
        <w:tc>
          <w:tcPr>
            <w:tcW w:w="707" w:type="dxa"/>
            <w:vMerge w:val="restart"/>
            <w:shd w:val="clear" w:color="auto" w:fill="auto"/>
            <w:tcMar>
              <w:top w:w="15" w:type="dxa"/>
              <w:left w:w="15" w:type="dxa"/>
              <w:right w:w="15" w:type="dxa"/>
            </w:tcMar>
            <w:vAlign w:val="center"/>
          </w:tcPr>
          <w:p w14:paraId="27B5A83C">
            <w:pPr>
              <w:widowControl/>
              <w:jc w:val="left"/>
              <w:textAlignment w:val="center"/>
              <w:rPr>
                <w:rFonts w:hint="eastAsia" w:ascii="黑体" w:hAnsi="黑体" w:eastAsia="黑体" w:cs="黑体"/>
                <w:i/>
                <w:color w:val="000000"/>
                <w:sz w:val="18"/>
                <w:szCs w:val="18"/>
              </w:rPr>
            </w:pPr>
            <w:r>
              <w:rPr>
                <w:rFonts w:hint="eastAsia" w:ascii="黑体" w:hAnsi="黑体" w:eastAsia="黑体" w:cs="黑体"/>
                <w:i/>
                <w:color w:val="000000"/>
                <w:kern w:val="0"/>
                <w:sz w:val="18"/>
                <w:szCs w:val="18"/>
                <w:lang w:bidi="ar"/>
              </w:rPr>
              <w:t>无</w:t>
            </w:r>
          </w:p>
        </w:tc>
      </w:tr>
      <w:tr w14:paraId="4607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404" w:type="dxa"/>
            <w:vMerge w:val="continue"/>
            <w:shd w:val="clear" w:color="auto" w:fill="auto"/>
            <w:tcMar>
              <w:top w:w="15" w:type="dxa"/>
              <w:left w:w="15" w:type="dxa"/>
              <w:right w:w="15" w:type="dxa"/>
            </w:tcMar>
            <w:vAlign w:val="center"/>
          </w:tcPr>
          <w:p w14:paraId="4E4ED3EF">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125673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1201" w:type="dxa"/>
            <w:shd w:val="clear" w:color="auto" w:fill="auto"/>
            <w:tcMar>
              <w:top w:w="15" w:type="dxa"/>
              <w:left w:w="15" w:type="dxa"/>
              <w:right w:w="15" w:type="dxa"/>
            </w:tcMar>
            <w:vAlign w:val="center"/>
          </w:tcPr>
          <w:p w14:paraId="52F6932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20.00</w:t>
            </w:r>
          </w:p>
        </w:tc>
        <w:tc>
          <w:tcPr>
            <w:tcW w:w="2112" w:type="dxa"/>
            <w:shd w:val="clear" w:color="auto" w:fill="auto"/>
            <w:tcMar>
              <w:top w:w="15" w:type="dxa"/>
              <w:left w:w="15" w:type="dxa"/>
              <w:right w:w="15" w:type="dxa"/>
            </w:tcMar>
            <w:vAlign w:val="center"/>
          </w:tcPr>
          <w:p w14:paraId="58794DD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19.59</w:t>
            </w:r>
          </w:p>
        </w:tc>
        <w:tc>
          <w:tcPr>
            <w:tcW w:w="1755" w:type="dxa"/>
            <w:gridSpan w:val="3"/>
            <w:shd w:val="clear" w:color="auto" w:fill="auto"/>
            <w:tcMar>
              <w:top w:w="15" w:type="dxa"/>
              <w:left w:w="15" w:type="dxa"/>
              <w:right w:w="15" w:type="dxa"/>
            </w:tcMar>
            <w:vAlign w:val="center"/>
          </w:tcPr>
          <w:p w14:paraId="40ACDE5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19.59</w:t>
            </w:r>
          </w:p>
        </w:tc>
        <w:tc>
          <w:tcPr>
            <w:tcW w:w="600" w:type="dxa"/>
            <w:shd w:val="clear" w:color="auto" w:fill="auto"/>
            <w:tcMar>
              <w:top w:w="15" w:type="dxa"/>
              <w:left w:w="15" w:type="dxa"/>
              <w:right w:w="15" w:type="dxa"/>
            </w:tcMar>
            <w:vAlign w:val="center"/>
          </w:tcPr>
          <w:p w14:paraId="42D9AAC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3378AC7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377C4E5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36D5E035">
            <w:pPr>
              <w:rPr>
                <w:rFonts w:hint="eastAsia" w:ascii="黑体" w:hAnsi="黑体" w:eastAsia="黑体" w:cs="黑体"/>
                <w:i/>
                <w:color w:val="000000"/>
                <w:sz w:val="18"/>
                <w:szCs w:val="18"/>
              </w:rPr>
            </w:pPr>
          </w:p>
        </w:tc>
      </w:tr>
      <w:tr w14:paraId="4192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404" w:type="dxa"/>
            <w:vMerge w:val="continue"/>
            <w:shd w:val="clear" w:color="auto" w:fill="auto"/>
            <w:tcMar>
              <w:top w:w="15" w:type="dxa"/>
              <w:left w:w="15" w:type="dxa"/>
              <w:right w:w="15" w:type="dxa"/>
            </w:tcMar>
            <w:vAlign w:val="center"/>
          </w:tcPr>
          <w:p w14:paraId="18E82D9B">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1E2A495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1201" w:type="dxa"/>
            <w:shd w:val="clear" w:color="auto" w:fill="auto"/>
            <w:tcMar>
              <w:top w:w="15" w:type="dxa"/>
              <w:left w:w="15" w:type="dxa"/>
              <w:right w:w="15" w:type="dxa"/>
            </w:tcMar>
            <w:vAlign w:val="center"/>
          </w:tcPr>
          <w:p w14:paraId="574C1A4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1D9995F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281B4C6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3A4F925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19ADFBE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42A5C72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6CD4FA47">
            <w:pPr>
              <w:rPr>
                <w:rFonts w:hint="eastAsia" w:ascii="黑体" w:hAnsi="黑体" w:eastAsia="黑体" w:cs="黑体"/>
                <w:i/>
                <w:color w:val="000000"/>
                <w:sz w:val="18"/>
                <w:szCs w:val="18"/>
              </w:rPr>
            </w:pPr>
          </w:p>
        </w:tc>
      </w:tr>
      <w:tr w14:paraId="7E21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continue"/>
            <w:shd w:val="clear" w:color="auto" w:fill="auto"/>
            <w:tcMar>
              <w:top w:w="15" w:type="dxa"/>
              <w:left w:w="15" w:type="dxa"/>
              <w:right w:w="15" w:type="dxa"/>
            </w:tcMar>
            <w:vAlign w:val="center"/>
          </w:tcPr>
          <w:p w14:paraId="285E6510">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857D05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1201" w:type="dxa"/>
            <w:shd w:val="clear" w:color="auto" w:fill="auto"/>
            <w:tcMar>
              <w:top w:w="15" w:type="dxa"/>
              <w:left w:w="15" w:type="dxa"/>
              <w:right w:w="15" w:type="dxa"/>
            </w:tcMar>
            <w:vAlign w:val="center"/>
          </w:tcPr>
          <w:p w14:paraId="6BE1201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3698841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14115F9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798E1FB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5C6492B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195D567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2CCAE0DC">
            <w:pPr>
              <w:rPr>
                <w:rFonts w:hint="eastAsia" w:ascii="黑体" w:hAnsi="黑体" w:eastAsia="黑体" w:cs="黑体"/>
                <w:i/>
                <w:color w:val="000000"/>
                <w:sz w:val="18"/>
                <w:szCs w:val="18"/>
              </w:rPr>
            </w:pPr>
          </w:p>
        </w:tc>
      </w:tr>
      <w:tr w14:paraId="3426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55C78DD4">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6398DC0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1201" w:type="dxa"/>
            <w:shd w:val="clear" w:color="auto" w:fill="auto"/>
            <w:tcMar>
              <w:top w:w="15" w:type="dxa"/>
              <w:left w:w="15" w:type="dxa"/>
              <w:right w:w="15" w:type="dxa"/>
            </w:tcMar>
            <w:vAlign w:val="center"/>
          </w:tcPr>
          <w:p w14:paraId="7A3EB6FC">
            <w:pPr>
              <w:jc w:val="center"/>
              <w:rPr>
                <w:rFonts w:hint="eastAsia" w:ascii="微软雅黑" w:hAnsi="微软雅黑" w:eastAsia="微软雅黑" w:cs="微软雅黑"/>
                <w:i/>
                <w:color w:val="000000"/>
                <w:sz w:val="16"/>
                <w:szCs w:val="16"/>
              </w:rPr>
            </w:pPr>
          </w:p>
        </w:tc>
        <w:tc>
          <w:tcPr>
            <w:tcW w:w="2112" w:type="dxa"/>
            <w:shd w:val="clear" w:color="auto" w:fill="auto"/>
            <w:tcMar>
              <w:top w:w="15" w:type="dxa"/>
              <w:left w:w="15" w:type="dxa"/>
              <w:right w:w="15" w:type="dxa"/>
            </w:tcMar>
            <w:vAlign w:val="center"/>
          </w:tcPr>
          <w:p w14:paraId="52FEE0B3">
            <w:pPr>
              <w:jc w:val="center"/>
              <w:rPr>
                <w:rFonts w:hint="eastAsia" w:ascii="微软雅黑" w:hAnsi="微软雅黑" w:eastAsia="微软雅黑" w:cs="微软雅黑"/>
                <w:i/>
                <w:color w:val="000000"/>
                <w:sz w:val="16"/>
                <w:szCs w:val="16"/>
              </w:rPr>
            </w:pPr>
          </w:p>
        </w:tc>
        <w:tc>
          <w:tcPr>
            <w:tcW w:w="1755" w:type="dxa"/>
            <w:gridSpan w:val="3"/>
            <w:shd w:val="clear" w:color="auto" w:fill="auto"/>
            <w:tcMar>
              <w:top w:w="15" w:type="dxa"/>
              <w:left w:w="15" w:type="dxa"/>
              <w:right w:w="15" w:type="dxa"/>
            </w:tcMar>
            <w:vAlign w:val="center"/>
          </w:tcPr>
          <w:p w14:paraId="16FF164F">
            <w:pPr>
              <w:jc w:val="center"/>
              <w:rPr>
                <w:rFonts w:hint="eastAsia" w:ascii="微软雅黑" w:hAnsi="微软雅黑" w:eastAsia="微软雅黑" w:cs="微软雅黑"/>
                <w:i/>
                <w:color w:val="000000"/>
                <w:sz w:val="16"/>
                <w:szCs w:val="16"/>
              </w:rPr>
            </w:pPr>
          </w:p>
        </w:tc>
        <w:tc>
          <w:tcPr>
            <w:tcW w:w="600" w:type="dxa"/>
            <w:shd w:val="clear" w:color="auto" w:fill="auto"/>
            <w:tcMar>
              <w:top w:w="15" w:type="dxa"/>
              <w:left w:w="15" w:type="dxa"/>
              <w:right w:w="15" w:type="dxa"/>
            </w:tcMar>
            <w:vAlign w:val="center"/>
          </w:tcPr>
          <w:p w14:paraId="5307A206">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66DFAB6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2DBF657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22A52270">
            <w:pPr>
              <w:rPr>
                <w:rFonts w:hint="eastAsia" w:ascii="黑体" w:hAnsi="黑体" w:eastAsia="黑体" w:cs="黑体"/>
                <w:i/>
                <w:color w:val="000000"/>
                <w:sz w:val="18"/>
                <w:szCs w:val="18"/>
              </w:rPr>
            </w:pPr>
          </w:p>
        </w:tc>
      </w:tr>
      <w:tr w14:paraId="03BD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restart"/>
            <w:shd w:val="clear" w:color="auto" w:fill="auto"/>
            <w:tcMar>
              <w:top w:w="15" w:type="dxa"/>
              <w:left w:w="15" w:type="dxa"/>
              <w:right w:w="15" w:type="dxa"/>
            </w:tcMar>
            <w:vAlign w:val="center"/>
          </w:tcPr>
          <w:p w14:paraId="50BC3D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796" w:type="dxa"/>
            <w:shd w:val="clear" w:color="auto" w:fill="auto"/>
            <w:tcMar>
              <w:top w:w="15" w:type="dxa"/>
              <w:left w:w="15" w:type="dxa"/>
              <w:right w:w="15" w:type="dxa"/>
            </w:tcMar>
            <w:vAlign w:val="center"/>
          </w:tcPr>
          <w:p w14:paraId="608BD9E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1201" w:type="dxa"/>
            <w:shd w:val="clear" w:color="auto" w:fill="auto"/>
            <w:tcMar>
              <w:top w:w="15" w:type="dxa"/>
              <w:left w:w="15" w:type="dxa"/>
              <w:right w:w="15" w:type="dxa"/>
            </w:tcMar>
            <w:vAlign w:val="center"/>
          </w:tcPr>
          <w:p w14:paraId="7034469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2112" w:type="dxa"/>
            <w:shd w:val="clear" w:color="auto" w:fill="auto"/>
            <w:tcMar>
              <w:top w:w="15" w:type="dxa"/>
              <w:left w:w="15" w:type="dxa"/>
              <w:right w:w="15" w:type="dxa"/>
            </w:tcMar>
            <w:vAlign w:val="center"/>
          </w:tcPr>
          <w:p w14:paraId="208410F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660" w:type="dxa"/>
            <w:shd w:val="clear" w:color="auto" w:fill="auto"/>
            <w:tcMar>
              <w:top w:w="15" w:type="dxa"/>
              <w:left w:w="15" w:type="dxa"/>
              <w:right w:w="15" w:type="dxa"/>
            </w:tcMar>
            <w:vAlign w:val="center"/>
          </w:tcPr>
          <w:p w14:paraId="058C1AA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65" w:type="dxa"/>
            <w:shd w:val="clear" w:color="auto" w:fill="auto"/>
            <w:tcMar>
              <w:top w:w="15" w:type="dxa"/>
              <w:left w:w="15" w:type="dxa"/>
              <w:right w:w="15" w:type="dxa"/>
            </w:tcMar>
            <w:vAlign w:val="center"/>
          </w:tcPr>
          <w:p w14:paraId="6AE7CF6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630" w:type="dxa"/>
            <w:shd w:val="clear" w:color="auto" w:fill="auto"/>
            <w:tcMar>
              <w:top w:w="15" w:type="dxa"/>
              <w:left w:w="15" w:type="dxa"/>
              <w:right w:w="15" w:type="dxa"/>
            </w:tcMar>
            <w:vAlign w:val="center"/>
          </w:tcPr>
          <w:p w14:paraId="5A0CDF5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600" w:type="dxa"/>
            <w:shd w:val="clear" w:color="auto" w:fill="auto"/>
            <w:tcMar>
              <w:top w:w="15" w:type="dxa"/>
              <w:left w:w="15" w:type="dxa"/>
              <w:right w:w="15" w:type="dxa"/>
            </w:tcMar>
            <w:vAlign w:val="center"/>
          </w:tcPr>
          <w:p w14:paraId="3ADFD6C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615" w:type="dxa"/>
            <w:shd w:val="clear" w:color="auto" w:fill="auto"/>
            <w:tcMar>
              <w:top w:w="15" w:type="dxa"/>
              <w:left w:w="15" w:type="dxa"/>
              <w:right w:w="15" w:type="dxa"/>
            </w:tcMar>
            <w:vAlign w:val="center"/>
          </w:tcPr>
          <w:p w14:paraId="383E8A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5241CED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41A8CC9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4233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23D959CB">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6456795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产出指标</w:t>
            </w:r>
          </w:p>
        </w:tc>
        <w:tc>
          <w:tcPr>
            <w:tcW w:w="1201" w:type="dxa"/>
            <w:shd w:val="clear" w:color="auto" w:fill="auto"/>
            <w:tcMar>
              <w:top w:w="15" w:type="dxa"/>
              <w:left w:w="15" w:type="dxa"/>
              <w:right w:w="15" w:type="dxa"/>
            </w:tcMar>
            <w:vAlign w:val="center"/>
          </w:tcPr>
          <w:p w14:paraId="6478F79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数量指标</w:t>
            </w:r>
          </w:p>
        </w:tc>
        <w:tc>
          <w:tcPr>
            <w:tcW w:w="2112" w:type="dxa"/>
            <w:shd w:val="clear" w:color="auto" w:fill="auto"/>
            <w:tcMar>
              <w:top w:w="15" w:type="dxa"/>
              <w:left w:w="15" w:type="dxa"/>
              <w:right w:w="15" w:type="dxa"/>
            </w:tcMar>
            <w:vAlign w:val="center"/>
          </w:tcPr>
          <w:p w14:paraId="0FBF033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新建 指标升级</w:t>
            </w:r>
          </w:p>
        </w:tc>
        <w:tc>
          <w:tcPr>
            <w:tcW w:w="660" w:type="dxa"/>
            <w:shd w:val="clear" w:color="auto" w:fill="auto"/>
            <w:tcMar>
              <w:top w:w="15" w:type="dxa"/>
              <w:left w:w="15" w:type="dxa"/>
              <w:right w:w="15" w:type="dxa"/>
            </w:tcMar>
            <w:vAlign w:val="center"/>
          </w:tcPr>
          <w:p w14:paraId="2DEA568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1205555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630" w:type="dxa"/>
            <w:shd w:val="clear" w:color="auto" w:fill="auto"/>
            <w:tcMar>
              <w:top w:w="15" w:type="dxa"/>
              <w:left w:w="15" w:type="dxa"/>
              <w:right w:w="15" w:type="dxa"/>
            </w:tcMar>
            <w:vAlign w:val="center"/>
          </w:tcPr>
          <w:p w14:paraId="71A72F6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处</w:t>
            </w:r>
          </w:p>
        </w:tc>
        <w:tc>
          <w:tcPr>
            <w:tcW w:w="600" w:type="dxa"/>
            <w:shd w:val="clear" w:color="auto" w:fill="auto"/>
            <w:tcMar>
              <w:top w:w="15" w:type="dxa"/>
              <w:left w:w="15" w:type="dxa"/>
              <w:right w:w="15" w:type="dxa"/>
            </w:tcMar>
            <w:vAlign w:val="center"/>
          </w:tcPr>
          <w:p w14:paraId="35D2BC51">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708F3BE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555" w:type="dxa"/>
            <w:shd w:val="clear" w:color="auto" w:fill="auto"/>
            <w:tcMar>
              <w:top w:w="15" w:type="dxa"/>
              <w:left w:w="15" w:type="dxa"/>
              <w:right w:w="15" w:type="dxa"/>
            </w:tcMar>
            <w:vAlign w:val="center"/>
          </w:tcPr>
          <w:p w14:paraId="41FADE6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707" w:type="dxa"/>
            <w:shd w:val="clear" w:color="auto" w:fill="auto"/>
            <w:tcMar>
              <w:top w:w="15" w:type="dxa"/>
              <w:left w:w="15" w:type="dxa"/>
              <w:right w:w="15" w:type="dxa"/>
            </w:tcMar>
            <w:vAlign w:val="center"/>
          </w:tcPr>
          <w:p w14:paraId="5032A6BA">
            <w:pPr>
              <w:jc w:val="center"/>
              <w:rPr>
                <w:rFonts w:hint="eastAsia" w:ascii="微软雅黑" w:hAnsi="微软雅黑" w:eastAsia="微软雅黑" w:cs="微软雅黑"/>
                <w:i/>
                <w:color w:val="000000"/>
                <w:sz w:val="16"/>
                <w:szCs w:val="16"/>
              </w:rPr>
            </w:pPr>
          </w:p>
        </w:tc>
      </w:tr>
      <w:tr w14:paraId="36E6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3A73BB88">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04EE339E">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413ED46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质量指标</w:t>
            </w:r>
          </w:p>
        </w:tc>
        <w:tc>
          <w:tcPr>
            <w:tcW w:w="2112" w:type="dxa"/>
            <w:shd w:val="clear" w:color="auto" w:fill="auto"/>
            <w:tcMar>
              <w:top w:w="15" w:type="dxa"/>
              <w:left w:w="15" w:type="dxa"/>
              <w:right w:w="15" w:type="dxa"/>
            </w:tcMar>
            <w:vAlign w:val="center"/>
          </w:tcPr>
          <w:p w14:paraId="2266EF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组织管理规范</w:t>
            </w:r>
          </w:p>
        </w:tc>
        <w:tc>
          <w:tcPr>
            <w:tcW w:w="660" w:type="dxa"/>
            <w:shd w:val="clear" w:color="auto" w:fill="auto"/>
            <w:tcMar>
              <w:top w:w="15" w:type="dxa"/>
              <w:left w:w="15" w:type="dxa"/>
              <w:right w:w="15" w:type="dxa"/>
            </w:tcMar>
            <w:vAlign w:val="center"/>
          </w:tcPr>
          <w:p w14:paraId="6205702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05AD4E4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64A000A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w:t>
            </w:r>
          </w:p>
        </w:tc>
        <w:tc>
          <w:tcPr>
            <w:tcW w:w="600" w:type="dxa"/>
            <w:shd w:val="clear" w:color="auto" w:fill="auto"/>
            <w:tcMar>
              <w:top w:w="15" w:type="dxa"/>
              <w:left w:w="15" w:type="dxa"/>
              <w:right w:w="15" w:type="dxa"/>
            </w:tcMar>
            <w:vAlign w:val="center"/>
          </w:tcPr>
          <w:p w14:paraId="69452BB4">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1DAA84F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31BBB2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08C634DE">
            <w:pPr>
              <w:jc w:val="center"/>
              <w:rPr>
                <w:rFonts w:hint="eastAsia" w:ascii="微软雅黑" w:hAnsi="微软雅黑" w:eastAsia="微软雅黑" w:cs="微软雅黑"/>
                <w:i/>
                <w:color w:val="000000"/>
                <w:sz w:val="16"/>
                <w:szCs w:val="16"/>
              </w:rPr>
            </w:pPr>
          </w:p>
        </w:tc>
      </w:tr>
      <w:tr w14:paraId="79E3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5263A01D">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5302603C">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1D32C6A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时效指标</w:t>
            </w:r>
          </w:p>
        </w:tc>
        <w:tc>
          <w:tcPr>
            <w:tcW w:w="2112" w:type="dxa"/>
            <w:shd w:val="clear" w:color="auto" w:fill="auto"/>
            <w:tcMar>
              <w:top w:w="15" w:type="dxa"/>
              <w:left w:w="15" w:type="dxa"/>
              <w:right w:w="15" w:type="dxa"/>
            </w:tcMar>
            <w:vAlign w:val="center"/>
          </w:tcPr>
          <w:p w14:paraId="3FFAA0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2024年</w:t>
            </w:r>
          </w:p>
        </w:tc>
        <w:tc>
          <w:tcPr>
            <w:tcW w:w="660" w:type="dxa"/>
            <w:shd w:val="clear" w:color="auto" w:fill="auto"/>
            <w:tcMar>
              <w:top w:w="15" w:type="dxa"/>
              <w:left w:w="15" w:type="dxa"/>
              <w:right w:w="15" w:type="dxa"/>
            </w:tcMar>
            <w:vAlign w:val="center"/>
          </w:tcPr>
          <w:p w14:paraId="0CD9CCF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定性</w:t>
            </w:r>
          </w:p>
        </w:tc>
        <w:tc>
          <w:tcPr>
            <w:tcW w:w="465" w:type="dxa"/>
            <w:shd w:val="clear" w:color="auto" w:fill="auto"/>
            <w:tcMar>
              <w:top w:w="15" w:type="dxa"/>
              <w:left w:w="15" w:type="dxa"/>
              <w:right w:w="15" w:type="dxa"/>
            </w:tcMar>
            <w:vAlign w:val="center"/>
          </w:tcPr>
          <w:p w14:paraId="1A99D25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630" w:type="dxa"/>
            <w:shd w:val="clear" w:color="auto" w:fill="auto"/>
            <w:tcMar>
              <w:top w:w="15" w:type="dxa"/>
              <w:left w:w="15" w:type="dxa"/>
              <w:right w:w="15" w:type="dxa"/>
            </w:tcMar>
            <w:vAlign w:val="center"/>
          </w:tcPr>
          <w:p w14:paraId="1A27119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w:t>
            </w:r>
          </w:p>
        </w:tc>
        <w:tc>
          <w:tcPr>
            <w:tcW w:w="600" w:type="dxa"/>
            <w:shd w:val="clear" w:color="auto" w:fill="auto"/>
            <w:tcMar>
              <w:top w:w="15" w:type="dxa"/>
              <w:left w:w="15" w:type="dxa"/>
              <w:right w:w="15" w:type="dxa"/>
            </w:tcMar>
            <w:vAlign w:val="center"/>
          </w:tcPr>
          <w:p w14:paraId="67D9F031">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2EE0860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555" w:type="dxa"/>
            <w:shd w:val="clear" w:color="auto" w:fill="auto"/>
            <w:tcMar>
              <w:top w:w="15" w:type="dxa"/>
              <w:left w:w="15" w:type="dxa"/>
              <w:right w:w="15" w:type="dxa"/>
            </w:tcMar>
            <w:vAlign w:val="center"/>
          </w:tcPr>
          <w:p w14:paraId="7683A36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707" w:type="dxa"/>
            <w:shd w:val="clear" w:color="auto" w:fill="auto"/>
            <w:tcMar>
              <w:top w:w="15" w:type="dxa"/>
              <w:left w:w="15" w:type="dxa"/>
              <w:right w:w="15" w:type="dxa"/>
            </w:tcMar>
            <w:vAlign w:val="center"/>
          </w:tcPr>
          <w:p w14:paraId="33205181">
            <w:pPr>
              <w:jc w:val="center"/>
              <w:rPr>
                <w:rFonts w:hint="eastAsia" w:ascii="微软雅黑" w:hAnsi="微软雅黑" w:eastAsia="微软雅黑" w:cs="微软雅黑"/>
                <w:i/>
                <w:color w:val="000000"/>
                <w:sz w:val="16"/>
                <w:szCs w:val="16"/>
              </w:rPr>
            </w:pPr>
          </w:p>
        </w:tc>
      </w:tr>
      <w:tr w14:paraId="137E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28A8BECB">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6CAC386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效益指标</w:t>
            </w:r>
          </w:p>
        </w:tc>
        <w:tc>
          <w:tcPr>
            <w:tcW w:w="1201" w:type="dxa"/>
            <w:shd w:val="clear" w:color="auto" w:fill="auto"/>
            <w:tcMar>
              <w:top w:w="15" w:type="dxa"/>
              <w:left w:w="15" w:type="dxa"/>
              <w:right w:w="15" w:type="dxa"/>
            </w:tcMar>
            <w:vAlign w:val="center"/>
          </w:tcPr>
          <w:p w14:paraId="25FCAC4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经济效益指标</w:t>
            </w:r>
          </w:p>
        </w:tc>
        <w:tc>
          <w:tcPr>
            <w:tcW w:w="2112" w:type="dxa"/>
            <w:shd w:val="clear" w:color="auto" w:fill="auto"/>
            <w:tcMar>
              <w:top w:w="15" w:type="dxa"/>
              <w:left w:w="15" w:type="dxa"/>
              <w:right w:w="15" w:type="dxa"/>
            </w:tcMar>
            <w:vAlign w:val="center"/>
          </w:tcPr>
          <w:p w14:paraId="6969BFC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开展委员活动</w:t>
            </w:r>
          </w:p>
        </w:tc>
        <w:tc>
          <w:tcPr>
            <w:tcW w:w="660" w:type="dxa"/>
            <w:shd w:val="clear" w:color="auto" w:fill="auto"/>
            <w:tcMar>
              <w:top w:w="15" w:type="dxa"/>
              <w:left w:w="15" w:type="dxa"/>
              <w:right w:w="15" w:type="dxa"/>
            </w:tcMar>
            <w:vAlign w:val="center"/>
          </w:tcPr>
          <w:p w14:paraId="18EF715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34DCD37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16A9CF3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批</w:t>
            </w:r>
          </w:p>
        </w:tc>
        <w:tc>
          <w:tcPr>
            <w:tcW w:w="600" w:type="dxa"/>
            <w:shd w:val="clear" w:color="auto" w:fill="auto"/>
            <w:tcMar>
              <w:top w:w="15" w:type="dxa"/>
              <w:left w:w="15" w:type="dxa"/>
              <w:right w:w="15" w:type="dxa"/>
            </w:tcMar>
            <w:vAlign w:val="center"/>
          </w:tcPr>
          <w:p w14:paraId="0B7FD118">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4185443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309691D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1B652D10">
            <w:pPr>
              <w:jc w:val="center"/>
              <w:rPr>
                <w:rFonts w:hint="eastAsia" w:ascii="微软雅黑" w:hAnsi="微软雅黑" w:eastAsia="微软雅黑" w:cs="微软雅黑"/>
                <w:i/>
                <w:color w:val="000000"/>
                <w:sz w:val="16"/>
                <w:szCs w:val="16"/>
              </w:rPr>
            </w:pPr>
          </w:p>
        </w:tc>
      </w:tr>
      <w:tr w14:paraId="010C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75B6C9C2">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00670B8B">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0C3294E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社会效益指标</w:t>
            </w:r>
          </w:p>
        </w:tc>
        <w:tc>
          <w:tcPr>
            <w:tcW w:w="2112" w:type="dxa"/>
            <w:shd w:val="clear" w:color="auto" w:fill="auto"/>
            <w:tcMar>
              <w:top w:w="15" w:type="dxa"/>
              <w:left w:w="15" w:type="dxa"/>
              <w:right w:w="15" w:type="dxa"/>
            </w:tcMar>
            <w:vAlign w:val="center"/>
          </w:tcPr>
          <w:p w14:paraId="0B87781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密切联系群众</w:t>
            </w:r>
          </w:p>
        </w:tc>
        <w:tc>
          <w:tcPr>
            <w:tcW w:w="660" w:type="dxa"/>
            <w:shd w:val="clear" w:color="auto" w:fill="auto"/>
            <w:tcMar>
              <w:top w:w="15" w:type="dxa"/>
              <w:left w:w="15" w:type="dxa"/>
              <w:right w:w="15" w:type="dxa"/>
            </w:tcMar>
            <w:vAlign w:val="center"/>
          </w:tcPr>
          <w:p w14:paraId="671659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5F7137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630" w:type="dxa"/>
            <w:shd w:val="clear" w:color="auto" w:fill="auto"/>
            <w:tcMar>
              <w:top w:w="15" w:type="dxa"/>
              <w:left w:w="15" w:type="dxa"/>
              <w:right w:w="15" w:type="dxa"/>
            </w:tcMar>
            <w:vAlign w:val="center"/>
          </w:tcPr>
          <w:p w14:paraId="1565C76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场次</w:t>
            </w:r>
          </w:p>
        </w:tc>
        <w:tc>
          <w:tcPr>
            <w:tcW w:w="600" w:type="dxa"/>
            <w:shd w:val="clear" w:color="auto" w:fill="auto"/>
            <w:tcMar>
              <w:top w:w="15" w:type="dxa"/>
              <w:left w:w="15" w:type="dxa"/>
              <w:right w:w="15" w:type="dxa"/>
            </w:tcMar>
            <w:vAlign w:val="center"/>
          </w:tcPr>
          <w:p w14:paraId="7C9F5B02">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08735C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4CAEAA6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18</w:t>
            </w:r>
          </w:p>
        </w:tc>
        <w:tc>
          <w:tcPr>
            <w:tcW w:w="707" w:type="dxa"/>
            <w:shd w:val="clear" w:color="auto" w:fill="auto"/>
            <w:tcMar>
              <w:top w:w="15" w:type="dxa"/>
              <w:left w:w="15" w:type="dxa"/>
              <w:right w:w="15" w:type="dxa"/>
            </w:tcMar>
            <w:vAlign w:val="center"/>
          </w:tcPr>
          <w:p w14:paraId="63CB15B7">
            <w:pPr>
              <w:widowControl/>
              <w:jc w:val="center"/>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要充分发挥委员作用</w:t>
            </w:r>
          </w:p>
        </w:tc>
      </w:tr>
      <w:tr w14:paraId="141B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6A3DA1FD">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597C5B6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满意度指标</w:t>
            </w:r>
          </w:p>
        </w:tc>
        <w:tc>
          <w:tcPr>
            <w:tcW w:w="1201" w:type="dxa"/>
            <w:shd w:val="clear" w:color="auto" w:fill="auto"/>
            <w:tcMar>
              <w:top w:w="15" w:type="dxa"/>
              <w:left w:w="15" w:type="dxa"/>
              <w:right w:w="15" w:type="dxa"/>
            </w:tcMar>
            <w:vAlign w:val="center"/>
          </w:tcPr>
          <w:p w14:paraId="12CC34D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服务对象满意度指标</w:t>
            </w:r>
          </w:p>
        </w:tc>
        <w:tc>
          <w:tcPr>
            <w:tcW w:w="2112" w:type="dxa"/>
            <w:shd w:val="clear" w:color="auto" w:fill="auto"/>
            <w:tcMar>
              <w:top w:w="15" w:type="dxa"/>
              <w:left w:w="15" w:type="dxa"/>
              <w:right w:w="15" w:type="dxa"/>
            </w:tcMar>
            <w:vAlign w:val="center"/>
          </w:tcPr>
          <w:p w14:paraId="3F1430E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人民群众</w:t>
            </w:r>
          </w:p>
        </w:tc>
        <w:tc>
          <w:tcPr>
            <w:tcW w:w="660" w:type="dxa"/>
            <w:shd w:val="clear" w:color="auto" w:fill="auto"/>
            <w:tcMar>
              <w:top w:w="15" w:type="dxa"/>
              <w:left w:w="15" w:type="dxa"/>
              <w:right w:w="15" w:type="dxa"/>
            </w:tcMar>
            <w:vAlign w:val="center"/>
          </w:tcPr>
          <w:p w14:paraId="04A550C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5519D9D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5BC6A8E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00" w:type="dxa"/>
            <w:shd w:val="clear" w:color="auto" w:fill="auto"/>
            <w:tcMar>
              <w:top w:w="15" w:type="dxa"/>
              <w:left w:w="15" w:type="dxa"/>
              <w:right w:w="15" w:type="dxa"/>
            </w:tcMar>
            <w:vAlign w:val="center"/>
          </w:tcPr>
          <w:p w14:paraId="6F4A8EAA">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1A500D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0C1F668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2BAC829D">
            <w:pPr>
              <w:jc w:val="center"/>
              <w:rPr>
                <w:rFonts w:hint="eastAsia" w:ascii="微软雅黑" w:hAnsi="微软雅黑" w:eastAsia="微软雅黑" w:cs="微软雅黑"/>
                <w:i/>
                <w:color w:val="000000"/>
                <w:sz w:val="16"/>
                <w:szCs w:val="16"/>
              </w:rPr>
            </w:pPr>
          </w:p>
        </w:tc>
      </w:tr>
      <w:tr w14:paraId="2A98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7DCD0630">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3D73584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成本指标</w:t>
            </w:r>
          </w:p>
        </w:tc>
        <w:tc>
          <w:tcPr>
            <w:tcW w:w="1201" w:type="dxa"/>
            <w:shd w:val="clear" w:color="auto" w:fill="auto"/>
            <w:tcMar>
              <w:top w:w="15" w:type="dxa"/>
              <w:left w:w="15" w:type="dxa"/>
              <w:right w:w="15" w:type="dxa"/>
            </w:tcMar>
            <w:vAlign w:val="center"/>
          </w:tcPr>
          <w:p w14:paraId="0D0F350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经济成本指标</w:t>
            </w:r>
          </w:p>
        </w:tc>
        <w:tc>
          <w:tcPr>
            <w:tcW w:w="2112" w:type="dxa"/>
            <w:shd w:val="clear" w:color="auto" w:fill="auto"/>
            <w:tcMar>
              <w:top w:w="15" w:type="dxa"/>
              <w:left w:w="15" w:type="dxa"/>
              <w:right w:w="15" w:type="dxa"/>
            </w:tcMar>
            <w:vAlign w:val="center"/>
          </w:tcPr>
          <w:p w14:paraId="1B710F3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基础设施完善</w:t>
            </w:r>
          </w:p>
        </w:tc>
        <w:tc>
          <w:tcPr>
            <w:tcW w:w="660" w:type="dxa"/>
            <w:shd w:val="clear" w:color="auto" w:fill="auto"/>
            <w:tcMar>
              <w:top w:w="15" w:type="dxa"/>
              <w:left w:w="15" w:type="dxa"/>
              <w:right w:w="15" w:type="dxa"/>
            </w:tcMar>
            <w:vAlign w:val="center"/>
          </w:tcPr>
          <w:p w14:paraId="5B61EF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573A3DA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705B2A5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件</w:t>
            </w:r>
          </w:p>
        </w:tc>
        <w:tc>
          <w:tcPr>
            <w:tcW w:w="600" w:type="dxa"/>
            <w:shd w:val="clear" w:color="auto" w:fill="auto"/>
            <w:tcMar>
              <w:top w:w="15" w:type="dxa"/>
              <w:left w:w="15" w:type="dxa"/>
              <w:right w:w="15" w:type="dxa"/>
            </w:tcMar>
            <w:vAlign w:val="center"/>
          </w:tcPr>
          <w:p w14:paraId="74755307">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53FF2F8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7FCFFF5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6984E6D4">
            <w:pPr>
              <w:jc w:val="center"/>
              <w:rPr>
                <w:rFonts w:hint="eastAsia" w:ascii="微软雅黑" w:hAnsi="微软雅黑" w:eastAsia="微软雅黑" w:cs="微软雅黑"/>
                <w:i/>
                <w:color w:val="000000"/>
                <w:sz w:val="16"/>
                <w:szCs w:val="16"/>
              </w:rPr>
            </w:pPr>
          </w:p>
        </w:tc>
      </w:tr>
      <w:tr w14:paraId="3B24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6868" w:type="dxa"/>
            <w:gridSpan w:val="8"/>
            <w:shd w:val="clear" w:color="auto" w:fill="auto"/>
            <w:tcMar>
              <w:top w:w="15" w:type="dxa"/>
              <w:left w:w="15" w:type="dxa"/>
              <w:right w:w="15" w:type="dxa"/>
            </w:tcMar>
            <w:vAlign w:val="center"/>
          </w:tcPr>
          <w:p w14:paraId="310259E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615" w:type="dxa"/>
            <w:shd w:val="clear" w:color="auto" w:fill="auto"/>
            <w:tcMar>
              <w:top w:w="15" w:type="dxa"/>
              <w:left w:w="15" w:type="dxa"/>
              <w:right w:w="15" w:type="dxa"/>
            </w:tcMar>
            <w:vAlign w:val="center"/>
          </w:tcPr>
          <w:p w14:paraId="424029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555" w:type="dxa"/>
            <w:shd w:val="clear" w:color="auto" w:fill="auto"/>
            <w:tcMar>
              <w:top w:w="15" w:type="dxa"/>
              <w:left w:w="15" w:type="dxa"/>
              <w:right w:w="15" w:type="dxa"/>
            </w:tcMar>
            <w:vAlign w:val="center"/>
          </w:tcPr>
          <w:p w14:paraId="327A2090">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97.8</w:t>
            </w:r>
          </w:p>
        </w:tc>
        <w:tc>
          <w:tcPr>
            <w:tcW w:w="707" w:type="dxa"/>
            <w:shd w:val="clear" w:color="auto" w:fill="auto"/>
            <w:tcMar>
              <w:top w:w="15" w:type="dxa"/>
              <w:left w:w="15" w:type="dxa"/>
              <w:right w:w="15" w:type="dxa"/>
            </w:tcMar>
            <w:vAlign w:val="center"/>
          </w:tcPr>
          <w:p w14:paraId="123FF847">
            <w:pPr>
              <w:rPr>
                <w:rFonts w:hint="eastAsia" w:ascii="宋体" w:hAnsi="宋体" w:cs="宋体"/>
                <w:color w:val="000000"/>
                <w:sz w:val="18"/>
                <w:szCs w:val="18"/>
              </w:rPr>
            </w:pPr>
          </w:p>
        </w:tc>
      </w:tr>
      <w:tr w14:paraId="3D3B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404" w:type="dxa"/>
            <w:shd w:val="clear" w:color="auto" w:fill="auto"/>
            <w:tcMar>
              <w:top w:w="15" w:type="dxa"/>
              <w:left w:w="15" w:type="dxa"/>
              <w:right w:w="15" w:type="dxa"/>
            </w:tcMar>
            <w:vAlign w:val="center"/>
          </w:tcPr>
          <w:p w14:paraId="7E5AAC6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8341" w:type="dxa"/>
            <w:gridSpan w:val="10"/>
            <w:shd w:val="clear" w:color="auto" w:fill="auto"/>
            <w:tcMar>
              <w:top w:w="15" w:type="dxa"/>
              <w:left w:w="15" w:type="dxa"/>
              <w:right w:w="15" w:type="dxa"/>
            </w:tcMar>
            <w:vAlign w:val="center"/>
          </w:tcPr>
          <w:p w14:paraId="77957F27">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 xml:space="preserve"> 该项目年初预算20万元，调整后预算19.59元，预算执行数19.59万元，预算执行率97.95%，项目产出、效果等均符合预期，自评得97.8分。</w:t>
            </w:r>
          </w:p>
        </w:tc>
      </w:tr>
      <w:tr w14:paraId="4074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404" w:type="dxa"/>
            <w:shd w:val="clear" w:color="auto" w:fill="auto"/>
            <w:tcMar>
              <w:top w:w="15" w:type="dxa"/>
              <w:left w:w="15" w:type="dxa"/>
              <w:right w:w="15" w:type="dxa"/>
            </w:tcMar>
            <w:vAlign w:val="center"/>
          </w:tcPr>
          <w:p w14:paraId="3DEB628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8341" w:type="dxa"/>
            <w:gridSpan w:val="10"/>
            <w:shd w:val="clear" w:color="auto" w:fill="auto"/>
            <w:tcMar>
              <w:top w:w="15" w:type="dxa"/>
              <w:left w:w="15" w:type="dxa"/>
              <w:right w:w="15" w:type="dxa"/>
            </w:tcMar>
            <w:vAlign w:val="center"/>
          </w:tcPr>
          <w:p w14:paraId="0A2ECCD4">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要充分发挥委员作用</w:t>
            </w:r>
          </w:p>
        </w:tc>
      </w:tr>
      <w:tr w14:paraId="0054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404" w:type="dxa"/>
            <w:shd w:val="clear" w:color="auto" w:fill="auto"/>
            <w:tcMar>
              <w:top w:w="15" w:type="dxa"/>
              <w:left w:w="15" w:type="dxa"/>
              <w:right w:w="15" w:type="dxa"/>
            </w:tcMar>
            <w:vAlign w:val="center"/>
          </w:tcPr>
          <w:p w14:paraId="5229C63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8341" w:type="dxa"/>
            <w:gridSpan w:val="10"/>
            <w:shd w:val="clear" w:color="auto" w:fill="auto"/>
            <w:tcMar>
              <w:top w:w="15" w:type="dxa"/>
              <w:left w:w="15" w:type="dxa"/>
              <w:right w:w="15" w:type="dxa"/>
            </w:tcMar>
            <w:vAlign w:val="center"/>
          </w:tcPr>
          <w:p w14:paraId="27A50245">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要充分发挥委员作用</w:t>
            </w:r>
          </w:p>
        </w:tc>
      </w:tr>
      <w:tr w14:paraId="6E14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5173" w:type="dxa"/>
            <w:gridSpan w:val="5"/>
            <w:shd w:val="clear" w:color="auto" w:fill="auto"/>
            <w:tcMar>
              <w:top w:w="15" w:type="dxa"/>
              <w:left w:w="15" w:type="dxa"/>
              <w:right w:w="15" w:type="dxa"/>
            </w:tcMar>
            <w:vAlign w:val="center"/>
          </w:tcPr>
          <w:p w14:paraId="52605380">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项目负责人：唐智</w:t>
            </w:r>
          </w:p>
        </w:tc>
        <w:tc>
          <w:tcPr>
            <w:tcW w:w="3572" w:type="dxa"/>
            <w:gridSpan w:val="6"/>
            <w:shd w:val="clear" w:color="auto" w:fill="auto"/>
            <w:tcMar>
              <w:top w:w="15" w:type="dxa"/>
              <w:left w:w="15" w:type="dxa"/>
              <w:right w:w="15" w:type="dxa"/>
            </w:tcMar>
            <w:vAlign w:val="center"/>
          </w:tcPr>
          <w:p w14:paraId="54702A52">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财务负责人：艾勇</w:t>
            </w:r>
          </w:p>
        </w:tc>
      </w:tr>
      <w:tr w14:paraId="0DE5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shd w:val="clear" w:color="auto" w:fill="auto"/>
            <w:tcMar>
              <w:top w:w="15" w:type="dxa"/>
              <w:left w:w="15" w:type="dxa"/>
              <w:right w:w="15" w:type="dxa"/>
            </w:tcMar>
            <w:vAlign w:val="center"/>
          </w:tcPr>
          <w:p w14:paraId="1F8023AE">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11E58DE0">
            <w:pP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2E807EAD">
            <w:pPr>
              <w:rPr>
                <w:rFonts w:hint="eastAsia" w:ascii="宋体" w:hAnsi="宋体" w:cs="宋体"/>
                <w:color w:val="000000"/>
                <w:sz w:val="18"/>
                <w:szCs w:val="18"/>
              </w:rPr>
            </w:pPr>
          </w:p>
        </w:tc>
        <w:tc>
          <w:tcPr>
            <w:tcW w:w="2112" w:type="dxa"/>
            <w:shd w:val="clear" w:color="auto" w:fill="auto"/>
            <w:tcMar>
              <w:top w:w="15" w:type="dxa"/>
              <w:left w:w="15" w:type="dxa"/>
              <w:right w:w="15" w:type="dxa"/>
            </w:tcMar>
            <w:vAlign w:val="center"/>
          </w:tcPr>
          <w:p w14:paraId="12888473">
            <w:pPr>
              <w:rPr>
                <w:rFonts w:hint="eastAsia" w:ascii="宋体" w:hAnsi="宋体" w:cs="宋体"/>
                <w:color w:val="000000"/>
                <w:sz w:val="18"/>
                <w:szCs w:val="18"/>
              </w:rPr>
            </w:pPr>
          </w:p>
        </w:tc>
        <w:tc>
          <w:tcPr>
            <w:tcW w:w="660" w:type="dxa"/>
            <w:shd w:val="clear" w:color="auto" w:fill="auto"/>
            <w:tcMar>
              <w:top w:w="15" w:type="dxa"/>
              <w:left w:w="15" w:type="dxa"/>
              <w:right w:w="15" w:type="dxa"/>
            </w:tcMar>
            <w:vAlign w:val="center"/>
          </w:tcPr>
          <w:p w14:paraId="1A4DDBD6">
            <w:pPr>
              <w:rPr>
                <w:rFonts w:hint="eastAsia" w:ascii="宋体" w:hAnsi="宋体" w:cs="宋体"/>
                <w:color w:val="000000"/>
                <w:sz w:val="18"/>
                <w:szCs w:val="18"/>
              </w:rPr>
            </w:pPr>
          </w:p>
        </w:tc>
        <w:tc>
          <w:tcPr>
            <w:tcW w:w="465" w:type="dxa"/>
            <w:shd w:val="clear" w:color="auto" w:fill="auto"/>
            <w:tcMar>
              <w:top w:w="15" w:type="dxa"/>
              <w:left w:w="15" w:type="dxa"/>
              <w:right w:w="15" w:type="dxa"/>
            </w:tcMar>
            <w:vAlign w:val="center"/>
          </w:tcPr>
          <w:p w14:paraId="37F77317">
            <w:pPr>
              <w:rPr>
                <w:rFonts w:hint="eastAsia" w:ascii="宋体" w:hAnsi="宋体" w:cs="宋体"/>
                <w:color w:val="000000"/>
                <w:sz w:val="18"/>
                <w:szCs w:val="18"/>
              </w:rPr>
            </w:pPr>
          </w:p>
        </w:tc>
        <w:tc>
          <w:tcPr>
            <w:tcW w:w="630" w:type="dxa"/>
            <w:shd w:val="clear" w:color="auto" w:fill="auto"/>
            <w:tcMar>
              <w:top w:w="15" w:type="dxa"/>
              <w:left w:w="15" w:type="dxa"/>
              <w:right w:w="15" w:type="dxa"/>
            </w:tcMar>
            <w:vAlign w:val="center"/>
          </w:tcPr>
          <w:p w14:paraId="2B0704BC">
            <w:pPr>
              <w:rPr>
                <w:rFonts w:hint="eastAsia" w:ascii="宋体" w:hAnsi="宋体" w:cs="宋体"/>
                <w:color w:val="000000"/>
                <w:sz w:val="18"/>
                <w:szCs w:val="18"/>
              </w:rPr>
            </w:pPr>
          </w:p>
        </w:tc>
        <w:tc>
          <w:tcPr>
            <w:tcW w:w="600" w:type="dxa"/>
            <w:shd w:val="clear" w:color="auto" w:fill="auto"/>
            <w:tcMar>
              <w:top w:w="15" w:type="dxa"/>
              <w:left w:w="15" w:type="dxa"/>
              <w:right w:w="15" w:type="dxa"/>
            </w:tcMar>
            <w:vAlign w:val="center"/>
          </w:tcPr>
          <w:p w14:paraId="474D6FCC">
            <w:pPr>
              <w:rPr>
                <w:rFonts w:hint="eastAsia" w:ascii="宋体" w:hAnsi="宋体" w:cs="宋体"/>
                <w:color w:val="000000"/>
                <w:sz w:val="18"/>
                <w:szCs w:val="18"/>
              </w:rPr>
            </w:pPr>
          </w:p>
        </w:tc>
        <w:tc>
          <w:tcPr>
            <w:tcW w:w="615" w:type="dxa"/>
            <w:shd w:val="clear" w:color="auto" w:fill="auto"/>
            <w:tcMar>
              <w:top w:w="15" w:type="dxa"/>
              <w:left w:w="15" w:type="dxa"/>
              <w:right w:w="15" w:type="dxa"/>
            </w:tcMar>
            <w:vAlign w:val="center"/>
          </w:tcPr>
          <w:p w14:paraId="00C6B43D">
            <w:pPr>
              <w:rPr>
                <w:rFonts w:hint="eastAsia" w:ascii="宋体" w:hAnsi="宋体" w:cs="宋体"/>
                <w:color w:val="000000"/>
                <w:sz w:val="18"/>
                <w:szCs w:val="18"/>
              </w:rPr>
            </w:pPr>
          </w:p>
        </w:tc>
        <w:tc>
          <w:tcPr>
            <w:tcW w:w="555" w:type="dxa"/>
            <w:shd w:val="clear" w:color="auto" w:fill="auto"/>
            <w:tcMar>
              <w:top w:w="15" w:type="dxa"/>
              <w:left w:w="15" w:type="dxa"/>
              <w:right w:w="15" w:type="dxa"/>
            </w:tcMar>
            <w:vAlign w:val="center"/>
          </w:tcPr>
          <w:p w14:paraId="61FD3471">
            <w:pPr>
              <w:rPr>
                <w:rFonts w:hint="eastAsia" w:ascii="宋体" w:hAnsi="宋体" w:cs="宋体"/>
                <w:color w:val="000000"/>
                <w:sz w:val="18"/>
                <w:szCs w:val="18"/>
              </w:rPr>
            </w:pPr>
          </w:p>
        </w:tc>
        <w:tc>
          <w:tcPr>
            <w:tcW w:w="707" w:type="dxa"/>
            <w:shd w:val="clear" w:color="auto" w:fill="auto"/>
            <w:tcMar>
              <w:top w:w="15" w:type="dxa"/>
              <w:left w:w="15" w:type="dxa"/>
              <w:right w:w="15" w:type="dxa"/>
            </w:tcMar>
            <w:vAlign w:val="center"/>
          </w:tcPr>
          <w:p w14:paraId="49D1BA4E">
            <w:pPr>
              <w:rPr>
                <w:rFonts w:hint="eastAsia" w:ascii="宋体" w:hAnsi="宋体" w:cs="宋体"/>
                <w:color w:val="000000"/>
                <w:sz w:val="18"/>
                <w:szCs w:val="18"/>
              </w:rPr>
            </w:pPr>
          </w:p>
        </w:tc>
      </w:tr>
      <w:tr w14:paraId="7CB5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8745" w:type="dxa"/>
            <w:gridSpan w:val="11"/>
            <w:shd w:val="clear" w:color="auto" w:fill="auto"/>
            <w:tcMar>
              <w:top w:w="15" w:type="dxa"/>
              <w:left w:w="15" w:type="dxa"/>
              <w:right w:w="15" w:type="dxa"/>
            </w:tcMar>
            <w:vAlign w:val="center"/>
          </w:tcPr>
          <w:p w14:paraId="27297688">
            <w:pPr>
              <w:widowControl/>
              <w:jc w:val="center"/>
              <w:textAlignment w:val="center"/>
              <w:rPr>
                <w:rFonts w:hint="eastAsia"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14DD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200" w:type="dxa"/>
            <w:gridSpan w:val="2"/>
            <w:shd w:val="clear" w:color="auto" w:fill="auto"/>
            <w:tcMar>
              <w:top w:w="15" w:type="dxa"/>
              <w:left w:w="15" w:type="dxa"/>
              <w:right w:w="15" w:type="dxa"/>
            </w:tcMar>
            <w:vAlign w:val="center"/>
          </w:tcPr>
          <w:p w14:paraId="4AA4B6E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7545" w:type="dxa"/>
            <w:gridSpan w:val="9"/>
            <w:shd w:val="clear" w:color="auto" w:fill="auto"/>
            <w:tcMar>
              <w:top w:w="15" w:type="dxa"/>
              <w:left w:w="15" w:type="dxa"/>
              <w:right w:w="15" w:type="dxa"/>
            </w:tcMar>
            <w:vAlign w:val="center"/>
          </w:tcPr>
          <w:p w14:paraId="2C09F3D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51090424T000011105882-区政协诗书画院，文史资料等经费</w:t>
            </w:r>
          </w:p>
        </w:tc>
      </w:tr>
      <w:tr w14:paraId="0609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200" w:type="dxa"/>
            <w:gridSpan w:val="2"/>
            <w:shd w:val="clear" w:color="auto" w:fill="auto"/>
            <w:tcMar>
              <w:top w:w="15" w:type="dxa"/>
              <w:left w:w="15" w:type="dxa"/>
              <w:right w:w="15" w:type="dxa"/>
            </w:tcMar>
            <w:vAlign w:val="center"/>
          </w:tcPr>
          <w:p w14:paraId="0C20E2D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5068" w:type="dxa"/>
            <w:gridSpan w:val="5"/>
            <w:shd w:val="clear" w:color="auto" w:fill="auto"/>
            <w:tcMar>
              <w:top w:w="15" w:type="dxa"/>
              <w:left w:w="15" w:type="dxa"/>
              <w:right w:w="15" w:type="dxa"/>
            </w:tcMar>
            <w:vAlign w:val="center"/>
          </w:tcPr>
          <w:p w14:paraId="64AC3710">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中国人民政治协商会议遂宁市安居区委员会部门</w:t>
            </w:r>
          </w:p>
        </w:tc>
        <w:tc>
          <w:tcPr>
            <w:tcW w:w="600" w:type="dxa"/>
            <w:shd w:val="clear" w:color="auto" w:fill="auto"/>
            <w:tcMar>
              <w:top w:w="15" w:type="dxa"/>
              <w:left w:w="15" w:type="dxa"/>
              <w:right w:w="15" w:type="dxa"/>
            </w:tcMar>
            <w:vAlign w:val="center"/>
          </w:tcPr>
          <w:p w14:paraId="3DC9478A">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877" w:type="dxa"/>
            <w:gridSpan w:val="3"/>
            <w:shd w:val="clear" w:color="auto" w:fill="auto"/>
            <w:tcMar>
              <w:top w:w="15" w:type="dxa"/>
              <w:left w:w="15" w:type="dxa"/>
              <w:right w:w="15" w:type="dxa"/>
            </w:tcMar>
            <w:vAlign w:val="center"/>
          </w:tcPr>
          <w:p w14:paraId="6DCA541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w:t>
            </w:r>
          </w:p>
        </w:tc>
      </w:tr>
      <w:tr w14:paraId="0C34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vMerge w:val="restart"/>
            <w:shd w:val="clear" w:color="auto" w:fill="auto"/>
            <w:tcMar>
              <w:top w:w="15" w:type="dxa"/>
              <w:left w:w="15" w:type="dxa"/>
              <w:right w:w="15" w:type="dxa"/>
            </w:tcMar>
            <w:vAlign w:val="center"/>
          </w:tcPr>
          <w:p w14:paraId="23D8BBD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796" w:type="dxa"/>
            <w:vMerge w:val="restart"/>
            <w:shd w:val="clear" w:color="auto" w:fill="auto"/>
            <w:tcMar>
              <w:top w:w="15" w:type="dxa"/>
              <w:left w:w="15" w:type="dxa"/>
              <w:right w:w="15" w:type="dxa"/>
            </w:tcMar>
            <w:vAlign w:val="center"/>
          </w:tcPr>
          <w:p w14:paraId="4CA9F560">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5068" w:type="dxa"/>
            <w:gridSpan w:val="5"/>
            <w:shd w:val="clear" w:color="auto" w:fill="auto"/>
            <w:tcMar>
              <w:top w:w="15" w:type="dxa"/>
              <w:left w:w="15" w:type="dxa"/>
              <w:right w:w="15" w:type="dxa"/>
            </w:tcMar>
            <w:vAlign w:val="center"/>
          </w:tcPr>
          <w:p w14:paraId="2F37436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2477" w:type="dxa"/>
            <w:gridSpan w:val="4"/>
            <w:shd w:val="clear" w:color="auto" w:fill="auto"/>
            <w:tcMar>
              <w:top w:w="15" w:type="dxa"/>
              <w:left w:w="15" w:type="dxa"/>
              <w:right w:w="15" w:type="dxa"/>
            </w:tcMar>
            <w:vAlign w:val="center"/>
          </w:tcPr>
          <w:p w14:paraId="7621DD52">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3F4B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404" w:type="dxa"/>
            <w:vMerge w:val="continue"/>
            <w:shd w:val="clear" w:color="auto" w:fill="auto"/>
            <w:tcMar>
              <w:top w:w="15" w:type="dxa"/>
              <w:left w:w="15" w:type="dxa"/>
              <w:right w:w="15" w:type="dxa"/>
            </w:tcMar>
            <w:vAlign w:val="center"/>
          </w:tcPr>
          <w:p w14:paraId="56F537A9">
            <w:pP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18652204">
            <w:pPr>
              <w:rPr>
                <w:rFonts w:hint="eastAsia" w:ascii="宋体" w:hAnsi="宋体" w:cs="宋体"/>
                <w:color w:val="000000"/>
                <w:sz w:val="18"/>
                <w:szCs w:val="18"/>
              </w:rPr>
            </w:pPr>
          </w:p>
        </w:tc>
        <w:tc>
          <w:tcPr>
            <w:tcW w:w="5068" w:type="dxa"/>
            <w:gridSpan w:val="5"/>
            <w:shd w:val="clear" w:color="auto" w:fill="auto"/>
            <w:tcMar>
              <w:top w:w="15" w:type="dxa"/>
              <w:left w:w="15" w:type="dxa"/>
              <w:right w:w="15" w:type="dxa"/>
            </w:tcMar>
            <w:vAlign w:val="center"/>
          </w:tcPr>
          <w:p w14:paraId="7AD6C23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 xml:space="preserve">诗书画院，文史资料指撰写工作经费、召开诗书画院业务培训费、会议资料、会议用餐等    </w:t>
            </w:r>
          </w:p>
        </w:tc>
        <w:tc>
          <w:tcPr>
            <w:tcW w:w="2477" w:type="dxa"/>
            <w:gridSpan w:val="4"/>
            <w:shd w:val="clear" w:color="auto" w:fill="auto"/>
            <w:tcMar>
              <w:top w:w="15" w:type="dxa"/>
              <w:left w:w="15" w:type="dxa"/>
              <w:right w:w="15" w:type="dxa"/>
            </w:tcMar>
            <w:vAlign w:val="center"/>
          </w:tcPr>
          <w:p w14:paraId="1BE51B10">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诗书画院，文史资料指撰写工作经费等</w:t>
            </w:r>
            <w:r>
              <w:rPr>
                <w:rFonts w:ascii="Arial" w:hAnsi="Arial" w:eastAsia="黑体" w:cs="Arial"/>
                <w:color w:val="000000"/>
                <w:kern w:val="0"/>
                <w:sz w:val="18"/>
                <w:szCs w:val="18"/>
                <w:lang w:bidi="ar"/>
              </w:rPr>
              <w:t xml:space="preserve">    </w:t>
            </w:r>
          </w:p>
        </w:tc>
      </w:tr>
      <w:tr w14:paraId="02D3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404" w:type="dxa"/>
            <w:vMerge w:val="continue"/>
            <w:shd w:val="clear" w:color="auto" w:fill="auto"/>
            <w:tcMar>
              <w:top w:w="15" w:type="dxa"/>
              <w:left w:w="15" w:type="dxa"/>
              <w:right w:w="15" w:type="dxa"/>
            </w:tcMar>
            <w:vAlign w:val="center"/>
          </w:tcPr>
          <w:p w14:paraId="5D7A37CC">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34BB671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5" w:type="dxa"/>
            <w:gridSpan w:val="9"/>
            <w:shd w:val="clear" w:color="auto" w:fill="auto"/>
            <w:tcMar>
              <w:top w:w="15" w:type="dxa"/>
              <w:left w:w="15" w:type="dxa"/>
              <w:right w:w="15" w:type="dxa"/>
            </w:tcMar>
            <w:vAlign w:val="center"/>
          </w:tcPr>
          <w:p w14:paraId="146F09B2">
            <w:pPr>
              <w:rPr>
                <w:rFonts w:hint="eastAsia" w:ascii="宋体" w:hAnsi="宋体" w:cs="宋体"/>
                <w:color w:val="000000"/>
                <w:sz w:val="18"/>
                <w:szCs w:val="18"/>
              </w:rPr>
            </w:pPr>
            <w:r>
              <w:rPr>
                <w:rFonts w:hint="eastAsia" w:ascii="宋体" w:hAnsi="宋体" w:cs="宋体"/>
                <w:color w:val="000000"/>
                <w:kern w:val="0"/>
                <w:sz w:val="18"/>
                <w:szCs w:val="18"/>
                <w:lang w:bidi="ar"/>
              </w:rPr>
              <w:t>项目实施推进安居区政协文化建设和文史资料保护传承工作</w:t>
            </w:r>
          </w:p>
        </w:tc>
      </w:tr>
      <w:tr w14:paraId="0D91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restart"/>
            <w:shd w:val="clear" w:color="auto" w:fill="auto"/>
            <w:tcMar>
              <w:top w:w="15" w:type="dxa"/>
              <w:left w:w="15" w:type="dxa"/>
              <w:right w:w="15" w:type="dxa"/>
            </w:tcMar>
            <w:vAlign w:val="center"/>
          </w:tcPr>
          <w:p w14:paraId="0B25B6C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796" w:type="dxa"/>
            <w:shd w:val="clear" w:color="auto" w:fill="auto"/>
            <w:tcMar>
              <w:top w:w="15" w:type="dxa"/>
              <w:left w:w="15" w:type="dxa"/>
              <w:right w:w="15" w:type="dxa"/>
            </w:tcMar>
            <w:vAlign w:val="center"/>
          </w:tcPr>
          <w:p w14:paraId="40E0CED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1201" w:type="dxa"/>
            <w:shd w:val="clear" w:color="auto" w:fill="auto"/>
            <w:tcMar>
              <w:top w:w="15" w:type="dxa"/>
              <w:left w:w="15" w:type="dxa"/>
              <w:right w:w="15" w:type="dxa"/>
            </w:tcMar>
            <w:vAlign w:val="center"/>
          </w:tcPr>
          <w:p w14:paraId="0B6B54C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2112" w:type="dxa"/>
            <w:shd w:val="clear" w:color="auto" w:fill="auto"/>
            <w:tcMar>
              <w:top w:w="15" w:type="dxa"/>
              <w:left w:w="15" w:type="dxa"/>
              <w:right w:w="15" w:type="dxa"/>
            </w:tcMar>
            <w:vAlign w:val="center"/>
          </w:tcPr>
          <w:p w14:paraId="2FA0229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755" w:type="dxa"/>
            <w:gridSpan w:val="3"/>
            <w:shd w:val="clear" w:color="auto" w:fill="auto"/>
            <w:tcMar>
              <w:top w:w="15" w:type="dxa"/>
              <w:left w:w="15" w:type="dxa"/>
              <w:right w:w="15" w:type="dxa"/>
            </w:tcMar>
            <w:vAlign w:val="center"/>
          </w:tcPr>
          <w:p w14:paraId="2D5B116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600" w:type="dxa"/>
            <w:shd w:val="clear" w:color="auto" w:fill="auto"/>
            <w:tcMar>
              <w:top w:w="15" w:type="dxa"/>
              <w:left w:w="15" w:type="dxa"/>
              <w:right w:w="15" w:type="dxa"/>
            </w:tcMar>
            <w:vAlign w:val="center"/>
          </w:tcPr>
          <w:p w14:paraId="19B893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615" w:type="dxa"/>
            <w:shd w:val="clear" w:color="auto" w:fill="auto"/>
            <w:tcMar>
              <w:top w:w="15" w:type="dxa"/>
              <w:left w:w="15" w:type="dxa"/>
              <w:right w:w="15" w:type="dxa"/>
            </w:tcMar>
            <w:vAlign w:val="center"/>
          </w:tcPr>
          <w:p w14:paraId="58FA079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0B0102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40D02E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1B2E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404" w:type="dxa"/>
            <w:vMerge w:val="continue"/>
            <w:shd w:val="clear" w:color="auto" w:fill="auto"/>
            <w:tcMar>
              <w:top w:w="15" w:type="dxa"/>
              <w:left w:w="15" w:type="dxa"/>
              <w:right w:w="15" w:type="dxa"/>
            </w:tcMar>
            <w:vAlign w:val="center"/>
          </w:tcPr>
          <w:p w14:paraId="21D95B1E">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A89406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1201" w:type="dxa"/>
            <w:shd w:val="clear" w:color="auto" w:fill="auto"/>
            <w:tcMar>
              <w:top w:w="15" w:type="dxa"/>
              <w:left w:w="15" w:type="dxa"/>
              <w:right w:w="15" w:type="dxa"/>
            </w:tcMar>
            <w:vAlign w:val="center"/>
          </w:tcPr>
          <w:p w14:paraId="6E78733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w:t>
            </w:r>
          </w:p>
        </w:tc>
        <w:tc>
          <w:tcPr>
            <w:tcW w:w="2112" w:type="dxa"/>
            <w:shd w:val="clear" w:color="auto" w:fill="auto"/>
            <w:tcMar>
              <w:top w:w="15" w:type="dxa"/>
              <w:left w:w="15" w:type="dxa"/>
              <w:right w:w="15" w:type="dxa"/>
            </w:tcMar>
            <w:vAlign w:val="center"/>
          </w:tcPr>
          <w:p w14:paraId="1DE960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w:t>
            </w:r>
          </w:p>
        </w:tc>
        <w:tc>
          <w:tcPr>
            <w:tcW w:w="1755" w:type="dxa"/>
            <w:gridSpan w:val="3"/>
            <w:shd w:val="clear" w:color="auto" w:fill="auto"/>
            <w:tcMar>
              <w:top w:w="15" w:type="dxa"/>
              <w:left w:w="15" w:type="dxa"/>
              <w:right w:w="15" w:type="dxa"/>
            </w:tcMar>
            <w:vAlign w:val="center"/>
          </w:tcPr>
          <w:p w14:paraId="1D2E6FD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w:t>
            </w:r>
          </w:p>
        </w:tc>
        <w:tc>
          <w:tcPr>
            <w:tcW w:w="600" w:type="dxa"/>
            <w:shd w:val="clear" w:color="auto" w:fill="auto"/>
            <w:tcMar>
              <w:top w:w="15" w:type="dxa"/>
              <w:left w:w="15" w:type="dxa"/>
              <w:right w:w="15" w:type="dxa"/>
            </w:tcMar>
            <w:vAlign w:val="center"/>
          </w:tcPr>
          <w:p w14:paraId="19855E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2C7E951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0F2AA89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vMerge w:val="restart"/>
            <w:shd w:val="clear" w:color="auto" w:fill="auto"/>
            <w:tcMar>
              <w:top w:w="15" w:type="dxa"/>
              <w:left w:w="15" w:type="dxa"/>
              <w:right w:w="15" w:type="dxa"/>
            </w:tcMar>
            <w:vAlign w:val="center"/>
          </w:tcPr>
          <w:p w14:paraId="72936247">
            <w:pPr>
              <w:widowControl/>
              <w:jc w:val="left"/>
              <w:textAlignment w:val="center"/>
              <w:rPr>
                <w:rFonts w:hint="eastAsia" w:ascii="黑体" w:hAnsi="黑体" w:eastAsia="黑体" w:cs="黑体"/>
                <w:i/>
                <w:color w:val="000000"/>
                <w:sz w:val="18"/>
                <w:szCs w:val="18"/>
              </w:rPr>
            </w:pPr>
            <w:r>
              <w:rPr>
                <w:rFonts w:hint="eastAsia" w:ascii="黑体" w:hAnsi="黑体" w:eastAsia="黑体" w:cs="黑体"/>
                <w:i/>
                <w:color w:val="000000"/>
                <w:kern w:val="0"/>
                <w:sz w:val="18"/>
                <w:szCs w:val="18"/>
                <w:lang w:bidi="ar"/>
              </w:rPr>
              <w:t>无</w:t>
            </w:r>
          </w:p>
        </w:tc>
      </w:tr>
      <w:tr w14:paraId="56F2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404" w:type="dxa"/>
            <w:vMerge w:val="continue"/>
            <w:shd w:val="clear" w:color="auto" w:fill="auto"/>
            <w:tcMar>
              <w:top w:w="15" w:type="dxa"/>
              <w:left w:w="15" w:type="dxa"/>
              <w:right w:w="15" w:type="dxa"/>
            </w:tcMar>
            <w:vAlign w:val="center"/>
          </w:tcPr>
          <w:p w14:paraId="56EADE85">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0B6775E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1201" w:type="dxa"/>
            <w:shd w:val="clear" w:color="auto" w:fill="auto"/>
            <w:tcMar>
              <w:top w:w="15" w:type="dxa"/>
              <w:left w:w="15" w:type="dxa"/>
              <w:right w:w="15" w:type="dxa"/>
            </w:tcMar>
            <w:vAlign w:val="center"/>
          </w:tcPr>
          <w:p w14:paraId="1B21D8E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w:t>
            </w:r>
          </w:p>
        </w:tc>
        <w:tc>
          <w:tcPr>
            <w:tcW w:w="2112" w:type="dxa"/>
            <w:shd w:val="clear" w:color="auto" w:fill="auto"/>
            <w:tcMar>
              <w:top w:w="15" w:type="dxa"/>
              <w:left w:w="15" w:type="dxa"/>
              <w:right w:w="15" w:type="dxa"/>
            </w:tcMar>
            <w:vAlign w:val="center"/>
          </w:tcPr>
          <w:p w14:paraId="7C8A2D0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w:t>
            </w:r>
          </w:p>
        </w:tc>
        <w:tc>
          <w:tcPr>
            <w:tcW w:w="1755" w:type="dxa"/>
            <w:gridSpan w:val="3"/>
            <w:shd w:val="clear" w:color="auto" w:fill="auto"/>
            <w:tcMar>
              <w:top w:w="15" w:type="dxa"/>
              <w:left w:w="15" w:type="dxa"/>
              <w:right w:w="15" w:type="dxa"/>
            </w:tcMar>
            <w:vAlign w:val="center"/>
          </w:tcPr>
          <w:p w14:paraId="5BEDE74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w:t>
            </w:r>
          </w:p>
        </w:tc>
        <w:tc>
          <w:tcPr>
            <w:tcW w:w="600" w:type="dxa"/>
            <w:shd w:val="clear" w:color="auto" w:fill="auto"/>
            <w:tcMar>
              <w:top w:w="15" w:type="dxa"/>
              <w:left w:w="15" w:type="dxa"/>
              <w:right w:w="15" w:type="dxa"/>
            </w:tcMar>
            <w:vAlign w:val="center"/>
          </w:tcPr>
          <w:p w14:paraId="50CDFC6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095A1B4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60D503F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670571F8">
            <w:pPr>
              <w:rPr>
                <w:rFonts w:hint="eastAsia" w:ascii="黑体" w:hAnsi="黑体" w:eastAsia="黑体" w:cs="黑体"/>
                <w:i/>
                <w:color w:val="000000"/>
                <w:sz w:val="18"/>
                <w:szCs w:val="18"/>
              </w:rPr>
            </w:pPr>
          </w:p>
        </w:tc>
      </w:tr>
      <w:tr w14:paraId="76B6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404" w:type="dxa"/>
            <w:vMerge w:val="continue"/>
            <w:shd w:val="clear" w:color="auto" w:fill="auto"/>
            <w:tcMar>
              <w:top w:w="15" w:type="dxa"/>
              <w:left w:w="15" w:type="dxa"/>
              <w:right w:w="15" w:type="dxa"/>
            </w:tcMar>
            <w:vAlign w:val="center"/>
          </w:tcPr>
          <w:p w14:paraId="20946615">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781D010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1201" w:type="dxa"/>
            <w:shd w:val="clear" w:color="auto" w:fill="auto"/>
            <w:tcMar>
              <w:top w:w="15" w:type="dxa"/>
              <w:left w:w="15" w:type="dxa"/>
              <w:right w:w="15" w:type="dxa"/>
            </w:tcMar>
            <w:vAlign w:val="center"/>
          </w:tcPr>
          <w:p w14:paraId="0BBD5BB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7A750E3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77B03D4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3F2BEE9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136BEA7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2E0DF2F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682F394F">
            <w:pPr>
              <w:rPr>
                <w:rFonts w:hint="eastAsia" w:ascii="黑体" w:hAnsi="黑体" w:eastAsia="黑体" w:cs="黑体"/>
                <w:i/>
                <w:color w:val="000000"/>
                <w:sz w:val="18"/>
                <w:szCs w:val="18"/>
              </w:rPr>
            </w:pPr>
          </w:p>
        </w:tc>
      </w:tr>
      <w:tr w14:paraId="4C48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continue"/>
            <w:shd w:val="clear" w:color="auto" w:fill="auto"/>
            <w:tcMar>
              <w:top w:w="15" w:type="dxa"/>
              <w:left w:w="15" w:type="dxa"/>
              <w:right w:w="15" w:type="dxa"/>
            </w:tcMar>
            <w:vAlign w:val="center"/>
          </w:tcPr>
          <w:p w14:paraId="515BEE88">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EDAC5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1201" w:type="dxa"/>
            <w:shd w:val="clear" w:color="auto" w:fill="auto"/>
            <w:tcMar>
              <w:top w:w="15" w:type="dxa"/>
              <w:left w:w="15" w:type="dxa"/>
              <w:right w:w="15" w:type="dxa"/>
            </w:tcMar>
            <w:vAlign w:val="center"/>
          </w:tcPr>
          <w:p w14:paraId="39D0ECE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1F1D150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39BCE02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1DF0D3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3ADC5B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32A5B0C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197C2FF8">
            <w:pPr>
              <w:rPr>
                <w:rFonts w:hint="eastAsia" w:ascii="黑体" w:hAnsi="黑体" w:eastAsia="黑体" w:cs="黑体"/>
                <w:i/>
                <w:color w:val="000000"/>
                <w:sz w:val="18"/>
                <w:szCs w:val="18"/>
              </w:rPr>
            </w:pPr>
          </w:p>
        </w:tc>
      </w:tr>
      <w:tr w14:paraId="01B3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263357D9">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1ABDF8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1201" w:type="dxa"/>
            <w:shd w:val="clear" w:color="auto" w:fill="auto"/>
            <w:tcMar>
              <w:top w:w="15" w:type="dxa"/>
              <w:left w:w="15" w:type="dxa"/>
              <w:right w:w="15" w:type="dxa"/>
            </w:tcMar>
            <w:vAlign w:val="center"/>
          </w:tcPr>
          <w:p w14:paraId="04EC4F7D">
            <w:pPr>
              <w:jc w:val="center"/>
              <w:rPr>
                <w:rFonts w:hint="eastAsia" w:ascii="微软雅黑" w:hAnsi="微软雅黑" w:eastAsia="微软雅黑" w:cs="微软雅黑"/>
                <w:i/>
                <w:color w:val="000000"/>
                <w:sz w:val="16"/>
                <w:szCs w:val="16"/>
              </w:rPr>
            </w:pPr>
          </w:p>
        </w:tc>
        <w:tc>
          <w:tcPr>
            <w:tcW w:w="2112" w:type="dxa"/>
            <w:shd w:val="clear" w:color="auto" w:fill="auto"/>
            <w:tcMar>
              <w:top w:w="15" w:type="dxa"/>
              <w:left w:w="15" w:type="dxa"/>
              <w:right w:w="15" w:type="dxa"/>
            </w:tcMar>
            <w:vAlign w:val="center"/>
          </w:tcPr>
          <w:p w14:paraId="78B21EE3">
            <w:pPr>
              <w:jc w:val="center"/>
              <w:rPr>
                <w:rFonts w:hint="eastAsia" w:ascii="微软雅黑" w:hAnsi="微软雅黑" w:eastAsia="微软雅黑" w:cs="微软雅黑"/>
                <w:i/>
                <w:color w:val="000000"/>
                <w:sz w:val="16"/>
                <w:szCs w:val="16"/>
              </w:rPr>
            </w:pPr>
          </w:p>
        </w:tc>
        <w:tc>
          <w:tcPr>
            <w:tcW w:w="1755" w:type="dxa"/>
            <w:gridSpan w:val="3"/>
            <w:shd w:val="clear" w:color="auto" w:fill="auto"/>
            <w:tcMar>
              <w:top w:w="15" w:type="dxa"/>
              <w:left w:w="15" w:type="dxa"/>
              <w:right w:w="15" w:type="dxa"/>
            </w:tcMar>
            <w:vAlign w:val="center"/>
          </w:tcPr>
          <w:p w14:paraId="6457D84F">
            <w:pPr>
              <w:jc w:val="center"/>
              <w:rPr>
                <w:rFonts w:hint="eastAsia" w:ascii="微软雅黑" w:hAnsi="微软雅黑" w:eastAsia="微软雅黑" w:cs="微软雅黑"/>
                <w:i/>
                <w:color w:val="000000"/>
                <w:sz w:val="16"/>
                <w:szCs w:val="16"/>
              </w:rPr>
            </w:pPr>
          </w:p>
        </w:tc>
        <w:tc>
          <w:tcPr>
            <w:tcW w:w="600" w:type="dxa"/>
            <w:shd w:val="clear" w:color="auto" w:fill="auto"/>
            <w:tcMar>
              <w:top w:w="15" w:type="dxa"/>
              <w:left w:w="15" w:type="dxa"/>
              <w:right w:w="15" w:type="dxa"/>
            </w:tcMar>
            <w:vAlign w:val="center"/>
          </w:tcPr>
          <w:p w14:paraId="191233A1">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6A5374A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1EAF7B0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4D10344E">
            <w:pPr>
              <w:rPr>
                <w:rFonts w:hint="eastAsia" w:ascii="黑体" w:hAnsi="黑体" w:eastAsia="黑体" w:cs="黑体"/>
                <w:i/>
                <w:color w:val="000000"/>
                <w:sz w:val="18"/>
                <w:szCs w:val="18"/>
              </w:rPr>
            </w:pPr>
          </w:p>
        </w:tc>
      </w:tr>
      <w:tr w14:paraId="7018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restart"/>
            <w:shd w:val="clear" w:color="auto" w:fill="auto"/>
            <w:tcMar>
              <w:top w:w="15" w:type="dxa"/>
              <w:left w:w="15" w:type="dxa"/>
              <w:right w:w="15" w:type="dxa"/>
            </w:tcMar>
            <w:vAlign w:val="center"/>
          </w:tcPr>
          <w:p w14:paraId="5BDB82E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796" w:type="dxa"/>
            <w:shd w:val="clear" w:color="auto" w:fill="auto"/>
            <w:tcMar>
              <w:top w:w="15" w:type="dxa"/>
              <w:left w:w="15" w:type="dxa"/>
              <w:right w:w="15" w:type="dxa"/>
            </w:tcMar>
            <w:vAlign w:val="center"/>
          </w:tcPr>
          <w:p w14:paraId="0F3A349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1201" w:type="dxa"/>
            <w:shd w:val="clear" w:color="auto" w:fill="auto"/>
            <w:tcMar>
              <w:top w:w="15" w:type="dxa"/>
              <w:left w:w="15" w:type="dxa"/>
              <w:right w:w="15" w:type="dxa"/>
            </w:tcMar>
            <w:vAlign w:val="center"/>
          </w:tcPr>
          <w:p w14:paraId="4700265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2112" w:type="dxa"/>
            <w:shd w:val="clear" w:color="auto" w:fill="auto"/>
            <w:tcMar>
              <w:top w:w="15" w:type="dxa"/>
              <w:left w:w="15" w:type="dxa"/>
              <w:right w:w="15" w:type="dxa"/>
            </w:tcMar>
            <w:vAlign w:val="center"/>
          </w:tcPr>
          <w:p w14:paraId="6BCC059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660" w:type="dxa"/>
            <w:shd w:val="clear" w:color="auto" w:fill="auto"/>
            <w:tcMar>
              <w:top w:w="15" w:type="dxa"/>
              <w:left w:w="15" w:type="dxa"/>
              <w:right w:w="15" w:type="dxa"/>
            </w:tcMar>
            <w:vAlign w:val="center"/>
          </w:tcPr>
          <w:p w14:paraId="0CFF42D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65" w:type="dxa"/>
            <w:shd w:val="clear" w:color="auto" w:fill="auto"/>
            <w:tcMar>
              <w:top w:w="15" w:type="dxa"/>
              <w:left w:w="15" w:type="dxa"/>
              <w:right w:w="15" w:type="dxa"/>
            </w:tcMar>
            <w:vAlign w:val="center"/>
          </w:tcPr>
          <w:p w14:paraId="37B48C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630" w:type="dxa"/>
            <w:shd w:val="clear" w:color="auto" w:fill="auto"/>
            <w:tcMar>
              <w:top w:w="15" w:type="dxa"/>
              <w:left w:w="15" w:type="dxa"/>
              <w:right w:w="15" w:type="dxa"/>
            </w:tcMar>
            <w:vAlign w:val="center"/>
          </w:tcPr>
          <w:p w14:paraId="2485766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600" w:type="dxa"/>
            <w:shd w:val="clear" w:color="auto" w:fill="auto"/>
            <w:tcMar>
              <w:top w:w="15" w:type="dxa"/>
              <w:left w:w="15" w:type="dxa"/>
              <w:right w:w="15" w:type="dxa"/>
            </w:tcMar>
            <w:vAlign w:val="center"/>
          </w:tcPr>
          <w:p w14:paraId="2F1C380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615" w:type="dxa"/>
            <w:shd w:val="clear" w:color="auto" w:fill="auto"/>
            <w:tcMar>
              <w:top w:w="15" w:type="dxa"/>
              <w:left w:w="15" w:type="dxa"/>
              <w:right w:w="15" w:type="dxa"/>
            </w:tcMar>
            <w:vAlign w:val="center"/>
          </w:tcPr>
          <w:p w14:paraId="689EC3A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2DC5C13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1691BD5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1E8B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71975025">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54EAA07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产出指标</w:t>
            </w:r>
          </w:p>
        </w:tc>
        <w:tc>
          <w:tcPr>
            <w:tcW w:w="1201" w:type="dxa"/>
            <w:shd w:val="clear" w:color="auto" w:fill="auto"/>
            <w:tcMar>
              <w:top w:w="15" w:type="dxa"/>
              <w:left w:w="15" w:type="dxa"/>
              <w:right w:w="15" w:type="dxa"/>
            </w:tcMar>
            <w:vAlign w:val="center"/>
          </w:tcPr>
          <w:p w14:paraId="4819D26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数量指标</w:t>
            </w:r>
          </w:p>
        </w:tc>
        <w:tc>
          <w:tcPr>
            <w:tcW w:w="2112" w:type="dxa"/>
            <w:shd w:val="clear" w:color="auto" w:fill="auto"/>
            <w:tcMar>
              <w:top w:w="15" w:type="dxa"/>
              <w:left w:w="15" w:type="dxa"/>
              <w:right w:w="15" w:type="dxa"/>
            </w:tcMar>
            <w:vAlign w:val="center"/>
          </w:tcPr>
          <w:p w14:paraId="21A9EB4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诗书画院人员 ，文史资料撰写</w:t>
            </w:r>
          </w:p>
        </w:tc>
        <w:tc>
          <w:tcPr>
            <w:tcW w:w="660" w:type="dxa"/>
            <w:shd w:val="clear" w:color="auto" w:fill="auto"/>
            <w:tcMar>
              <w:top w:w="15" w:type="dxa"/>
              <w:left w:w="15" w:type="dxa"/>
              <w:right w:w="15" w:type="dxa"/>
            </w:tcMar>
            <w:vAlign w:val="center"/>
          </w:tcPr>
          <w:p w14:paraId="0EB4A4B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431EEB3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630" w:type="dxa"/>
            <w:shd w:val="clear" w:color="auto" w:fill="auto"/>
            <w:tcMar>
              <w:top w:w="15" w:type="dxa"/>
              <w:left w:w="15" w:type="dxa"/>
              <w:right w:w="15" w:type="dxa"/>
            </w:tcMar>
            <w:vAlign w:val="center"/>
          </w:tcPr>
          <w:p w14:paraId="1432CA2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人/次</w:t>
            </w:r>
          </w:p>
        </w:tc>
        <w:tc>
          <w:tcPr>
            <w:tcW w:w="600" w:type="dxa"/>
            <w:shd w:val="clear" w:color="auto" w:fill="auto"/>
            <w:tcMar>
              <w:top w:w="15" w:type="dxa"/>
              <w:left w:w="15" w:type="dxa"/>
              <w:right w:w="15" w:type="dxa"/>
            </w:tcMar>
            <w:vAlign w:val="center"/>
          </w:tcPr>
          <w:p w14:paraId="7B819826">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35B6D82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428FFF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707" w:type="dxa"/>
            <w:shd w:val="clear" w:color="auto" w:fill="auto"/>
            <w:tcMar>
              <w:top w:w="15" w:type="dxa"/>
              <w:left w:w="15" w:type="dxa"/>
              <w:right w:w="15" w:type="dxa"/>
            </w:tcMar>
            <w:vAlign w:val="center"/>
          </w:tcPr>
          <w:p w14:paraId="29403057">
            <w:pPr>
              <w:jc w:val="center"/>
              <w:rPr>
                <w:rFonts w:hint="eastAsia" w:ascii="微软雅黑" w:hAnsi="微软雅黑" w:eastAsia="微软雅黑" w:cs="微软雅黑"/>
                <w:i/>
                <w:color w:val="000000"/>
                <w:sz w:val="16"/>
                <w:szCs w:val="16"/>
              </w:rPr>
            </w:pPr>
          </w:p>
        </w:tc>
      </w:tr>
      <w:tr w14:paraId="1036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5DD43EB6">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3276B47E">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0EF7209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质量指标</w:t>
            </w:r>
          </w:p>
        </w:tc>
        <w:tc>
          <w:tcPr>
            <w:tcW w:w="2112" w:type="dxa"/>
            <w:shd w:val="clear" w:color="auto" w:fill="auto"/>
            <w:tcMar>
              <w:top w:w="15" w:type="dxa"/>
              <w:left w:w="15" w:type="dxa"/>
              <w:right w:w="15" w:type="dxa"/>
            </w:tcMar>
            <w:vAlign w:val="center"/>
          </w:tcPr>
          <w:p w14:paraId="39A9FA0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诗书画院培训， 文史资料撰写</w:t>
            </w:r>
          </w:p>
        </w:tc>
        <w:tc>
          <w:tcPr>
            <w:tcW w:w="660" w:type="dxa"/>
            <w:shd w:val="clear" w:color="auto" w:fill="auto"/>
            <w:tcMar>
              <w:top w:w="15" w:type="dxa"/>
              <w:left w:w="15" w:type="dxa"/>
              <w:right w:w="15" w:type="dxa"/>
            </w:tcMar>
            <w:vAlign w:val="center"/>
          </w:tcPr>
          <w:p w14:paraId="48E9A8B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46FA944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161838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w:t>
            </w:r>
          </w:p>
        </w:tc>
        <w:tc>
          <w:tcPr>
            <w:tcW w:w="600" w:type="dxa"/>
            <w:shd w:val="clear" w:color="auto" w:fill="auto"/>
            <w:tcMar>
              <w:top w:w="15" w:type="dxa"/>
              <w:left w:w="15" w:type="dxa"/>
              <w:right w:w="15" w:type="dxa"/>
            </w:tcMar>
            <w:vAlign w:val="center"/>
          </w:tcPr>
          <w:p w14:paraId="3A42EB23">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3443709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1A43004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176EC98A">
            <w:pPr>
              <w:jc w:val="center"/>
              <w:rPr>
                <w:rFonts w:hint="eastAsia" w:ascii="微软雅黑" w:hAnsi="微软雅黑" w:eastAsia="微软雅黑" w:cs="微软雅黑"/>
                <w:i/>
                <w:color w:val="000000"/>
                <w:sz w:val="16"/>
                <w:szCs w:val="16"/>
              </w:rPr>
            </w:pPr>
          </w:p>
        </w:tc>
      </w:tr>
      <w:tr w14:paraId="4905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10D4CE50">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4EFB9D2A">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25C946C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时效指标</w:t>
            </w:r>
          </w:p>
        </w:tc>
        <w:tc>
          <w:tcPr>
            <w:tcW w:w="2112" w:type="dxa"/>
            <w:shd w:val="clear" w:color="auto" w:fill="auto"/>
            <w:tcMar>
              <w:top w:w="15" w:type="dxa"/>
              <w:left w:w="15" w:type="dxa"/>
              <w:right w:w="15" w:type="dxa"/>
            </w:tcMar>
            <w:vAlign w:val="center"/>
          </w:tcPr>
          <w:p w14:paraId="35ABFC3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w:t>
            </w:r>
          </w:p>
        </w:tc>
        <w:tc>
          <w:tcPr>
            <w:tcW w:w="660" w:type="dxa"/>
            <w:shd w:val="clear" w:color="auto" w:fill="auto"/>
            <w:tcMar>
              <w:top w:w="15" w:type="dxa"/>
              <w:left w:w="15" w:type="dxa"/>
              <w:right w:w="15" w:type="dxa"/>
            </w:tcMar>
            <w:vAlign w:val="center"/>
          </w:tcPr>
          <w:p w14:paraId="21F7498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定性</w:t>
            </w:r>
          </w:p>
        </w:tc>
        <w:tc>
          <w:tcPr>
            <w:tcW w:w="465" w:type="dxa"/>
            <w:shd w:val="clear" w:color="auto" w:fill="auto"/>
            <w:tcMar>
              <w:top w:w="15" w:type="dxa"/>
              <w:left w:w="15" w:type="dxa"/>
              <w:right w:w="15" w:type="dxa"/>
            </w:tcMar>
            <w:vAlign w:val="center"/>
          </w:tcPr>
          <w:p w14:paraId="26CCBCC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1773C88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w:t>
            </w:r>
          </w:p>
        </w:tc>
        <w:tc>
          <w:tcPr>
            <w:tcW w:w="600" w:type="dxa"/>
            <w:shd w:val="clear" w:color="auto" w:fill="auto"/>
            <w:tcMar>
              <w:top w:w="15" w:type="dxa"/>
              <w:left w:w="15" w:type="dxa"/>
              <w:right w:w="15" w:type="dxa"/>
            </w:tcMar>
            <w:vAlign w:val="center"/>
          </w:tcPr>
          <w:p w14:paraId="4FDFFA5E">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5E94CB8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0D4FE8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4D8A2DA2">
            <w:pPr>
              <w:jc w:val="center"/>
              <w:rPr>
                <w:rFonts w:hint="eastAsia" w:ascii="微软雅黑" w:hAnsi="微软雅黑" w:eastAsia="微软雅黑" w:cs="微软雅黑"/>
                <w:i/>
                <w:color w:val="000000"/>
                <w:sz w:val="16"/>
                <w:szCs w:val="16"/>
              </w:rPr>
            </w:pPr>
          </w:p>
        </w:tc>
      </w:tr>
      <w:tr w14:paraId="5D23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71BE511C">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2D3A895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效益指标</w:t>
            </w:r>
          </w:p>
        </w:tc>
        <w:tc>
          <w:tcPr>
            <w:tcW w:w="1201" w:type="dxa"/>
            <w:shd w:val="clear" w:color="auto" w:fill="auto"/>
            <w:tcMar>
              <w:top w:w="15" w:type="dxa"/>
              <w:left w:w="15" w:type="dxa"/>
              <w:right w:w="15" w:type="dxa"/>
            </w:tcMar>
            <w:vAlign w:val="center"/>
          </w:tcPr>
          <w:p w14:paraId="39B3DDA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社会效益指标</w:t>
            </w:r>
          </w:p>
        </w:tc>
        <w:tc>
          <w:tcPr>
            <w:tcW w:w="2112" w:type="dxa"/>
            <w:shd w:val="clear" w:color="auto" w:fill="auto"/>
            <w:tcMar>
              <w:top w:w="15" w:type="dxa"/>
              <w:left w:w="15" w:type="dxa"/>
              <w:right w:w="15" w:type="dxa"/>
            </w:tcMar>
            <w:vAlign w:val="center"/>
          </w:tcPr>
          <w:p w14:paraId="444AD34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工作监督</w:t>
            </w:r>
          </w:p>
        </w:tc>
        <w:tc>
          <w:tcPr>
            <w:tcW w:w="660" w:type="dxa"/>
            <w:shd w:val="clear" w:color="auto" w:fill="auto"/>
            <w:tcMar>
              <w:top w:w="15" w:type="dxa"/>
              <w:left w:w="15" w:type="dxa"/>
              <w:right w:w="15" w:type="dxa"/>
            </w:tcMar>
            <w:vAlign w:val="center"/>
          </w:tcPr>
          <w:p w14:paraId="0597A6C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25E505C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12</w:t>
            </w:r>
          </w:p>
        </w:tc>
        <w:tc>
          <w:tcPr>
            <w:tcW w:w="630" w:type="dxa"/>
            <w:shd w:val="clear" w:color="auto" w:fill="auto"/>
            <w:tcMar>
              <w:top w:w="15" w:type="dxa"/>
              <w:left w:w="15" w:type="dxa"/>
              <w:right w:w="15" w:type="dxa"/>
            </w:tcMar>
            <w:vAlign w:val="center"/>
          </w:tcPr>
          <w:p w14:paraId="5E1C01C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期</w:t>
            </w:r>
          </w:p>
        </w:tc>
        <w:tc>
          <w:tcPr>
            <w:tcW w:w="600" w:type="dxa"/>
            <w:shd w:val="clear" w:color="auto" w:fill="auto"/>
            <w:tcMar>
              <w:top w:w="15" w:type="dxa"/>
              <w:left w:w="15" w:type="dxa"/>
              <w:right w:w="15" w:type="dxa"/>
            </w:tcMar>
            <w:vAlign w:val="center"/>
          </w:tcPr>
          <w:p w14:paraId="737C2E1D">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7E02090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12</w:t>
            </w:r>
          </w:p>
        </w:tc>
        <w:tc>
          <w:tcPr>
            <w:tcW w:w="555" w:type="dxa"/>
            <w:shd w:val="clear" w:color="auto" w:fill="auto"/>
            <w:tcMar>
              <w:top w:w="15" w:type="dxa"/>
              <w:left w:w="15" w:type="dxa"/>
              <w:right w:w="15" w:type="dxa"/>
            </w:tcMar>
            <w:vAlign w:val="center"/>
          </w:tcPr>
          <w:p w14:paraId="2F21C43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12</w:t>
            </w:r>
          </w:p>
        </w:tc>
        <w:tc>
          <w:tcPr>
            <w:tcW w:w="707" w:type="dxa"/>
            <w:shd w:val="clear" w:color="auto" w:fill="auto"/>
            <w:tcMar>
              <w:top w:w="15" w:type="dxa"/>
              <w:left w:w="15" w:type="dxa"/>
              <w:right w:w="15" w:type="dxa"/>
            </w:tcMar>
            <w:vAlign w:val="center"/>
          </w:tcPr>
          <w:p w14:paraId="3D721886">
            <w:pPr>
              <w:jc w:val="center"/>
              <w:rPr>
                <w:rFonts w:hint="eastAsia" w:ascii="微软雅黑" w:hAnsi="微软雅黑" w:eastAsia="微软雅黑" w:cs="微软雅黑"/>
                <w:i/>
                <w:color w:val="000000"/>
                <w:sz w:val="16"/>
                <w:szCs w:val="16"/>
              </w:rPr>
            </w:pPr>
          </w:p>
        </w:tc>
      </w:tr>
      <w:tr w14:paraId="336D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3BE32C0D">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151DB0AA">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2F0F173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可持续影响指标</w:t>
            </w:r>
          </w:p>
        </w:tc>
        <w:tc>
          <w:tcPr>
            <w:tcW w:w="2112" w:type="dxa"/>
            <w:shd w:val="clear" w:color="auto" w:fill="auto"/>
            <w:tcMar>
              <w:top w:w="15" w:type="dxa"/>
              <w:left w:w="15" w:type="dxa"/>
              <w:right w:w="15" w:type="dxa"/>
            </w:tcMar>
            <w:vAlign w:val="center"/>
          </w:tcPr>
          <w:p w14:paraId="70FB62D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活动期间</w:t>
            </w:r>
          </w:p>
        </w:tc>
        <w:tc>
          <w:tcPr>
            <w:tcW w:w="660" w:type="dxa"/>
            <w:shd w:val="clear" w:color="auto" w:fill="auto"/>
            <w:tcMar>
              <w:top w:w="15" w:type="dxa"/>
              <w:left w:w="15" w:type="dxa"/>
              <w:right w:w="15" w:type="dxa"/>
            </w:tcMar>
            <w:vAlign w:val="center"/>
          </w:tcPr>
          <w:p w14:paraId="770AB5B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70EA9D9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18</w:t>
            </w:r>
          </w:p>
        </w:tc>
        <w:tc>
          <w:tcPr>
            <w:tcW w:w="630" w:type="dxa"/>
            <w:shd w:val="clear" w:color="auto" w:fill="auto"/>
            <w:tcMar>
              <w:top w:w="15" w:type="dxa"/>
              <w:left w:w="15" w:type="dxa"/>
              <w:right w:w="15" w:type="dxa"/>
            </w:tcMar>
            <w:vAlign w:val="center"/>
          </w:tcPr>
          <w:p w14:paraId="73ADE31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场次</w:t>
            </w:r>
          </w:p>
        </w:tc>
        <w:tc>
          <w:tcPr>
            <w:tcW w:w="600" w:type="dxa"/>
            <w:shd w:val="clear" w:color="auto" w:fill="auto"/>
            <w:tcMar>
              <w:top w:w="15" w:type="dxa"/>
              <w:left w:w="15" w:type="dxa"/>
              <w:right w:w="15" w:type="dxa"/>
            </w:tcMar>
            <w:vAlign w:val="center"/>
          </w:tcPr>
          <w:p w14:paraId="70EE76DF">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075330C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18</w:t>
            </w:r>
          </w:p>
        </w:tc>
        <w:tc>
          <w:tcPr>
            <w:tcW w:w="555" w:type="dxa"/>
            <w:shd w:val="clear" w:color="auto" w:fill="auto"/>
            <w:tcMar>
              <w:top w:w="15" w:type="dxa"/>
              <w:left w:w="15" w:type="dxa"/>
              <w:right w:w="15" w:type="dxa"/>
            </w:tcMar>
            <w:vAlign w:val="center"/>
          </w:tcPr>
          <w:p w14:paraId="1D837E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18</w:t>
            </w:r>
          </w:p>
        </w:tc>
        <w:tc>
          <w:tcPr>
            <w:tcW w:w="707" w:type="dxa"/>
            <w:shd w:val="clear" w:color="auto" w:fill="auto"/>
            <w:tcMar>
              <w:top w:w="15" w:type="dxa"/>
              <w:left w:w="15" w:type="dxa"/>
              <w:right w:w="15" w:type="dxa"/>
            </w:tcMar>
            <w:vAlign w:val="center"/>
          </w:tcPr>
          <w:p w14:paraId="58A7AB92">
            <w:pPr>
              <w:jc w:val="center"/>
              <w:rPr>
                <w:rFonts w:hint="eastAsia" w:ascii="微软雅黑" w:hAnsi="微软雅黑" w:eastAsia="微软雅黑" w:cs="微软雅黑"/>
                <w:i/>
                <w:color w:val="000000"/>
                <w:sz w:val="16"/>
                <w:szCs w:val="16"/>
              </w:rPr>
            </w:pPr>
          </w:p>
        </w:tc>
      </w:tr>
      <w:tr w14:paraId="0890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1AA24383">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5E04C4C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满意度指标</w:t>
            </w:r>
          </w:p>
        </w:tc>
        <w:tc>
          <w:tcPr>
            <w:tcW w:w="1201" w:type="dxa"/>
            <w:shd w:val="clear" w:color="auto" w:fill="auto"/>
            <w:tcMar>
              <w:top w:w="15" w:type="dxa"/>
              <w:left w:w="15" w:type="dxa"/>
              <w:right w:w="15" w:type="dxa"/>
            </w:tcMar>
            <w:vAlign w:val="center"/>
          </w:tcPr>
          <w:p w14:paraId="77FE6F2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服务对象满意度指标</w:t>
            </w:r>
          </w:p>
        </w:tc>
        <w:tc>
          <w:tcPr>
            <w:tcW w:w="2112" w:type="dxa"/>
            <w:shd w:val="clear" w:color="auto" w:fill="auto"/>
            <w:tcMar>
              <w:top w:w="15" w:type="dxa"/>
              <w:left w:w="15" w:type="dxa"/>
              <w:right w:w="15" w:type="dxa"/>
            </w:tcMar>
            <w:vAlign w:val="center"/>
          </w:tcPr>
          <w:p w14:paraId="76FBB3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人民满意</w:t>
            </w:r>
          </w:p>
        </w:tc>
        <w:tc>
          <w:tcPr>
            <w:tcW w:w="660" w:type="dxa"/>
            <w:shd w:val="clear" w:color="auto" w:fill="auto"/>
            <w:tcMar>
              <w:top w:w="15" w:type="dxa"/>
              <w:left w:w="15" w:type="dxa"/>
              <w:right w:w="15" w:type="dxa"/>
            </w:tcMar>
            <w:vAlign w:val="center"/>
          </w:tcPr>
          <w:p w14:paraId="311442E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71581F4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5CB545A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00" w:type="dxa"/>
            <w:shd w:val="clear" w:color="auto" w:fill="auto"/>
            <w:tcMar>
              <w:top w:w="15" w:type="dxa"/>
              <w:left w:w="15" w:type="dxa"/>
              <w:right w:w="15" w:type="dxa"/>
            </w:tcMar>
            <w:vAlign w:val="center"/>
          </w:tcPr>
          <w:p w14:paraId="313D131F">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0F1359B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74667A7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1A74A955">
            <w:pPr>
              <w:jc w:val="center"/>
              <w:rPr>
                <w:rFonts w:hint="eastAsia" w:ascii="微软雅黑" w:hAnsi="微软雅黑" w:eastAsia="微软雅黑" w:cs="微软雅黑"/>
                <w:i/>
                <w:color w:val="000000"/>
                <w:sz w:val="16"/>
                <w:szCs w:val="16"/>
              </w:rPr>
            </w:pPr>
          </w:p>
        </w:tc>
      </w:tr>
      <w:tr w14:paraId="66CE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37D4500A">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670F738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成本指标</w:t>
            </w:r>
          </w:p>
        </w:tc>
        <w:tc>
          <w:tcPr>
            <w:tcW w:w="1201" w:type="dxa"/>
            <w:shd w:val="clear" w:color="auto" w:fill="auto"/>
            <w:tcMar>
              <w:top w:w="15" w:type="dxa"/>
              <w:left w:w="15" w:type="dxa"/>
              <w:right w:w="15" w:type="dxa"/>
            </w:tcMar>
            <w:vAlign w:val="center"/>
          </w:tcPr>
          <w:p w14:paraId="56CF474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经济成本指标</w:t>
            </w:r>
          </w:p>
        </w:tc>
        <w:tc>
          <w:tcPr>
            <w:tcW w:w="2112" w:type="dxa"/>
            <w:shd w:val="clear" w:color="auto" w:fill="auto"/>
            <w:tcMar>
              <w:top w:w="15" w:type="dxa"/>
              <w:left w:w="15" w:type="dxa"/>
              <w:right w:w="15" w:type="dxa"/>
            </w:tcMar>
            <w:vAlign w:val="center"/>
          </w:tcPr>
          <w:p w14:paraId="68EF1F3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诗书画院， 文史资料撰写</w:t>
            </w:r>
          </w:p>
        </w:tc>
        <w:tc>
          <w:tcPr>
            <w:tcW w:w="660" w:type="dxa"/>
            <w:shd w:val="clear" w:color="auto" w:fill="auto"/>
            <w:tcMar>
              <w:top w:w="15" w:type="dxa"/>
              <w:left w:w="15" w:type="dxa"/>
              <w:right w:w="15" w:type="dxa"/>
            </w:tcMar>
            <w:vAlign w:val="center"/>
          </w:tcPr>
          <w:p w14:paraId="388DCE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3329D4E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66DA7B7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万元</w:t>
            </w:r>
          </w:p>
        </w:tc>
        <w:tc>
          <w:tcPr>
            <w:tcW w:w="600" w:type="dxa"/>
            <w:shd w:val="clear" w:color="auto" w:fill="auto"/>
            <w:tcMar>
              <w:top w:w="15" w:type="dxa"/>
              <w:left w:w="15" w:type="dxa"/>
              <w:right w:w="15" w:type="dxa"/>
            </w:tcMar>
            <w:vAlign w:val="center"/>
          </w:tcPr>
          <w:p w14:paraId="66C039C2">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7774AF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526B7A6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0044B48B">
            <w:pPr>
              <w:jc w:val="center"/>
              <w:rPr>
                <w:rFonts w:hint="eastAsia" w:ascii="微软雅黑" w:hAnsi="微软雅黑" w:eastAsia="微软雅黑" w:cs="微软雅黑"/>
                <w:i/>
                <w:color w:val="000000"/>
                <w:sz w:val="16"/>
                <w:szCs w:val="16"/>
              </w:rPr>
            </w:pPr>
          </w:p>
        </w:tc>
      </w:tr>
      <w:tr w14:paraId="3962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6868" w:type="dxa"/>
            <w:gridSpan w:val="8"/>
            <w:shd w:val="clear" w:color="auto" w:fill="auto"/>
            <w:tcMar>
              <w:top w:w="15" w:type="dxa"/>
              <w:left w:w="15" w:type="dxa"/>
              <w:right w:w="15" w:type="dxa"/>
            </w:tcMar>
            <w:vAlign w:val="center"/>
          </w:tcPr>
          <w:p w14:paraId="2953F73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615" w:type="dxa"/>
            <w:shd w:val="clear" w:color="auto" w:fill="auto"/>
            <w:tcMar>
              <w:top w:w="15" w:type="dxa"/>
              <w:left w:w="15" w:type="dxa"/>
              <w:right w:w="15" w:type="dxa"/>
            </w:tcMar>
            <w:vAlign w:val="center"/>
          </w:tcPr>
          <w:p w14:paraId="1540FB7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555" w:type="dxa"/>
            <w:shd w:val="clear" w:color="auto" w:fill="auto"/>
            <w:tcMar>
              <w:top w:w="15" w:type="dxa"/>
              <w:left w:w="15" w:type="dxa"/>
              <w:right w:w="15" w:type="dxa"/>
            </w:tcMar>
            <w:vAlign w:val="center"/>
          </w:tcPr>
          <w:p w14:paraId="78FBB3F5">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707" w:type="dxa"/>
            <w:shd w:val="clear" w:color="auto" w:fill="auto"/>
            <w:tcMar>
              <w:top w:w="15" w:type="dxa"/>
              <w:left w:w="15" w:type="dxa"/>
              <w:right w:w="15" w:type="dxa"/>
            </w:tcMar>
            <w:vAlign w:val="center"/>
          </w:tcPr>
          <w:p w14:paraId="6B33B2E4">
            <w:pPr>
              <w:rPr>
                <w:rFonts w:hint="eastAsia" w:ascii="宋体" w:hAnsi="宋体" w:cs="宋体"/>
                <w:color w:val="000000"/>
                <w:sz w:val="18"/>
                <w:szCs w:val="18"/>
              </w:rPr>
            </w:pPr>
          </w:p>
        </w:tc>
      </w:tr>
      <w:tr w14:paraId="55A1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404" w:type="dxa"/>
            <w:shd w:val="clear" w:color="auto" w:fill="auto"/>
            <w:tcMar>
              <w:top w:w="15" w:type="dxa"/>
              <w:left w:w="15" w:type="dxa"/>
              <w:right w:w="15" w:type="dxa"/>
            </w:tcMar>
            <w:vAlign w:val="center"/>
          </w:tcPr>
          <w:p w14:paraId="1BE4901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8341" w:type="dxa"/>
            <w:gridSpan w:val="10"/>
            <w:shd w:val="clear" w:color="auto" w:fill="auto"/>
            <w:tcMar>
              <w:top w:w="15" w:type="dxa"/>
              <w:left w:w="15" w:type="dxa"/>
              <w:right w:w="15" w:type="dxa"/>
            </w:tcMar>
            <w:vAlign w:val="center"/>
          </w:tcPr>
          <w:p w14:paraId="2A77EBE4">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 xml:space="preserve"> 该项目年初预算10万元，调整后预算10元，预算执行数10万元，预算执行率100%，项目产出、效果等均符合预期，自评得100分。</w:t>
            </w:r>
          </w:p>
        </w:tc>
      </w:tr>
      <w:tr w14:paraId="3688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404" w:type="dxa"/>
            <w:shd w:val="clear" w:color="auto" w:fill="auto"/>
            <w:tcMar>
              <w:top w:w="15" w:type="dxa"/>
              <w:left w:w="15" w:type="dxa"/>
              <w:right w:w="15" w:type="dxa"/>
            </w:tcMar>
            <w:vAlign w:val="center"/>
          </w:tcPr>
          <w:p w14:paraId="27F2D16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8341" w:type="dxa"/>
            <w:gridSpan w:val="10"/>
            <w:shd w:val="clear" w:color="auto" w:fill="auto"/>
            <w:tcMar>
              <w:top w:w="15" w:type="dxa"/>
              <w:left w:w="15" w:type="dxa"/>
              <w:right w:w="15" w:type="dxa"/>
            </w:tcMar>
            <w:vAlign w:val="center"/>
          </w:tcPr>
          <w:p w14:paraId="29582B78">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3DF4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404" w:type="dxa"/>
            <w:shd w:val="clear" w:color="auto" w:fill="auto"/>
            <w:tcMar>
              <w:top w:w="15" w:type="dxa"/>
              <w:left w:w="15" w:type="dxa"/>
              <w:right w:w="15" w:type="dxa"/>
            </w:tcMar>
            <w:vAlign w:val="center"/>
          </w:tcPr>
          <w:p w14:paraId="29C8507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8341" w:type="dxa"/>
            <w:gridSpan w:val="10"/>
            <w:shd w:val="clear" w:color="auto" w:fill="auto"/>
            <w:tcMar>
              <w:top w:w="15" w:type="dxa"/>
              <w:left w:w="15" w:type="dxa"/>
              <w:right w:w="15" w:type="dxa"/>
            </w:tcMar>
            <w:vAlign w:val="center"/>
          </w:tcPr>
          <w:p w14:paraId="04C2BDB2">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7119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5173" w:type="dxa"/>
            <w:gridSpan w:val="5"/>
            <w:shd w:val="clear" w:color="auto" w:fill="auto"/>
            <w:tcMar>
              <w:top w:w="15" w:type="dxa"/>
              <w:left w:w="15" w:type="dxa"/>
              <w:right w:w="15" w:type="dxa"/>
            </w:tcMar>
            <w:vAlign w:val="center"/>
          </w:tcPr>
          <w:p w14:paraId="55350594">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项目负责人：李小平</w:t>
            </w:r>
          </w:p>
        </w:tc>
        <w:tc>
          <w:tcPr>
            <w:tcW w:w="3572" w:type="dxa"/>
            <w:gridSpan w:val="6"/>
            <w:shd w:val="clear" w:color="auto" w:fill="auto"/>
            <w:tcMar>
              <w:top w:w="15" w:type="dxa"/>
              <w:left w:w="15" w:type="dxa"/>
              <w:right w:w="15" w:type="dxa"/>
            </w:tcMar>
            <w:vAlign w:val="center"/>
          </w:tcPr>
          <w:p w14:paraId="6E23DE72">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财务负责人：艾勇</w:t>
            </w:r>
          </w:p>
        </w:tc>
      </w:tr>
      <w:tr w14:paraId="2D4B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shd w:val="clear" w:color="auto" w:fill="auto"/>
            <w:tcMar>
              <w:top w:w="15" w:type="dxa"/>
              <w:left w:w="15" w:type="dxa"/>
              <w:right w:w="15" w:type="dxa"/>
            </w:tcMar>
            <w:vAlign w:val="center"/>
          </w:tcPr>
          <w:p w14:paraId="02FD510D">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B1AFE85">
            <w:pP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65A300E5">
            <w:pPr>
              <w:rPr>
                <w:rFonts w:hint="eastAsia" w:ascii="宋体" w:hAnsi="宋体" w:cs="宋体"/>
                <w:color w:val="000000"/>
                <w:sz w:val="18"/>
                <w:szCs w:val="18"/>
              </w:rPr>
            </w:pPr>
          </w:p>
        </w:tc>
        <w:tc>
          <w:tcPr>
            <w:tcW w:w="2112" w:type="dxa"/>
            <w:shd w:val="clear" w:color="auto" w:fill="auto"/>
            <w:tcMar>
              <w:top w:w="15" w:type="dxa"/>
              <w:left w:w="15" w:type="dxa"/>
              <w:right w:w="15" w:type="dxa"/>
            </w:tcMar>
            <w:vAlign w:val="center"/>
          </w:tcPr>
          <w:p w14:paraId="39663419">
            <w:pPr>
              <w:rPr>
                <w:rFonts w:hint="eastAsia" w:ascii="宋体" w:hAnsi="宋体" w:cs="宋体"/>
                <w:color w:val="000000"/>
                <w:sz w:val="18"/>
                <w:szCs w:val="18"/>
              </w:rPr>
            </w:pPr>
          </w:p>
        </w:tc>
        <w:tc>
          <w:tcPr>
            <w:tcW w:w="660" w:type="dxa"/>
            <w:shd w:val="clear" w:color="auto" w:fill="auto"/>
            <w:tcMar>
              <w:top w:w="15" w:type="dxa"/>
              <w:left w:w="15" w:type="dxa"/>
              <w:right w:w="15" w:type="dxa"/>
            </w:tcMar>
            <w:vAlign w:val="center"/>
          </w:tcPr>
          <w:p w14:paraId="20E973EF">
            <w:pPr>
              <w:rPr>
                <w:rFonts w:hint="eastAsia" w:ascii="宋体" w:hAnsi="宋体" w:cs="宋体"/>
                <w:color w:val="000000"/>
                <w:sz w:val="18"/>
                <w:szCs w:val="18"/>
              </w:rPr>
            </w:pPr>
          </w:p>
        </w:tc>
        <w:tc>
          <w:tcPr>
            <w:tcW w:w="465" w:type="dxa"/>
            <w:shd w:val="clear" w:color="auto" w:fill="auto"/>
            <w:tcMar>
              <w:top w:w="15" w:type="dxa"/>
              <w:left w:w="15" w:type="dxa"/>
              <w:right w:w="15" w:type="dxa"/>
            </w:tcMar>
            <w:vAlign w:val="center"/>
          </w:tcPr>
          <w:p w14:paraId="37114AED">
            <w:pPr>
              <w:rPr>
                <w:rFonts w:hint="eastAsia" w:ascii="宋体" w:hAnsi="宋体" w:cs="宋体"/>
                <w:color w:val="000000"/>
                <w:sz w:val="18"/>
                <w:szCs w:val="18"/>
              </w:rPr>
            </w:pPr>
          </w:p>
        </w:tc>
        <w:tc>
          <w:tcPr>
            <w:tcW w:w="630" w:type="dxa"/>
            <w:shd w:val="clear" w:color="auto" w:fill="auto"/>
            <w:tcMar>
              <w:top w:w="15" w:type="dxa"/>
              <w:left w:w="15" w:type="dxa"/>
              <w:right w:w="15" w:type="dxa"/>
            </w:tcMar>
            <w:vAlign w:val="center"/>
          </w:tcPr>
          <w:p w14:paraId="2D743B4B">
            <w:pPr>
              <w:rPr>
                <w:rFonts w:hint="eastAsia" w:ascii="宋体" w:hAnsi="宋体" w:cs="宋体"/>
                <w:color w:val="000000"/>
                <w:sz w:val="18"/>
                <w:szCs w:val="18"/>
              </w:rPr>
            </w:pPr>
          </w:p>
        </w:tc>
        <w:tc>
          <w:tcPr>
            <w:tcW w:w="600" w:type="dxa"/>
            <w:shd w:val="clear" w:color="auto" w:fill="auto"/>
            <w:tcMar>
              <w:top w:w="15" w:type="dxa"/>
              <w:left w:w="15" w:type="dxa"/>
              <w:right w:w="15" w:type="dxa"/>
            </w:tcMar>
            <w:vAlign w:val="center"/>
          </w:tcPr>
          <w:p w14:paraId="5F1373E0">
            <w:pPr>
              <w:rPr>
                <w:rFonts w:hint="eastAsia" w:ascii="宋体" w:hAnsi="宋体" w:cs="宋体"/>
                <w:color w:val="000000"/>
                <w:sz w:val="18"/>
                <w:szCs w:val="18"/>
              </w:rPr>
            </w:pPr>
          </w:p>
        </w:tc>
        <w:tc>
          <w:tcPr>
            <w:tcW w:w="615" w:type="dxa"/>
            <w:shd w:val="clear" w:color="auto" w:fill="auto"/>
            <w:tcMar>
              <w:top w:w="15" w:type="dxa"/>
              <w:left w:w="15" w:type="dxa"/>
              <w:right w:w="15" w:type="dxa"/>
            </w:tcMar>
            <w:vAlign w:val="center"/>
          </w:tcPr>
          <w:p w14:paraId="08514B18">
            <w:pPr>
              <w:rPr>
                <w:rFonts w:hint="eastAsia" w:ascii="宋体" w:hAnsi="宋体" w:cs="宋体"/>
                <w:color w:val="000000"/>
                <w:sz w:val="18"/>
                <w:szCs w:val="18"/>
              </w:rPr>
            </w:pPr>
          </w:p>
        </w:tc>
        <w:tc>
          <w:tcPr>
            <w:tcW w:w="555" w:type="dxa"/>
            <w:shd w:val="clear" w:color="auto" w:fill="auto"/>
            <w:tcMar>
              <w:top w:w="15" w:type="dxa"/>
              <w:left w:w="15" w:type="dxa"/>
              <w:right w:w="15" w:type="dxa"/>
            </w:tcMar>
            <w:vAlign w:val="center"/>
          </w:tcPr>
          <w:p w14:paraId="31BA8EB8">
            <w:pPr>
              <w:rPr>
                <w:rFonts w:hint="eastAsia" w:ascii="宋体" w:hAnsi="宋体" w:cs="宋体"/>
                <w:color w:val="000000"/>
                <w:sz w:val="18"/>
                <w:szCs w:val="18"/>
              </w:rPr>
            </w:pPr>
          </w:p>
        </w:tc>
        <w:tc>
          <w:tcPr>
            <w:tcW w:w="707" w:type="dxa"/>
            <w:shd w:val="clear" w:color="auto" w:fill="auto"/>
            <w:tcMar>
              <w:top w:w="15" w:type="dxa"/>
              <w:left w:w="15" w:type="dxa"/>
              <w:right w:w="15" w:type="dxa"/>
            </w:tcMar>
            <w:vAlign w:val="center"/>
          </w:tcPr>
          <w:p w14:paraId="5D01E8C2">
            <w:pPr>
              <w:rPr>
                <w:rFonts w:hint="eastAsia" w:ascii="宋体" w:hAnsi="宋体" w:cs="宋体"/>
                <w:color w:val="000000"/>
                <w:sz w:val="18"/>
                <w:szCs w:val="18"/>
              </w:rPr>
            </w:pPr>
          </w:p>
        </w:tc>
      </w:tr>
      <w:tr w14:paraId="2E68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8745" w:type="dxa"/>
            <w:gridSpan w:val="11"/>
            <w:shd w:val="clear" w:color="auto" w:fill="auto"/>
            <w:tcMar>
              <w:top w:w="15" w:type="dxa"/>
              <w:left w:w="15" w:type="dxa"/>
              <w:right w:w="15" w:type="dxa"/>
            </w:tcMar>
            <w:vAlign w:val="center"/>
          </w:tcPr>
          <w:p w14:paraId="38C9BD1C">
            <w:pPr>
              <w:widowControl/>
              <w:jc w:val="center"/>
              <w:textAlignment w:val="center"/>
              <w:rPr>
                <w:rFonts w:hint="eastAsia"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6212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200" w:type="dxa"/>
            <w:gridSpan w:val="2"/>
            <w:shd w:val="clear" w:color="auto" w:fill="auto"/>
            <w:tcMar>
              <w:top w:w="15" w:type="dxa"/>
              <w:left w:w="15" w:type="dxa"/>
              <w:right w:w="15" w:type="dxa"/>
            </w:tcMar>
            <w:vAlign w:val="center"/>
          </w:tcPr>
          <w:p w14:paraId="7E09D2E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7545" w:type="dxa"/>
            <w:gridSpan w:val="9"/>
            <w:shd w:val="clear" w:color="auto" w:fill="auto"/>
            <w:tcMar>
              <w:top w:w="15" w:type="dxa"/>
              <w:left w:w="15" w:type="dxa"/>
              <w:right w:w="15" w:type="dxa"/>
            </w:tcMar>
            <w:vAlign w:val="center"/>
          </w:tcPr>
          <w:p w14:paraId="59EC876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51090424T000011817969-区政协信创电脑替换资金</w:t>
            </w:r>
          </w:p>
        </w:tc>
      </w:tr>
      <w:tr w14:paraId="0B0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200" w:type="dxa"/>
            <w:gridSpan w:val="2"/>
            <w:shd w:val="clear" w:color="auto" w:fill="auto"/>
            <w:tcMar>
              <w:top w:w="15" w:type="dxa"/>
              <w:left w:w="15" w:type="dxa"/>
              <w:right w:w="15" w:type="dxa"/>
            </w:tcMar>
            <w:vAlign w:val="center"/>
          </w:tcPr>
          <w:p w14:paraId="053EAF5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5068" w:type="dxa"/>
            <w:gridSpan w:val="5"/>
            <w:shd w:val="clear" w:color="auto" w:fill="auto"/>
            <w:tcMar>
              <w:top w:w="15" w:type="dxa"/>
              <w:left w:w="15" w:type="dxa"/>
              <w:right w:w="15" w:type="dxa"/>
            </w:tcMar>
            <w:vAlign w:val="center"/>
          </w:tcPr>
          <w:p w14:paraId="50DA866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中国人民政治协商会议遂宁市安居区委员会部门</w:t>
            </w:r>
          </w:p>
        </w:tc>
        <w:tc>
          <w:tcPr>
            <w:tcW w:w="600" w:type="dxa"/>
            <w:shd w:val="clear" w:color="auto" w:fill="auto"/>
            <w:tcMar>
              <w:top w:w="15" w:type="dxa"/>
              <w:left w:w="15" w:type="dxa"/>
              <w:right w:w="15" w:type="dxa"/>
            </w:tcMar>
            <w:vAlign w:val="center"/>
          </w:tcPr>
          <w:p w14:paraId="6A642FA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877" w:type="dxa"/>
            <w:gridSpan w:val="3"/>
            <w:shd w:val="clear" w:color="auto" w:fill="auto"/>
            <w:tcMar>
              <w:top w:w="15" w:type="dxa"/>
              <w:left w:w="15" w:type="dxa"/>
              <w:right w:w="15" w:type="dxa"/>
            </w:tcMar>
            <w:vAlign w:val="center"/>
          </w:tcPr>
          <w:p w14:paraId="2084357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w:t>
            </w:r>
          </w:p>
        </w:tc>
      </w:tr>
      <w:tr w14:paraId="33A5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vMerge w:val="restart"/>
            <w:shd w:val="clear" w:color="auto" w:fill="auto"/>
            <w:tcMar>
              <w:top w:w="15" w:type="dxa"/>
              <w:left w:w="15" w:type="dxa"/>
              <w:right w:w="15" w:type="dxa"/>
            </w:tcMar>
            <w:vAlign w:val="center"/>
          </w:tcPr>
          <w:p w14:paraId="5473BD3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796" w:type="dxa"/>
            <w:vMerge w:val="restart"/>
            <w:shd w:val="clear" w:color="auto" w:fill="auto"/>
            <w:tcMar>
              <w:top w:w="15" w:type="dxa"/>
              <w:left w:w="15" w:type="dxa"/>
              <w:right w:w="15" w:type="dxa"/>
            </w:tcMar>
            <w:vAlign w:val="center"/>
          </w:tcPr>
          <w:p w14:paraId="772F0AE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5068" w:type="dxa"/>
            <w:gridSpan w:val="5"/>
            <w:shd w:val="clear" w:color="auto" w:fill="auto"/>
            <w:tcMar>
              <w:top w:w="15" w:type="dxa"/>
              <w:left w:w="15" w:type="dxa"/>
              <w:right w:w="15" w:type="dxa"/>
            </w:tcMar>
            <w:vAlign w:val="center"/>
          </w:tcPr>
          <w:p w14:paraId="62C2EA0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2477" w:type="dxa"/>
            <w:gridSpan w:val="4"/>
            <w:shd w:val="clear" w:color="auto" w:fill="auto"/>
            <w:tcMar>
              <w:top w:w="15" w:type="dxa"/>
              <w:left w:w="15" w:type="dxa"/>
              <w:right w:w="15" w:type="dxa"/>
            </w:tcMar>
            <w:vAlign w:val="center"/>
          </w:tcPr>
          <w:p w14:paraId="6A9A11B2">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661D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404" w:type="dxa"/>
            <w:vMerge w:val="continue"/>
            <w:shd w:val="clear" w:color="auto" w:fill="auto"/>
            <w:tcMar>
              <w:top w:w="15" w:type="dxa"/>
              <w:left w:w="15" w:type="dxa"/>
              <w:right w:w="15" w:type="dxa"/>
            </w:tcMar>
            <w:vAlign w:val="center"/>
          </w:tcPr>
          <w:p w14:paraId="79FAA9F8">
            <w:pP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20577A18">
            <w:pPr>
              <w:rPr>
                <w:rFonts w:hint="eastAsia" w:ascii="宋体" w:hAnsi="宋体" w:cs="宋体"/>
                <w:color w:val="000000"/>
                <w:sz w:val="18"/>
                <w:szCs w:val="18"/>
              </w:rPr>
            </w:pPr>
          </w:p>
        </w:tc>
        <w:tc>
          <w:tcPr>
            <w:tcW w:w="5068" w:type="dxa"/>
            <w:gridSpan w:val="5"/>
            <w:shd w:val="clear" w:color="auto" w:fill="auto"/>
            <w:tcMar>
              <w:top w:w="15" w:type="dxa"/>
              <w:left w:w="15" w:type="dxa"/>
              <w:right w:w="15" w:type="dxa"/>
            </w:tcMar>
            <w:vAlign w:val="center"/>
          </w:tcPr>
          <w:p w14:paraId="56F3ACE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区政协信创电脑替换资金</w:t>
            </w:r>
          </w:p>
        </w:tc>
        <w:tc>
          <w:tcPr>
            <w:tcW w:w="2477" w:type="dxa"/>
            <w:gridSpan w:val="4"/>
            <w:shd w:val="clear" w:color="auto" w:fill="auto"/>
            <w:tcMar>
              <w:top w:w="15" w:type="dxa"/>
              <w:left w:w="15" w:type="dxa"/>
              <w:right w:w="15" w:type="dxa"/>
            </w:tcMar>
            <w:vAlign w:val="center"/>
          </w:tcPr>
          <w:p w14:paraId="5D3C1C7D">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区政协信创电脑替换资金</w:t>
            </w:r>
          </w:p>
        </w:tc>
      </w:tr>
      <w:tr w14:paraId="5E03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404" w:type="dxa"/>
            <w:vMerge w:val="continue"/>
            <w:shd w:val="clear" w:color="auto" w:fill="auto"/>
            <w:tcMar>
              <w:top w:w="15" w:type="dxa"/>
              <w:left w:w="15" w:type="dxa"/>
              <w:right w:w="15" w:type="dxa"/>
            </w:tcMar>
            <w:vAlign w:val="center"/>
          </w:tcPr>
          <w:p w14:paraId="1E29CA52">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44377D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5" w:type="dxa"/>
            <w:gridSpan w:val="9"/>
            <w:shd w:val="clear" w:color="auto" w:fill="auto"/>
            <w:tcMar>
              <w:top w:w="15" w:type="dxa"/>
              <w:left w:w="15" w:type="dxa"/>
              <w:right w:w="15" w:type="dxa"/>
            </w:tcMar>
            <w:vAlign w:val="center"/>
          </w:tcPr>
          <w:p w14:paraId="6B595AF4">
            <w:pPr>
              <w:rPr>
                <w:rFonts w:hint="eastAsia" w:ascii="宋体" w:hAnsi="宋体" w:cs="宋体"/>
                <w:color w:val="000000"/>
                <w:sz w:val="18"/>
                <w:szCs w:val="18"/>
              </w:rPr>
            </w:pPr>
            <w:r>
              <w:rPr>
                <w:rFonts w:hint="eastAsia" w:ascii="宋体" w:hAnsi="宋体" w:cs="宋体"/>
                <w:color w:val="000000"/>
                <w:sz w:val="18"/>
                <w:szCs w:val="18"/>
              </w:rPr>
              <w:t>逐步改善区政协办公设备老化问题，提升了信息化办公水平。</w:t>
            </w:r>
          </w:p>
        </w:tc>
      </w:tr>
      <w:tr w14:paraId="7F2F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restart"/>
            <w:shd w:val="clear" w:color="auto" w:fill="auto"/>
            <w:tcMar>
              <w:top w:w="15" w:type="dxa"/>
              <w:left w:w="15" w:type="dxa"/>
              <w:right w:w="15" w:type="dxa"/>
            </w:tcMar>
            <w:vAlign w:val="center"/>
          </w:tcPr>
          <w:p w14:paraId="3CBDFA8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796" w:type="dxa"/>
            <w:shd w:val="clear" w:color="auto" w:fill="auto"/>
            <w:tcMar>
              <w:top w:w="15" w:type="dxa"/>
              <w:left w:w="15" w:type="dxa"/>
              <w:right w:w="15" w:type="dxa"/>
            </w:tcMar>
            <w:vAlign w:val="center"/>
          </w:tcPr>
          <w:p w14:paraId="5F40421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1201" w:type="dxa"/>
            <w:shd w:val="clear" w:color="auto" w:fill="auto"/>
            <w:tcMar>
              <w:top w:w="15" w:type="dxa"/>
              <w:left w:w="15" w:type="dxa"/>
              <w:right w:w="15" w:type="dxa"/>
            </w:tcMar>
            <w:vAlign w:val="center"/>
          </w:tcPr>
          <w:p w14:paraId="3F353A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2112" w:type="dxa"/>
            <w:shd w:val="clear" w:color="auto" w:fill="auto"/>
            <w:tcMar>
              <w:top w:w="15" w:type="dxa"/>
              <w:left w:w="15" w:type="dxa"/>
              <w:right w:w="15" w:type="dxa"/>
            </w:tcMar>
            <w:vAlign w:val="center"/>
          </w:tcPr>
          <w:p w14:paraId="780518B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755" w:type="dxa"/>
            <w:gridSpan w:val="3"/>
            <w:shd w:val="clear" w:color="auto" w:fill="auto"/>
            <w:tcMar>
              <w:top w:w="15" w:type="dxa"/>
              <w:left w:w="15" w:type="dxa"/>
              <w:right w:w="15" w:type="dxa"/>
            </w:tcMar>
            <w:vAlign w:val="center"/>
          </w:tcPr>
          <w:p w14:paraId="769360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600" w:type="dxa"/>
            <w:shd w:val="clear" w:color="auto" w:fill="auto"/>
            <w:tcMar>
              <w:top w:w="15" w:type="dxa"/>
              <w:left w:w="15" w:type="dxa"/>
              <w:right w:w="15" w:type="dxa"/>
            </w:tcMar>
            <w:vAlign w:val="center"/>
          </w:tcPr>
          <w:p w14:paraId="0EDBBED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615" w:type="dxa"/>
            <w:shd w:val="clear" w:color="auto" w:fill="auto"/>
            <w:tcMar>
              <w:top w:w="15" w:type="dxa"/>
              <w:left w:w="15" w:type="dxa"/>
              <w:right w:w="15" w:type="dxa"/>
            </w:tcMar>
            <w:vAlign w:val="center"/>
          </w:tcPr>
          <w:p w14:paraId="1F35D4E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6F35EA6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026F34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7831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404" w:type="dxa"/>
            <w:vMerge w:val="continue"/>
            <w:shd w:val="clear" w:color="auto" w:fill="auto"/>
            <w:tcMar>
              <w:top w:w="15" w:type="dxa"/>
              <w:left w:w="15" w:type="dxa"/>
              <w:right w:w="15" w:type="dxa"/>
            </w:tcMar>
            <w:vAlign w:val="center"/>
          </w:tcPr>
          <w:p w14:paraId="6B1BD1BF">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54A7B0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1201" w:type="dxa"/>
            <w:shd w:val="clear" w:color="auto" w:fill="auto"/>
            <w:tcMar>
              <w:top w:w="15" w:type="dxa"/>
              <w:left w:w="15" w:type="dxa"/>
              <w:right w:w="15" w:type="dxa"/>
            </w:tcMar>
            <w:vAlign w:val="center"/>
          </w:tcPr>
          <w:p w14:paraId="355FACD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32777F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1.80</w:t>
            </w:r>
          </w:p>
        </w:tc>
        <w:tc>
          <w:tcPr>
            <w:tcW w:w="1755" w:type="dxa"/>
            <w:gridSpan w:val="3"/>
            <w:shd w:val="clear" w:color="auto" w:fill="auto"/>
            <w:tcMar>
              <w:top w:w="15" w:type="dxa"/>
              <w:left w:w="15" w:type="dxa"/>
              <w:right w:w="15" w:type="dxa"/>
            </w:tcMar>
            <w:vAlign w:val="center"/>
          </w:tcPr>
          <w:p w14:paraId="2D720CF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1.80</w:t>
            </w:r>
          </w:p>
        </w:tc>
        <w:tc>
          <w:tcPr>
            <w:tcW w:w="600" w:type="dxa"/>
            <w:shd w:val="clear" w:color="auto" w:fill="auto"/>
            <w:tcMar>
              <w:top w:w="15" w:type="dxa"/>
              <w:left w:w="15" w:type="dxa"/>
              <w:right w:w="15" w:type="dxa"/>
            </w:tcMar>
            <w:vAlign w:val="center"/>
          </w:tcPr>
          <w:p w14:paraId="0B694AD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6168B00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083711C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vMerge w:val="restart"/>
            <w:shd w:val="clear" w:color="auto" w:fill="auto"/>
            <w:tcMar>
              <w:top w:w="15" w:type="dxa"/>
              <w:left w:w="15" w:type="dxa"/>
              <w:right w:w="15" w:type="dxa"/>
            </w:tcMar>
            <w:vAlign w:val="center"/>
          </w:tcPr>
          <w:p w14:paraId="43B0FEF1">
            <w:pPr>
              <w:widowControl/>
              <w:jc w:val="left"/>
              <w:textAlignment w:val="center"/>
              <w:rPr>
                <w:rFonts w:hint="eastAsia" w:ascii="黑体" w:hAnsi="黑体" w:eastAsia="黑体" w:cs="黑体"/>
                <w:i/>
                <w:color w:val="000000"/>
                <w:sz w:val="18"/>
                <w:szCs w:val="18"/>
              </w:rPr>
            </w:pPr>
            <w:r>
              <w:rPr>
                <w:rFonts w:hint="eastAsia" w:ascii="黑体" w:hAnsi="黑体" w:eastAsia="黑体" w:cs="黑体"/>
                <w:i/>
                <w:color w:val="000000"/>
                <w:kern w:val="0"/>
                <w:sz w:val="18"/>
                <w:szCs w:val="18"/>
                <w:lang w:bidi="ar"/>
              </w:rPr>
              <w:t>无</w:t>
            </w:r>
          </w:p>
        </w:tc>
      </w:tr>
      <w:tr w14:paraId="6D84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404" w:type="dxa"/>
            <w:vMerge w:val="continue"/>
            <w:shd w:val="clear" w:color="auto" w:fill="auto"/>
            <w:tcMar>
              <w:top w:w="15" w:type="dxa"/>
              <w:left w:w="15" w:type="dxa"/>
              <w:right w:w="15" w:type="dxa"/>
            </w:tcMar>
            <w:vAlign w:val="center"/>
          </w:tcPr>
          <w:p w14:paraId="132FA0F6">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53EBAE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1201" w:type="dxa"/>
            <w:shd w:val="clear" w:color="auto" w:fill="auto"/>
            <w:tcMar>
              <w:top w:w="15" w:type="dxa"/>
              <w:left w:w="15" w:type="dxa"/>
              <w:right w:w="15" w:type="dxa"/>
            </w:tcMar>
            <w:vAlign w:val="center"/>
          </w:tcPr>
          <w:p w14:paraId="72944EC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3EA04BD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1.80</w:t>
            </w:r>
          </w:p>
        </w:tc>
        <w:tc>
          <w:tcPr>
            <w:tcW w:w="1755" w:type="dxa"/>
            <w:gridSpan w:val="3"/>
            <w:shd w:val="clear" w:color="auto" w:fill="auto"/>
            <w:tcMar>
              <w:top w:w="15" w:type="dxa"/>
              <w:left w:w="15" w:type="dxa"/>
              <w:right w:w="15" w:type="dxa"/>
            </w:tcMar>
            <w:vAlign w:val="center"/>
          </w:tcPr>
          <w:p w14:paraId="26896B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1.80</w:t>
            </w:r>
          </w:p>
        </w:tc>
        <w:tc>
          <w:tcPr>
            <w:tcW w:w="600" w:type="dxa"/>
            <w:shd w:val="clear" w:color="auto" w:fill="auto"/>
            <w:tcMar>
              <w:top w:w="15" w:type="dxa"/>
              <w:left w:w="15" w:type="dxa"/>
              <w:right w:w="15" w:type="dxa"/>
            </w:tcMar>
            <w:vAlign w:val="center"/>
          </w:tcPr>
          <w:p w14:paraId="00DD32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40E1BC5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2F02B23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157CBDA8">
            <w:pPr>
              <w:rPr>
                <w:rFonts w:hint="eastAsia" w:ascii="黑体" w:hAnsi="黑体" w:eastAsia="黑体" w:cs="黑体"/>
                <w:i/>
                <w:color w:val="000000"/>
                <w:sz w:val="18"/>
                <w:szCs w:val="18"/>
              </w:rPr>
            </w:pPr>
          </w:p>
        </w:tc>
      </w:tr>
      <w:tr w14:paraId="6751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404" w:type="dxa"/>
            <w:vMerge w:val="continue"/>
            <w:shd w:val="clear" w:color="auto" w:fill="auto"/>
            <w:tcMar>
              <w:top w:w="15" w:type="dxa"/>
              <w:left w:w="15" w:type="dxa"/>
              <w:right w:w="15" w:type="dxa"/>
            </w:tcMar>
            <w:vAlign w:val="center"/>
          </w:tcPr>
          <w:p w14:paraId="1239FF47">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56030E5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1201" w:type="dxa"/>
            <w:shd w:val="clear" w:color="auto" w:fill="auto"/>
            <w:tcMar>
              <w:top w:w="15" w:type="dxa"/>
              <w:left w:w="15" w:type="dxa"/>
              <w:right w:w="15" w:type="dxa"/>
            </w:tcMar>
            <w:vAlign w:val="center"/>
          </w:tcPr>
          <w:p w14:paraId="4E4A581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1521D8C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4E84FD4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5EF5DAE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18DC5DD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5907B26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17530776">
            <w:pPr>
              <w:rPr>
                <w:rFonts w:hint="eastAsia" w:ascii="黑体" w:hAnsi="黑体" w:eastAsia="黑体" w:cs="黑体"/>
                <w:i/>
                <w:color w:val="000000"/>
                <w:sz w:val="18"/>
                <w:szCs w:val="18"/>
              </w:rPr>
            </w:pPr>
          </w:p>
        </w:tc>
      </w:tr>
      <w:tr w14:paraId="32A1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continue"/>
            <w:shd w:val="clear" w:color="auto" w:fill="auto"/>
            <w:tcMar>
              <w:top w:w="15" w:type="dxa"/>
              <w:left w:w="15" w:type="dxa"/>
              <w:right w:w="15" w:type="dxa"/>
            </w:tcMar>
            <w:vAlign w:val="center"/>
          </w:tcPr>
          <w:p w14:paraId="4DFC8FC7">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6D249DC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1201" w:type="dxa"/>
            <w:shd w:val="clear" w:color="auto" w:fill="auto"/>
            <w:tcMar>
              <w:top w:w="15" w:type="dxa"/>
              <w:left w:w="15" w:type="dxa"/>
              <w:right w:w="15" w:type="dxa"/>
            </w:tcMar>
            <w:vAlign w:val="center"/>
          </w:tcPr>
          <w:p w14:paraId="30C5EF5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347C268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19DF439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2531C2D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010B8B2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32E6AFC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56F29094">
            <w:pPr>
              <w:rPr>
                <w:rFonts w:hint="eastAsia" w:ascii="黑体" w:hAnsi="黑体" w:eastAsia="黑体" w:cs="黑体"/>
                <w:i/>
                <w:color w:val="000000"/>
                <w:sz w:val="18"/>
                <w:szCs w:val="18"/>
              </w:rPr>
            </w:pPr>
          </w:p>
        </w:tc>
      </w:tr>
      <w:tr w14:paraId="4E93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75B713E7">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0B8381D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1201" w:type="dxa"/>
            <w:shd w:val="clear" w:color="auto" w:fill="auto"/>
            <w:tcMar>
              <w:top w:w="15" w:type="dxa"/>
              <w:left w:w="15" w:type="dxa"/>
              <w:right w:w="15" w:type="dxa"/>
            </w:tcMar>
            <w:vAlign w:val="center"/>
          </w:tcPr>
          <w:p w14:paraId="4F184DB3">
            <w:pPr>
              <w:jc w:val="center"/>
              <w:rPr>
                <w:rFonts w:hint="eastAsia" w:ascii="微软雅黑" w:hAnsi="微软雅黑" w:eastAsia="微软雅黑" w:cs="微软雅黑"/>
                <w:i/>
                <w:color w:val="000000"/>
                <w:sz w:val="16"/>
                <w:szCs w:val="16"/>
              </w:rPr>
            </w:pPr>
          </w:p>
        </w:tc>
        <w:tc>
          <w:tcPr>
            <w:tcW w:w="2112" w:type="dxa"/>
            <w:shd w:val="clear" w:color="auto" w:fill="auto"/>
            <w:tcMar>
              <w:top w:w="15" w:type="dxa"/>
              <w:left w:w="15" w:type="dxa"/>
              <w:right w:w="15" w:type="dxa"/>
            </w:tcMar>
            <w:vAlign w:val="center"/>
          </w:tcPr>
          <w:p w14:paraId="7269A1E4">
            <w:pPr>
              <w:jc w:val="center"/>
              <w:rPr>
                <w:rFonts w:hint="eastAsia" w:ascii="微软雅黑" w:hAnsi="微软雅黑" w:eastAsia="微软雅黑" w:cs="微软雅黑"/>
                <w:i/>
                <w:color w:val="000000"/>
                <w:sz w:val="16"/>
                <w:szCs w:val="16"/>
              </w:rPr>
            </w:pPr>
          </w:p>
        </w:tc>
        <w:tc>
          <w:tcPr>
            <w:tcW w:w="1755" w:type="dxa"/>
            <w:gridSpan w:val="3"/>
            <w:shd w:val="clear" w:color="auto" w:fill="auto"/>
            <w:tcMar>
              <w:top w:w="15" w:type="dxa"/>
              <w:left w:w="15" w:type="dxa"/>
              <w:right w:w="15" w:type="dxa"/>
            </w:tcMar>
            <w:vAlign w:val="center"/>
          </w:tcPr>
          <w:p w14:paraId="5974AE2C">
            <w:pPr>
              <w:jc w:val="center"/>
              <w:rPr>
                <w:rFonts w:hint="eastAsia" w:ascii="微软雅黑" w:hAnsi="微软雅黑" w:eastAsia="微软雅黑" w:cs="微软雅黑"/>
                <w:i/>
                <w:color w:val="000000"/>
                <w:sz w:val="16"/>
                <w:szCs w:val="16"/>
              </w:rPr>
            </w:pPr>
          </w:p>
        </w:tc>
        <w:tc>
          <w:tcPr>
            <w:tcW w:w="600" w:type="dxa"/>
            <w:shd w:val="clear" w:color="auto" w:fill="auto"/>
            <w:tcMar>
              <w:top w:w="15" w:type="dxa"/>
              <w:left w:w="15" w:type="dxa"/>
              <w:right w:w="15" w:type="dxa"/>
            </w:tcMar>
            <w:vAlign w:val="center"/>
          </w:tcPr>
          <w:p w14:paraId="6C4AC20C">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0B032E1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140ADE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7FFE01B0">
            <w:pPr>
              <w:rPr>
                <w:rFonts w:hint="eastAsia" w:ascii="黑体" w:hAnsi="黑体" w:eastAsia="黑体" w:cs="黑体"/>
                <w:i/>
                <w:color w:val="000000"/>
                <w:sz w:val="18"/>
                <w:szCs w:val="18"/>
              </w:rPr>
            </w:pPr>
          </w:p>
        </w:tc>
      </w:tr>
      <w:tr w14:paraId="2757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restart"/>
            <w:shd w:val="clear" w:color="auto" w:fill="auto"/>
            <w:tcMar>
              <w:top w:w="15" w:type="dxa"/>
              <w:left w:w="15" w:type="dxa"/>
              <w:right w:w="15" w:type="dxa"/>
            </w:tcMar>
            <w:vAlign w:val="center"/>
          </w:tcPr>
          <w:p w14:paraId="11F1C0A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796" w:type="dxa"/>
            <w:shd w:val="clear" w:color="auto" w:fill="auto"/>
            <w:tcMar>
              <w:top w:w="15" w:type="dxa"/>
              <w:left w:w="15" w:type="dxa"/>
              <w:right w:w="15" w:type="dxa"/>
            </w:tcMar>
            <w:vAlign w:val="center"/>
          </w:tcPr>
          <w:p w14:paraId="027971C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1201" w:type="dxa"/>
            <w:shd w:val="clear" w:color="auto" w:fill="auto"/>
            <w:tcMar>
              <w:top w:w="15" w:type="dxa"/>
              <w:left w:w="15" w:type="dxa"/>
              <w:right w:w="15" w:type="dxa"/>
            </w:tcMar>
            <w:vAlign w:val="center"/>
          </w:tcPr>
          <w:p w14:paraId="080EE3B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2112" w:type="dxa"/>
            <w:shd w:val="clear" w:color="auto" w:fill="auto"/>
            <w:tcMar>
              <w:top w:w="15" w:type="dxa"/>
              <w:left w:w="15" w:type="dxa"/>
              <w:right w:w="15" w:type="dxa"/>
            </w:tcMar>
            <w:vAlign w:val="center"/>
          </w:tcPr>
          <w:p w14:paraId="3E41D59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660" w:type="dxa"/>
            <w:shd w:val="clear" w:color="auto" w:fill="auto"/>
            <w:tcMar>
              <w:top w:w="15" w:type="dxa"/>
              <w:left w:w="15" w:type="dxa"/>
              <w:right w:w="15" w:type="dxa"/>
            </w:tcMar>
            <w:vAlign w:val="center"/>
          </w:tcPr>
          <w:p w14:paraId="7EAB0B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65" w:type="dxa"/>
            <w:shd w:val="clear" w:color="auto" w:fill="auto"/>
            <w:tcMar>
              <w:top w:w="15" w:type="dxa"/>
              <w:left w:w="15" w:type="dxa"/>
              <w:right w:w="15" w:type="dxa"/>
            </w:tcMar>
            <w:vAlign w:val="center"/>
          </w:tcPr>
          <w:p w14:paraId="02E378B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630" w:type="dxa"/>
            <w:shd w:val="clear" w:color="auto" w:fill="auto"/>
            <w:tcMar>
              <w:top w:w="15" w:type="dxa"/>
              <w:left w:w="15" w:type="dxa"/>
              <w:right w:w="15" w:type="dxa"/>
            </w:tcMar>
            <w:vAlign w:val="center"/>
          </w:tcPr>
          <w:p w14:paraId="6B9B16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600" w:type="dxa"/>
            <w:shd w:val="clear" w:color="auto" w:fill="auto"/>
            <w:tcMar>
              <w:top w:w="15" w:type="dxa"/>
              <w:left w:w="15" w:type="dxa"/>
              <w:right w:w="15" w:type="dxa"/>
            </w:tcMar>
            <w:vAlign w:val="center"/>
          </w:tcPr>
          <w:p w14:paraId="37B5E0B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615" w:type="dxa"/>
            <w:shd w:val="clear" w:color="auto" w:fill="auto"/>
            <w:tcMar>
              <w:top w:w="15" w:type="dxa"/>
              <w:left w:w="15" w:type="dxa"/>
              <w:right w:w="15" w:type="dxa"/>
            </w:tcMar>
            <w:vAlign w:val="center"/>
          </w:tcPr>
          <w:p w14:paraId="577B22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29E9530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77237BF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6DE8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7553EF96">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301B398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产出指标</w:t>
            </w:r>
          </w:p>
        </w:tc>
        <w:tc>
          <w:tcPr>
            <w:tcW w:w="1201" w:type="dxa"/>
            <w:shd w:val="clear" w:color="auto" w:fill="auto"/>
            <w:tcMar>
              <w:top w:w="15" w:type="dxa"/>
              <w:left w:w="15" w:type="dxa"/>
              <w:right w:w="15" w:type="dxa"/>
            </w:tcMar>
            <w:vAlign w:val="center"/>
          </w:tcPr>
          <w:p w14:paraId="1F7B3A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数量指标</w:t>
            </w:r>
          </w:p>
        </w:tc>
        <w:tc>
          <w:tcPr>
            <w:tcW w:w="2112" w:type="dxa"/>
            <w:shd w:val="clear" w:color="auto" w:fill="auto"/>
            <w:tcMar>
              <w:top w:w="15" w:type="dxa"/>
              <w:left w:w="15" w:type="dxa"/>
              <w:right w:w="15" w:type="dxa"/>
            </w:tcMar>
            <w:vAlign w:val="center"/>
          </w:tcPr>
          <w:p w14:paraId="557772C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新建 指标升级</w:t>
            </w:r>
          </w:p>
        </w:tc>
        <w:tc>
          <w:tcPr>
            <w:tcW w:w="660" w:type="dxa"/>
            <w:shd w:val="clear" w:color="auto" w:fill="auto"/>
            <w:tcMar>
              <w:top w:w="15" w:type="dxa"/>
              <w:left w:w="15" w:type="dxa"/>
              <w:right w:w="15" w:type="dxa"/>
            </w:tcMar>
            <w:vAlign w:val="center"/>
          </w:tcPr>
          <w:p w14:paraId="627B5D5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31B7AD2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w:t>
            </w:r>
          </w:p>
        </w:tc>
        <w:tc>
          <w:tcPr>
            <w:tcW w:w="630" w:type="dxa"/>
            <w:shd w:val="clear" w:color="auto" w:fill="auto"/>
            <w:tcMar>
              <w:top w:w="15" w:type="dxa"/>
              <w:left w:w="15" w:type="dxa"/>
              <w:right w:w="15" w:type="dxa"/>
            </w:tcMar>
            <w:vAlign w:val="center"/>
          </w:tcPr>
          <w:p w14:paraId="6E7AFBB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台</w:t>
            </w:r>
          </w:p>
        </w:tc>
        <w:tc>
          <w:tcPr>
            <w:tcW w:w="600" w:type="dxa"/>
            <w:shd w:val="clear" w:color="auto" w:fill="auto"/>
            <w:tcMar>
              <w:top w:w="15" w:type="dxa"/>
              <w:left w:w="15" w:type="dxa"/>
              <w:right w:w="15" w:type="dxa"/>
            </w:tcMar>
            <w:vAlign w:val="center"/>
          </w:tcPr>
          <w:p w14:paraId="7F16DAE4">
            <w:pPr>
              <w:rPr>
                <w:rFonts w:hint="eastAsia" w:ascii="宋体" w:hAnsi="宋体" w:cs="宋体"/>
                <w:color w:val="000000"/>
                <w:sz w:val="18"/>
                <w:szCs w:val="18"/>
              </w:rPr>
            </w:pPr>
          </w:p>
        </w:tc>
        <w:tc>
          <w:tcPr>
            <w:tcW w:w="615" w:type="dxa"/>
            <w:shd w:val="clear" w:color="auto" w:fill="auto"/>
            <w:tcMar>
              <w:top w:w="15" w:type="dxa"/>
              <w:left w:w="15" w:type="dxa"/>
              <w:right w:w="15" w:type="dxa"/>
            </w:tcMar>
            <w:vAlign w:val="center"/>
          </w:tcPr>
          <w:p w14:paraId="2AD8472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462E736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707" w:type="dxa"/>
            <w:shd w:val="clear" w:color="auto" w:fill="auto"/>
            <w:tcMar>
              <w:top w:w="15" w:type="dxa"/>
              <w:left w:w="15" w:type="dxa"/>
              <w:right w:w="15" w:type="dxa"/>
            </w:tcMar>
            <w:vAlign w:val="center"/>
          </w:tcPr>
          <w:p w14:paraId="7F0E97F3">
            <w:pPr>
              <w:jc w:val="center"/>
              <w:rPr>
                <w:rFonts w:hint="eastAsia" w:ascii="宋体" w:hAnsi="宋体" w:cs="宋体"/>
                <w:color w:val="000000"/>
                <w:sz w:val="18"/>
                <w:szCs w:val="18"/>
              </w:rPr>
            </w:pPr>
          </w:p>
        </w:tc>
      </w:tr>
      <w:tr w14:paraId="52CE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013D22C4">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216B5C0C">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2EB6FD9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质量指标</w:t>
            </w:r>
          </w:p>
        </w:tc>
        <w:tc>
          <w:tcPr>
            <w:tcW w:w="2112" w:type="dxa"/>
            <w:shd w:val="clear" w:color="auto" w:fill="auto"/>
            <w:tcMar>
              <w:top w:w="15" w:type="dxa"/>
              <w:left w:w="15" w:type="dxa"/>
              <w:right w:w="15" w:type="dxa"/>
            </w:tcMar>
            <w:vAlign w:val="center"/>
          </w:tcPr>
          <w:p w14:paraId="3D2B8F4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组织管理规范</w:t>
            </w:r>
          </w:p>
        </w:tc>
        <w:tc>
          <w:tcPr>
            <w:tcW w:w="660" w:type="dxa"/>
            <w:shd w:val="clear" w:color="auto" w:fill="auto"/>
            <w:tcMar>
              <w:top w:w="15" w:type="dxa"/>
              <w:left w:w="15" w:type="dxa"/>
              <w:right w:w="15" w:type="dxa"/>
            </w:tcMar>
            <w:vAlign w:val="center"/>
          </w:tcPr>
          <w:p w14:paraId="4B23FA2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3E3FC50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w:t>
            </w:r>
          </w:p>
        </w:tc>
        <w:tc>
          <w:tcPr>
            <w:tcW w:w="630" w:type="dxa"/>
            <w:shd w:val="clear" w:color="auto" w:fill="auto"/>
            <w:tcMar>
              <w:top w:w="15" w:type="dxa"/>
              <w:left w:w="15" w:type="dxa"/>
              <w:right w:w="15" w:type="dxa"/>
            </w:tcMar>
            <w:vAlign w:val="center"/>
          </w:tcPr>
          <w:p w14:paraId="2F75FC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w:t>
            </w:r>
          </w:p>
        </w:tc>
        <w:tc>
          <w:tcPr>
            <w:tcW w:w="600" w:type="dxa"/>
            <w:shd w:val="clear" w:color="auto" w:fill="auto"/>
            <w:tcMar>
              <w:top w:w="15" w:type="dxa"/>
              <w:left w:w="15" w:type="dxa"/>
              <w:right w:w="15" w:type="dxa"/>
            </w:tcMar>
            <w:vAlign w:val="center"/>
          </w:tcPr>
          <w:p w14:paraId="5C535124">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035CCAC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19DC72C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392B7257">
            <w:pPr>
              <w:jc w:val="center"/>
              <w:rPr>
                <w:rFonts w:hint="eastAsia" w:ascii="宋体" w:hAnsi="宋体" w:cs="宋体"/>
                <w:color w:val="000000"/>
                <w:sz w:val="18"/>
                <w:szCs w:val="18"/>
              </w:rPr>
            </w:pPr>
          </w:p>
        </w:tc>
      </w:tr>
      <w:tr w14:paraId="6667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4DE2D294">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11B55F05">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760B01D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时效指标</w:t>
            </w:r>
          </w:p>
        </w:tc>
        <w:tc>
          <w:tcPr>
            <w:tcW w:w="2112" w:type="dxa"/>
            <w:shd w:val="clear" w:color="auto" w:fill="auto"/>
            <w:tcMar>
              <w:top w:w="15" w:type="dxa"/>
              <w:left w:w="15" w:type="dxa"/>
              <w:right w:w="15" w:type="dxa"/>
            </w:tcMar>
            <w:vAlign w:val="center"/>
          </w:tcPr>
          <w:p w14:paraId="1F52190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w:t>
            </w:r>
          </w:p>
        </w:tc>
        <w:tc>
          <w:tcPr>
            <w:tcW w:w="660" w:type="dxa"/>
            <w:shd w:val="clear" w:color="auto" w:fill="auto"/>
            <w:tcMar>
              <w:top w:w="15" w:type="dxa"/>
              <w:left w:w="15" w:type="dxa"/>
              <w:right w:w="15" w:type="dxa"/>
            </w:tcMar>
            <w:vAlign w:val="center"/>
          </w:tcPr>
          <w:p w14:paraId="2B95FFE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定性</w:t>
            </w:r>
          </w:p>
        </w:tc>
        <w:tc>
          <w:tcPr>
            <w:tcW w:w="465" w:type="dxa"/>
            <w:shd w:val="clear" w:color="auto" w:fill="auto"/>
            <w:tcMar>
              <w:top w:w="15" w:type="dxa"/>
              <w:left w:w="15" w:type="dxa"/>
              <w:right w:w="15" w:type="dxa"/>
            </w:tcMar>
            <w:vAlign w:val="center"/>
          </w:tcPr>
          <w:p w14:paraId="3487E24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6</w:t>
            </w:r>
          </w:p>
        </w:tc>
        <w:tc>
          <w:tcPr>
            <w:tcW w:w="630" w:type="dxa"/>
            <w:shd w:val="clear" w:color="auto" w:fill="auto"/>
            <w:tcMar>
              <w:top w:w="15" w:type="dxa"/>
              <w:left w:w="15" w:type="dxa"/>
              <w:right w:w="15" w:type="dxa"/>
            </w:tcMar>
            <w:vAlign w:val="center"/>
          </w:tcPr>
          <w:p w14:paraId="5C011DC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w:t>
            </w:r>
          </w:p>
        </w:tc>
        <w:tc>
          <w:tcPr>
            <w:tcW w:w="600" w:type="dxa"/>
            <w:shd w:val="clear" w:color="auto" w:fill="auto"/>
            <w:tcMar>
              <w:top w:w="15" w:type="dxa"/>
              <w:left w:w="15" w:type="dxa"/>
              <w:right w:w="15" w:type="dxa"/>
            </w:tcMar>
            <w:vAlign w:val="center"/>
          </w:tcPr>
          <w:p w14:paraId="31DF4C08">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5E749D5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3AC58CB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47B42E75">
            <w:pPr>
              <w:jc w:val="center"/>
              <w:rPr>
                <w:rFonts w:hint="eastAsia" w:ascii="宋体" w:hAnsi="宋体" w:cs="宋体"/>
                <w:color w:val="000000"/>
                <w:sz w:val="18"/>
                <w:szCs w:val="18"/>
              </w:rPr>
            </w:pPr>
          </w:p>
        </w:tc>
      </w:tr>
      <w:tr w14:paraId="3C78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1D570B8C">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2F62B8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效益指标</w:t>
            </w:r>
          </w:p>
        </w:tc>
        <w:tc>
          <w:tcPr>
            <w:tcW w:w="1201" w:type="dxa"/>
            <w:shd w:val="clear" w:color="auto" w:fill="auto"/>
            <w:tcMar>
              <w:top w:w="15" w:type="dxa"/>
              <w:left w:w="15" w:type="dxa"/>
              <w:right w:w="15" w:type="dxa"/>
            </w:tcMar>
            <w:vAlign w:val="center"/>
          </w:tcPr>
          <w:p w14:paraId="793B9B6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社会效益指标</w:t>
            </w:r>
          </w:p>
        </w:tc>
        <w:tc>
          <w:tcPr>
            <w:tcW w:w="2112" w:type="dxa"/>
            <w:shd w:val="clear" w:color="auto" w:fill="auto"/>
            <w:tcMar>
              <w:top w:w="15" w:type="dxa"/>
              <w:left w:w="15" w:type="dxa"/>
              <w:right w:w="15" w:type="dxa"/>
            </w:tcMar>
            <w:vAlign w:val="center"/>
          </w:tcPr>
          <w:p w14:paraId="7EC649C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工作监督</w:t>
            </w:r>
          </w:p>
        </w:tc>
        <w:tc>
          <w:tcPr>
            <w:tcW w:w="660" w:type="dxa"/>
            <w:shd w:val="clear" w:color="auto" w:fill="auto"/>
            <w:tcMar>
              <w:top w:w="15" w:type="dxa"/>
              <w:left w:w="15" w:type="dxa"/>
              <w:right w:w="15" w:type="dxa"/>
            </w:tcMar>
            <w:vAlign w:val="center"/>
          </w:tcPr>
          <w:p w14:paraId="18089B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1D39B9C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12</w:t>
            </w:r>
          </w:p>
        </w:tc>
        <w:tc>
          <w:tcPr>
            <w:tcW w:w="630" w:type="dxa"/>
            <w:shd w:val="clear" w:color="auto" w:fill="auto"/>
            <w:tcMar>
              <w:top w:w="15" w:type="dxa"/>
              <w:left w:w="15" w:type="dxa"/>
              <w:right w:w="15" w:type="dxa"/>
            </w:tcMar>
            <w:vAlign w:val="center"/>
          </w:tcPr>
          <w:p w14:paraId="4A97D51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期</w:t>
            </w:r>
          </w:p>
        </w:tc>
        <w:tc>
          <w:tcPr>
            <w:tcW w:w="600" w:type="dxa"/>
            <w:shd w:val="clear" w:color="auto" w:fill="auto"/>
            <w:tcMar>
              <w:top w:w="15" w:type="dxa"/>
              <w:left w:w="15" w:type="dxa"/>
              <w:right w:w="15" w:type="dxa"/>
            </w:tcMar>
            <w:vAlign w:val="center"/>
          </w:tcPr>
          <w:p w14:paraId="3DD7959F">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1293D7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12</w:t>
            </w:r>
          </w:p>
        </w:tc>
        <w:tc>
          <w:tcPr>
            <w:tcW w:w="555" w:type="dxa"/>
            <w:shd w:val="clear" w:color="auto" w:fill="auto"/>
            <w:tcMar>
              <w:top w:w="15" w:type="dxa"/>
              <w:left w:w="15" w:type="dxa"/>
              <w:right w:w="15" w:type="dxa"/>
            </w:tcMar>
            <w:vAlign w:val="center"/>
          </w:tcPr>
          <w:p w14:paraId="4CC58BF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12</w:t>
            </w:r>
          </w:p>
        </w:tc>
        <w:tc>
          <w:tcPr>
            <w:tcW w:w="707" w:type="dxa"/>
            <w:shd w:val="clear" w:color="auto" w:fill="auto"/>
            <w:tcMar>
              <w:top w:w="15" w:type="dxa"/>
              <w:left w:w="15" w:type="dxa"/>
              <w:right w:w="15" w:type="dxa"/>
            </w:tcMar>
            <w:vAlign w:val="center"/>
          </w:tcPr>
          <w:p w14:paraId="5197828F">
            <w:pPr>
              <w:jc w:val="center"/>
              <w:rPr>
                <w:rFonts w:hint="eastAsia" w:ascii="宋体" w:hAnsi="宋体" w:cs="宋体"/>
                <w:color w:val="000000"/>
                <w:sz w:val="18"/>
                <w:szCs w:val="18"/>
              </w:rPr>
            </w:pPr>
          </w:p>
        </w:tc>
      </w:tr>
      <w:tr w14:paraId="3F4E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7565BC12">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5AECF141">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4EF0280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可持续影响指标</w:t>
            </w:r>
          </w:p>
        </w:tc>
        <w:tc>
          <w:tcPr>
            <w:tcW w:w="2112" w:type="dxa"/>
            <w:shd w:val="clear" w:color="auto" w:fill="auto"/>
            <w:tcMar>
              <w:top w:w="15" w:type="dxa"/>
              <w:left w:w="15" w:type="dxa"/>
              <w:right w:w="15" w:type="dxa"/>
            </w:tcMar>
            <w:vAlign w:val="center"/>
          </w:tcPr>
          <w:p w14:paraId="6E3D419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活动期间</w:t>
            </w:r>
          </w:p>
        </w:tc>
        <w:tc>
          <w:tcPr>
            <w:tcW w:w="660" w:type="dxa"/>
            <w:shd w:val="clear" w:color="auto" w:fill="auto"/>
            <w:tcMar>
              <w:top w:w="15" w:type="dxa"/>
              <w:left w:w="15" w:type="dxa"/>
              <w:right w:w="15" w:type="dxa"/>
            </w:tcMar>
            <w:vAlign w:val="center"/>
          </w:tcPr>
          <w:p w14:paraId="3F0AAAB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17439BA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w:t>
            </w:r>
          </w:p>
        </w:tc>
        <w:tc>
          <w:tcPr>
            <w:tcW w:w="630" w:type="dxa"/>
            <w:shd w:val="clear" w:color="auto" w:fill="auto"/>
            <w:tcMar>
              <w:top w:w="15" w:type="dxa"/>
              <w:left w:w="15" w:type="dxa"/>
              <w:right w:w="15" w:type="dxa"/>
            </w:tcMar>
            <w:vAlign w:val="center"/>
          </w:tcPr>
          <w:p w14:paraId="17B7FEF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场次</w:t>
            </w:r>
          </w:p>
        </w:tc>
        <w:tc>
          <w:tcPr>
            <w:tcW w:w="600" w:type="dxa"/>
            <w:shd w:val="clear" w:color="auto" w:fill="auto"/>
            <w:tcMar>
              <w:top w:w="15" w:type="dxa"/>
              <w:left w:w="15" w:type="dxa"/>
              <w:right w:w="15" w:type="dxa"/>
            </w:tcMar>
            <w:vAlign w:val="center"/>
          </w:tcPr>
          <w:p w14:paraId="08BDD9CC">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76592F3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18</w:t>
            </w:r>
          </w:p>
        </w:tc>
        <w:tc>
          <w:tcPr>
            <w:tcW w:w="555" w:type="dxa"/>
            <w:shd w:val="clear" w:color="auto" w:fill="auto"/>
            <w:tcMar>
              <w:top w:w="15" w:type="dxa"/>
              <w:left w:w="15" w:type="dxa"/>
              <w:right w:w="15" w:type="dxa"/>
            </w:tcMar>
            <w:vAlign w:val="center"/>
          </w:tcPr>
          <w:p w14:paraId="56743A9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16</w:t>
            </w:r>
          </w:p>
        </w:tc>
        <w:tc>
          <w:tcPr>
            <w:tcW w:w="707" w:type="dxa"/>
            <w:shd w:val="clear" w:color="auto" w:fill="auto"/>
            <w:tcMar>
              <w:top w:w="15" w:type="dxa"/>
              <w:left w:w="15" w:type="dxa"/>
              <w:right w:w="15" w:type="dxa"/>
            </w:tcMar>
            <w:vAlign w:val="center"/>
          </w:tcPr>
          <w:p w14:paraId="43F8EAA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采购没及时跟进</w:t>
            </w:r>
          </w:p>
        </w:tc>
      </w:tr>
      <w:tr w14:paraId="4060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53932186">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E79E95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满意度指标</w:t>
            </w:r>
          </w:p>
        </w:tc>
        <w:tc>
          <w:tcPr>
            <w:tcW w:w="1201" w:type="dxa"/>
            <w:shd w:val="clear" w:color="auto" w:fill="auto"/>
            <w:tcMar>
              <w:top w:w="15" w:type="dxa"/>
              <w:left w:w="15" w:type="dxa"/>
              <w:right w:w="15" w:type="dxa"/>
            </w:tcMar>
            <w:vAlign w:val="center"/>
          </w:tcPr>
          <w:p w14:paraId="35F9C2B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服务对象满意度指标</w:t>
            </w:r>
          </w:p>
        </w:tc>
        <w:tc>
          <w:tcPr>
            <w:tcW w:w="2112" w:type="dxa"/>
            <w:shd w:val="clear" w:color="auto" w:fill="auto"/>
            <w:tcMar>
              <w:top w:w="15" w:type="dxa"/>
              <w:left w:w="15" w:type="dxa"/>
              <w:right w:w="15" w:type="dxa"/>
            </w:tcMar>
            <w:vAlign w:val="center"/>
          </w:tcPr>
          <w:p w14:paraId="49B0AA7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人民满意</w:t>
            </w:r>
          </w:p>
        </w:tc>
        <w:tc>
          <w:tcPr>
            <w:tcW w:w="660" w:type="dxa"/>
            <w:shd w:val="clear" w:color="auto" w:fill="auto"/>
            <w:tcMar>
              <w:top w:w="15" w:type="dxa"/>
              <w:left w:w="15" w:type="dxa"/>
              <w:right w:w="15" w:type="dxa"/>
            </w:tcMar>
            <w:vAlign w:val="center"/>
          </w:tcPr>
          <w:p w14:paraId="1988A75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2A87B39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330116D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00" w:type="dxa"/>
            <w:shd w:val="clear" w:color="auto" w:fill="auto"/>
            <w:tcMar>
              <w:top w:w="15" w:type="dxa"/>
              <w:left w:w="15" w:type="dxa"/>
              <w:right w:w="15" w:type="dxa"/>
            </w:tcMar>
            <w:vAlign w:val="center"/>
          </w:tcPr>
          <w:p w14:paraId="4BD653C1">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7857F38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612712E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330E22FB">
            <w:pPr>
              <w:jc w:val="center"/>
              <w:rPr>
                <w:rFonts w:hint="eastAsia" w:ascii="宋体" w:hAnsi="宋体" w:cs="宋体"/>
                <w:color w:val="000000"/>
                <w:sz w:val="18"/>
                <w:szCs w:val="18"/>
              </w:rPr>
            </w:pPr>
          </w:p>
        </w:tc>
      </w:tr>
      <w:tr w14:paraId="5DED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5CC9CA27">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45D23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成本指标</w:t>
            </w:r>
          </w:p>
        </w:tc>
        <w:tc>
          <w:tcPr>
            <w:tcW w:w="1201" w:type="dxa"/>
            <w:shd w:val="clear" w:color="auto" w:fill="auto"/>
            <w:tcMar>
              <w:top w:w="15" w:type="dxa"/>
              <w:left w:w="15" w:type="dxa"/>
              <w:right w:w="15" w:type="dxa"/>
            </w:tcMar>
            <w:vAlign w:val="center"/>
          </w:tcPr>
          <w:p w14:paraId="4417286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经济成本指标</w:t>
            </w:r>
          </w:p>
        </w:tc>
        <w:tc>
          <w:tcPr>
            <w:tcW w:w="2112" w:type="dxa"/>
            <w:shd w:val="clear" w:color="auto" w:fill="auto"/>
            <w:tcMar>
              <w:top w:w="15" w:type="dxa"/>
              <w:left w:w="15" w:type="dxa"/>
              <w:right w:w="15" w:type="dxa"/>
            </w:tcMar>
            <w:vAlign w:val="center"/>
          </w:tcPr>
          <w:p w14:paraId="4775E07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经费保障</w:t>
            </w:r>
          </w:p>
        </w:tc>
        <w:tc>
          <w:tcPr>
            <w:tcW w:w="660" w:type="dxa"/>
            <w:shd w:val="clear" w:color="auto" w:fill="auto"/>
            <w:tcMar>
              <w:top w:w="15" w:type="dxa"/>
              <w:left w:w="15" w:type="dxa"/>
              <w:right w:w="15" w:type="dxa"/>
            </w:tcMar>
            <w:vAlign w:val="center"/>
          </w:tcPr>
          <w:p w14:paraId="1031286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48E78B8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1.8</w:t>
            </w:r>
          </w:p>
        </w:tc>
        <w:tc>
          <w:tcPr>
            <w:tcW w:w="630" w:type="dxa"/>
            <w:shd w:val="clear" w:color="auto" w:fill="auto"/>
            <w:tcMar>
              <w:top w:w="15" w:type="dxa"/>
              <w:left w:w="15" w:type="dxa"/>
              <w:right w:w="15" w:type="dxa"/>
            </w:tcMar>
            <w:vAlign w:val="center"/>
          </w:tcPr>
          <w:p w14:paraId="75DF7B0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万元</w:t>
            </w:r>
          </w:p>
        </w:tc>
        <w:tc>
          <w:tcPr>
            <w:tcW w:w="600" w:type="dxa"/>
            <w:shd w:val="clear" w:color="auto" w:fill="auto"/>
            <w:tcMar>
              <w:top w:w="15" w:type="dxa"/>
              <w:left w:w="15" w:type="dxa"/>
              <w:right w:w="15" w:type="dxa"/>
            </w:tcMar>
            <w:vAlign w:val="center"/>
          </w:tcPr>
          <w:p w14:paraId="19807B7D">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710E35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491E36C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2728A925">
            <w:pPr>
              <w:jc w:val="center"/>
              <w:rPr>
                <w:rFonts w:hint="eastAsia" w:ascii="微软雅黑" w:hAnsi="微软雅黑" w:eastAsia="微软雅黑" w:cs="微软雅黑"/>
                <w:i/>
                <w:color w:val="000000"/>
                <w:sz w:val="16"/>
                <w:szCs w:val="16"/>
              </w:rPr>
            </w:pPr>
          </w:p>
        </w:tc>
      </w:tr>
      <w:tr w14:paraId="7B28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6868" w:type="dxa"/>
            <w:gridSpan w:val="8"/>
            <w:shd w:val="clear" w:color="auto" w:fill="auto"/>
            <w:tcMar>
              <w:top w:w="15" w:type="dxa"/>
              <w:left w:w="15" w:type="dxa"/>
              <w:right w:w="15" w:type="dxa"/>
            </w:tcMar>
            <w:vAlign w:val="center"/>
          </w:tcPr>
          <w:p w14:paraId="015458E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615" w:type="dxa"/>
            <w:shd w:val="clear" w:color="auto" w:fill="auto"/>
            <w:tcMar>
              <w:top w:w="15" w:type="dxa"/>
              <w:left w:w="15" w:type="dxa"/>
              <w:right w:w="15" w:type="dxa"/>
            </w:tcMar>
            <w:vAlign w:val="center"/>
          </w:tcPr>
          <w:p w14:paraId="1BE47F6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555" w:type="dxa"/>
            <w:shd w:val="clear" w:color="auto" w:fill="auto"/>
            <w:tcMar>
              <w:top w:w="15" w:type="dxa"/>
              <w:left w:w="15" w:type="dxa"/>
              <w:right w:w="15" w:type="dxa"/>
            </w:tcMar>
            <w:vAlign w:val="center"/>
          </w:tcPr>
          <w:p w14:paraId="27F74258">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98</w:t>
            </w:r>
          </w:p>
        </w:tc>
        <w:tc>
          <w:tcPr>
            <w:tcW w:w="707" w:type="dxa"/>
            <w:shd w:val="clear" w:color="auto" w:fill="auto"/>
            <w:tcMar>
              <w:top w:w="15" w:type="dxa"/>
              <w:left w:w="15" w:type="dxa"/>
              <w:right w:w="15" w:type="dxa"/>
            </w:tcMar>
            <w:vAlign w:val="center"/>
          </w:tcPr>
          <w:p w14:paraId="53B8FF59">
            <w:pPr>
              <w:rPr>
                <w:rFonts w:hint="eastAsia" w:ascii="宋体" w:hAnsi="宋体" w:cs="宋体"/>
                <w:color w:val="000000"/>
                <w:sz w:val="18"/>
                <w:szCs w:val="18"/>
              </w:rPr>
            </w:pPr>
          </w:p>
        </w:tc>
      </w:tr>
      <w:tr w14:paraId="610F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404" w:type="dxa"/>
            <w:shd w:val="clear" w:color="auto" w:fill="auto"/>
            <w:tcMar>
              <w:top w:w="15" w:type="dxa"/>
              <w:left w:w="15" w:type="dxa"/>
              <w:right w:w="15" w:type="dxa"/>
            </w:tcMar>
            <w:vAlign w:val="center"/>
          </w:tcPr>
          <w:p w14:paraId="6AFBC0F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8341" w:type="dxa"/>
            <w:gridSpan w:val="10"/>
            <w:shd w:val="clear" w:color="auto" w:fill="auto"/>
            <w:tcMar>
              <w:top w:w="15" w:type="dxa"/>
              <w:left w:w="15" w:type="dxa"/>
              <w:right w:w="15" w:type="dxa"/>
            </w:tcMar>
            <w:vAlign w:val="center"/>
          </w:tcPr>
          <w:p w14:paraId="5725D2AA">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 xml:space="preserve"> 该项目年初预算0万元，调整后预算1.8元，预算执行数1.8万元，预算执行率100%，项目产出、效果等均符合预期，自评得98分。</w:t>
            </w:r>
          </w:p>
        </w:tc>
      </w:tr>
      <w:tr w14:paraId="6166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404" w:type="dxa"/>
            <w:shd w:val="clear" w:color="auto" w:fill="auto"/>
            <w:tcMar>
              <w:top w:w="15" w:type="dxa"/>
              <w:left w:w="15" w:type="dxa"/>
              <w:right w:w="15" w:type="dxa"/>
            </w:tcMar>
            <w:vAlign w:val="center"/>
          </w:tcPr>
          <w:p w14:paraId="2E93CE7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8341" w:type="dxa"/>
            <w:gridSpan w:val="10"/>
            <w:shd w:val="clear" w:color="auto" w:fill="auto"/>
            <w:tcMar>
              <w:top w:w="15" w:type="dxa"/>
              <w:left w:w="15" w:type="dxa"/>
              <w:right w:w="15" w:type="dxa"/>
            </w:tcMar>
            <w:vAlign w:val="center"/>
          </w:tcPr>
          <w:p w14:paraId="7764643F">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采购没及时跟进</w:t>
            </w:r>
          </w:p>
        </w:tc>
      </w:tr>
      <w:tr w14:paraId="0EFE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404" w:type="dxa"/>
            <w:shd w:val="clear" w:color="auto" w:fill="auto"/>
            <w:tcMar>
              <w:top w:w="15" w:type="dxa"/>
              <w:left w:w="15" w:type="dxa"/>
              <w:right w:w="15" w:type="dxa"/>
            </w:tcMar>
            <w:vAlign w:val="center"/>
          </w:tcPr>
          <w:p w14:paraId="3FF425E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8341" w:type="dxa"/>
            <w:gridSpan w:val="10"/>
            <w:shd w:val="clear" w:color="auto" w:fill="auto"/>
            <w:tcMar>
              <w:top w:w="15" w:type="dxa"/>
              <w:left w:w="15" w:type="dxa"/>
              <w:right w:w="15" w:type="dxa"/>
            </w:tcMar>
            <w:vAlign w:val="center"/>
          </w:tcPr>
          <w:p w14:paraId="145EAC25">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优化采购流程</w:t>
            </w:r>
          </w:p>
        </w:tc>
      </w:tr>
      <w:tr w14:paraId="286D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5173" w:type="dxa"/>
            <w:gridSpan w:val="5"/>
            <w:shd w:val="clear" w:color="auto" w:fill="auto"/>
            <w:tcMar>
              <w:top w:w="15" w:type="dxa"/>
              <w:left w:w="15" w:type="dxa"/>
              <w:right w:w="15" w:type="dxa"/>
            </w:tcMar>
            <w:vAlign w:val="center"/>
          </w:tcPr>
          <w:p w14:paraId="5C69E5A5">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项目负责人：杨松霖</w:t>
            </w:r>
          </w:p>
        </w:tc>
        <w:tc>
          <w:tcPr>
            <w:tcW w:w="3572" w:type="dxa"/>
            <w:gridSpan w:val="6"/>
            <w:shd w:val="clear" w:color="auto" w:fill="auto"/>
            <w:tcMar>
              <w:top w:w="15" w:type="dxa"/>
              <w:left w:w="15" w:type="dxa"/>
              <w:right w:w="15" w:type="dxa"/>
            </w:tcMar>
            <w:vAlign w:val="center"/>
          </w:tcPr>
          <w:p w14:paraId="659BE359">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财务负责人：艾勇</w:t>
            </w:r>
          </w:p>
        </w:tc>
      </w:tr>
      <w:tr w14:paraId="3836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shd w:val="clear" w:color="auto" w:fill="auto"/>
            <w:tcMar>
              <w:top w:w="15" w:type="dxa"/>
              <w:left w:w="15" w:type="dxa"/>
              <w:right w:w="15" w:type="dxa"/>
            </w:tcMar>
            <w:vAlign w:val="center"/>
          </w:tcPr>
          <w:p w14:paraId="16DA794C">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566C263C">
            <w:pP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0E03AC88">
            <w:pPr>
              <w:rPr>
                <w:rFonts w:hint="eastAsia" w:ascii="宋体" w:hAnsi="宋体" w:cs="宋体"/>
                <w:color w:val="000000"/>
                <w:sz w:val="18"/>
                <w:szCs w:val="18"/>
              </w:rPr>
            </w:pPr>
          </w:p>
        </w:tc>
        <w:tc>
          <w:tcPr>
            <w:tcW w:w="2112" w:type="dxa"/>
            <w:shd w:val="clear" w:color="auto" w:fill="auto"/>
            <w:tcMar>
              <w:top w:w="15" w:type="dxa"/>
              <w:left w:w="15" w:type="dxa"/>
              <w:right w:w="15" w:type="dxa"/>
            </w:tcMar>
            <w:vAlign w:val="center"/>
          </w:tcPr>
          <w:p w14:paraId="3DFEA3FD">
            <w:pPr>
              <w:rPr>
                <w:rFonts w:hint="eastAsia" w:ascii="宋体" w:hAnsi="宋体" w:cs="宋体"/>
                <w:color w:val="000000"/>
                <w:sz w:val="18"/>
                <w:szCs w:val="18"/>
              </w:rPr>
            </w:pPr>
          </w:p>
        </w:tc>
        <w:tc>
          <w:tcPr>
            <w:tcW w:w="660" w:type="dxa"/>
            <w:shd w:val="clear" w:color="auto" w:fill="auto"/>
            <w:tcMar>
              <w:top w:w="15" w:type="dxa"/>
              <w:left w:w="15" w:type="dxa"/>
              <w:right w:w="15" w:type="dxa"/>
            </w:tcMar>
            <w:vAlign w:val="center"/>
          </w:tcPr>
          <w:p w14:paraId="6CE5FECB">
            <w:pPr>
              <w:rPr>
                <w:rFonts w:hint="eastAsia" w:ascii="宋体" w:hAnsi="宋体" w:cs="宋体"/>
                <w:color w:val="000000"/>
                <w:sz w:val="18"/>
                <w:szCs w:val="18"/>
              </w:rPr>
            </w:pPr>
          </w:p>
        </w:tc>
        <w:tc>
          <w:tcPr>
            <w:tcW w:w="465" w:type="dxa"/>
            <w:shd w:val="clear" w:color="auto" w:fill="auto"/>
            <w:tcMar>
              <w:top w:w="15" w:type="dxa"/>
              <w:left w:w="15" w:type="dxa"/>
              <w:right w:w="15" w:type="dxa"/>
            </w:tcMar>
            <w:vAlign w:val="center"/>
          </w:tcPr>
          <w:p w14:paraId="4E6CA270">
            <w:pPr>
              <w:rPr>
                <w:rFonts w:hint="eastAsia" w:ascii="宋体" w:hAnsi="宋体" w:cs="宋体"/>
                <w:color w:val="000000"/>
                <w:sz w:val="18"/>
                <w:szCs w:val="18"/>
              </w:rPr>
            </w:pPr>
          </w:p>
        </w:tc>
        <w:tc>
          <w:tcPr>
            <w:tcW w:w="630" w:type="dxa"/>
            <w:shd w:val="clear" w:color="auto" w:fill="auto"/>
            <w:tcMar>
              <w:top w:w="15" w:type="dxa"/>
              <w:left w:w="15" w:type="dxa"/>
              <w:right w:w="15" w:type="dxa"/>
            </w:tcMar>
            <w:vAlign w:val="center"/>
          </w:tcPr>
          <w:p w14:paraId="38A083B8">
            <w:pPr>
              <w:rPr>
                <w:rFonts w:hint="eastAsia" w:ascii="宋体" w:hAnsi="宋体" w:cs="宋体"/>
                <w:color w:val="000000"/>
                <w:sz w:val="18"/>
                <w:szCs w:val="18"/>
              </w:rPr>
            </w:pPr>
          </w:p>
        </w:tc>
        <w:tc>
          <w:tcPr>
            <w:tcW w:w="600" w:type="dxa"/>
            <w:shd w:val="clear" w:color="auto" w:fill="auto"/>
            <w:tcMar>
              <w:top w:w="15" w:type="dxa"/>
              <w:left w:w="15" w:type="dxa"/>
              <w:right w:w="15" w:type="dxa"/>
            </w:tcMar>
            <w:vAlign w:val="center"/>
          </w:tcPr>
          <w:p w14:paraId="00EA0C4E">
            <w:pPr>
              <w:rPr>
                <w:rFonts w:hint="eastAsia" w:ascii="宋体" w:hAnsi="宋体" w:cs="宋体"/>
                <w:color w:val="000000"/>
                <w:sz w:val="18"/>
                <w:szCs w:val="18"/>
              </w:rPr>
            </w:pPr>
          </w:p>
        </w:tc>
        <w:tc>
          <w:tcPr>
            <w:tcW w:w="615" w:type="dxa"/>
            <w:shd w:val="clear" w:color="auto" w:fill="auto"/>
            <w:tcMar>
              <w:top w:w="15" w:type="dxa"/>
              <w:left w:w="15" w:type="dxa"/>
              <w:right w:w="15" w:type="dxa"/>
            </w:tcMar>
            <w:vAlign w:val="center"/>
          </w:tcPr>
          <w:p w14:paraId="2DE6B360">
            <w:pPr>
              <w:rPr>
                <w:rFonts w:hint="eastAsia" w:ascii="宋体" w:hAnsi="宋体" w:cs="宋体"/>
                <w:color w:val="000000"/>
                <w:sz w:val="18"/>
                <w:szCs w:val="18"/>
              </w:rPr>
            </w:pPr>
          </w:p>
        </w:tc>
        <w:tc>
          <w:tcPr>
            <w:tcW w:w="555" w:type="dxa"/>
            <w:shd w:val="clear" w:color="auto" w:fill="auto"/>
            <w:tcMar>
              <w:top w:w="15" w:type="dxa"/>
              <w:left w:w="15" w:type="dxa"/>
              <w:right w:w="15" w:type="dxa"/>
            </w:tcMar>
            <w:vAlign w:val="center"/>
          </w:tcPr>
          <w:p w14:paraId="067C35B5">
            <w:pPr>
              <w:rPr>
                <w:rFonts w:hint="eastAsia" w:ascii="宋体" w:hAnsi="宋体" w:cs="宋体"/>
                <w:color w:val="000000"/>
                <w:sz w:val="18"/>
                <w:szCs w:val="18"/>
              </w:rPr>
            </w:pPr>
          </w:p>
        </w:tc>
        <w:tc>
          <w:tcPr>
            <w:tcW w:w="707" w:type="dxa"/>
            <w:shd w:val="clear" w:color="auto" w:fill="auto"/>
            <w:tcMar>
              <w:top w:w="15" w:type="dxa"/>
              <w:left w:w="15" w:type="dxa"/>
              <w:right w:w="15" w:type="dxa"/>
            </w:tcMar>
            <w:vAlign w:val="center"/>
          </w:tcPr>
          <w:p w14:paraId="662518D6">
            <w:pPr>
              <w:rPr>
                <w:rFonts w:hint="eastAsia" w:ascii="宋体" w:hAnsi="宋体" w:cs="宋体"/>
                <w:color w:val="000000"/>
                <w:sz w:val="18"/>
                <w:szCs w:val="18"/>
              </w:rPr>
            </w:pPr>
          </w:p>
        </w:tc>
      </w:tr>
      <w:tr w14:paraId="4829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8745" w:type="dxa"/>
            <w:gridSpan w:val="11"/>
            <w:shd w:val="clear" w:color="auto" w:fill="auto"/>
            <w:tcMar>
              <w:top w:w="15" w:type="dxa"/>
              <w:left w:w="15" w:type="dxa"/>
              <w:right w:w="15" w:type="dxa"/>
            </w:tcMar>
            <w:vAlign w:val="center"/>
          </w:tcPr>
          <w:p w14:paraId="25D06E70">
            <w:pPr>
              <w:widowControl/>
              <w:jc w:val="center"/>
              <w:textAlignment w:val="center"/>
              <w:rPr>
                <w:rFonts w:hint="eastAsia"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5AB4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200" w:type="dxa"/>
            <w:gridSpan w:val="2"/>
            <w:shd w:val="clear" w:color="auto" w:fill="auto"/>
            <w:tcMar>
              <w:top w:w="15" w:type="dxa"/>
              <w:left w:w="15" w:type="dxa"/>
              <w:right w:w="15" w:type="dxa"/>
            </w:tcMar>
            <w:vAlign w:val="center"/>
          </w:tcPr>
          <w:p w14:paraId="7D1E181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7545" w:type="dxa"/>
            <w:gridSpan w:val="9"/>
            <w:shd w:val="clear" w:color="auto" w:fill="auto"/>
            <w:tcMar>
              <w:top w:w="15" w:type="dxa"/>
              <w:left w:w="15" w:type="dxa"/>
              <w:right w:w="15" w:type="dxa"/>
            </w:tcMar>
            <w:vAlign w:val="center"/>
          </w:tcPr>
          <w:p w14:paraId="068FEE4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51090425T000012816683-政协委员工作联络组建设等经费</w:t>
            </w:r>
          </w:p>
        </w:tc>
      </w:tr>
      <w:tr w14:paraId="4ACC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200" w:type="dxa"/>
            <w:gridSpan w:val="2"/>
            <w:shd w:val="clear" w:color="auto" w:fill="auto"/>
            <w:tcMar>
              <w:top w:w="15" w:type="dxa"/>
              <w:left w:w="15" w:type="dxa"/>
              <w:right w:w="15" w:type="dxa"/>
            </w:tcMar>
            <w:vAlign w:val="center"/>
          </w:tcPr>
          <w:p w14:paraId="60CCD46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5068" w:type="dxa"/>
            <w:gridSpan w:val="5"/>
            <w:shd w:val="clear" w:color="auto" w:fill="auto"/>
            <w:tcMar>
              <w:top w:w="15" w:type="dxa"/>
              <w:left w:w="15" w:type="dxa"/>
              <w:right w:w="15" w:type="dxa"/>
            </w:tcMar>
            <w:vAlign w:val="center"/>
          </w:tcPr>
          <w:p w14:paraId="2CFE83E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中国人民政治协商会议遂宁市安居区委员会部门</w:t>
            </w:r>
          </w:p>
        </w:tc>
        <w:tc>
          <w:tcPr>
            <w:tcW w:w="600" w:type="dxa"/>
            <w:shd w:val="clear" w:color="auto" w:fill="auto"/>
            <w:tcMar>
              <w:top w:w="15" w:type="dxa"/>
              <w:left w:w="15" w:type="dxa"/>
              <w:right w:w="15" w:type="dxa"/>
            </w:tcMar>
            <w:vAlign w:val="center"/>
          </w:tcPr>
          <w:p w14:paraId="3B175677">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877" w:type="dxa"/>
            <w:gridSpan w:val="3"/>
            <w:shd w:val="clear" w:color="auto" w:fill="auto"/>
            <w:tcMar>
              <w:top w:w="15" w:type="dxa"/>
              <w:left w:w="15" w:type="dxa"/>
              <w:right w:w="15" w:type="dxa"/>
            </w:tcMar>
            <w:vAlign w:val="center"/>
          </w:tcPr>
          <w:p w14:paraId="095CDE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中国人民政治协商会议遂宁市安居区委员会</w:t>
            </w:r>
          </w:p>
        </w:tc>
      </w:tr>
      <w:tr w14:paraId="5CFB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vMerge w:val="restart"/>
            <w:shd w:val="clear" w:color="auto" w:fill="auto"/>
            <w:tcMar>
              <w:top w:w="15" w:type="dxa"/>
              <w:left w:w="15" w:type="dxa"/>
              <w:right w:w="15" w:type="dxa"/>
            </w:tcMar>
            <w:vAlign w:val="center"/>
          </w:tcPr>
          <w:p w14:paraId="1755E77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796" w:type="dxa"/>
            <w:vMerge w:val="restart"/>
            <w:shd w:val="clear" w:color="auto" w:fill="auto"/>
            <w:tcMar>
              <w:top w:w="15" w:type="dxa"/>
              <w:left w:w="15" w:type="dxa"/>
              <w:right w:w="15" w:type="dxa"/>
            </w:tcMar>
            <w:vAlign w:val="center"/>
          </w:tcPr>
          <w:p w14:paraId="559C853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5068" w:type="dxa"/>
            <w:gridSpan w:val="5"/>
            <w:shd w:val="clear" w:color="auto" w:fill="auto"/>
            <w:tcMar>
              <w:top w:w="15" w:type="dxa"/>
              <w:left w:w="15" w:type="dxa"/>
              <w:right w:w="15" w:type="dxa"/>
            </w:tcMar>
            <w:vAlign w:val="center"/>
          </w:tcPr>
          <w:p w14:paraId="70AF34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2477" w:type="dxa"/>
            <w:gridSpan w:val="4"/>
            <w:shd w:val="clear" w:color="auto" w:fill="auto"/>
            <w:tcMar>
              <w:top w:w="15" w:type="dxa"/>
              <w:left w:w="15" w:type="dxa"/>
              <w:right w:w="15" w:type="dxa"/>
            </w:tcMar>
            <w:vAlign w:val="center"/>
          </w:tcPr>
          <w:p w14:paraId="0C6D6D03">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6A5D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404" w:type="dxa"/>
            <w:vMerge w:val="continue"/>
            <w:shd w:val="clear" w:color="auto" w:fill="auto"/>
            <w:tcMar>
              <w:top w:w="15" w:type="dxa"/>
              <w:left w:w="15" w:type="dxa"/>
              <w:right w:w="15" w:type="dxa"/>
            </w:tcMar>
            <w:vAlign w:val="center"/>
          </w:tcPr>
          <w:p w14:paraId="3EBD88B2">
            <w:pP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0831F028">
            <w:pPr>
              <w:rPr>
                <w:rFonts w:hint="eastAsia" w:ascii="宋体" w:hAnsi="宋体" w:cs="宋体"/>
                <w:color w:val="000000"/>
                <w:sz w:val="18"/>
                <w:szCs w:val="18"/>
              </w:rPr>
            </w:pPr>
          </w:p>
        </w:tc>
        <w:tc>
          <w:tcPr>
            <w:tcW w:w="5068" w:type="dxa"/>
            <w:gridSpan w:val="5"/>
            <w:shd w:val="clear" w:color="auto" w:fill="auto"/>
            <w:tcMar>
              <w:top w:w="15" w:type="dxa"/>
              <w:left w:w="15" w:type="dxa"/>
              <w:right w:w="15" w:type="dxa"/>
            </w:tcMar>
            <w:vAlign w:val="center"/>
          </w:tcPr>
          <w:p w14:paraId="7ED6D9B0">
            <w:pPr>
              <w:rPr>
                <w:rFonts w:hint="eastAsia" w:ascii="宋体" w:hAnsi="宋体" w:cs="宋体"/>
                <w:color w:val="000000"/>
                <w:sz w:val="18"/>
                <w:szCs w:val="18"/>
              </w:rPr>
            </w:pPr>
            <w:r>
              <w:rPr>
                <w:rFonts w:hint="eastAsia" w:ascii="宋体" w:hAnsi="宋体" w:cs="宋体"/>
                <w:color w:val="000000"/>
                <w:sz w:val="18"/>
                <w:szCs w:val="18"/>
              </w:rPr>
              <w:t>用于政协委员工作联络建设等经费支出</w:t>
            </w:r>
          </w:p>
        </w:tc>
        <w:tc>
          <w:tcPr>
            <w:tcW w:w="2477" w:type="dxa"/>
            <w:gridSpan w:val="4"/>
            <w:shd w:val="clear" w:color="auto" w:fill="auto"/>
            <w:tcMar>
              <w:top w:w="15" w:type="dxa"/>
              <w:left w:w="15" w:type="dxa"/>
              <w:right w:w="15" w:type="dxa"/>
            </w:tcMar>
            <w:vAlign w:val="center"/>
          </w:tcPr>
          <w:p w14:paraId="136A26C2">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强化了政协委员工作联络组的组织建设和功能发挥。</w:t>
            </w:r>
          </w:p>
        </w:tc>
      </w:tr>
      <w:tr w14:paraId="521C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404" w:type="dxa"/>
            <w:vMerge w:val="continue"/>
            <w:shd w:val="clear" w:color="auto" w:fill="auto"/>
            <w:tcMar>
              <w:top w:w="15" w:type="dxa"/>
              <w:left w:w="15" w:type="dxa"/>
              <w:right w:w="15" w:type="dxa"/>
            </w:tcMar>
            <w:vAlign w:val="center"/>
          </w:tcPr>
          <w:p w14:paraId="22834F01">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27AA84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545" w:type="dxa"/>
            <w:gridSpan w:val="9"/>
            <w:shd w:val="clear" w:color="auto" w:fill="auto"/>
            <w:tcMar>
              <w:top w:w="15" w:type="dxa"/>
              <w:left w:w="15" w:type="dxa"/>
              <w:right w:w="15" w:type="dxa"/>
            </w:tcMar>
            <w:vAlign w:val="center"/>
          </w:tcPr>
          <w:p w14:paraId="5695F671">
            <w:pPr>
              <w:rPr>
                <w:rFonts w:hint="eastAsia" w:ascii="宋体" w:hAnsi="宋体" w:eastAsia="黑体" w:cs="宋体"/>
                <w:color w:val="000000"/>
                <w:sz w:val="18"/>
                <w:szCs w:val="18"/>
              </w:rPr>
            </w:pPr>
            <w:r>
              <w:rPr>
                <w:rFonts w:hint="eastAsia" w:ascii="黑体" w:hAnsi="黑体" w:eastAsia="黑体" w:cs="黑体"/>
                <w:color w:val="000000"/>
                <w:kern w:val="0"/>
                <w:sz w:val="18"/>
                <w:szCs w:val="18"/>
                <w:lang w:bidi="ar"/>
              </w:rPr>
              <w:t>强化了政协委员工作联络组的组织建设和功能发挥。</w:t>
            </w:r>
          </w:p>
        </w:tc>
      </w:tr>
      <w:tr w14:paraId="0379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restart"/>
            <w:shd w:val="clear" w:color="auto" w:fill="auto"/>
            <w:tcMar>
              <w:top w:w="15" w:type="dxa"/>
              <w:left w:w="15" w:type="dxa"/>
              <w:right w:w="15" w:type="dxa"/>
            </w:tcMar>
            <w:vAlign w:val="center"/>
          </w:tcPr>
          <w:p w14:paraId="20E99E0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796" w:type="dxa"/>
            <w:shd w:val="clear" w:color="auto" w:fill="auto"/>
            <w:tcMar>
              <w:top w:w="15" w:type="dxa"/>
              <w:left w:w="15" w:type="dxa"/>
              <w:right w:w="15" w:type="dxa"/>
            </w:tcMar>
            <w:vAlign w:val="center"/>
          </w:tcPr>
          <w:p w14:paraId="3D5FB4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1201" w:type="dxa"/>
            <w:shd w:val="clear" w:color="auto" w:fill="auto"/>
            <w:tcMar>
              <w:top w:w="15" w:type="dxa"/>
              <w:left w:w="15" w:type="dxa"/>
              <w:right w:w="15" w:type="dxa"/>
            </w:tcMar>
            <w:vAlign w:val="center"/>
          </w:tcPr>
          <w:p w14:paraId="1B93E3C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2112" w:type="dxa"/>
            <w:shd w:val="clear" w:color="auto" w:fill="auto"/>
            <w:tcMar>
              <w:top w:w="15" w:type="dxa"/>
              <w:left w:w="15" w:type="dxa"/>
              <w:right w:w="15" w:type="dxa"/>
            </w:tcMar>
            <w:vAlign w:val="center"/>
          </w:tcPr>
          <w:p w14:paraId="139731C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755" w:type="dxa"/>
            <w:gridSpan w:val="3"/>
            <w:shd w:val="clear" w:color="auto" w:fill="auto"/>
            <w:tcMar>
              <w:top w:w="15" w:type="dxa"/>
              <w:left w:w="15" w:type="dxa"/>
              <w:right w:w="15" w:type="dxa"/>
            </w:tcMar>
            <w:vAlign w:val="center"/>
          </w:tcPr>
          <w:p w14:paraId="2A5D4DE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600" w:type="dxa"/>
            <w:shd w:val="clear" w:color="auto" w:fill="auto"/>
            <w:tcMar>
              <w:top w:w="15" w:type="dxa"/>
              <w:left w:w="15" w:type="dxa"/>
              <w:right w:w="15" w:type="dxa"/>
            </w:tcMar>
            <w:vAlign w:val="center"/>
          </w:tcPr>
          <w:p w14:paraId="588249A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615" w:type="dxa"/>
            <w:shd w:val="clear" w:color="auto" w:fill="auto"/>
            <w:tcMar>
              <w:top w:w="15" w:type="dxa"/>
              <w:left w:w="15" w:type="dxa"/>
              <w:right w:w="15" w:type="dxa"/>
            </w:tcMar>
            <w:vAlign w:val="center"/>
          </w:tcPr>
          <w:p w14:paraId="195017A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30A8644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471B758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5A04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404" w:type="dxa"/>
            <w:vMerge w:val="continue"/>
            <w:shd w:val="clear" w:color="auto" w:fill="auto"/>
            <w:tcMar>
              <w:top w:w="15" w:type="dxa"/>
              <w:left w:w="15" w:type="dxa"/>
              <w:right w:w="15" w:type="dxa"/>
            </w:tcMar>
            <w:vAlign w:val="center"/>
          </w:tcPr>
          <w:p w14:paraId="5E446371">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00A7DA9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1201" w:type="dxa"/>
            <w:shd w:val="clear" w:color="auto" w:fill="auto"/>
            <w:tcMar>
              <w:top w:w="15" w:type="dxa"/>
              <w:left w:w="15" w:type="dxa"/>
              <w:right w:w="15" w:type="dxa"/>
            </w:tcMar>
            <w:vAlign w:val="center"/>
          </w:tcPr>
          <w:p w14:paraId="4278B17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2B3CCBF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19.90</w:t>
            </w:r>
          </w:p>
        </w:tc>
        <w:tc>
          <w:tcPr>
            <w:tcW w:w="1755" w:type="dxa"/>
            <w:gridSpan w:val="3"/>
            <w:shd w:val="clear" w:color="auto" w:fill="auto"/>
            <w:tcMar>
              <w:top w:w="15" w:type="dxa"/>
              <w:left w:w="15" w:type="dxa"/>
              <w:right w:w="15" w:type="dxa"/>
            </w:tcMar>
            <w:vAlign w:val="center"/>
          </w:tcPr>
          <w:p w14:paraId="5669AEB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19.90</w:t>
            </w:r>
          </w:p>
        </w:tc>
        <w:tc>
          <w:tcPr>
            <w:tcW w:w="600" w:type="dxa"/>
            <w:shd w:val="clear" w:color="auto" w:fill="auto"/>
            <w:tcMar>
              <w:top w:w="15" w:type="dxa"/>
              <w:left w:w="15" w:type="dxa"/>
              <w:right w:w="15" w:type="dxa"/>
            </w:tcMar>
            <w:vAlign w:val="center"/>
          </w:tcPr>
          <w:p w14:paraId="2F5FFF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10D65F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0B092B8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vMerge w:val="restart"/>
            <w:shd w:val="clear" w:color="auto" w:fill="auto"/>
            <w:tcMar>
              <w:top w:w="15" w:type="dxa"/>
              <w:left w:w="15" w:type="dxa"/>
              <w:right w:w="15" w:type="dxa"/>
            </w:tcMar>
            <w:vAlign w:val="center"/>
          </w:tcPr>
          <w:p w14:paraId="79D77730">
            <w:pPr>
              <w:widowControl/>
              <w:jc w:val="left"/>
              <w:textAlignment w:val="center"/>
              <w:rPr>
                <w:rFonts w:hint="eastAsia" w:ascii="黑体" w:hAnsi="黑体" w:eastAsia="黑体" w:cs="黑体"/>
                <w:i/>
                <w:color w:val="000000"/>
                <w:sz w:val="18"/>
                <w:szCs w:val="18"/>
              </w:rPr>
            </w:pPr>
            <w:r>
              <w:rPr>
                <w:rFonts w:hint="eastAsia" w:ascii="黑体" w:hAnsi="黑体" w:eastAsia="黑体" w:cs="黑体"/>
                <w:i/>
                <w:color w:val="000000"/>
                <w:kern w:val="0"/>
                <w:sz w:val="18"/>
                <w:szCs w:val="18"/>
                <w:lang w:bidi="ar"/>
              </w:rPr>
              <w:t>无</w:t>
            </w:r>
          </w:p>
        </w:tc>
      </w:tr>
      <w:tr w14:paraId="02FE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404" w:type="dxa"/>
            <w:vMerge w:val="continue"/>
            <w:shd w:val="clear" w:color="auto" w:fill="auto"/>
            <w:tcMar>
              <w:top w:w="15" w:type="dxa"/>
              <w:left w:w="15" w:type="dxa"/>
              <w:right w:w="15" w:type="dxa"/>
            </w:tcMar>
            <w:vAlign w:val="center"/>
          </w:tcPr>
          <w:p w14:paraId="74D197E1">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7BC8A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1201" w:type="dxa"/>
            <w:shd w:val="clear" w:color="auto" w:fill="auto"/>
            <w:tcMar>
              <w:top w:w="15" w:type="dxa"/>
              <w:left w:w="15" w:type="dxa"/>
              <w:right w:w="15" w:type="dxa"/>
            </w:tcMar>
            <w:vAlign w:val="center"/>
          </w:tcPr>
          <w:p w14:paraId="0724A77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243982C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19.90</w:t>
            </w:r>
          </w:p>
        </w:tc>
        <w:tc>
          <w:tcPr>
            <w:tcW w:w="1755" w:type="dxa"/>
            <w:gridSpan w:val="3"/>
            <w:shd w:val="clear" w:color="auto" w:fill="auto"/>
            <w:tcMar>
              <w:top w:w="15" w:type="dxa"/>
              <w:left w:w="15" w:type="dxa"/>
              <w:right w:w="15" w:type="dxa"/>
            </w:tcMar>
            <w:vAlign w:val="center"/>
          </w:tcPr>
          <w:p w14:paraId="4D5A0FF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19.90</w:t>
            </w:r>
          </w:p>
        </w:tc>
        <w:tc>
          <w:tcPr>
            <w:tcW w:w="600" w:type="dxa"/>
            <w:shd w:val="clear" w:color="auto" w:fill="auto"/>
            <w:tcMar>
              <w:top w:w="15" w:type="dxa"/>
              <w:left w:w="15" w:type="dxa"/>
              <w:right w:w="15" w:type="dxa"/>
            </w:tcMar>
            <w:vAlign w:val="center"/>
          </w:tcPr>
          <w:p w14:paraId="132429A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615" w:type="dxa"/>
            <w:shd w:val="clear" w:color="auto" w:fill="auto"/>
            <w:tcMar>
              <w:top w:w="15" w:type="dxa"/>
              <w:left w:w="15" w:type="dxa"/>
              <w:right w:w="15" w:type="dxa"/>
            </w:tcMar>
            <w:vAlign w:val="center"/>
          </w:tcPr>
          <w:p w14:paraId="6D5E2C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50CCE6C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5FBD7A04">
            <w:pPr>
              <w:rPr>
                <w:rFonts w:hint="eastAsia" w:ascii="黑体" w:hAnsi="黑体" w:eastAsia="黑体" w:cs="黑体"/>
                <w:i/>
                <w:color w:val="000000"/>
                <w:sz w:val="18"/>
                <w:szCs w:val="18"/>
              </w:rPr>
            </w:pPr>
          </w:p>
        </w:tc>
      </w:tr>
      <w:tr w14:paraId="0595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404" w:type="dxa"/>
            <w:vMerge w:val="continue"/>
            <w:shd w:val="clear" w:color="auto" w:fill="auto"/>
            <w:tcMar>
              <w:top w:w="15" w:type="dxa"/>
              <w:left w:w="15" w:type="dxa"/>
              <w:right w:w="15" w:type="dxa"/>
            </w:tcMar>
            <w:vAlign w:val="center"/>
          </w:tcPr>
          <w:p w14:paraId="033CBBEA">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4C01A65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1201" w:type="dxa"/>
            <w:shd w:val="clear" w:color="auto" w:fill="auto"/>
            <w:tcMar>
              <w:top w:w="15" w:type="dxa"/>
              <w:left w:w="15" w:type="dxa"/>
              <w:right w:w="15" w:type="dxa"/>
            </w:tcMar>
            <w:vAlign w:val="center"/>
          </w:tcPr>
          <w:p w14:paraId="76587B5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3B80ECA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5C03D57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1A2096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6F3EC5D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5638F43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61FEC344">
            <w:pPr>
              <w:rPr>
                <w:rFonts w:hint="eastAsia" w:ascii="黑体" w:hAnsi="黑体" w:eastAsia="黑体" w:cs="黑体"/>
                <w:i/>
                <w:color w:val="000000"/>
                <w:sz w:val="18"/>
                <w:szCs w:val="18"/>
              </w:rPr>
            </w:pPr>
          </w:p>
        </w:tc>
      </w:tr>
      <w:tr w14:paraId="548D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04" w:type="dxa"/>
            <w:vMerge w:val="continue"/>
            <w:shd w:val="clear" w:color="auto" w:fill="auto"/>
            <w:tcMar>
              <w:top w:w="15" w:type="dxa"/>
              <w:left w:w="15" w:type="dxa"/>
              <w:right w:w="15" w:type="dxa"/>
            </w:tcMar>
            <w:vAlign w:val="center"/>
          </w:tcPr>
          <w:p w14:paraId="647B6654">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6D117FA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1201" w:type="dxa"/>
            <w:shd w:val="clear" w:color="auto" w:fill="auto"/>
            <w:tcMar>
              <w:top w:w="15" w:type="dxa"/>
              <w:left w:w="15" w:type="dxa"/>
              <w:right w:w="15" w:type="dxa"/>
            </w:tcMar>
            <w:vAlign w:val="center"/>
          </w:tcPr>
          <w:p w14:paraId="535A188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112" w:type="dxa"/>
            <w:shd w:val="clear" w:color="auto" w:fill="auto"/>
            <w:tcMar>
              <w:top w:w="15" w:type="dxa"/>
              <w:left w:w="15" w:type="dxa"/>
              <w:right w:w="15" w:type="dxa"/>
            </w:tcMar>
            <w:vAlign w:val="center"/>
          </w:tcPr>
          <w:p w14:paraId="426BF98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55" w:type="dxa"/>
            <w:gridSpan w:val="3"/>
            <w:shd w:val="clear" w:color="auto" w:fill="auto"/>
            <w:tcMar>
              <w:top w:w="15" w:type="dxa"/>
              <w:left w:w="15" w:type="dxa"/>
              <w:right w:w="15" w:type="dxa"/>
            </w:tcMar>
            <w:vAlign w:val="center"/>
          </w:tcPr>
          <w:p w14:paraId="4350FEB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0" w:type="dxa"/>
            <w:shd w:val="clear" w:color="auto" w:fill="auto"/>
            <w:tcMar>
              <w:top w:w="15" w:type="dxa"/>
              <w:left w:w="15" w:type="dxa"/>
              <w:right w:w="15" w:type="dxa"/>
            </w:tcMar>
            <w:vAlign w:val="center"/>
          </w:tcPr>
          <w:p w14:paraId="1547CB2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15" w:type="dxa"/>
            <w:shd w:val="clear" w:color="auto" w:fill="auto"/>
            <w:tcMar>
              <w:top w:w="15" w:type="dxa"/>
              <w:left w:w="15" w:type="dxa"/>
              <w:right w:w="15" w:type="dxa"/>
            </w:tcMar>
            <w:vAlign w:val="center"/>
          </w:tcPr>
          <w:p w14:paraId="7E4984D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657AE92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374E5E8C">
            <w:pPr>
              <w:rPr>
                <w:rFonts w:hint="eastAsia" w:ascii="黑体" w:hAnsi="黑体" w:eastAsia="黑体" w:cs="黑体"/>
                <w:i/>
                <w:color w:val="000000"/>
                <w:sz w:val="18"/>
                <w:szCs w:val="18"/>
              </w:rPr>
            </w:pPr>
          </w:p>
        </w:tc>
      </w:tr>
      <w:tr w14:paraId="4C71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62C6BA01">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7CDA9E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1201" w:type="dxa"/>
            <w:shd w:val="clear" w:color="auto" w:fill="auto"/>
            <w:tcMar>
              <w:top w:w="15" w:type="dxa"/>
              <w:left w:w="15" w:type="dxa"/>
              <w:right w:w="15" w:type="dxa"/>
            </w:tcMar>
            <w:vAlign w:val="center"/>
          </w:tcPr>
          <w:p w14:paraId="69F671BD">
            <w:pPr>
              <w:jc w:val="center"/>
              <w:rPr>
                <w:rFonts w:hint="eastAsia" w:ascii="微软雅黑" w:hAnsi="微软雅黑" w:eastAsia="微软雅黑" w:cs="微软雅黑"/>
                <w:i/>
                <w:color w:val="000000"/>
                <w:sz w:val="16"/>
                <w:szCs w:val="16"/>
              </w:rPr>
            </w:pPr>
          </w:p>
        </w:tc>
        <w:tc>
          <w:tcPr>
            <w:tcW w:w="2112" w:type="dxa"/>
            <w:shd w:val="clear" w:color="auto" w:fill="auto"/>
            <w:tcMar>
              <w:top w:w="15" w:type="dxa"/>
              <w:left w:w="15" w:type="dxa"/>
              <w:right w:w="15" w:type="dxa"/>
            </w:tcMar>
            <w:vAlign w:val="center"/>
          </w:tcPr>
          <w:p w14:paraId="2E76542D">
            <w:pPr>
              <w:jc w:val="center"/>
              <w:rPr>
                <w:rFonts w:hint="eastAsia" w:ascii="微软雅黑" w:hAnsi="微软雅黑" w:eastAsia="微软雅黑" w:cs="微软雅黑"/>
                <w:i/>
                <w:color w:val="000000"/>
                <w:sz w:val="16"/>
                <w:szCs w:val="16"/>
              </w:rPr>
            </w:pPr>
          </w:p>
        </w:tc>
        <w:tc>
          <w:tcPr>
            <w:tcW w:w="1755" w:type="dxa"/>
            <w:gridSpan w:val="3"/>
            <w:shd w:val="clear" w:color="auto" w:fill="auto"/>
            <w:tcMar>
              <w:top w:w="15" w:type="dxa"/>
              <w:left w:w="15" w:type="dxa"/>
              <w:right w:w="15" w:type="dxa"/>
            </w:tcMar>
            <w:vAlign w:val="center"/>
          </w:tcPr>
          <w:p w14:paraId="0C880723">
            <w:pPr>
              <w:jc w:val="center"/>
              <w:rPr>
                <w:rFonts w:hint="eastAsia" w:ascii="微软雅黑" w:hAnsi="微软雅黑" w:eastAsia="微软雅黑" w:cs="微软雅黑"/>
                <w:i/>
                <w:color w:val="000000"/>
                <w:sz w:val="16"/>
                <w:szCs w:val="16"/>
              </w:rPr>
            </w:pPr>
          </w:p>
        </w:tc>
        <w:tc>
          <w:tcPr>
            <w:tcW w:w="600" w:type="dxa"/>
            <w:shd w:val="clear" w:color="auto" w:fill="auto"/>
            <w:tcMar>
              <w:top w:w="15" w:type="dxa"/>
              <w:left w:w="15" w:type="dxa"/>
              <w:right w:w="15" w:type="dxa"/>
            </w:tcMar>
            <w:vAlign w:val="center"/>
          </w:tcPr>
          <w:p w14:paraId="59867373">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1607E34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55" w:type="dxa"/>
            <w:shd w:val="clear" w:color="auto" w:fill="auto"/>
            <w:tcMar>
              <w:top w:w="15" w:type="dxa"/>
              <w:left w:w="15" w:type="dxa"/>
              <w:right w:w="15" w:type="dxa"/>
            </w:tcMar>
            <w:vAlign w:val="center"/>
          </w:tcPr>
          <w:p w14:paraId="47A73F8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707" w:type="dxa"/>
            <w:vMerge w:val="continue"/>
            <w:shd w:val="clear" w:color="auto" w:fill="auto"/>
            <w:tcMar>
              <w:top w:w="15" w:type="dxa"/>
              <w:left w:w="15" w:type="dxa"/>
              <w:right w:w="15" w:type="dxa"/>
            </w:tcMar>
            <w:vAlign w:val="center"/>
          </w:tcPr>
          <w:p w14:paraId="763E3B32">
            <w:pPr>
              <w:rPr>
                <w:rFonts w:hint="eastAsia" w:ascii="黑体" w:hAnsi="黑体" w:eastAsia="黑体" w:cs="黑体"/>
                <w:i/>
                <w:color w:val="000000"/>
                <w:sz w:val="18"/>
                <w:szCs w:val="18"/>
              </w:rPr>
            </w:pPr>
          </w:p>
        </w:tc>
      </w:tr>
      <w:tr w14:paraId="58E5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restart"/>
            <w:shd w:val="clear" w:color="auto" w:fill="auto"/>
            <w:tcMar>
              <w:top w:w="15" w:type="dxa"/>
              <w:left w:w="15" w:type="dxa"/>
              <w:right w:w="15" w:type="dxa"/>
            </w:tcMar>
            <w:vAlign w:val="center"/>
          </w:tcPr>
          <w:p w14:paraId="472DDD9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796" w:type="dxa"/>
            <w:shd w:val="clear" w:color="auto" w:fill="auto"/>
            <w:tcMar>
              <w:top w:w="15" w:type="dxa"/>
              <w:left w:w="15" w:type="dxa"/>
              <w:right w:w="15" w:type="dxa"/>
            </w:tcMar>
            <w:vAlign w:val="center"/>
          </w:tcPr>
          <w:p w14:paraId="459B5D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1201" w:type="dxa"/>
            <w:shd w:val="clear" w:color="auto" w:fill="auto"/>
            <w:tcMar>
              <w:top w:w="15" w:type="dxa"/>
              <w:left w:w="15" w:type="dxa"/>
              <w:right w:w="15" w:type="dxa"/>
            </w:tcMar>
            <w:vAlign w:val="center"/>
          </w:tcPr>
          <w:p w14:paraId="746B2B4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2112" w:type="dxa"/>
            <w:shd w:val="clear" w:color="auto" w:fill="auto"/>
            <w:tcMar>
              <w:top w:w="15" w:type="dxa"/>
              <w:left w:w="15" w:type="dxa"/>
              <w:right w:w="15" w:type="dxa"/>
            </w:tcMar>
            <w:vAlign w:val="center"/>
          </w:tcPr>
          <w:p w14:paraId="4E6976B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660" w:type="dxa"/>
            <w:shd w:val="clear" w:color="auto" w:fill="auto"/>
            <w:tcMar>
              <w:top w:w="15" w:type="dxa"/>
              <w:left w:w="15" w:type="dxa"/>
              <w:right w:w="15" w:type="dxa"/>
            </w:tcMar>
            <w:vAlign w:val="center"/>
          </w:tcPr>
          <w:p w14:paraId="3EFC8F5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65" w:type="dxa"/>
            <w:shd w:val="clear" w:color="auto" w:fill="auto"/>
            <w:tcMar>
              <w:top w:w="15" w:type="dxa"/>
              <w:left w:w="15" w:type="dxa"/>
              <w:right w:w="15" w:type="dxa"/>
            </w:tcMar>
            <w:vAlign w:val="center"/>
          </w:tcPr>
          <w:p w14:paraId="7A12F6C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630" w:type="dxa"/>
            <w:shd w:val="clear" w:color="auto" w:fill="auto"/>
            <w:tcMar>
              <w:top w:w="15" w:type="dxa"/>
              <w:left w:w="15" w:type="dxa"/>
              <w:right w:w="15" w:type="dxa"/>
            </w:tcMar>
            <w:vAlign w:val="center"/>
          </w:tcPr>
          <w:p w14:paraId="4492472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600" w:type="dxa"/>
            <w:shd w:val="clear" w:color="auto" w:fill="auto"/>
            <w:tcMar>
              <w:top w:w="15" w:type="dxa"/>
              <w:left w:w="15" w:type="dxa"/>
              <w:right w:w="15" w:type="dxa"/>
            </w:tcMar>
            <w:vAlign w:val="center"/>
          </w:tcPr>
          <w:p w14:paraId="3ABF62D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615" w:type="dxa"/>
            <w:shd w:val="clear" w:color="auto" w:fill="auto"/>
            <w:tcMar>
              <w:top w:w="15" w:type="dxa"/>
              <w:left w:w="15" w:type="dxa"/>
              <w:right w:w="15" w:type="dxa"/>
            </w:tcMar>
            <w:vAlign w:val="center"/>
          </w:tcPr>
          <w:p w14:paraId="5B3F2E7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555" w:type="dxa"/>
            <w:shd w:val="clear" w:color="auto" w:fill="auto"/>
            <w:tcMar>
              <w:top w:w="15" w:type="dxa"/>
              <w:left w:w="15" w:type="dxa"/>
              <w:right w:w="15" w:type="dxa"/>
            </w:tcMar>
            <w:vAlign w:val="center"/>
          </w:tcPr>
          <w:p w14:paraId="21E56D3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707" w:type="dxa"/>
            <w:shd w:val="clear" w:color="auto" w:fill="auto"/>
            <w:tcMar>
              <w:top w:w="15" w:type="dxa"/>
              <w:left w:w="15" w:type="dxa"/>
              <w:right w:w="15" w:type="dxa"/>
            </w:tcMar>
            <w:vAlign w:val="center"/>
          </w:tcPr>
          <w:p w14:paraId="799B610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3DE8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065CE647">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34FAF7A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产出指标</w:t>
            </w:r>
          </w:p>
        </w:tc>
        <w:tc>
          <w:tcPr>
            <w:tcW w:w="1201" w:type="dxa"/>
            <w:shd w:val="clear" w:color="auto" w:fill="auto"/>
            <w:tcMar>
              <w:top w:w="15" w:type="dxa"/>
              <w:left w:w="15" w:type="dxa"/>
              <w:right w:w="15" w:type="dxa"/>
            </w:tcMar>
            <w:vAlign w:val="center"/>
          </w:tcPr>
          <w:p w14:paraId="1AFA9A0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数量指标</w:t>
            </w:r>
          </w:p>
        </w:tc>
        <w:tc>
          <w:tcPr>
            <w:tcW w:w="2112" w:type="dxa"/>
            <w:shd w:val="clear" w:color="auto" w:fill="auto"/>
            <w:tcMar>
              <w:top w:w="15" w:type="dxa"/>
              <w:left w:w="15" w:type="dxa"/>
              <w:right w:w="15" w:type="dxa"/>
            </w:tcMar>
            <w:vAlign w:val="center"/>
          </w:tcPr>
          <w:p w14:paraId="1AF4D84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新建 指标升级</w:t>
            </w:r>
          </w:p>
        </w:tc>
        <w:tc>
          <w:tcPr>
            <w:tcW w:w="660" w:type="dxa"/>
            <w:shd w:val="clear" w:color="auto" w:fill="auto"/>
            <w:tcMar>
              <w:top w:w="15" w:type="dxa"/>
              <w:left w:w="15" w:type="dxa"/>
              <w:right w:w="15" w:type="dxa"/>
            </w:tcMar>
            <w:vAlign w:val="center"/>
          </w:tcPr>
          <w:p w14:paraId="3E195FA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6E765C6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630" w:type="dxa"/>
            <w:shd w:val="clear" w:color="auto" w:fill="auto"/>
            <w:tcMar>
              <w:top w:w="15" w:type="dxa"/>
              <w:left w:w="15" w:type="dxa"/>
              <w:right w:w="15" w:type="dxa"/>
            </w:tcMar>
            <w:vAlign w:val="center"/>
          </w:tcPr>
          <w:p w14:paraId="4DC4E9F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处</w:t>
            </w:r>
          </w:p>
        </w:tc>
        <w:tc>
          <w:tcPr>
            <w:tcW w:w="600" w:type="dxa"/>
            <w:shd w:val="clear" w:color="auto" w:fill="auto"/>
            <w:tcMar>
              <w:top w:w="15" w:type="dxa"/>
              <w:left w:w="15" w:type="dxa"/>
              <w:right w:w="15" w:type="dxa"/>
            </w:tcMar>
            <w:vAlign w:val="center"/>
          </w:tcPr>
          <w:p w14:paraId="165061E7">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24C8A51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555" w:type="dxa"/>
            <w:shd w:val="clear" w:color="auto" w:fill="auto"/>
            <w:tcMar>
              <w:top w:w="15" w:type="dxa"/>
              <w:left w:w="15" w:type="dxa"/>
              <w:right w:w="15" w:type="dxa"/>
            </w:tcMar>
            <w:vAlign w:val="center"/>
          </w:tcPr>
          <w:p w14:paraId="4072832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707" w:type="dxa"/>
            <w:shd w:val="clear" w:color="auto" w:fill="auto"/>
            <w:tcMar>
              <w:top w:w="15" w:type="dxa"/>
              <w:left w:w="15" w:type="dxa"/>
              <w:right w:w="15" w:type="dxa"/>
            </w:tcMar>
            <w:vAlign w:val="center"/>
          </w:tcPr>
          <w:p w14:paraId="041F400D">
            <w:pPr>
              <w:jc w:val="center"/>
              <w:rPr>
                <w:rFonts w:hint="eastAsia" w:ascii="宋体" w:hAnsi="宋体" w:cs="宋体"/>
                <w:color w:val="000000"/>
                <w:sz w:val="18"/>
                <w:szCs w:val="18"/>
              </w:rPr>
            </w:pPr>
          </w:p>
        </w:tc>
      </w:tr>
      <w:tr w14:paraId="1DDB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28DA1AF6">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52492529">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5B236EE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质量指标</w:t>
            </w:r>
          </w:p>
        </w:tc>
        <w:tc>
          <w:tcPr>
            <w:tcW w:w="2112" w:type="dxa"/>
            <w:shd w:val="clear" w:color="auto" w:fill="auto"/>
            <w:tcMar>
              <w:top w:w="15" w:type="dxa"/>
              <w:left w:w="15" w:type="dxa"/>
              <w:right w:w="15" w:type="dxa"/>
            </w:tcMar>
            <w:vAlign w:val="center"/>
          </w:tcPr>
          <w:p w14:paraId="7962B2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组织管理规范</w:t>
            </w:r>
          </w:p>
        </w:tc>
        <w:tc>
          <w:tcPr>
            <w:tcW w:w="660" w:type="dxa"/>
            <w:shd w:val="clear" w:color="auto" w:fill="auto"/>
            <w:tcMar>
              <w:top w:w="15" w:type="dxa"/>
              <w:left w:w="15" w:type="dxa"/>
              <w:right w:w="15" w:type="dxa"/>
            </w:tcMar>
            <w:vAlign w:val="center"/>
          </w:tcPr>
          <w:p w14:paraId="5A6286A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10D5D83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76D3A9D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w:t>
            </w:r>
          </w:p>
        </w:tc>
        <w:tc>
          <w:tcPr>
            <w:tcW w:w="600" w:type="dxa"/>
            <w:shd w:val="clear" w:color="auto" w:fill="auto"/>
            <w:tcMar>
              <w:top w:w="15" w:type="dxa"/>
              <w:left w:w="15" w:type="dxa"/>
              <w:right w:w="15" w:type="dxa"/>
            </w:tcMar>
            <w:vAlign w:val="center"/>
          </w:tcPr>
          <w:p w14:paraId="312869DD">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7672106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10EB7C4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350BB996">
            <w:pPr>
              <w:jc w:val="center"/>
              <w:rPr>
                <w:rFonts w:hint="eastAsia" w:ascii="宋体" w:hAnsi="宋体" w:cs="宋体"/>
                <w:color w:val="000000"/>
                <w:sz w:val="18"/>
                <w:szCs w:val="18"/>
              </w:rPr>
            </w:pPr>
          </w:p>
        </w:tc>
      </w:tr>
      <w:tr w14:paraId="7651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0A66F119">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2A3BFD89">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5A7A461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时效指标</w:t>
            </w:r>
          </w:p>
        </w:tc>
        <w:tc>
          <w:tcPr>
            <w:tcW w:w="2112" w:type="dxa"/>
            <w:shd w:val="clear" w:color="auto" w:fill="auto"/>
            <w:tcMar>
              <w:top w:w="15" w:type="dxa"/>
              <w:left w:w="15" w:type="dxa"/>
              <w:right w:w="15" w:type="dxa"/>
            </w:tcMar>
            <w:vAlign w:val="center"/>
          </w:tcPr>
          <w:p w14:paraId="1FE09C1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2024年</w:t>
            </w:r>
          </w:p>
        </w:tc>
        <w:tc>
          <w:tcPr>
            <w:tcW w:w="660" w:type="dxa"/>
            <w:shd w:val="clear" w:color="auto" w:fill="auto"/>
            <w:tcMar>
              <w:top w:w="15" w:type="dxa"/>
              <w:left w:w="15" w:type="dxa"/>
              <w:right w:w="15" w:type="dxa"/>
            </w:tcMar>
            <w:vAlign w:val="center"/>
          </w:tcPr>
          <w:p w14:paraId="06D17BE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定性</w:t>
            </w:r>
          </w:p>
        </w:tc>
        <w:tc>
          <w:tcPr>
            <w:tcW w:w="465" w:type="dxa"/>
            <w:shd w:val="clear" w:color="auto" w:fill="auto"/>
            <w:tcMar>
              <w:top w:w="15" w:type="dxa"/>
              <w:left w:w="15" w:type="dxa"/>
              <w:right w:w="15" w:type="dxa"/>
            </w:tcMar>
            <w:vAlign w:val="center"/>
          </w:tcPr>
          <w:p w14:paraId="2D8BC47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630" w:type="dxa"/>
            <w:shd w:val="clear" w:color="auto" w:fill="auto"/>
            <w:tcMar>
              <w:top w:w="15" w:type="dxa"/>
              <w:left w:w="15" w:type="dxa"/>
              <w:right w:w="15" w:type="dxa"/>
            </w:tcMar>
            <w:vAlign w:val="center"/>
          </w:tcPr>
          <w:p w14:paraId="65FD81E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w:t>
            </w:r>
          </w:p>
        </w:tc>
        <w:tc>
          <w:tcPr>
            <w:tcW w:w="600" w:type="dxa"/>
            <w:shd w:val="clear" w:color="auto" w:fill="auto"/>
            <w:tcMar>
              <w:top w:w="15" w:type="dxa"/>
              <w:left w:w="15" w:type="dxa"/>
              <w:right w:w="15" w:type="dxa"/>
            </w:tcMar>
            <w:vAlign w:val="center"/>
          </w:tcPr>
          <w:p w14:paraId="496DE90A">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1892083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555" w:type="dxa"/>
            <w:shd w:val="clear" w:color="auto" w:fill="auto"/>
            <w:tcMar>
              <w:top w:w="15" w:type="dxa"/>
              <w:left w:w="15" w:type="dxa"/>
              <w:right w:w="15" w:type="dxa"/>
            </w:tcMar>
            <w:vAlign w:val="center"/>
          </w:tcPr>
          <w:p w14:paraId="3551E8D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707" w:type="dxa"/>
            <w:shd w:val="clear" w:color="auto" w:fill="auto"/>
            <w:tcMar>
              <w:top w:w="15" w:type="dxa"/>
              <w:left w:w="15" w:type="dxa"/>
              <w:right w:w="15" w:type="dxa"/>
            </w:tcMar>
            <w:vAlign w:val="center"/>
          </w:tcPr>
          <w:p w14:paraId="225D74AB">
            <w:pPr>
              <w:jc w:val="center"/>
              <w:rPr>
                <w:rFonts w:hint="eastAsia" w:ascii="宋体" w:hAnsi="宋体" w:cs="宋体"/>
                <w:color w:val="000000"/>
                <w:sz w:val="18"/>
                <w:szCs w:val="18"/>
              </w:rPr>
            </w:pPr>
          </w:p>
        </w:tc>
      </w:tr>
      <w:tr w14:paraId="1927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2E351C74">
            <w:pPr>
              <w:jc w:val="center"/>
              <w:rPr>
                <w:rFonts w:hint="eastAsia" w:ascii="宋体" w:hAnsi="宋体" w:cs="宋体"/>
                <w:color w:val="000000"/>
                <w:sz w:val="18"/>
                <w:szCs w:val="18"/>
              </w:rPr>
            </w:pPr>
          </w:p>
        </w:tc>
        <w:tc>
          <w:tcPr>
            <w:tcW w:w="796" w:type="dxa"/>
            <w:vMerge w:val="restart"/>
            <w:shd w:val="clear" w:color="auto" w:fill="auto"/>
            <w:tcMar>
              <w:top w:w="15" w:type="dxa"/>
              <w:left w:w="15" w:type="dxa"/>
              <w:right w:w="15" w:type="dxa"/>
            </w:tcMar>
            <w:vAlign w:val="center"/>
          </w:tcPr>
          <w:p w14:paraId="469160F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效益指标</w:t>
            </w:r>
          </w:p>
        </w:tc>
        <w:tc>
          <w:tcPr>
            <w:tcW w:w="1201" w:type="dxa"/>
            <w:shd w:val="clear" w:color="auto" w:fill="auto"/>
            <w:tcMar>
              <w:top w:w="15" w:type="dxa"/>
              <w:left w:w="15" w:type="dxa"/>
              <w:right w:w="15" w:type="dxa"/>
            </w:tcMar>
            <w:vAlign w:val="center"/>
          </w:tcPr>
          <w:p w14:paraId="5240A60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经济效益指标</w:t>
            </w:r>
          </w:p>
        </w:tc>
        <w:tc>
          <w:tcPr>
            <w:tcW w:w="2112" w:type="dxa"/>
            <w:shd w:val="clear" w:color="auto" w:fill="auto"/>
            <w:tcMar>
              <w:top w:w="15" w:type="dxa"/>
              <w:left w:w="15" w:type="dxa"/>
              <w:right w:w="15" w:type="dxa"/>
            </w:tcMar>
            <w:vAlign w:val="center"/>
          </w:tcPr>
          <w:p w14:paraId="152D9E3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开展委员活动</w:t>
            </w:r>
          </w:p>
        </w:tc>
        <w:tc>
          <w:tcPr>
            <w:tcW w:w="660" w:type="dxa"/>
            <w:shd w:val="clear" w:color="auto" w:fill="auto"/>
            <w:tcMar>
              <w:top w:w="15" w:type="dxa"/>
              <w:left w:w="15" w:type="dxa"/>
              <w:right w:w="15" w:type="dxa"/>
            </w:tcMar>
            <w:vAlign w:val="center"/>
          </w:tcPr>
          <w:p w14:paraId="121BE87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53B11AE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4C62FB2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批</w:t>
            </w:r>
          </w:p>
        </w:tc>
        <w:tc>
          <w:tcPr>
            <w:tcW w:w="600" w:type="dxa"/>
            <w:shd w:val="clear" w:color="auto" w:fill="auto"/>
            <w:tcMar>
              <w:top w:w="15" w:type="dxa"/>
              <w:left w:w="15" w:type="dxa"/>
              <w:right w:w="15" w:type="dxa"/>
            </w:tcMar>
            <w:vAlign w:val="center"/>
          </w:tcPr>
          <w:p w14:paraId="0C4A913E">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23B2AB3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185F904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252F0D8C">
            <w:pPr>
              <w:jc w:val="center"/>
              <w:rPr>
                <w:rFonts w:hint="eastAsia" w:ascii="宋体" w:hAnsi="宋体" w:cs="宋体"/>
                <w:color w:val="000000"/>
                <w:sz w:val="18"/>
                <w:szCs w:val="18"/>
              </w:rPr>
            </w:pPr>
          </w:p>
        </w:tc>
      </w:tr>
      <w:tr w14:paraId="5247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1BE16FCF">
            <w:pPr>
              <w:jc w:val="center"/>
              <w:rPr>
                <w:rFonts w:hint="eastAsia" w:ascii="宋体" w:hAnsi="宋体" w:cs="宋体"/>
                <w:color w:val="000000"/>
                <w:sz w:val="18"/>
                <w:szCs w:val="18"/>
              </w:rPr>
            </w:pPr>
          </w:p>
        </w:tc>
        <w:tc>
          <w:tcPr>
            <w:tcW w:w="796" w:type="dxa"/>
            <w:vMerge w:val="continue"/>
            <w:shd w:val="clear" w:color="auto" w:fill="auto"/>
            <w:tcMar>
              <w:top w:w="15" w:type="dxa"/>
              <w:left w:w="15" w:type="dxa"/>
              <w:right w:w="15" w:type="dxa"/>
            </w:tcMar>
            <w:vAlign w:val="center"/>
          </w:tcPr>
          <w:p w14:paraId="328B0CBA">
            <w:pPr>
              <w:jc w:val="cente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1B73FB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社会效益指标</w:t>
            </w:r>
          </w:p>
        </w:tc>
        <w:tc>
          <w:tcPr>
            <w:tcW w:w="2112" w:type="dxa"/>
            <w:shd w:val="clear" w:color="auto" w:fill="auto"/>
            <w:tcMar>
              <w:top w:w="15" w:type="dxa"/>
              <w:left w:w="15" w:type="dxa"/>
              <w:right w:w="15" w:type="dxa"/>
            </w:tcMar>
            <w:vAlign w:val="center"/>
          </w:tcPr>
          <w:p w14:paraId="4B8C3B2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密切联系群众</w:t>
            </w:r>
          </w:p>
        </w:tc>
        <w:tc>
          <w:tcPr>
            <w:tcW w:w="660" w:type="dxa"/>
            <w:shd w:val="clear" w:color="auto" w:fill="auto"/>
            <w:tcMar>
              <w:top w:w="15" w:type="dxa"/>
              <w:left w:w="15" w:type="dxa"/>
              <w:right w:w="15" w:type="dxa"/>
            </w:tcMar>
            <w:vAlign w:val="center"/>
          </w:tcPr>
          <w:p w14:paraId="5DC700D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3677391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630" w:type="dxa"/>
            <w:shd w:val="clear" w:color="auto" w:fill="auto"/>
            <w:tcMar>
              <w:top w:w="15" w:type="dxa"/>
              <w:left w:w="15" w:type="dxa"/>
              <w:right w:w="15" w:type="dxa"/>
            </w:tcMar>
            <w:vAlign w:val="center"/>
          </w:tcPr>
          <w:p w14:paraId="16D678D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场次</w:t>
            </w:r>
          </w:p>
        </w:tc>
        <w:tc>
          <w:tcPr>
            <w:tcW w:w="600" w:type="dxa"/>
            <w:shd w:val="clear" w:color="auto" w:fill="auto"/>
            <w:tcMar>
              <w:top w:w="15" w:type="dxa"/>
              <w:left w:w="15" w:type="dxa"/>
              <w:right w:w="15" w:type="dxa"/>
            </w:tcMar>
            <w:vAlign w:val="center"/>
          </w:tcPr>
          <w:p w14:paraId="3CE73E4E">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0E4DFA8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555" w:type="dxa"/>
            <w:shd w:val="clear" w:color="auto" w:fill="auto"/>
            <w:tcMar>
              <w:top w:w="15" w:type="dxa"/>
              <w:left w:w="15" w:type="dxa"/>
              <w:right w:w="15" w:type="dxa"/>
            </w:tcMar>
            <w:vAlign w:val="center"/>
          </w:tcPr>
          <w:p w14:paraId="6090A56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18</w:t>
            </w:r>
          </w:p>
        </w:tc>
        <w:tc>
          <w:tcPr>
            <w:tcW w:w="707" w:type="dxa"/>
            <w:shd w:val="clear" w:color="auto" w:fill="auto"/>
            <w:tcMar>
              <w:top w:w="15" w:type="dxa"/>
              <w:left w:w="15" w:type="dxa"/>
              <w:right w:w="15" w:type="dxa"/>
            </w:tcMar>
            <w:vAlign w:val="center"/>
          </w:tcPr>
          <w:p w14:paraId="2825EECE">
            <w:pPr>
              <w:widowControl/>
              <w:jc w:val="center"/>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要充分发挥委员作用</w:t>
            </w:r>
          </w:p>
        </w:tc>
      </w:tr>
      <w:tr w14:paraId="1103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04" w:type="dxa"/>
            <w:vMerge w:val="continue"/>
            <w:shd w:val="clear" w:color="auto" w:fill="auto"/>
            <w:tcMar>
              <w:top w:w="15" w:type="dxa"/>
              <w:left w:w="15" w:type="dxa"/>
              <w:right w:w="15" w:type="dxa"/>
            </w:tcMar>
            <w:vAlign w:val="center"/>
          </w:tcPr>
          <w:p w14:paraId="0F1E7CCD">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1FA672B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满意度指标</w:t>
            </w:r>
          </w:p>
        </w:tc>
        <w:tc>
          <w:tcPr>
            <w:tcW w:w="1201" w:type="dxa"/>
            <w:shd w:val="clear" w:color="auto" w:fill="auto"/>
            <w:tcMar>
              <w:top w:w="15" w:type="dxa"/>
              <w:left w:w="15" w:type="dxa"/>
              <w:right w:w="15" w:type="dxa"/>
            </w:tcMar>
            <w:vAlign w:val="center"/>
          </w:tcPr>
          <w:p w14:paraId="4F8B400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服务对象满意度指标</w:t>
            </w:r>
          </w:p>
        </w:tc>
        <w:tc>
          <w:tcPr>
            <w:tcW w:w="2112" w:type="dxa"/>
            <w:shd w:val="clear" w:color="auto" w:fill="auto"/>
            <w:tcMar>
              <w:top w:w="15" w:type="dxa"/>
              <w:left w:w="15" w:type="dxa"/>
              <w:right w:w="15" w:type="dxa"/>
            </w:tcMar>
            <w:vAlign w:val="center"/>
          </w:tcPr>
          <w:p w14:paraId="2C232D5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人民群众</w:t>
            </w:r>
          </w:p>
        </w:tc>
        <w:tc>
          <w:tcPr>
            <w:tcW w:w="660" w:type="dxa"/>
            <w:shd w:val="clear" w:color="auto" w:fill="auto"/>
            <w:tcMar>
              <w:top w:w="15" w:type="dxa"/>
              <w:left w:w="15" w:type="dxa"/>
              <w:right w:w="15" w:type="dxa"/>
            </w:tcMar>
            <w:vAlign w:val="center"/>
          </w:tcPr>
          <w:p w14:paraId="5C8E7D2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61641D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58C3298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00" w:type="dxa"/>
            <w:shd w:val="clear" w:color="auto" w:fill="auto"/>
            <w:tcMar>
              <w:top w:w="15" w:type="dxa"/>
              <w:left w:w="15" w:type="dxa"/>
              <w:right w:w="15" w:type="dxa"/>
            </w:tcMar>
            <w:vAlign w:val="center"/>
          </w:tcPr>
          <w:p w14:paraId="521CA42A">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2FD2B8B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4205666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6436450C">
            <w:pPr>
              <w:jc w:val="center"/>
              <w:rPr>
                <w:rFonts w:hint="eastAsia" w:ascii="宋体" w:hAnsi="宋体" w:cs="宋体"/>
                <w:color w:val="000000"/>
                <w:sz w:val="18"/>
                <w:szCs w:val="18"/>
              </w:rPr>
            </w:pPr>
          </w:p>
        </w:tc>
      </w:tr>
      <w:tr w14:paraId="1505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404" w:type="dxa"/>
            <w:vMerge w:val="continue"/>
            <w:shd w:val="clear" w:color="auto" w:fill="auto"/>
            <w:tcMar>
              <w:top w:w="15" w:type="dxa"/>
              <w:left w:w="15" w:type="dxa"/>
              <w:right w:w="15" w:type="dxa"/>
            </w:tcMar>
            <w:vAlign w:val="center"/>
          </w:tcPr>
          <w:p w14:paraId="5A524643">
            <w:pPr>
              <w:jc w:val="cente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215E5E9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成本指标</w:t>
            </w:r>
          </w:p>
        </w:tc>
        <w:tc>
          <w:tcPr>
            <w:tcW w:w="1201" w:type="dxa"/>
            <w:shd w:val="clear" w:color="auto" w:fill="auto"/>
            <w:tcMar>
              <w:top w:w="15" w:type="dxa"/>
              <w:left w:w="15" w:type="dxa"/>
              <w:right w:w="15" w:type="dxa"/>
            </w:tcMar>
            <w:vAlign w:val="center"/>
          </w:tcPr>
          <w:p w14:paraId="3C60AAE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经济成本指标</w:t>
            </w:r>
          </w:p>
        </w:tc>
        <w:tc>
          <w:tcPr>
            <w:tcW w:w="2112" w:type="dxa"/>
            <w:shd w:val="clear" w:color="auto" w:fill="auto"/>
            <w:tcMar>
              <w:top w:w="15" w:type="dxa"/>
              <w:left w:w="15" w:type="dxa"/>
              <w:right w:w="15" w:type="dxa"/>
            </w:tcMar>
            <w:vAlign w:val="center"/>
          </w:tcPr>
          <w:p w14:paraId="6389B2D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基础设施完善</w:t>
            </w:r>
          </w:p>
        </w:tc>
        <w:tc>
          <w:tcPr>
            <w:tcW w:w="660" w:type="dxa"/>
            <w:shd w:val="clear" w:color="auto" w:fill="auto"/>
            <w:tcMar>
              <w:top w:w="15" w:type="dxa"/>
              <w:left w:w="15" w:type="dxa"/>
              <w:right w:w="15" w:type="dxa"/>
            </w:tcMar>
            <w:vAlign w:val="center"/>
          </w:tcPr>
          <w:p w14:paraId="349EC8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65" w:type="dxa"/>
            <w:shd w:val="clear" w:color="auto" w:fill="auto"/>
            <w:tcMar>
              <w:top w:w="15" w:type="dxa"/>
              <w:left w:w="15" w:type="dxa"/>
              <w:right w:w="15" w:type="dxa"/>
            </w:tcMar>
            <w:vAlign w:val="center"/>
          </w:tcPr>
          <w:p w14:paraId="4A718F8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30" w:type="dxa"/>
            <w:shd w:val="clear" w:color="auto" w:fill="auto"/>
            <w:tcMar>
              <w:top w:w="15" w:type="dxa"/>
              <w:left w:w="15" w:type="dxa"/>
              <w:right w:w="15" w:type="dxa"/>
            </w:tcMar>
            <w:vAlign w:val="center"/>
          </w:tcPr>
          <w:p w14:paraId="019B341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件</w:t>
            </w:r>
          </w:p>
        </w:tc>
        <w:tc>
          <w:tcPr>
            <w:tcW w:w="600" w:type="dxa"/>
            <w:shd w:val="clear" w:color="auto" w:fill="auto"/>
            <w:tcMar>
              <w:top w:w="15" w:type="dxa"/>
              <w:left w:w="15" w:type="dxa"/>
              <w:right w:w="15" w:type="dxa"/>
            </w:tcMar>
            <w:vAlign w:val="center"/>
          </w:tcPr>
          <w:p w14:paraId="3A290861">
            <w:pPr>
              <w:jc w:val="center"/>
              <w:rPr>
                <w:rFonts w:hint="eastAsia" w:ascii="微软雅黑" w:hAnsi="微软雅黑" w:eastAsia="微软雅黑" w:cs="微软雅黑"/>
                <w:i/>
                <w:color w:val="000000"/>
                <w:sz w:val="16"/>
                <w:szCs w:val="16"/>
              </w:rPr>
            </w:pPr>
          </w:p>
        </w:tc>
        <w:tc>
          <w:tcPr>
            <w:tcW w:w="615" w:type="dxa"/>
            <w:shd w:val="clear" w:color="auto" w:fill="auto"/>
            <w:tcMar>
              <w:top w:w="15" w:type="dxa"/>
              <w:left w:w="15" w:type="dxa"/>
              <w:right w:w="15" w:type="dxa"/>
            </w:tcMar>
            <w:vAlign w:val="center"/>
          </w:tcPr>
          <w:p w14:paraId="53333E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555" w:type="dxa"/>
            <w:shd w:val="clear" w:color="auto" w:fill="auto"/>
            <w:tcMar>
              <w:top w:w="15" w:type="dxa"/>
              <w:left w:w="15" w:type="dxa"/>
              <w:right w:w="15" w:type="dxa"/>
            </w:tcMar>
            <w:vAlign w:val="center"/>
          </w:tcPr>
          <w:p w14:paraId="6FEE51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707" w:type="dxa"/>
            <w:shd w:val="clear" w:color="auto" w:fill="auto"/>
            <w:tcMar>
              <w:top w:w="15" w:type="dxa"/>
              <w:left w:w="15" w:type="dxa"/>
              <w:right w:w="15" w:type="dxa"/>
            </w:tcMar>
            <w:vAlign w:val="center"/>
          </w:tcPr>
          <w:p w14:paraId="24B02845">
            <w:pPr>
              <w:jc w:val="center"/>
              <w:rPr>
                <w:rFonts w:hint="eastAsia" w:ascii="微软雅黑" w:hAnsi="微软雅黑" w:eastAsia="微软雅黑" w:cs="微软雅黑"/>
                <w:i/>
                <w:color w:val="000000"/>
                <w:sz w:val="16"/>
                <w:szCs w:val="16"/>
              </w:rPr>
            </w:pPr>
          </w:p>
        </w:tc>
      </w:tr>
      <w:tr w14:paraId="1E0A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6868" w:type="dxa"/>
            <w:gridSpan w:val="8"/>
            <w:shd w:val="clear" w:color="auto" w:fill="auto"/>
            <w:tcMar>
              <w:top w:w="15" w:type="dxa"/>
              <w:left w:w="15" w:type="dxa"/>
              <w:right w:w="15" w:type="dxa"/>
            </w:tcMar>
            <w:vAlign w:val="center"/>
          </w:tcPr>
          <w:p w14:paraId="155A479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615" w:type="dxa"/>
            <w:shd w:val="clear" w:color="auto" w:fill="auto"/>
            <w:tcMar>
              <w:top w:w="15" w:type="dxa"/>
              <w:left w:w="15" w:type="dxa"/>
              <w:right w:w="15" w:type="dxa"/>
            </w:tcMar>
            <w:vAlign w:val="center"/>
          </w:tcPr>
          <w:p w14:paraId="43781CA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555" w:type="dxa"/>
            <w:shd w:val="clear" w:color="auto" w:fill="auto"/>
            <w:tcMar>
              <w:top w:w="15" w:type="dxa"/>
              <w:left w:w="15" w:type="dxa"/>
              <w:right w:w="15" w:type="dxa"/>
            </w:tcMar>
            <w:vAlign w:val="center"/>
          </w:tcPr>
          <w:p w14:paraId="71F10FFB">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707" w:type="dxa"/>
            <w:shd w:val="clear" w:color="auto" w:fill="auto"/>
            <w:tcMar>
              <w:top w:w="15" w:type="dxa"/>
              <w:left w:w="15" w:type="dxa"/>
              <w:right w:w="15" w:type="dxa"/>
            </w:tcMar>
            <w:vAlign w:val="center"/>
          </w:tcPr>
          <w:p w14:paraId="47FF090B">
            <w:pPr>
              <w:rPr>
                <w:rFonts w:hint="eastAsia" w:ascii="宋体" w:hAnsi="宋体" w:cs="宋体"/>
                <w:color w:val="000000"/>
                <w:sz w:val="18"/>
                <w:szCs w:val="18"/>
              </w:rPr>
            </w:pPr>
          </w:p>
        </w:tc>
      </w:tr>
      <w:tr w14:paraId="06C2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404" w:type="dxa"/>
            <w:shd w:val="clear" w:color="auto" w:fill="auto"/>
            <w:tcMar>
              <w:top w:w="15" w:type="dxa"/>
              <w:left w:w="15" w:type="dxa"/>
              <w:right w:w="15" w:type="dxa"/>
            </w:tcMar>
            <w:vAlign w:val="center"/>
          </w:tcPr>
          <w:p w14:paraId="1E1CD83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8341" w:type="dxa"/>
            <w:gridSpan w:val="10"/>
            <w:shd w:val="clear" w:color="auto" w:fill="auto"/>
            <w:tcMar>
              <w:top w:w="15" w:type="dxa"/>
              <w:left w:w="15" w:type="dxa"/>
              <w:right w:w="15" w:type="dxa"/>
            </w:tcMar>
            <w:vAlign w:val="center"/>
          </w:tcPr>
          <w:p w14:paraId="539E9B8D">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 xml:space="preserve"> 该项目年初预算0万元，调整后预算19.9元，预算执行数19.9万元，预算执行率100%，项目产出、效果等均符合预期，自评得100分。</w:t>
            </w:r>
          </w:p>
        </w:tc>
      </w:tr>
      <w:tr w14:paraId="437F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404" w:type="dxa"/>
            <w:shd w:val="clear" w:color="auto" w:fill="auto"/>
            <w:tcMar>
              <w:top w:w="15" w:type="dxa"/>
              <w:left w:w="15" w:type="dxa"/>
              <w:right w:w="15" w:type="dxa"/>
            </w:tcMar>
            <w:vAlign w:val="center"/>
          </w:tcPr>
          <w:p w14:paraId="6A4C0F3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8341" w:type="dxa"/>
            <w:gridSpan w:val="10"/>
            <w:shd w:val="clear" w:color="auto" w:fill="auto"/>
            <w:tcMar>
              <w:top w:w="15" w:type="dxa"/>
              <w:left w:w="15" w:type="dxa"/>
              <w:right w:w="15" w:type="dxa"/>
            </w:tcMar>
            <w:vAlign w:val="center"/>
          </w:tcPr>
          <w:p w14:paraId="02EFC5B0">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263D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404" w:type="dxa"/>
            <w:shd w:val="clear" w:color="auto" w:fill="auto"/>
            <w:tcMar>
              <w:top w:w="15" w:type="dxa"/>
              <w:left w:w="15" w:type="dxa"/>
              <w:right w:w="15" w:type="dxa"/>
            </w:tcMar>
            <w:vAlign w:val="center"/>
          </w:tcPr>
          <w:p w14:paraId="12324F6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8341" w:type="dxa"/>
            <w:gridSpan w:val="10"/>
            <w:shd w:val="clear" w:color="auto" w:fill="auto"/>
            <w:tcMar>
              <w:top w:w="15" w:type="dxa"/>
              <w:left w:w="15" w:type="dxa"/>
              <w:right w:w="15" w:type="dxa"/>
            </w:tcMar>
            <w:vAlign w:val="center"/>
          </w:tcPr>
          <w:p w14:paraId="2F1DD33A">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624A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5173" w:type="dxa"/>
            <w:gridSpan w:val="5"/>
            <w:shd w:val="clear" w:color="auto" w:fill="auto"/>
            <w:tcMar>
              <w:top w:w="15" w:type="dxa"/>
              <w:left w:w="15" w:type="dxa"/>
              <w:right w:w="15" w:type="dxa"/>
            </w:tcMar>
            <w:vAlign w:val="center"/>
          </w:tcPr>
          <w:p w14:paraId="14320F02">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项目负责人：唐智</w:t>
            </w:r>
          </w:p>
        </w:tc>
        <w:tc>
          <w:tcPr>
            <w:tcW w:w="3572" w:type="dxa"/>
            <w:gridSpan w:val="6"/>
            <w:shd w:val="clear" w:color="auto" w:fill="auto"/>
            <w:tcMar>
              <w:top w:w="15" w:type="dxa"/>
              <w:left w:w="15" w:type="dxa"/>
              <w:right w:w="15" w:type="dxa"/>
            </w:tcMar>
            <w:vAlign w:val="center"/>
          </w:tcPr>
          <w:p w14:paraId="5F768EA0">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财务负责人：艾勇</w:t>
            </w:r>
          </w:p>
        </w:tc>
      </w:tr>
      <w:tr w14:paraId="5FAB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404" w:type="dxa"/>
            <w:shd w:val="clear" w:color="auto" w:fill="auto"/>
            <w:tcMar>
              <w:top w:w="15" w:type="dxa"/>
              <w:left w:w="15" w:type="dxa"/>
              <w:right w:w="15" w:type="dxa"/>
            </w:tcMar>
            <w:vAlign w:val="center"/>
          </w:tcPr>
          <w:p w14:paraId="5D59C8AF">
            <w:pPr>
              <w:rPr>
                <w:rFonts w:hint="eastAsia" w:ascii="宋体" w:hAnsi="宋体" w:cs="宋体"/>
                <w:color w:val="000000"/>
                <w:sz w:val="18"/>
                <w:szCs w:val="18"/>
              </w:rPr>
            </w:pPr>
          </w:p>
        </w:tc>
        <w:tc>
          <w:tcPr>
            <w:tcW w:w="796" w:type="dxa"/>
            <w:shd w:val="clear" w:color="auto" w:fill="auto"/>
            <w:tcMar>
              <w:top w:w="15" w:type="dxa"/>
              <w:left w:w="15" w:type="dxa"/>
              <w:right w:w="15" w:type="dxa"/>
            </w:tcMar>
            <w:vAlign w:val="center"/>
          </w:tcPr>
          <w:p w14:paraId="5874C5D4">
            <w:pPr>
              <w:rPr>
                <w:rFonts w:hint="eastAsia" w:ascii="宋体" w:hAnsi="宋体" w:cs="宋体"/>
                <w:color w:val="000000"/>
                <w:sz w:val="18"/>
                <w:szCs w:val="18"/>
              </w:rPr>
            </w:pPr>
          </w:p>
        </w:tc>
        <w:tc>
          <w:tcPr>
            <w:tcW w:w="1201" w:type="dxa"/>
            <w:shd w:val="clear" w:color="auto" w:fill="auto"/>
            <w:tcMar>
              <w:top w:w="15" w:type="dxa"/>
              <w:left w:w="15" w:type="dxa"/>
              <w:right w:w="15" w:type="dxa"/>
            </w:tcMar>
            <w:vAlign w:val="center"/>
          </w:tcPr>
          <w:p w14:paraId="12D63135">
            <w:pPr>
              <w:rPr>
                <w:rFonts w:hint="eastAsia" w:ascii="宋体" w:hAnsi="宋体" w:cs="宋体"/>
                <w:color w:val="000000"/>
                <w:sz w:val="18"/>
                <w:szCs w:val="18"/>
              </w:rPr>
            </w:pPr>
          </w:p>
        </w:tc>
        <w:tc>
          <w:tcPr>
            <w:tcW w:w="2112" w:type="dxa"/>
            <w:shd w:val="clear" w:color="auto" w:fill="auto"/>
            <w:tcMar>
              <w:top w:w="15" w:type="dxa"/>
              <w:left w:w="15" w:type="dxa"/>
              <w:right w:w="15" w:type="dxa"/>
            </w:tcMar>
            <w:vAlign w:val="center"/>
          </w:tcPr>
          <w:p w14:paraId="3E2A73E7">
            <w:pPr>
              <w:rPr>
                <w:rFonts w:hint="eastAsia" w:ascii="宋体" w:hAnsi="宋体" w:cs="宋体"/>
                <w:color w:val="000000"/>
                <w:sz w:val="18"/>
                <w:szCs w:val="18"/>
              </w:rPr>
            </w:pPr>
          </w:p>
        </w:tc>
        <w:tc>
          <w:tcPr>
            <w:tcW w:w="660" w:type="dxa"/>
            <w:shd w:val="clear" w:color="auto" w:fill="auto"/>
            <w:tcMar>
              <w:top w:w="15" w:type="dxa"/>
              <w:left w:w="15" w:type="dxa"/>
              <w:right w:w="15" w:type="dxa"/>
            </w:tcMar>
            <w:vAlign w:val="center"/>
          </w:tcPr>
          <w:p w14:paraId="7DAD40DA">
            <w:pPr>
              <w:rPr>
                <w:rFonts w:hint="eastAsia" w:ascii="宋体" w:hAnsi="宋体" w:cs="宋体"/>
                <w:color w:val="000000"/>
                <w:sz w:val="18"/>
                <w:szCs w:val="18"/>
              </w:rPr>
            </w:pPr>
          </w:p>
        </w:tc>
        <w:tc>
          <w:tcPr>
            <w:tcW w:w="465" w:type="dxa"/>
            <w:shd w:val="clear" w:color="auto" w:fill="auto"/>
            <w:tcMar>
              <w:top w:w="15" w:type="dxa"/>
              <w:left w:w="15" w:type="dxa"/>
              <w:right w:w="15" w:type="dxa"/>
            </w:tcMar>
            <w:vAlign w:val="center"/>
          </w:tcPr>
          <w:p w14:paraId="7A9DE686">
            <w:pPr>
              <w:rPr>
                <w:rFonts w:hint="eastAsia" w:ascii="宋体" w:hAnsi="宋体" w:cs="宋体"/>
                <w:color w:val="000000"/>
                <w:sz w:val="18"/>
                <w:szCs w:val="18"/>
              </w:rPr>
            </w:pPr>
          </w:p>
        </w:tc>
        <w:tc>
          <w:tcPr>
            <w:tcW w:w="630" w:type="dxa"/>
            <w:shd w:val="clear" w:color="auto" w:fill="auto"/>
            <w:tcMar>
              <w:top w:w="15" w:type="dxa"/>
              <w:left w:w="15" w:type="dxa"/>
              <w:right w:w="15" w:type="dxa"/>
            </w:tcMar>
            <w:vAlign w:val="center"/>
          </w:tcPr>
          <w:p w14:paraId="16A1A249">
            <w:pPr>
              <w:rPr>
                <w:rFonts w:hint="eastAsia" w:ascii="宋体" w:hAnsi="宋体" w:cs="宋体"/>
                <w:color w:val="000000"/>
                <w:sz w:val="18"/>
                <w:szCs w:val="18"/>
              </w:rPr>
            </w:pPr>
          </w:p>
        </w:tc>
        <w:tc>
          <w:tcPr>
            <w:tcW w:w="600" w:type="dxa"/>
            <w:shd w:val="clear" w:color="auto" w:fill="auto"/>
            <w:tcMar>
              <w:top w:w="15" w:type="dxa"/>
              <w:left w:w="15" w:type="dxa"/>
              <w:right w:w="15" w:type="dxa"/>
            </w:tcMar>
            <w:vAlign w:val="center"/>
          </w:tcPr>
          <w:p w14:paraId="51DB8AE2">
            <w:pPr>
              <w:rPr>
                <w:rFonts w:hint="eastAsia" w:ascii="宋体" w:hAnsi="宋体" w:cs="宋体"/>
                <w:color w:val="000000"/>
                <w:sz w:val="18"/>
                <w:szCs w:val="18"/>
              </w:rPr>
            </w:pPr>
          </w:p>
        </w:tc>
        <w:tc>
          <w:tcPr>
            <w:tcW w:w="615" w:type="dxa"/>
            <w:shd w:val="clear" w:color="auto" w:fill="auto"/>
            <w:tcMar>
              <w:top w:w="15" w:type="dxa"/>
              <w:left w:w="15" w:type="dxa"/>
              <w:right w:w="15" w:type="dxa"/>
            </w:tcMar>
            <w:vAlign w:val="center"/>
          </w:tcPr>
          <w:p w14:paraId="6E6BDB10">
            <w:pPr>
              <w:rPr>
                <w:rFonts w:hint="eastAsia" w:ascii="宋体" w:hAnsi="宋体" w:cs="宋体"/>
                <w:color w:val="000000"/>
                <w:sz w:val="18"/>
                <w:szCs w:val="18"/>
              </w:rPr>
            </w:pPr>
          </w:p>
        </w:tc>
        <w:tc>
          <w:tcPr>
            <w:tcW w:w="555" w:type="dxa"/>
            <w:shd w:val="clear" w:color="auto" w:fill="auto"/>
            <w:tcMar>
              <w:top w:w="15" w:type="dxa"/>
              <w:left w:w="15" w:type="dxa"/>
              <w:right w:w="15" w:type="dxa"/>
            </w:tcMar>
            <w:vAlign w:val="center"/>
          </w:tcPr>
          <w:p w14:paraId="3ABFE249">
            <w:pPr>
              <w:rPr>
                <w:rFonts w:hint="eastAsia" w:ascii="宋体" w:hAnsi="宋体" w:cs="宋体"/>
                <w:color w:val="000000"/>
                <w:sz w:val="18"/>
                <w:szCs w:val="18"/>
              </w:rPr>
            </w:pPr>
          </w:p>
        </w:tc>
        <w:tc>
          <w:tcPr>
            <w:tcW w:w="707" w:type="dxa"/>
            <w:shd w:val="clear" w:color="auto" w:fill="auto"/>
            <w:tcMar>
              <w:top w:w="15" w:type="dxa"/>
              <w:left w:w="15" w:type="dxa"/>
              <w:right w:w="15" w:type="dxa"/>
            </w:tcMar>
            <w:vAlign w:val="center"/>
          </w:tcPr>
          <w:p w14:paraId="6E58CC87">
            <w:pPr>
              <w:rPr>
                <w:rFonts w:hint="eastAsia" w:ascii="宋体" w:hAnsi="宋体" w:cs="宋体"/>
                <w:color w:val="000000"/>
                <w:sz w:val="18"/>
                <w:szCs w:val="18"/>
              </w:rPr>
            </w:pPr>
          </w:p>
        </w:tc>
      </w:tr>
      <w:tr w14:paraId="5F59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8745" w:type="dxa"/>
            <w:gridSpan w:val="11"/>
            <w:shd w:val="clear" w:color="auto" w:fill="auto"/>
            <w:tcMar>
              <w:top w:w="15" w:type="dxa"/>
              <w:left w:w="15" w:type="dxa"/>
              <w:right w:w="15" w:type="dxa"/>
            </w:tcMar>
            <w:vAlign w:val="center"/>
          </w:tcPr>
          <w:p w14:paraId="4B643BE0">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1、报表说明:该报表查询项目信息、绩效目标信息、预算及执行情况，用于预算单位查询导出开展项目自评。</w:t>
            </w:r>
          </w:p>
        </w:tc>
      </w:tr>
      <w:tr w14:paraId="70DB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8745" w:type="dxa"/>
            <w:gridSpan w:val="11"/>
            <w:shd w:val="clear" w:color="auto" w:fill="auto"/>
            <w:tcMar>
              <w:top w:w="15" w:type="dxa"/>
              <w:left w:w="15" w:type="dxa"/>
              <w:right w:w="15" w:type="dxa"/>
            </w:tcMar>
            <w:vAlign w:val="center"/>
          </w:tcPr>
          <w:p w14:paraId="187C3A7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2、取数口径：部门项目绩效目标表信息，包括年初预算、追加预算、结转预算和调整预算的绩效目标（以项目的最终绩效目标为准）。</w:t>
            </w:r>
          </w:p>
        </w:tc>
      </w:tr>
      <w:tr w14:paraId="023A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8745" w:type="dxa"/>
            <w:gridSpan w:val="11"/>
            <w:shd w:val="clear" w:color="auto" w:fill="auto"/>
            <w:tcMar>
              <w:top w:w="15" w:type="dxa"/>
              <w:left w:w="15" w:type="dxa"/>
              <w:right w:w="15" w:type="dxa"/>
            </w:tcMar>
            <w:vAlign w:val="center"/>
          </w:tcPr>
          <w:p w14:paraId="3C11641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适用地区：全省范围</w:t>
            </w:r>
          </w:p>
        </w:tc>
      </w:tr>
      <w:tr w14:paraId="4B4E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8745" w:type="dxa"/>
            <w:gridSpan w:val="11"/>
            <w:shd w:val="clear" w:color="auto" w:fill="auto"/>
            <w:tcMar>
              <w:top w:w="15" w:type="dxa"/>
              <w:left w:w="15" w:type="dxa"/>
              <w:right w:w="15" w:type="dxa"/>
            </w:tcMar>
            <w:vAlign w:val="center"/>
          </w:tcPr>
          <w:p w14:paraId="19396E7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适用用户：部门用户、单位用户</w:t>
            </w:r>
          </w:p>
        </w:tc>
      </w:tr>
    </w:tbl>
    <w:p w14:paraId="2C001FD3">
      <w:pPr>
        <w:pStyle w:val="9"/>
        <w:spacing w:before="93"/>
        <w:rPr>
          <w:rFonts w:cs="仿宋_GB2312"/>
          <w:sz w:val="32"/>
          <w:szCs w:val="32"/>
        </w:rPr>
      </w:pPr>
      <w:r>
        <w:rPr>
          <w:rFonts w:hint="eastAsia" w:cs="仿宋_GB2312"/>
          <w:sz w:val="32"/>
          <w:szCs w:val="32"/>
        </w:rPr>
        <w:br w:type="page"/>
      </w:r>
    </w:p>
    <w:p w14:paraId="1BD1B56D">
      <w:pPr>
        <w:pStyle w:val="5"/>
        <w:jc w:val="center"/>
        <w:rPr>
          <w:rFonts w:eastAsia="方正小标宋简体" w:cs="方正小标宋简体"/>
          <w:b w:val="0"/>
        </w:rPr>
      </w:pPr>
      <w:bookmarkStart w:id="81" w:name="_Toc206509456"/>
      <w:r>
        <w:rPr>
          <w:rFonts w:hint="eastAsia" w:eastAsia="方正小标宋简体" w:cs="方正小标宋简体"/>
          <w:b w:val="0"/>
        </w:rPr>
        <w:t>第五部分附表</w:t>
      </w:r>
      <w:bookmarkEnd w:id="76"/>
      <w:bookmarkEnd w:id="80"/>
      <w:bookmarkEnd w:id="81"/>
      <w:bookmarkStart w:id="82" w:name="_Toc15396619"/>
    </w:p>
    <w:p w14:paraId="5729CCEB">
      <w:pPr>
        <w:pStyle w:val="15"/>
        <w:adjustRightInd w:val="0"/>
        <w:snapToGrid w:val="0"/>
        <w:spacing w:line="560" w:lineRule="exact"/>
        <w:jc w:val="left"/>
        <w:rPr>
          <w:rFonts w:eastAsia="仿宋_GB2312" w:cs="仿宋_GB2312"/>
          <w:sz w:val="32"/>
          <w:szCs w:val="32"/>
        </w:rPr>
      </w:pPr>
    </w:p>
    <w:p w14:paraId="79A747A8">
      <w:pPr>
        <w:spacing w:line="600" w:lineRule="exact"/>
        <w:ind w:left="630"/>
        <w:outlineLvl w:val="1"/>
        <w:rPr>
          <w:rStyle w:val="33"/>
          <w:rFonts w:ascii="Times New Roman" w:hAnsi="Times New Roman" w:eastAsia="黑体"/>
        </w:rPr>
      </w:pPr>
      <w:bookmarkStart w:id="83" w:name="_Toc206509457"/>
      <w:r>
        <w:rPr>
          <w:rStyle w:val="33"/>
          <w:rFonts w:hint="eastAsia" w:ascii="Times New Roman" w:hAnsi="Times New Roman" w:eastAsia="黑体"/>
        </w:rPr>
        <w:t>一、收入支出决算总表</w:t>
      </w:r>
      <w:bookmarkEnd w:id="82"/>
      <w:bookmarkEnd w:id="83"/>
    </w:p>
    <w:p w14:paraId="2174F4A4">
      <w:pPr>
        <w:spacing w:line="600" w:lineRule="exact"/>
        <w:ind w:left="630"/>
        <w:outlineLvl w:val="1"/>
        <w:rPr>
          <w:rStyle w:val="33"/>
          <w:rFonts w:ascii="Times New Roman" w:hAnsi="Times New Roman" w:eastAsia="黑体"/>
        </w:rPr>
      </w:pPr>
      <w:bookmarkStart w:id="84" w:name="_Toc206509458"/>
      <w:bookmarkStart w:id="85" w:name="_Toc15396620"/>
      <w:r>
        <w:rPr>
          <w:rStyle w:val="33"/>
          <w:rFonts w:hint="eastAsia" w:ascii="Times New Roman" w:hAnsi="Times New Roman" w:eastAsia="黑体"/>
        </w:rPr>
        <w:t>二、收入决算表</w:t>
      </w:r>
      <w:bookmarkEnd w:id="84"/>
      <w:bookmarkEnd w:id="85"/>
    </w:p>
    <w:p w14:paraId="1ED9EDC1">
      <w:pPr>
        <w:spacing w:line="600" w:lineRule="exact"/>
        <w:ind w:left="630"/>
        <w:outlineLvl w:val="1"/>
        <w:rPr>
          <w:rStyle w:val="33"/>
          <w:rFonts w:ascii="Times New Roman" w:hAnsi="Times New Roman" w:eastAsia="黑体"/>
        </w:rPr>
      </w:pPr>
      <w:bookmarkStart w:id="86" w:name="_Toc15396621"/>
      <w:bookmarkStart w:id="87" w:name="_Toc206509459"/>
      <w:r>
        <w:rPr>
          <w:rStyle w:val="33"/>
          <w:rFonts w:hint="eastAsia" w:ascii="Times New Roman" w:hAnsi="Times New Roman" w:eastAsia="黑体"/>
        </w:rPr>
        <w:t>三、支出决算表</w:t>
      </w:r>
      <w:bookmarkEnd w:id="86"/>
      <w:bookmarkEnd w:id="87"/>
    </w:p>
    <w:p w14:paraId="2982C51B">
      <w:pPr>
        <w:spacing w:line="600" w:lineRule="exact"/>
        <w:ind w:left="630"/>
        <w:outlineLvl w:val="1"/>
        <w:rPr>
          <w:rStyle w:val="33"/>
          <w:rFonts w:ascii="Times New Roman" w:hAnsi="Times New Roman" w:eastAsia="黑体"/>
        </w:rPr>
      </w:pPr>
      <w:bookmarkStart w:id="88" w:name="_Toc206509460"/>
      <w:bookmarkStart w:id="89" w:name="_Toc15396622"/>
      <w:r>
        <w:rPr>
          <w:rStyle w:val="33"/>
          <w:rFonts w:hint="eastAsia" w:ascii="Times New Roman" w:hAnsi="Times New Roman" w:eastAsia="黑体"/>
        </w:rPr>
        <w:t>四、财政拨款收入支出决算总表</w:t>
      </w:r>
      <w:bookmarkEnd w:id="88"/>
      <w:bookmarkEnd w:id="89"/>
    </w:p>
    <w:p w14:paraId="18D054EF">
      <w:pPr>
        <w:spacing w:line="600" w:lineRule="exact"/>
        <w:ind w:left="630"/>
        <w:outlineLvl w:val="1"/>
        <w:rPr>
          <w:rStyle w:val="33"/>
          <w:rFonts w:ascii="Times New Roman" w:hAnsi="Times New Roman" w:eastAsia="黑体"/>
        </w:rPr>
      </w:pPr>
      <w:bookmarkStart w:id="90" w:name="_Toc206509461"/>
      <w:bookmarkStart w:id="91" w:name="_Toc15396623"/>
      <w:r>
        <w:rPr>
          <w:rStyle w:val="33"/>
          <w:rFonts w:hint="eastAsia" w:ascii="Times New Roman" w:hAnsi="Times New Roman" w:eastAsia="黑体"/>
        </w:rPr>
        <w:t>五、财政拨款支出决算明细表</w:t>
      </w:r>
      <w:bookmarkEnd w:id="90"/>
      <w:bookmarkEnd w:id="91"/>
      <w:bookmarkStart w:id="92" w:name="_Toc15396624"/>
    </w:p>
    <w:p w14:paraId="0B570A2D">
      <w:pPr>
        <w:spacing w:line="600" w:lineRule="exact"/>
        <w:ind w:left="630"/>
        <w:outlineLvl w:val="1"/>
        <w:rPr>
          <w:rStyle w:val="33"/>
          <w:rFonts w:ascii="Times New Roman" w:hAnsi="Times New Roman" w:eastAsia="黑体"/>
        </w:rPr>
      </w:pPr>
      <w:bookmarkStart w:id="93" w:name="_Toc206509462"/>
      <w:r>
        <w:rPr>
          <w:rStyle w:val="33"/>
          <w:rFonts w:hint="eastAsia" w:ascii="Times New Roman" w:hAnsi="Times New Roman" w:eastAsia="黑体"/>
        </w:rPr>
        <w:t>六、一般公共预算财政拨款支出决算表</w:t>
      </w:r>
      <w:bookmarkEnd w:id="92"/>
      <w:bookmarkEnd w:id="93"/>
    </w:p>
    <w:p w14:paraId="252E206A">
      <w:pPr>
        <w:spacing w:line="600" w:lineRule="exact"/>
        <w:ind w:left="630"/>
        <w:outlineLvl w:val="1"/>
        <w:rPr>
          <w:rStyle w:val="33"/>
          <w:rFonts w:ascii="Times New Roman" w:hAnsi="Times New Roman" w:eastAsia="黑体"/>
        </w:rPr>
      </w:pPr>
      <w:bookmarkStart w:id="94" w:name="_Toc206509463"/>
      <w:bookmarkStart w:id="95" w:name="_Toc15396625"/>
      <w:r>
        <w:rPr>
          <w:rStyle w:val="33"/>
          <w:rFonts w:hint="eastAsia" w:ascii="Times New Roman" w:hAnsi="Times New Roman" w:eastAsia="黑体"/>
        </w:rPr>
        <w:t>七、一般公共预算财政拨款支出决算明细表</w:t>
      </w:r>
      <w:bookmarkEnd w:id="94"/>
      <w:bookmarkEnd w:id="95"/>
    </w:p>
    <w:p w14:paraId="759E4198">
      <w:pPr>
        <w:spacing w:line="600" w:lineRule="exact"/>
        <w:ind w:left="630"/>
        <w:outlineLvl w:val="1"/>
        <w:rPr>
          <w:rStyle w:val="33"/>
          <w:rFonts w:ascii="Times New Roman" w:hAnsi="Times New Roman" w:eastAsia="黑体"/>
        </w:rPr>
      </w:pPr>
      <w:bookmarkStart w:id="96" w:name="_Toc15396626"/>
      <w:bookmarkStart w:id="97" w:name="_Toc206509464"/>
      <w:r>
        <w:rPr>
          <w:rStyle w:val="33"/>
          <w:rFonts w:hint="eastAsia" w:ascii="Times New Roman" w:hAnsi="Times New Roman" w:eastAsia="黑体"/>
        </w:rPr>
        <w:t>八、一般公共预算财政拨款基本支出决算表</w:t>
      </w:r>
      <w:bookmarkEnd w:id="96"/>
      <w:bookmarkEnd w:id="97"/>
    </w:p>
    <w:p w14:paraId="5347622C">
      <w:pPr>
        <w:spacing w:line="600" w:lineRule="exact"/>
        <w:ind w:left="630"/>
        <w:outlineLvl w:val="1"/>
        <w:rPr>
          <w:rStyle w:val="33"/>
          <w:rFonts w:ascii="Times New Roman" w:hAnsi="Times New Roman" w:eastAsia="黑体"/>
        </w:rPr>
      </w:pPr>
      <w:bookmarkStart w:id="98" w:name="_Toc15396627"/>
      <w:bookmarkStart w:id="99" w:name="_Toc206509465"/>
      <w:r>
        <w:rPr>
          <w:rStyle w:val="33"/>
          <w:rFonts w:hint="eastAsia" w:ascii="Times New Roman" w:hAnsi="Times New Roman" w:eastAsia="黑体"/>
        </w:rPr>
        <w:t>九、一般公共预算财政拨款项目支出决算表</w:t>
      </w:r>
      <w:bookmarkEnd w:id="98"/>
      <w:bookmarkEnd w:id="99"/>
    </w:p>
    <w:p w14:paraId="748E18DC">
      <w:pPr>
        <w:spacing w:line="600" w:lineRule="exact"/>
        <w:ind w:left="630"/>
        <w:outlineLvl w:val="1"/>
        <w:rPr>
          <w:rStyle w:val="33"/>
          <w:rFonts w:ascii="Times New Roman" w:hAnsi="Times New Roman" w:eastAsia="黑体"/>
        </w:rPr>
      </w:pPr>
      <w:bookmarkStart w:id="100" w:name="_Toc15396628"/>
      <w:bookmarkStart w:id="101" w:name="_Toc206509466"/>
      <w:r>
        <w:rPr>
          <w:rStyle w:val="33"/>
          <w:rFonts w:hint="eastAsia" w:ascii="Times New Roman" w:hAnsi="Times New Roman" w:eastAsia="黑体"/>
        </w:rPr>
        <w:t>十、</w:t>
      </w:r>
      <w:bookmarkEnd w:id="100"/>
      <w:r>
        <w:rPr>
          <w:rStyle w:val="33"/>
          <w:rFonts w:hint="eastAsia" w:ascii="Times New Roman" w:hAnsi="Times New Roman" w:eastAsia="黑体"/>
        </w:rPr>
        <w:t>政府性基金预算财政拨款收入支出决算表</w:t>
      </w:r>
      <w:bookmarkEnd w:id="101"/>
    </w:p>
    <w:p w14:paraId="0A5C98D3">
      <w:pPr>
        <w:spacing w:line="600" w:lineRule="exact"/>
        <w:ind w:left="630"/>
        <w:outlineLvl w:val="1"/>
        <w:rPr>
          <w:rStyle w:val="33"/>
          <w:rFonts w:ascii="Times New Roman" w:hAnsi="Times New Roman" w:eastAsia="黑体"/>
        </w:rPr>
      </w:pPr>
      <w:bookmarkStart w:id="102" w:name="_Toc15396629"/>
      <w:bookmarkStart w:id="103" w:name="_Toc206509467"/>
      <w:r>
        <w:rPr>
          <w:rStyle w:val="33"/>
          <w:rFonts w:hint="eastAsia" w:ascii="Times New Roman" w:hAnsi="Times New Roman" w:eastAsia="黑体"/>
        </w:rPr>
        <w:t>十一、</w:t>
      </w:r>
      <w:bookmarkEnd w:id="102"/>
      <w:r>
        <w:rPr>
          <w:rStyle w:val="33"/>
          <w:rFonts w:hint="eastAsia" w:ascii="Times New Roman" w:hAnsi="Times New Roman" w:eastAsia="黑体"/>
        </w:rPr>
        <w:t>国有资本经营预算财政拨款收入支出决算表</w:t>
      </w:r>
      <w:bookmarkEnd w:id="103"/>
    </w:p>
    <w:p w14:paraId="1D5F9585">
      <w:pPr>
        <w:spacing w:line="600" w:lineRule="exact"/>
        <w:ind w:left="630"/>
        <w:outlineLvl w:val="1"/>
        <w:rPr>
          <w:rStyle w:val="33"/>
          <w:rFonts w:ascii="Times New Roman" w:hAnsi="Times New Roman" w:eastAsia="黑体"/>
        </w:rPr>
      </w:pPr>
      <w:bookmarkStart w:id="104" w:name="_Toc15396630"/>
      <w:bookmarkStart w:id="105" w:name="_Toc206509468"/>
      <w:r>
        <w:rPr>
          <w:rStyle w:val="33"/>
          <w:rFonts w:hint="eastAsia" w:ascii="Times New Roman" w:hAnsi="Times New Roman" w:eastAsia="黑体"/>
        </w:rPr>
        <w:t>十二、</w:t>
      </w:r>
      <w:bookmarkEnd w:id="104"/>
      <w:r>
        <w:rPr>
          <w:rStyle w:val="33"/>
          <w:rFonts w:hint="eastAsia" w:ascii="Times New Roman" w:hAnsi="Times New Roman" w:eastAsia="黑体"/>
        </w:rPr>
        <w:t>国有资本经营预算财政拨款支出决算表</w:t>
      </w:r>
      <w:bookmarkEnd w:id="105"/>
    </w:p>
    <w:p w14:paraId="76F7D200">
      <w:pPr>
        <w:spacing w:line="600" w:lineRule="exact"/>
        <w:ind w:left="630"/>
        <w:outlineLvl w:val="1"/>
      </w:pPr>
      <w:bookmarkStart w:id="106" w:name="_Toc15396631"/>
      <w:bookmarkStart w:id="107" w:name="_Toc206509469"/>
      <w:r>
        <w:rPr>
          <w:rStyle w:val="33"/>
          <w:rFonts w:hint="eastAsia" w:ascii="Times New Roman" w:hAnsi="Times New Roman" w:eastAsia="黑体"/>
        </w:rPr>
        <w:t>十三、</w:t>
      </w:r>
      <w:bookmarkEnd w:id="106"/>
      <w:r>
        <w:rPr>
          <w:rStyle w:val="33"/>
          <w:rFonts w:hint="eastAsia" w:ascii="Times New Roman" w:hAnsi="Times New Roman" w:eastAsia="黑体"/>
        </w:rPr>
        <w:t>财政拨款“三公”经费支出决算表</w:t>
      </w:r>
      <w:bookmarkEnd w:id="107"/>
    </w:p>
    <w:p w14:paraId="1C403D2B">
      <w:pPr>
        <w:pStyle w:val="2"/>
      </w:pPr>
    </w:p>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08562">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6F044">
                          <w:pPr>
                            <w:pStyle w:val="12"/>
                          </w:pPr>
                          <w:r>
                            <w:fldChar w:fldCharType="begin"/>
                          </w:r>
                          <w:r>
                            <w:instrText xml:space="preserve"> PAGE  \* MERGEFORMAT </w:instrText>
                          </w:r>
                          <w:r>
                            <w:fldChar w:fldCharType="separate"/>
                          </w:r>
                          <w:r>
                            <w:t>２</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C6F044">
                    <w:pPr>
                      <w:pStyle w:val="12"/>
                    </w:pPr>
                    <w:r>
                      <w:fldChar w:fldCharType="begin"/>
                    </w:r>
                    <w:r>
                      <w:instrText xml:space="preserve"> PAGE  \* MERGEFORMAT </w:instrText>
                    </w:r>
                    <w:r>
                      <w:fldChar w:fldCharType="separate"/>
                    </w:r>
                    <w:r>
                      <w:t>２</w:t>
                    </w:r>
                    <w:r>
                      <w:fldChar w:fldCharType="end"/>
                    </w:r>
                  </w:p>
                </w:txbxContent>
              </v:textbox>
            </v:shape>
          </w:pict>
        </mc:Fallback>
      </mc:AlternateContent>
    </w:r>
  </w:p>
  <w:p w14:paraId="40F9F68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A999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CF22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21CF22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E9754">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CFF8F">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B7CFF8F">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38B02DA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B199E">
    <w:pPr>
      <w:pStyle w:val="12"/>
      <w:rPr>
        <w:rFonts w:hint="eastAsia" w:ascii="宋体" w:hAns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BB37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C0BB37E">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40017"/>
    <w:multiLevelType w:val="multilevel"/>
    <w:tmpl w:val="49D40017"/>
    <w:lvl w:ilvl="0" w:tentative="0">
      <w:start w:val="1"/>
      <w:numFmt w:val="japaneseCounting"/>
      <w:lvlText w:val="%1、"/>
      <w:lvlJc w:val="left"/>
      <w:pPr>
        <w:ind w:left="640" w:hanging="6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1850"/>
    <w:rsid w:val="000222C6"/>
    <w:rsid w:val="0002549F"/>
    <w:rsid w:val="00045119"/>
    <w:rsid w:val="000468DB"/>
    <w:rsid w:val="0006487A"/>
    <w:rsid w:val="00065F8F"/>
    <w:rsid w:val="00070A43"/>
    <w:rsid w:val="000768F2"/>
    <w:rsid w:val="00090D2D"/>
    <w:rsid w:val="00091737"/>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2613"/>
    <w:rsid w:val="00114E9B"/>
    <w:rsid w:val="00142216"/>
    <w:rsid w:val="00144D6A"/>
    <w:rsid w:val="0014729F"/>
    <w:rsid w:val="00157BAB"/>
    <w:rsid w:val="00165421"/>
    <w:rsid w:val="001654D1"/>
    <w:rsid w:val="00174518"/>
    <w:rsid w:val="0018106D"/>
    <w:rsid w:val="00181550"/>
    <w:rsid w:val="001877A7"/>
    <w:rsid w:val="00191536"/>
    <w:rsid w:val="00196687"/>
    <w:rsid w:val="001A70DC"/>
    <w:rsid w:val="001C0962"/>
    <w:rsid w:val="001D7531"/>
    <w:rsid w:val="001E737D"/>
    <w:rsid w:val="001F0592"/>
    <w:rsid w:val="001F7506"/>
    <w:rsid w:val="002006CD"/>
    <w:rsid w:val="00202B36"/>
    <w:rsid w:val="00204B7A"/>
    <w:rsid w:val="00204CDE"/>
    <w:rsid w:val="0021101A"/>
    <w:rsid w:val="00220536"/>
    <w:rsid w:val="00225D86"/>
    <w:rsid w:val="00235629"/>
    <w:rsid w:val="00260C38"/>
    <w:rsid w:val="002616C0"/>
    <w:rsid w:val="00265372"/>
    <w:rsid w:val="002662AA"/>
    <w:rsid w:val="00280496"/>
    <w:rsid w:val="00294DC9"/>
    <w:rsid w:val="00295495"/>
    <w:rsid w:val="002A31DE"/>
    <w:rsid w:val="002A3CA6"/>
    <w:rsid w:val="002B2613"/>
    <w:rsid w:val="002D2EC7"/>
    <w:rsid w:val="002D6D05"/>
    <w:rsid w:val="002F1818"/>
    <w:rsid w:val="002F567B"/>
    <w:rsid w:val="0030337B"/>
    <w:rsid w:val="00316A22"/>
    <w:rsid w:val="003216A9"/>
    <w:rsid w:val="00335A74"/>
    <w:rsid w:val="0036561B"/>
    <w:rsid w:val="0037013F"/>
    <w:rsid w:val="00380C92"/>
    <w:rsid w:val="00390197"/>
    <w:rsid w:val="003A2016"/>
    <w:rsid w:val="003A484F"/>
    <w:rsid w:val="003A4883"/>
    <w:rsid w:val="003B0BE0"/>
    <w:rsid w:val="003B0C1B"/>
    <w:rsid w:val="003B5CC2"/>
    <w:rsid w:val="003B688C"/>
    <w:rsid w:val="003C0291"/>
    <w:rsid w:val="003C05F3"/>
    <w:rsid w:val="003C39AE"/>
    <w:rsid w:val="003C7B60"/>
    <w:rsid w:val="003D0C0F"/>
    <w:rsid w:val="003D1FB2"/>
    <w:rsid w:val="003D66DA"/>
    <w:rsid w:val="003E1310"/>
    <w:rsid w:val="003E6F55"/>
    <w:rsid w:val="003F6E53"/>
    <w:rsid w:val="00406254"/>
    <w:rsid w:val="004223DE"/>
    <w:rsid w:val="00430368"/>
    <w:rsid w:val="0043053B"/>
    <w:rsid w:val="00434489"/>
    <w:rsid w:val="00437085"/>
    <w:rsid w:val="004377B3"/>
    <w:rsid w:val="00443880"/>
    <w:rsid w:val="004464F4"/>
    <w:rsid w:val="00450B9B"/>
    <w:rsid w:val="004517B9"/>
    <w:rsid w:val="00471401"/>
    <w:rsid w:val="00473F31"/>
    <w:rsid w:val="0048263A"/>
    <w:rsid w:val="00487E5D"/>
    <w:rsid w:val="00491290"/>
    <w:rsid w:val="004A711F"/>
    <w:rsid w:val="004B199D"/>
    <w:rsid w:val="004B4690"/>
    <w:rsid w:val="004D4CEF"/>
    <w:rsid w:val="004E0A2D"/>
    <w:rsid w:val="004E206B"/>
    <w:rsid w:val="004E541E"/>
    <w:rsid w:val="004E6DF7"/>
    <w:rsid w:val="004F0FBD"/>
    <w:rsid w:val="00505A47"/>
    <w:rsid w:val="00512FDA"/>
    <w:rsid w:val="00520DA0"/>
    <w:rsid w:val="005664BB"/>
    <w:rsid w:val="00566FFA"/>
    <w:rsid w:val="0057481D"/>
    <w:rsid w:val="0058486E"/>
    <w:rsid w:val="00585B33"/>
    <w:rsid w:val="0059014D"/>
    <w:rsid w:val="005B31FC"/>
    <w:rsid w:val="005B5C64"/>
    <w:rsid w:val="005C325D"/>
    <w:rsid w:val="005C5337"/>
    <w:rsid w:val="005C6BD0"/>
    <w:rsid w:val="005D1C8B"/>
    <w:rsid w:val="005D468D"/>
    <w:rsid w:val="005D5CED"/>
    <w:rsid w:val="005F1A4C"/>
    <w:rsid w:val="00605688"/>
    <w:rsid w:val="006070AF"/>
    <w:rsid w:val="00607E6C"/>
    <w:rsid w:val="006101B1"/>
    <w:rsid w:val="00613866"/>
    <w:rsid w:val="00614E44"/>
    <w:rsid w:val="0062270A"/>
    <w:rsid w:val="00622830"/>
    <w:rsid w:val="00623DA0"/>
    <w:rsid w:val="00630AEF"/>
    <w:rsid w:val="006325F8"/>
    <w:rsid w:val="00633463"/>
    <w:rsid w:val="00634C9A"/>
    <w:rsid w:val="006440E4"/>
    <w:rsid w:val="006566DC"/>
    <w:rsid w:val="0066343B"/>
    <w:rsid w:val="006634BC"/>
    <w:rsid w:val="00664777"/>
    <w:rsid w:val="006748A4"/>
    <w:rsid w:val="00681A31"/>
    <w:rsid w:val="00683E73"/>
    <w:rsid w:val="00684FE8"/>
    <w:rsid w:val="006906A8"/>
    <w:rsid w:val="006A3141"/>
    <w:rsid w:val="006A5E34"/>
    <w:rsid w:val="006A63DE"/>
    <w:rsid w:val="006B0C85"/>
    <w:rsid w:val="006B2422"/>
    <w:rsid w:val="006B2B9A"/>
    <w:rsid w:val="006C1937"/>
    <w:rsid w:val="006C6153"/>
    <w:rsid w:val="006D319A"/>
    <w:rsid w:val="006D6ADE"/>
    <w:rsid w:val="006E7A26"/>
    <w:rsid w:val="006F020C"/>
    <w:rsid w:val="006F7E5A"/>
    <w:rsid w:val="007127B7"/>
    <w:rsid w:val="0071798E"/>
    <w:rsid w:val="00732631"/>
    <w:rsid w:val="007416B6"/>
    <w:rsid w:val="00746F48"/>
    <w:rsid w:val="0075404D"/>
    <w:rsid w:val="0076182A"/>
    <w:rsid w:val="00767B7E"/>
    <w:rsid w:val="007770C3"/>
    <w:rsid w:val="00784D24"/>
    <w:rsid w:val="00785FBA"/>
    <w:rsid w:val="00786E4A"/>
    <w:rsid w:val="007875EB"/>
    <w:rsid w:val="007919EC"/>
    <w:rsid w:val="0079265F"/>
    <w:rsid w:val="0079426B"/>
    <w:rsid w:val="007D1682"/>
    <w:rsid w:val="007D312A"/>
    <w:rsid w:val="007D3F19"/>
    <w:rsid w:val="007E23B0"/>
    <w:rsid w:val="007E23E5"/>
    <w:rsid w:val="007F1991"/>
    <w:rsid w:val="007F2C2F"/>
    <w:rsid w:val="007F55FC"/>
    <w:rsid w:val="007F5665"/>
    <w:rsid w:val="00800112"/>
    <w:rsid w:val="00813348"/>
    <w:rsid w:val="00816BCC"/>
    <w:rsid w:val="008253BB"/>
    <w:rsid w:val="00833786"/>
    <w:rsid w:val="0083706E"/>
    <w:rsid w:val="008408F6"/>
    <w:rsid w:val="008423A5"/>
    <w:rsid w:val="00844270"/>
    <w:rsid w:val="008465BF"/>
    <w:rsid w:val="00850625"/>
    <w:rsid w:val="00853718"/>
    <w:rsid w:val="00855221"/>
    <w:rsid w:val="00860645"/>
    <w:rsid w:val="00871F71"/>
    <w:rsid w:val="00872FD8"/>
    <w:rsid w:val="00885AF4"/>
    <w:rsid w:val="008939CD"/>
    <w:rsid w:val="008B3FB3"/>
    <w:rsid w:val="008B768C"/>
    <w:rsid w:val="008C46BC"/>
    <w:rsid w:val="008C4DB1"/>
    <w:rsid w:val="008C4EAF"/>
    <w:rsid w:val="008C5176"/>
    <w:rsid w:val="008C7FD0"/>
    <w:rsid w:val="008D6080"/>
    <w:rsid w:val="008E1DE7"/>
    <w:rsid w:val="008E707C"/>
    <w:rsid w:val="00900B08"/>
    <w:rsid w:val="00902155"/>
    <w:rsid w:val="00902FA3"/>
    <w:rsid w:val="00916139"/>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53A2"/>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05AD"/>
    <w:rsid w:val="00A60E3B"/>
    <w:rsid w:val="00A632A0"/>
    <w:rsid w:val="00A65A50"/>
    <w:rsid w:val="00A67AB5"/>
    <w:rsid w:val="00A733B2"/>
    <w:rsid w:val="00A741C2"/>
    <w:rsid w:val="00A83F86"/>
    <w:rsid w:val="00A91760"/>
    <w:rsid w:val="00A93B00"/>
    <w:rsid w:val="00A93C21"/>
    <w:rsid w:val="00A95A69"/>
    <w:rsid w:val="00AB64C9"/>
    <w:rsid w:val="00AC3C6A"/>
    <w:rsid w:val="00AD5134"/>
    <w:rsid w:val="00AD5620"/>
    <w:rsid w:val="00AD656B"/>
    <w:rsid w:val="00AD7C1B"/>
    <w:rsid w:val="00AE16BA"/>
    <w:rsid w:val="00AE1EBE"/>
    <w:rsid w:val="00AE7C0D"/>
    <w:rsid w:val="00B02EEC"/>
    <w:rsid w:val="00B03C9D"/>
    <w:rsid w:val="00B060AE"/>
    <w:rsid w:val="00B10517"/>
    <w:rsid w:val="00B118D4"/>
    <w:rsid w:val="00B13574"/>
    <w:rsid w:val="00B14E76"/>
    <w:rsid w:val="00B161B8"/>
    <w:rsid w:val="00B2048C"/>
    <w:rsid w:val="00B310B9"/>
    <w:rsid w:val="00B35F3F"/>
    <w:rsid w:val="00B36CBB"/>
    <w:rsid w:val="00B425E0"/>
    <w:rsid w:val="00B440AA"/>
    <w:rsid w:val="00B44B70"/>
    <w:rsid w:val="00B53C56"/>
    <w:rsid w:val="00B57DAF"/>
    <w:rsid w:val="00B66C1E"/>
    <w:rsid w:val="00B77EA6"/>
    <w:rsid w:val="00B81598"/>
    <w:rsid w:val="00B841F1"/>
    <w:rsid w:val="00B944D6"/>
    <w:rsid w:val="00BB4DF0"/>
    <w:rsid w:val="00BC0D13"/>
    <w:rsid w:val="00BC289F"/>
    <w:rsid w:val="00BC2D50"/>
    <w:rsid w:val="00BC5361"/>
    <w:rsid w:val="00BC5460"/>
    <w:rsid w:val="00BC6B50"/>
    <w:rsid w:val="00BD0E25"/>
    <w:rsid w:val="00BD2E64"/>
    <w:rsid w:val="00BF5BD6"/>
    <w:rsid w:val="00C03E31"/>
    <w:rsid w:val="00C33E72"/>
    <w:rsid w:val="00C354B2"/>
    <w:rsid w:val="00C35554"/>
    <w:rsid w:val="00C42709"/>
    <w:rsid w:val="00C45438"/>
    <w:rsid w:val="00C533CC"/>
    <w:rsid w:val="00C5751C"/>
    <w:rsid w:val="00C57530"/>
    <w:rsid w:val="00C61BFC"/>
    <w:rsid w:val="00C62B85"/>
    <w:rsid w:val="00C65438"/>
    <w:rsid w:val="00C77219"/>
    <w:rsid w:val="00C87FD8"/>
    <w:rsid w:val="00C90F7A"/>
    <w:rsid w:val="00C91381"/>
    <w:rsid w:val="00C91CBB"/>
    <w:rsid w:val="00CB4E70"/>
    <w:rsid w:val="00CC09B6"/>
    <w:rsid w:val="00CC1B45"/>
    <w:rsid w:val="00CC666F"/>
    <w:rsid w:val="00CD1E3F"/>
    <w:rsid w:val="00CD55D8"/>
    <w:rsid w:val="00CD676B"/>
    <w:rsid w:val="00CE44F6"/>
    <w:rsid w:val="00CE49DA"/>
    <w:rsid w:val="00CE7B61"/>
    <w:rsid w:val="00D00095"/>
    <w:rsid w:val="00D114F0"/>
    <w:rsid w:val="00D203DD"/>
    <w:rsid w:val="00D20620"/>
    <w:rsid w:val="00D254F7"/>
    <w:rsid w:val="00D26091"/>
    <w:rsid w:val="00D2685C"/>
    <w:rsid w:val="00D34E7C"/>
    <w:rsid w:val="00D35489"/>
    <w:rsid w:val="00D36AFE"/>
    <w:rsid w:val="00D51276"/>
    <w:rsid w:val="00D7035F"/>
    <w:rsid w:val="00D70720"/>
    <w:rsid w:val="00DA634F"/>
    <w:rsid w:val="00DA65AC"/>
    <w:rsid w:val="00DB1913"/>
    <w:rsid w:val="00DC410D"/>
    <w:rsid w:val="00DC5A81"/>
    <w:rsid w:val="00DC68CA"/>
    <w:rsid w:val="00DC7CBA"/>
    <w:rsid w:val="00DD73B7"/>
    <w:rsid w:val="00DF28BC"/>
    <w:rsid w:val="00DF34B9"/>
    <w:rsid w:val="00E01053"/>
    <w:rsid w:val="00E07ACF"/>
    <w:rsid w:val="00E24697"/>
    <w:rsid w:val="00E331A1"/>
    <w:rsid w:val="00E33202"/>
    <w:rsid w:val="00E336A9"/>
    <w:rsid w:val="00E35636"/>
    <w:rsid w:val="00E4194E"/>
    <w:rsid w:val="00E472B1"/>
    <w:rsid w:val="00E50624"/>
    <w:rsid w:val="00E54633"/>
    <w:rsid w:val="00E54D00"/>
    <w:rsid w:val="00E568DF"/>
    <w:rsid w:val="00E64269"/>
    <w:rsid w:val="00E82267"/>
    <w:rsid w:val="00E853CE"/>
    <w:rsid w:val="00E867B6"/>
    <w:rsid w:val="00E906D2"/>
    <w:rsid w:val="00E940E4"/>
    <w:rsid w:val="00EA010F"/>
    <w:rsid w:val="00ED1B63"/>
    <w:rsid w:val="00ED1C51"/>
    <w:rsid w:val="00ED3C1F"/>
    <w:rsid w:val="00ED4085"/>
    <w:rsid w:val="00ED420E"/>
    <w:rsid w:val="00ED6FBE"/>
    <w:rsid w:val="00EE2F57"/>
    <w:rsid w:val="00EE6358"/>
    <w:rsid w:val="00EF4C34"/>
    <w:rsid w:val="00EF77C6"/>
    <w:rsid w:val="00F02F8C"/>
    <w:rsid w:val="00F05438"/>
    <w:rsid w:val="00F1361C"/>
    <w:rsid w:val="00F15087"/>
    <w:rsid w:val="00F156F0"/>
    <w:rsid w:val="00F160C7"/>
    <w:rsid w:val="00F2408F"/>
    <w:rsid w:val="00F240E9"/>
    <w:rsid w:val="00F36D8F"/>
    <w:rsid w:val="00F36F75"/>
    <w:rsid w:val="00F417B1"/>
    <w:rsid w:val="00F45853"/>
    <w:rsid w:val="00F45975"/>
    <w:rsid w:val="00F602DF"/>
    <w:rsid w:val="00F60AA5"/>
    <w:rsid w:val="00F754A1"/>
    <w:rsid w:val="00F81FD9"/>
    <w:rsid w:val="00F841AA"/>
    <w:rsid w:val="00F84A94"/>
    <w:rsid w:val="00F87E96"/>
    <w:rsid w:val="00FA23E8"/>
    <w:rsid w:val="00FD3CC1"/>
    <w:rsid w:val="00FD79C4"/>
    <w:rsid w:val="00FF1E02"/>
    <w:rsid w:val="00FF1EC6"/>
    <w:rsid w:val="00FF30B4"/>
    <w:rsid w:val="015975B8"/>
    <w:rsid w:val="02FEBE30"/>
    <w:rsid w:val="061E35DE"/>
    <w:rsid w:val="066E0107"/>
    <w:rsid w:val="07996F6E"/>
    <w:rsid w:val="07DFD8BA"/>
    <w:rsid w:val="09867E8F"/>
    <w:rsid w:val="0A2032A3"/>
    <w:rsid w:val="0CA8290A"/>
    <w:rsid w:val="0D35B1ED"/>
    <w:rsid w:val="0F98263C"/>
    <w:rsid w:val="101860EC"/>
    <w:rsid w:val="10C055FF"/>
    <w:rsid w:val="11772AA4"/>
    <w:rsid w:val="118107EC"/>
    <w:rsid w:val="13D50BC4"/>
    <w:rsid w:val="146B70D7"/>
    <w:rsid w:val="165E0673"/>
    <w:rsid w:val="16BB723D"/>
    <w:rsid w:val="186504BB"/>
    <w:rsid w:val="19A445FC"/>
    <w:rsid w:val="1BE8440E"/>
    <w:rsid w:val="1D155CEE"/>
    <w:rsid w:val="1E740ACF"/>
    <w:rsid w:val="1FF35744"/>
    <w:rsid w:val="1FF6BC77"/>
    <w:rsid w:val="23860B96"/>
    <w:rsid w:val="23878771"/>
    <w:rsid w:val="240371BF"/>
    <w:rsid w:val="24B85E2E"/>
    <w:rsid w:val="260F557C"/>
    <w:rsid w:val="281408E2"/>
    <w:rsid w:val="29FD04D3"/>
    <w:rsid w:val="2BFF7BC6"/>
    <w:rsid w:val="2C8A61B5"/>
    <w:rsid w:val="2DF04E50"/>
    <w:rsid w:val="2F040D46"/>
    <w:rsid w:val="2FAE5751"/>
    <w:rsid w:val="2FB1A395"/>
    <w:rsid w:val="2FD9A7D8"/>
    <w:rsid w:val="3112296A"/>
    <w:rsid w:val="319F7F4E"/>
    <w:rsid w:val="3304709D"/>
    <w:rsid w:val="349D6851"/>
    <w:rsid w:val="36AA5135"/>
    <w:rsid w:val="36BE0DA7"/>
    <w:rsid w:val="36CE7FBB"/>
    <w:rsid w:val="376B6AA6"/>
    <w:rsid w:val="376D39B2"/>
    <w:rsid w:val="37A233AE"/>
    <w:rsid w:val="37E16F03"/>
    <w:rsid w:val="37F53A3B"/>
    <w:rsid w:val="389B6C89"/>
    <w:rsid w:val="38D469F0"/>
    <w:rsid w:val="39627CCD"/>
    <w:rsid w:val="397BAF1F"/>
    <w:rsid w:val="39A700C1"/>
    <w:rsid w:val="3AB79AF3"/>
    <w:rsid w:val="3B7EF35A"/>
    <w:rsid w:val="3B9FDB6C"/>
    <w:rsid w:val="3BF5BC2F"/>
    <w:rsid w:val="3CD7C2AE"/>
    <w:rsid w:val="3CEBA265"/>
    <w:rsid w:val="3D98207C"/>
    <w:rsid w:val="3DD11574"/>
    <w:rsid w:val="3DEE7CF3"/>
    <w:rsid w:val="3E78745D"/>
    <w:rsid w:val="3FF4CAE0"/>
    <w:rsid w:val="3FF7B227"/>
    <w:rsid w:val="444C532D"/>
    <w:rsid w:val="44E268DA"/>
    <w:rsid w:val="486A6C7A"/>
    <w:rsid w:val="4A627F82"/>
    <w:rsid w:val="4A7D68BC"/>
    <w:rsid w:val="4ACF30B9"/>
    <w:rsid w:val="4B0E749A"/>
    <w:rsid w:val="4B4F25DA"/>
    <w:rsid w:val="4BE068DB"/>
    <w:rsid w:val="4D577224"/>
    <w:rsid w:val="4DBF1CEB"/>
    <w:rsid w:val="4E2E5752"/>
    <w:rsid w:val="4EAB630A"/>
    <w:rsid w:val="4ECE2238"/>
    <w:rsid w:val="4F7808C5"/>
    <w:rsid w:val="4F833267"/>
    <w:rsid w:val="4FE9BD67"/>
    <w:rsid w:val="4FFB052F"/>
    <w:rsid w:val="537E6D0A"/>
    <w:rsid w:val="53F74C96"/>
    <w:rsid w:val="56E47B74"/>
    <w:rsid w:val="57BD3DD4"/>
    <w:rsid w:val="5AF92295"/>
    <w:rsid w:val="5BDD79E6"/>
    <w:rsid w:val="5BF561CA"/>
    <w:rsid w:val="5BFF5DFC"/>
    <w:rsid w:val="5CD71FC4"/>
    <w:rsid w:val="5D1F11B5"/>
    <w:rsid w:val="5DAE1B18"/>
    <w:rsid w:val="5DE7D9E5"/>
    <w:rsid w:val="5ECEC941"/>
    <w:rsid w:val="5FBF9FF3"/>
    <w:rsid w:val="5FCD4E2C"/>
    <w:rsid w:val="5FEF394A"/>
    <w:rsid w:val="5FF67715"/>
    <w:rsid w:val="62BF3928"/>
    <w:rsid w:val="647F5392"/>
    <w:rsid w:val="664B1D71"/>
    <w:rsid w:val="67AA3209"/>
    <w:rsid w:val="698D0931"/>
    <w:rsid w:val="6B053271"/>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0D43EAE"/>
    <w:rsid w:val="712A28F1"/>
    <w:rsid w:val="715C0E4B"/>
    <w:rsid w:val="72233669"/>
    <w:rsid w:val="72734D90"/>
    <w:rsid w:val="72AB2A1C"/>
    <w:rsid w:val="7332FE48"/>
    <w:rsid w:val="73AB61DA"/>
    <w:rsid w:val="73AD73D5"/>
    <w:rsid w:val="73B6EB34"/>
    <w:rsid w:val="73FA497D"/>
    <w:rsid w:val="744731E5"/>
    <w:rsid w:val="74BBD01D"/>
    <w:rsid w:val="74ED5379"/>
    <w:rsid w:val="75DEEEC2"/>
    <w:rsid w:val="76E3355F"/>
    <w:rsid w:val="76FF5125"/>
    <w:rsid w:val="776F6FFA"/>
    <w:rsid w:val="778769C8"/>
    <w:rsid w:val="77DC22F5"/>
    <w:rsid w:val="77E3264C"/>
    <w:rsid w:val="79086DAD"/>
    <w:rsid w:val="79D7FD79"/>
    <w:rsid w:val="79EE5BA4"/>
    <w:rsid w:val="7A894339"/>
    <w:rsid w:val="7AFF7572"/>
    <w:rsid w:val="7B6C7DFB"/>
    <w:rsid w:val="7BBFBED0"/>
    <w:rsid w:val="7BC3E394"/>
    <w:rsid w:val="7C1F3737"/>
    <w:rsid w:val="7CBFC87B"/>
    <w:rsid w:val="7CFE0F48"/>
    <w:rsid w:val="7D7EC23E"/>
    <w:rsid w:val="7DF18590"/>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BBF2DB"/>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link w:val="44"/>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link w:val="4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annotation reference"/>
    <w:basedOn w:val="18"/>
    <w:semiHidden/>
    <w:unhideWhenUsed/>
    <w:qFormat/>
    <w:uiPriority w:val="99"/>
    <w:rPr>
      <w:sz w:val="21"/>
      <w:szCs w:val="21"/>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字符"/>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字符"/>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字符"/>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link w:val="5"/>
    <w:qFormat/>
    <w:uiPriority w:val="9"/>
    <w:rPr>
      <w:rFonts w:ascii="Times New Roman" w:hAnsi="Times New Roman"/>
      <w:b/>
      <w:bCs/>
      <w:kern w:val="44"/>
      <w:sz w:val="44"/>
      <w:szCs w:val="44"/>
    </w:rPr>
  </w:style>
  <w:style w:type="character" w:customStyle="1" w:styleId="33">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8"/>
    <w:link w:val="11"/>
    <w:semiHidden/>
    <w:qFormat/>
    <w:uiPriority w:val="99"/>
    <w:rPr>
      <w:rFonts w:ascii="Times New Roman" w:hAnsi="Times New Roman"/>
      <w:kern w:val="2"/>
      <w:sz w:val="18"/>
      <w:szCs w:val="18"/>
    </w:rPr>
  </w:style>
  <w:style w:type="character" w:customStyle="1" w:styleId="36">
    <w:name w:val="标题 3 字符"/>
    <w:basedOn w:val="18"/>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TOC 标题3"/>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1">
    <w:name w:val="??????2"/>
    <w:qFormat/>
    <w:uiPriority w:val="0"/>
    <w:rPr>
      <w:sz w:val="22"/>
    </w:rPr>
  </w:style>
  <w:style w:type="character" w:customStyle="1" w:styleId="42">
    <w:name w:val="默认段落字体2"/>
    <w:qFormat/>
    <w:uiPriority w:val="0"/>
    <w:rPr>
      <w:sz w:val="22"/>
    </w:rPr>
  </w:style>
  <w:style w:type="character" w:customStyle="1" w:styleId="43">
    <w:name w:val="HTML 预设格式 字符"/>
    <w:basedOn w:val="18"/>
    <w:link w:val="16"/>
    <w:qFormat/>
    <w:uiPriority w:val="0"/>
    <w:rPr>
      <w:rFonts w:ascii="宋体" w:hAnsi="宋体" w:eastAsia="宋体" w:cs="Times New Roman"/>
      <w:sz w:val="24"/>
      <w:szCs w:val="24"/>
    </w:rPr>
  </w:style>
  <w:style w:type="character" w:customStyle="1" w:styleId="44">
    <w:name w:val="脚注文本 字符"/>
    <w:basedOn w:val="18"/>
    <w:link w:val="2"/>
    <w:semiHidden/>
    <w:qFormat/>
    <w:uiPriority w:val="99"/>
    <w:rPr>
      <w:rFonts w:ascii="Times New Roman" w:hAnsi="Times New Roman" w:eastAsia="宋体" w:cs="Times New Roman"/>
      <w:kern w:val="2"/>
      <w:sz w:val="18"/>
      <w:szCs w:val="18"/>
    </w:rPr>
  </w:style>
  <w:style w:type="paragraph" w:customStyle="1" w:styleId="4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48">
    <w:name w:val="xl66"/>
    <w:basedOn w:val="1"/>
    <w:qFormat/>
    <w:uiPriority w:val="0"/>
    <w:pPr>
      <w:widowControl/>
      <w:spacing w:before="100" w:beforeAutospacing="1" w:after="100" w:afterAutospacing="1"/>
      <w:jc w:val="left"/>
    </w:pPr>
    <w:rPr>
      <w:rFonts w:ascii="黑体" w:hAnsi="黑体" w:eastAsia="黑体" w:cs="宋体"/>
      <w:kern w:val="0"/>
      <w:sz w:val="18"/>
      <w:szCs w:val="18"/>
    </w:rPr>
  </w:style>
  <w:style w:type="paragraph" w:customStyle="1" w:styleId="4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50">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51">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5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kern w:val="0"/>
      <w:sz w:val="16"/>
      <w:szCs w:val="16"/>
    </w:rPr>
  </w:style>
  <w:style w:type="paragraph" w:customStyle="1" w:styleId="53">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7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黑体" w:hAnsi="黑体" w:eastAsia="黑体" w:cs="宋体"/>
      <w:kern w:val="0"/>
      <w:sz w:val="18"/>
      <w:szCs w:val="18"/>
    </w:rPr>
  </w:style>
  <w:style w:type="paragraph" w:customStyle="1" w:styleId="55">
    <w:name w:val="xl73"/>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黑体" w:eastAsia="黑体" w:cs="宋体"/>
      <w:kern w:val="0"/>
      <w:sz w:val="18"/>
      <w:szCs w:val="18"/>
    </w:rPr>
  </w:style>
  <w:style w:type="paragraph" w:customStyle="1" w:styleId="56">
    <w:name w:val="xl7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kern w:val="0"/>
      <w:sz w:val="18"/>
      <w:szCs w:val="18"/>
    </w:rPr>
  </w:style>
  <w:style w:type="paragraph" w:customStyle="1" w:styleId="57">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8">
    <w:name w:val="xl7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59">
    <w:name w:val="xl77"/>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60">
    <w:name w:val="xl7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6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kern w:val="0"/>
      <w:sz w:val="18"/>
      <w:szCs w:val="18"/>
    </w:rPr>
  </w:style>
  <w:style w:type="paragraph" w:customStyle="1" w:styleId="62">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i/>
      <w:iCs/>
      <w:kern w:val="0"/>
      <w:sz w:val="18"/>
      <w:szCs w:val="18"/>
    </w:rPr>
  </w:style>
  <w:style w:type="paragraph" w:customStyle="1" w:styleId="63">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64">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kern w:val="0"/>
      <w:sz w:val="30"/>
      <w:szCs w:val="30"/>
    </w:rPr>
  </w:style>
  <w:style w:type="paragraph" w:customStyle="1" w:styleId="65">
    <w:name w:val="xl8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kern w:val="0"/>
      <w:sz w:val="18"/>
      <w:szCs w:val="18"/>
    </w:rPr>
  </w:style>
  <w:style w:type="paragraph" w:customStyle="1" w:styleId="66">
    <w:name w:val="xl84"/>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kern w:val="0"/>
      <w:sz w:val="18"/>
      <w:szCs w:val="18"/>
    </w:rPr>
  </w:style>
  <w:style w:type="paragraph" w:customStyle="1" w:styleId="67">
    <w:name w:val="xl8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68">
    <w:name w:val="xl8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69">
    <w:name w:val="xl87"/>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70">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71">
    <w:name w:val="xl8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72">
    <w:name w:val="xl90"/>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73">
    <w:name w:val="xl9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74">
    <w:name w:val="xl9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微软雅黑" w:hAnsi="微软雅黑" w:eastAsia="微软雅黑" w:cs="宋体"/>
      <w:i/>
      <w:iCs/>
      <w:kern w:val="0"/>
      <w:sz w:val="16"/>
      <w:szCs w:val="16"/>
    </w:rPr>
  </w:style>
  <w:style w:type="paragraph" w:customStyle="1" w:styleId="75">
    <w:name w:val="xl93"/>
    <w:basedOn w:val="1"/>
    <w:qFormat/>
    <w:uiPriority w:val="0"/>
    <w:pPr>
      <w:widowControl/>
      <w:pBdr>
        <w:top w:val="single" w:color="000000" w:sz="4" w:space="0"/>
        <w:bottom w:val="single" w:color="000000" w:sz="4" w:space="0"/>
      </w:pBdr>
      <w:spacing w:before="100" w:beforeAutospacing="1" w:after="100" w:afterAutospacing="1"/>
      <w:jc w:val="center"/>
    </w:pPr>
    <w:rPr>
      <w:rFonts w:ascii="微软雅黑" w:hAnsi="微软雅黑" w:eastAsia="微软雅黑" w:cs="宋体"/>
      <w:i/>
      <w:iCs/>
      <w:kern w:val="0"/>
      <w:sz w:val="16"/>
      <w:szCs w:val="16"/>
    </w:rPr>
  </w:style>
  <w:style w:type="paragraph" w:customStyle="1" w:styleId="76">
    <w:name w:val="xl9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kern w:val="0"/>
      <w:sz w:val="16"/>
      <w:szCs w:val="16"/>
    </w:rPr>
  </w:style>
  <w:style w:type="paragraph" w:customStyle="1" w:styleId="77">
    <w:name w:val="xl9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78">
    <w:name w:val="xl96"/>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79">
    <w:name w:val="xl9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80">
    <w:name w:val="xl9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81">
    <w:name w:val="xl99"/>
    <w:basedOn w:val="1"/>
    <w:qFormat/>
    <w:uiPriority w:val="0"/>
    <w:pPr>
      <w:widowControl/>
      <w:pBdr>
        <w:top w:val="single" w:color="000000" w:sz="4" w:space="0"/>
        <w:bottom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82">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83">
    <w:name w:val="xl10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黑体" w:hAnsi="黑体" w:eastAsia="黑体" w:cs="宋体"/>
      <w:b/>
      <w:bCs/>
      <w:kern w:val="0"/>
      <w:sz w:val="30"/>
      <w:szCs w:val="30"/>
    </w:rPr>
  </w:style>
  <w:style w:type="paragraph" w:customStyle="1" w:styleId="84">
    <w:name w:val="xl102"/>
    <w:basedOn w:val="1"/>
    <w:qFormat/>
    <w:uiPriority w:val="0"/>
    <w:pPr>
      <w:widowControl/>
      <w:pBdr>
        <w:top w:val="single" w:color="000000" w:sz="4" w:space="0"/>
        <w:bottom w:val="single" w:color="000000" w:sz="4" w:space="0"/>
      </w:pBdr>
      <w:spacing w:before="100" w:beforeAutospacing="1" w:after="100" w:afterAutospacing="1"/>
      <w:jc w:val="center"/>
    </w:pPr>
    <w:rPr>
      <w:rFonts w:ascii="黑体" w:hAnsi="黑体" w:eastAsia="黑体" w:cs="宋体"/>
      <w:b/>
      <w:bCs/>
      <w:kern w:val="0"/>
      <w:sz w:val="30"/>
      <w:szCs w:val="30"/>
    </w:rPr>
  </w:style>
  <w:style w:type="paragraph" w:customStyle="1" w:styleId="85">
    <w:name w:val="xl10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kern w:val="0"/>
      <w:sz w:val="30"/>
      <w:szCs w:val="30"/>
    </w:rPr>
  </w:style>
  <w:style w:type="character" w:customStyle="1" w:styleId="86">
    <w:name w:val="font61"/>
    <w:basedOn w:val="18"/>
    <w:qFormat/>
    <w:uiPriority w:val="0"/>
    <w:rPr>
      <w:rFonts w:hint="eastAsia" w:ascii="黑体" w:hAnsi="黑体" w:eastAsia="黑体" w:cs="黑体"/>
      <w:color w:val="000000"/>
      <w:sz w:val="18"/>
      <w:szCs w:val="18"/>
      <w:u w:val="none"/>
    </w:rPr>
  </w:style>
  <w:style w:type="character" w:customStyle="1" w:styleId="87">
    <w:name w:val="font31"/>
    <w:basedOn w:val="18"/>
    <w:qFormat/>
    <w:uiPriority w:val="0"/>
    <w:rPr>
      <w:rFonts w:ascii="Arial" w:hAnsi="Arial" w:cs="Arial"/>
      <w:color w:val="000000"/>
      <w:sz w:val="18"/>
      <w:szCs w:val="18"/>
      <w:u w:val="none"/>
    </w:rPr>
  </w:style>
  <w:style w:type="character" w:customStyle="1" w:styleId="88">
    <w:name w:val="font4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1338.94</c:v>
                </c:pt>
                <c:pt idx="1">
                  <c:v>1338.94</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1315.41</c:v>
                </c:pt>
                <c:pt idx="1">
                  <c:v>1315.41</c:v>
                </c:pt>
              </c:numCache>
            </c:numRef>
          </c:val>
        </c:ser>
        <c:dLbls>
          <c:showLegendKey val="0"/>
          <c:showVal val="0"/>
          <c:showCatName val="0"/>
          <c:showSerName val="0"/>
          <c:showPercent val="0"/>
          <c:showBubbleSize val="0"/>
        </c:dLbls>
        <c:gapWidth val="219"/>
        <c:overlap val="-27"/>
        <c:axId val="112941696"/>
        <c:axId val="112972160"/>
      </c:barChart>
      <c:dateAx>
        <c:axId val="1129416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112972160"/>
        <c:crosses val="autoZero"/>
        <c:auto val="0"/>
        <c:lblAlgn val="ctr"/>
        <c:lblOffset val="100"/>
        <c:baseTimeUnit val="days"/>
      </c:dateAx>
      <c:valAx>
        <c:axId val="1129721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41696"/>
        <c:crosses val="autoZero"/>
        <c:crossBetween val="between"/>
        <c:majorUnit val="1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8d8ccfb-f2a1-4e55-99f4-7c945301748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1315.41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c957826-75c9-4918-b441-71ce54fdda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1149.22</c:v>
                </c:pt>
                <c:pt idx="1">
                  <c:v>166.19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849df146-4613-4f6f-8a85-349b442b9a6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1338.94</c:v>
                </c:pt>
                <c:pt idx="1">
                  <c:v>1338.94</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1315.41</c:v>
                </c:pt>
                <c:pt idx="1">
                  <c:v>1315.41</c:v>
                </c:pt>
              </c:numCache>
            </c:numRef>
          </c:val>
        </c:ser>
        <c:dLbls>
          <c:showLegendKey val="0"/>
          <c:showVal val="0"/>
          <c:showCatName val="0"/>
          <c:showSerName val="0"/>
          <c:showPercent val="0"/>
          <c:showBubbleSize val="0"/>
        </c:dLbls>
        <c:gapWidth val="219"/>
        <c:overlap val="-27"/>
        <c:axId val="123401728"/>
        <c:axId val="123403264"/>
      </c:barChart>
      <c:catAx>
        <c:axId val="12340172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3264"/>
        <c:crosses val="autoZero"/>
        <c:auto val="1"/>
        <c:lblAlgn val="ctr"/>
        <c:lblOffset val="100"/>
        <c:noMultiLvlLbl val="0"/>
      </c:catAx>
      <c:valAx>
        <c:axId val="1234032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1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5ffd39-dcbe-443d-b7ae-2bde826bcd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400"/>
              <a:t>2023</a:t>
            </a:r>
            <a:r>
              <a:rPr lang="zh-CN" altLang="en-US" sz="1400"/>
              <a:t>、</a:t>
            </a:r>
            <a:r>
              <a:rPr lang="en-US" altLang="zh-CN" sz="1400"/>
              <a:t>2024</a:t>
            </a:r>
            <a:r>
              <a:rPr lang="zh-CN" altLang="en-US" sz="1400"/>
              <a:t>年一般公共预算财政拨款支出决算变动图</a:t>
            </a:r>
            <a:endParaRPr lang="zh-CN" altLang="en-US" sz="1400"/>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#,##0.00</c:formatCode>
                <c:ptCount val="2"/>
                <c:pt idx="0">
                  <c:v>1338.94</c:v>
                </c:pt>
                <c:pt idx="1">
                  <c:v>1315.41</c:v>
                </c:pt>
              </c:numCache>
            </c:numRef>
          </c:val>
        </c:ser>
        <c:dLbls>
          <c:showLegendKey val="0"/>
          <c:showVal val="0"/>
          <c:showCatName val="0"/>
          <c:showSerName val="0"/>
          <c:showPercent val="0"/>
          <c:showBubbleSize val="0"/>
        </c:dLbls>
        <c:gapWidth val="219"/>
        <c:overlap val="-27"/>
        <c:axId val="123571584"/>
        <c:axId val="123573376"/>
      </c:barChart>
      <c:catAx>
        <c:axId val="123571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3376"/>
        <c:crosses val="autoZero"/>
        <c:auto val="1"/>
        <c:lblAlgn val="ctr"/>
        <c:lblOffset val="100"/>
        <c:noMultiLvlLbl val="0"/>
      </c:catAx>
      <c:valAx>
        <c:axId val="12357337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1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46d93f8-34e1-42da-8c55-ec7969ddf2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991.73</c:v>
                </c:pt>
                <c:pt idx="1" c:formatCode="General">
                  <c:v>182.25</c:v>
                </c:pt>
                <c:pt idx="2" c:formatCode="General">
                  <c:v>59.55</c:v>
                </c:pt>
                <c:pt idx="3" c:formatCode="General">
                  <c:v>81.88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9c5a8c9d-5207-4891-8abc-128e6f2f1fe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年“三公”经费财政拨款支出结构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公务接待费支出</c:v>
                </c:pt>
              </c:strCache>
            </c:strRef>
          </c:cat>
          <c:val>
            <c:numRef>
              <c:f>Sheet1!$B$2</c:f>
              <c:numCache>
                <c:formatCode>General</c:formatCode>
                <c:ptCount val="1"/>
                <c:pt idx="0">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c957826-75c9-4918-b441-71ce54fdda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4F774-FF4F-48D7-93FD-2D36EEF439D8}">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10821</Words>
  <Characters>11587</Characters>
  <Lines>159</Lines>
  <Paragraphs>44</Paragraphs>
  <TotalTime>6</TotalTime>
  <ScaleCrop>false</ScaleCrop>
  <LinksUpToDate>false</LinksUpToDate>
  <CharactersWithSpaces>11729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2025-08-22T05:16:00Z</dcterms:created>
  <dc:creator>曹颖</dc:creator>
  <cp:lastModifiedBy>Administrator</cp:lastModifiedBy>
  <cp:lastPrinted>2025-07-30T22:54:00Z</cp:lastPrinted>
  <dcterms:modified xsi:type="dcterms:W3CDTF">2025-11-04T07:56:58Z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A1FB0F33F8FA4EEB8DEEA1EF27F26C4F_13</vt:lpwstr>
  </property>
  <property fmtid="{D5CDD505-2E9C-101B-9397-08002B2CF9AE}" pid="4" name="KSOTemplateDocerSaveRecord">
    <vt:lpwstr>eyJoZGlkIjoiMjcwYjc0NzEyMzZlNTZmOWU5MGU4MTc5MzFmMjczNTkifQ==</vt:lpwstr>
  </property>
</Properties>
</file>