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FA7F">
      <w:pPr>
        <w:pStyle w:val="13"/>
        <w:ind w:left="0" w:leftChars="0" w:firstLine="0" w:firstLineChars="0"/>
        <w:jc w:val="both"/>
        <w:rPr>
          <w:rFonts w:hint="default" w:ascii="Times New Roman" w:hAnsi="Times New Roman" w:eastAsia="微软雅黑" w:cs="Times New Roman"/>
          <w:color w:val="auto"/>
          <w:kern w:val="2"/>
          <w:sz w:val="44"/>
          <w:szCs w:val="44"/>
          <w:highlight w:val="none"/>
          <w:lang w:val="en-US" w:eastAsia="zh-CN" w:bidi="ar-SA"/>
        </w:rPr>
      </w:pPr>
      <w:bookmarkStart w:id="0" w:name="_Toc15074"/>
      <w:bookmarkStart w:id="1" w:name="_Toc29990"/>
      <w:bookmarkStart w:id="2" w:name="_Toc28478"/>
      <w:bookmarkStart w:id="3" w:name="_Toc10625"/>
      <w:bookmarkStart w:id="4" w:name="_Toc11713"/>
      <w:bookmarkStart w:id="5" w:name="_Toc1020"/>
      <w:bookmarkStart w:id="6" w:name="_Toc29620"/>
      <w:bookmarkStart w:id="7" w:name="_Toc30381"/>
      <w:bookmarkStart w:id="8" w:name="_Toc4588"/>
      <w:bookmarkStart w:id="9" w:name="_Toc4671"/>
      <w:bookmarkStart w:id="10" w:name="_Toc10730"/>
    </w:p>
    <w:p w14:paraId="7C0F142C">
      <w:pPr>
        <w:pStyle w:val="13"/>
        <w:ind w:left="0" w:leftChars="0" w:firstLine="2200" w:firstLineChars="500"/>
        <w:jc w:val="both"/>
        <w:rPr>
          <w:rFonts w:hint="default" w:ascii="Times New Roman" w:hAnsi="Times New Roman" w:eastAsia="微软雅黑" w:cs="Times New Roman"/>
          <w:color w:val="auto"/>
          <w:kern w:val="2"/>
          <w:sz w:val="44"/>
          <w:szCs w:val="44"/>
          <w:highlight w:val="none"/>
          <w:lang w:val="en-US" w:eastAsia="zh-CN" w:bidi="ar-SA"/>
        </w:rPr>
      </w:pPr>
    </w:p>
    <w:p w14:paraId="4F3B0298">
      <w:pPr>
        <w:pStyle w:val="13"/>
        <w:ind w:firstLine="1040" w:firstLineChars="200"/>
        <w:jc w:val="center"/>
        <w:rPr>
          <w:rFonts w:hint="eastAsia" w:ascii="微软雅黑" w:hAnsi="微软雅黑" w:eastAsia="微软雅黑" w:cs="微软雅黑"/>
          <w:color w:val="auto"/>
          <w:kern w:val="2"/>
          <w:sz w:val="52"/>
          <w:szCs w:val="52"/>
          <w:highlight w:val="none"/>
          <w:lang w:val="en-US" w:eastAsia="zh-CN" w:bidi="ar-SA"/>
        </w:rPr>
      </w:pPr>
    </w:p>
    <w:p w14:paraId="7F744883">
      <w:pPr>
        <w:pStyle w:val="13"/>
        <w:ind w:firstLine="2600" w:firstLineChars="500"/>
        <w:jc w:val="both"/>
        <w:rPr>
          <w:rFonts w:hint="eastAsia" w:ascii="方正小标宋简体" w:hAnsi="方正小标宋简体" w:eastAsia="方正小标宋简体" w:cs="方正小标宋简体"/>
          <w:color w:val="auto"/>
          <w:kern w:val="2"/>
          <w:sz w:val="52"/>
          <w:szCs w:val="52"/>
          <w:highlight w:val="none"/>
          <w:lang w:val="en-US" w:eastAsia="zh-CN" w:bidi="ar-SA"/>
        </w:rPr>
      </w:pPr>
      <w:r>
        <w:rPr>
          <w:rFonts w:hint="eastAsia" w:ascii="方正小标宋简体" w:hAnsi="方正小标宋简体" w:eastAsia="方正小标宋简体" w:cs="方正小标宋简体"/>
          <w:color w:val="auto"/>
          <w:kern w:val="2"/>
          <w:sz w:val="52"/>
          <w:szCs w:val="52"/>
          <w:highlight w:val="none"/>
          <w:lang w:val="en-US" w:eastAsia="zh-CN" w:bidi="ar-SA"/>
        </w:rPr>
        <w:t>2024年度</w:t>
      </w:r>
    </w:p>
    <w:p w14:paraId="00273B96">
      <w:pPr>
        <w:pStyle w:val="13"/>
        <w:ind w:left="0" w:leftChars="0" w:firstLine="0" w:firstLineChars="0"/>
        <w:jc w:val="center"/>
        <w:rPr>
          <w:rFonts w:hint="eastAsia" w:ascii="方正小标宋简体" w:hAnsi="方正小标宋简体" w:eastAsia="方正小标宋简体" w:cs="方正小标宋简体"/>
          <w:color w:val="auto"/>
          <w:kern w:val="2"/>
          <w:sz w:val="52"/>
          <w:szCs w:val="52"/>
          <w:highlight w:val="none"/>
          <w:lang w:val="en-US" w:eastAsia="zh-CN" w:bidi="ar-SA"/>
        </w:rPr>
      </w:pPr>
      <w:r>
        <w:rPr>
          <w:rFonts w:hint="eastAsia" w:ascii="方正小标宋简体" w:hAnsi="方正小标宋简体" w:eastAsia="方正小标宋简体" w:cs="方正小标宋简体"/>
          <w:color w:val="auto"/>
          <w:kern w:val="2"/>
          <w:sz w:val="52"/>
          <w:szCs w:val="52"/>
          <w:highlight w:val="none"/>
          <w:lang w:val="en-US" w:eastAsia="zh-CN" w:bidi="ar-SA"/>
        </w:rPr>
        <w:t>中共遂宁市安居区委目标绩效管理</w:t>
      </w:r>
    </w:p>
    <w:p w14:paraId="52284D37">
      <w:pPr>
        <w:pStyle w:val="13"/>
        <w:ind w:firstLine="2080" w:firstLineChars="400"/>
        <w:jc w:val="both"/>
        <w:rPr>
          <w:rFonts w:hint="eastAsia" w:ascii="方正小标宋简体" w:hAnsi="方正小标宋简体" w:eastAsia="方正小标宋简体" w:cs="方正小标宋简体"/>
          <w:color w:val="auto"/>
          <w:kern w:val="2"/>
          <w:sz w:val="52"/>
          <w:szCs w:val="52"/>
          <w:highlight w:val="none"/>
          <w:lang w:val="en-US" w:eastAsia="zh-CN" w:bidi="ar-SA"/>
        </w:rPr>
      </w:pPr>
      <w:r>
        <w:rPr>
          <w:rFonts w:hint="eastAsia" w:ascii="方正小标宋简体" w:hAnsi="方正小标宋简体" w:eastAsia="方正小标宋简体" w:cs="方正小标宋简体"/>
          <w:color w:val="auto"/>
          <w:kern w:val="2"/>
          <w:sz w:val="52"/>
          <w:szCs w:val="52"/>
          <w:highlight w:val="none"/>
          <w:lang w:val="en-US" w:eastAsia="zh-CN" w:bidi="ar-SA"/>
        </w:rPr>
        <w:t>办公室部门决算</w:t>
      </w:r>
    </w:p>
    <w:p w14:paraId="398CBC8A">
      <w:pPr>
        <w:rPr>
          <w:rFonts w:hint="default" w:ascii="Times New Roman" w:hAnsi="Times New Roman" w:eastAsia="黑体" w:cs="Times New Roman"/>
          <w:b w:val="0"/>
          <w:bCs w:val="0"/>
          <w:color w:val="000000"/>
          <w:kern w:val="2"/>
          <w:sz w:val="48"/>
          <w:szCs w:val="48"/>
          <w:lang w:val="en-US" w:eastAsia="zh-CN" w:bidi="ar-SA"/>
        </w:rPr>
      </w:pPr>
    </w:p>
    <w:p w14:paraId="48936507">
      <w:pPr>
        <w:pStyle w:val="6"/>
        <w:jc w:val="center"/>
        <w:rPr>
          <w:rFonts w:hint="default" w:ascii="Times New Roman" w:hAnsi="Times New Roman" w:eastAsia="黑体" w:cs="Times New Roman"/>
          <w:b w:val="0"/>
          <w:bCs w:val="0"/>
          <w:color w:val="000000"/>
          <w:kern w:val="2"/>
          <w:sz w:val="48"/>
          <w:szCs w:val="48"/>
          <w:lang w:val="en-US" w:eastAsia="zh-CN" w:bidi="ar-SA"/>
        </w:rPr>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pPr>
    </w:p>
    <w:p w14:paraId="1974FBB4">
      <w:pPr>
        <w:pStyle w:val="6"/>
        <w:jc w:val="center"/>
        <w:rPr>
          <w:rFonts w:hint="default" w:ascii="Times New Roman" w:hAnsi="Times New Roman" w:cs="Times New Roman"/>
          <w:lang w:val="en-US" w:eastAsia="zh-CN"/>
        </w:rPr>
      </w:pPr>
      <w:r>
        <w:rPr>
          <w:rFonts w:hint="default" w:ascii="Times New Roman" w:hAnsi="Times New Roman" w:eastAsia="黑体" w:cs="Times New Roman"/>
          <w:b w:val="0"/>
          <w:bCs w:val="0"/>
          <w:color w:val="000000"/>
          <w:kern w:val="2"/>
          <w:sz w:val="48"/>
          <w:szCs w:val="48"/>
          <w:lang w:val="en-US" w:eastAsia="zh-CN" w:bidi="ar-SA"/>
        </w:rPr>
        <w:t>目录</w:t>
      </w:r>
      <w:bookmarkEnd w:id="0"/>
      <w:bookmarkEnd w:id="1"/>
      <w:bookmarkEnd w:id="2"/>
      <w:bookmarkEnd w:id="3"/>
      <w:bookmarkEnd w:id="4"/>
      <w:bookmarkEnd w:id="5"/>
      <w:bookmarkEnd w:id="6"/>
      <w:bookmarkEnd w:id="7"/>
      <w:bookmarkEnd w:id="8"/>
      <w:bookmarkEnd w:id="9"/>
      <w:bookmarkEnd w:id="10"/>
    </w:p>
    <w:p w14:paraId="6C3A11F6">
      <w:pPr>
        <w:widowControl/>
        <w:jc w:val="center"/>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公开时间：2025年8月2</w:t>
      </w:r>
      <w:r>
        <w:rPr>
          <w:rFonts w:hint="eastAsia" w:eastAsia="仿宋" w:cs="Times New Roman"/>
          <w:color w:val="auto"/>
          <w:kern w:val="2"/>
          <w:sz w:val="28"/>
          <w:szCs w:val="28"/>
          <w:highlight w:val="none"/>
          <w:lang w:val="en-US" w:eastAsia="zh-CN" w:bidi="ar-SA"/>
        </w:rPr>
        <w:t>5</w:t>
      </w:r>
      <w:r>
        <w:rPr>
          <w:rFonts w:hint="default" w:ascii="Times New Roman" w:hAnsi="Times New Roman" w:eastAsia="仿宋" w:cs="Times New Roman"/>
          <w:color w:val="auto"/>
          <w:kern w:val="2"/>
          <w:sz w:val="28"/>
          <w:szCs w:val="28"/>
          <w:highlight w:val="none"/>
          <w:lang w:val="en-US" w:eastAsia="zh-CN" w:bidi="ar-SA"/>
        </w:rPr>
        <w:t>日</w:t>
      </w:r>
    </w:p>
    <w:p w14:paraId="4C47742E">
      <w:pPr>
        <w:pStyle w:val="2"/>
        <w:rPr>
          <w:rFonts w:hint="default" w:ascii="Times New Roman" w:hAnsi="Times New Roman" w:cs="Times New Roman"/>
          <w:lang w:val="en-US" w:eastAsia="zh-CN"/>
        </w:rPr>
      </w:pPr>
    </w:p>
    <w:p w14:paraId="6B05C3FE">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697EDBB5">
      <w:pPr>
        <w:pStyle w:val="1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66C5C9C9">
      <w:pPr>
        <w:pStyle w:val="17"/>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_Toc28172 </w:instrText>
      </w:r>
      <w:r>
        <w:rPr>
          <w:rFonts w:hint="default" w:ascii="Times New Roman" w:hAnsi="Times New Roman" w:cs="Times New Roman"/>
        </w:rPr>
        <w:fldChar w:fldCharType="separate"/>
      </w:r>
      <w:r>
        <w:rPr>
          <w:rFonts w:hint="default" w:ascii="Times New Roman" w:hAnsi="Times New Roman" w:eastAsia="微软雅黑" w:cs="Times New Roman"/>
          <w:highlight w:val="none"/>
        </w:rPr>
        <w:t>第一部分</w:t>
      </w:r>
      <w:r>
        <w:rPr>
          <w:rFonts w:hint="default" w:ascii="Times New Roman" w:hAnsi="Times New Roman" w:eastAsia="微软雅黑" w:cs="Times New Roman"/>
          <w:highlight w:val="none"/>
          <w:lang w:val="en-US" w:eastAsia="zh-CN"/>
        </w:rPr>
        <w:t xml:space="preserve"> </w:t>
      </w:r>
      <w:r>
        <w:rPr>
          <w:rFonts w:hint="default" w:ascii="Times New Roman" w:hAnsi="Times New Roman" w:eastAsia="微软雅黑" w:cs="Times New Roman"/>
          <w:highlight w:val="none"/>
        </w:rPr>
        <w:t xml:space="preserve"> </w:t>
      </w:r>
      <w:r>
        <w:rPr>
          <w:rFonts w:hint="default" w:ascii="Times New Roman" w:hAnsi="Times New Roman" w:eastAsia="微软雅黑" w:cs="Times New Roman"/>
          <w:bCs w:val="0"/>
          <w:highlight w:val="none"/>
        </w:rPr>
        <w:t>部门概况</w:t>
      </w:r>
      <w:r>
        <w:rPr>
          <w:rFonts w:hint="default" w:ascii="Times New Roman" w:hAnsi="Times New Roman" w:cs="Times New Roman"/>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_Toc28172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rPr>
        <w:fldChar w:fldCharType="end"/>
      </w:r>
    </w:p>
    <w:p w14:paraId="472BE3DB">
      <w:pPr>
        <w:pStyle w:val="1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_Toc16534 </w:instrText>
      </w:r>
      <w:r>
        <w:rPr>
          <w:rFonts w:hint="default" w:ascii="Times New Roman" w:hAnsi="Times New Roman" w:cs="Times New Roman"/>
        </w:rPr>
        <w:fldChar w:fldCharType="separate"/>
      </w:r>
      <w:r>
        <w:rPr>
          <w:rFonts w:hint="default" w:ascii="Times New Roman" w:hAnsi="Times New Roman" w:eastAsia="黑体" w:cs="Times New Roman"/>
          <w:bCs w:val="0"/>
          <w:kern w:val="2"/>
          <w:szCs w:val="32"/>
          <w:lang w:val="en-US" w:eastAsia="zh-CN" w:bidi="ar-SA"/>
        </w:rPr>
        <w:t>一、部门职责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_Toc16534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3AF349E5">
      <w:pPr>
        <w:pStyle w:val="1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_Toc16760 </w:instrText>
      </w:r>
      <w:r>
        <w:rPr>
          <w:rFonts w:hint="default" w:ascii="Times New Roman" w:hAnsi="Times New Roman" w:cs="Times New Roman"/>
        </w:rPr>
        <w:fldChar w:fldCharType="separate"/>
      </w:r>
      <w:r>
        <w:rPr>
          <w:rFonts w:hint="default" w:ascii="Times New Roman" w:hAnsi="Times New Roman" w:eastAsia="黑体" w:cs="Times New Roman"/>
        </w:rPr>
        <w:t>二、机构设置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_Toc16760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08871B81">
      <w:pPr>
        <w:pStyle w:val="17"/>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_Toc11781 </w:instrText>
      </w:r>
      <w:r>
        <w:rPr>
          <w:rFonts w:hint="default" w:ascii="Times New Roman" w:hAnsi="Times New Roman" w:cs="Times New Roman"/>
        </w:rPr>
        <w:fldChar w:fldCharType="separate"/>
      </w:r>
      <w:r>
        <w:rPr>
          <w:rFonts w:hint="default" w:ascii="Times New Roman" w:hAnsi="Times New Roman" w:eastAsia="微软雅黑" w:cs="Times New Roman"/>
        </w:rPr>
        <w:t xml:space="preserve">第二部分 </w:t>
      </w:r>
      <w:r>
        <w:rPr>
          <w:rFonts w:hint="default" w:ascii="Times New Roman" w:hAnsi="Times New Roman" w:eastAsia="微软雅黑" w:cs="Times New Roman"/>
          <w:bCs w:val="0"/>
          <w:lang w:eastAsia="zh-CN"/>
        </w:rPr>
        <w:t>2024</w:t>
      </w:r>
      <w:r>
        <w:rPr>
          <w:rFonts w:hint="default" w:ascii="Times New Roman" w:hAnsi="Times New Roman" w:eastAsia="微软雅黑" w:cs="Times New Roman"/>
          <w:bCs w:val="0"/>
        </w:rPr>
        <w:t>年</w:t>
      </w:r>
      <w:r>
        <w:rPr>
          <w:rFonts w:hint="default" w:ascii="Times New Roman" w:hAnsi="Times New Roman" w:eastAsia="微软雅黑" w:cs="Times New Roman"/>
          <w:bCs w:val="0"/>
          <w:lang w:eastAsia="zh-CN"/>
        </w:rPr>
        <w:t>度部门决算情况说明</w:t>
      </w:r>
      <w:r>
        <w:rPr>
          <w:rFonts w:hint="default" w:ascii="Times New Roman" w:hAnsi="Times New Roman" w:cs="Times New Roman"/>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_Toc11781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r>
        <w:rPr>
          <w:rFonts w:hint="default" w:ascii="Times New Roman" w:hAnsi="Times New Roman" w:cs="Times New Roman"/>
        </w:rPr>
        <w:fldChar w:fldCharType="end"/>
      </w:r>
    </w:p>
    <w:p w14:paraId="041EF2E0">
      <w:pPr>
        <w:pStyle w:val="1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_Toc20655 </w:instrText>
      </w:r>
      <w:r>
        <w:rPr>
          <w:rFonts w:hint="default" w:ascii="Times New Roman" w:hAnsi="Times New Roman" w:cs="Times New Roman"/>
        </w:rPr>
        <w:fldChar w:fldCharType="separate"/>
      </w:r>
      <w:r>
        <w:rPr>
          <w:rFonts w:hint="default" w:ascii="Times New Roman" w:hAnsi="Times New Roman" w:eastAsia="黑体" w:cs="Times New Roman"/>
        </w:rPr>
        <w:t>一、</w:t>
      </w:r>
      <w:r>
        <w:rPr>
          <w:rFonts w:hint="default" w:ascii="Times New Roman" w:hAnsi="Times New Roman" w:eastAsia="黑体" w:cs="Times New Roman"/>
          <w:szCs w:val="32"/>
        </w:rPr>
        <w:t>收</w:t>
      </w:r>
      <w:r>
        <w:rPr>
          <w:rFonts w:hint="default" w:ascii="Times New Roman" w:hAnsi="Times New Roman" w:eastAsia="黑体" w:cs="Times New Roman"/>
        </w:rPr>
        <w:t>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_Toc20655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54854273">
      <w:pPr>
        <w:pStyle w:val="1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_Toc19949 </w:instrText>
      </w:r>
      <w:r>
        <w:rPr>
          <w:rFonts w:hint="default" w:ascii="Times New Roman" w:hAnsi="Times New Roman" w:cs="Times New Roman"/>
        </w:rPr>
        <w:fldChar w:fldCharType="separate"/>
      </w:r>
      <w:r>
        <w:rPr>
          <w:rFonts w:hint="default" w:ascii="Times New Roman" w:hAnsi="Times New Roman" w:eastAsia="黑体" w:cs="Times New Roman"/>
        </w:rPr>
        <w:t>二、</w:t>
      </w:r>
      <w:r>
        <w:rPr>
          <w:rFonts w:hint="default" w:ascii="Times New Roman" w:hAnsi="Times New Roman" w:eastAsia="黑体" w:cs="Times New Roman"/>
          <w:szCs w:val="32"/>
        </w:rPr>
        <w:t>收</w:t>
      </w:r>
      <w:r>
        <w:rPr>
          <w:rFonts w:hint="default" w:ascii="Times New Roman" w:hAnsi="Times New Roman" w:eastAsia="黑体" w:cs="Times New Roman"/>
        </w:rPr>
        <w:t>入决算情况说明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_Toc19949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730A0A1B">
      <w:pPr>
        <w:pStyle w:val="1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_Toc16466 </w:instrText>
      </w:r>
      <w:r>
        <w:rPr>
          <w:rFonts w:hint="default" w:ascii="Times New Roman" w:hAnsi="Times New Roman" w:cs="Times New Roman"/>
        </w:rPr>
        <w:fldChar w:fldCharType="separate"/>
      </w:r>
      <w:r>
        <w:rPr>
          <w:rFonts w:hint="default" w:ascii="Times New Roman" w:hAnsi="Times New Roman" w:eastAsia="黑体" w:cs="Times New Roman"/>
        </w:rPr>
        <w:t>三、</w:t>
      </w:r>
      <w:r>
        <w:rPr>
          <w:rFonts w:hint="default" w:ascii="Times New Roman" w:hAnsi="Times New Roman" w:eastAsia="黑体" w:cs="Times New Roman"/>
          <w:szCs w:val="32"/>
        </w:rPr>
        <w:t>支</w:t>
      </w:r>
      <w:r>
        <w:rPr>
          <w:rFonts w:hint="default" w:ascii="Times New Roman" w:hAnsi="Times New Roman" w:eastAsia="黑体" w:cs="Times New Roman"/>
        </w:rPr>
        <w:t>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_Toc16466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55AA7FEC">
      <w:pPr>
        <w:pStyle w:val="1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_Toc11156 </w:instrText>
      </w:r>
      <w:r>
        <w:rPr>
          <w:rFonts w:hint="default" w:ascii="Times New Roman" w:hAnsi="Times New Roman" w:cs="Times New Roman"/>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w:t>
      </w:r>
      <w:r>
        <w:rPr>
          <w:rFonts w:hint="default" w:ascii="Times New Roman" w:hAnsi="Times New Roman" w:eastAsia="黑体" w:cs="Times New Roman"/>
        </w:rPr>
        <w:t>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_Toc11156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1F508684">
      <w:pPr>
        <w:pStyle w:val="18"/>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_Toc18152 </w:instrText>
      </w:r>
      <w:r>
        <w:rPr>
          <w:rFonts w:hint="default" w:ascii="Times New Roman" w:hAnsi="Times New Roman" w:cs="Times New Roman"/>
        </w:rPr>
        <w:fldChar w:fldCharType="separate"/>
      </w:r>
      <w:r>
        <w:rPr>
          <w:rFonts w:hint="default" w:ascii="Times New Roman" w:hAnsi="Times New Roman" w:eastAsia="黑体" w:cs="Times New Roman"/>
          <w:szCs w:val="32"/>
        </w:rPr>
        <w:t>五、一</w:t>
      </w:r>
      <w:r>
        <w:rPr>
          <w:rFonts w:hint="default" w:ascii="Times New Roman" w:hAnsi="Times New Roman" w:eastAsia="黑体" w:cs="Times New Roman"/>
        </w:rPr>
        <w:t>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_Toc18152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4C19C66D">
      <w:pPr>
        <w:pStyle w:val="18"/>
        <w:tabs>
          <w:tab w:val="right" w:leader="dot" w:pos="8306"/>
          <w:tab w:val="clear" w:pos="8296"/>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_Toc19124 </w:instrText>
      </w:r>
      <w:r>
        <w:rPr>
          <w:rFonts w:hint="default" w:ascii="Times New Roman" w:hAnsi="Times New Roman" w:cs="Times New Roman"/>
          <w:highlight w:val="none"/>
        </w:rPr>
        <w:fldChar w:fldCharType="separate"/>
      </w:r>
      <w:r>
        <w:rPr>
          <w:rFonts w:hint="default" w:ascii="Times New Roman" w:hAnsi="Times New Roman" w:eastAsia="黑体" w:cs="Times New Roman"/>
          <w:highlight w:val="none"/>
        </w:rPr>
        <w:t>六、</w:t>
      </w:r>
      <w:r>
        <w:rPr>
          <w:rFonts w:hint="default" w:ascii="Times New Roman" w:hAnsi="Times New Roman" w:eastAsia="黑体" w:cs="Times New Roman"/>
          <w:szCs w:val="32"/>
          <w:highlight w:val="none"/>
        </w:rPr>
        <w:t>一</w:t>
      </w:r>
      <w:r>
        <w:rPr>
          <w:rFonts w:hint="default" w:ascii="Times New Roman" w:hAnsi="Times New Roman" w:eastAsia="黑体" w:cs="Times New Roman"/>
          <w:highlight w:val="none"/>
        </w:rPr>
        <w:t>般公共预算财政拨款基本支出决算情况说明</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_Toc19124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8E63E86">
      <w:pPr>
        <w:pStyle w:val="18"/>
        <w:tabs>
          <w:tab w:val="right" w:leader="dot" w:pos="8306"/>
          <w:tab w:val="clear" w:pos="8296"/>
        </w:tabs>
        <w:rPr>
          <w:rFonts w:hint="eastAsia" w:ascii="Times New Roman" w:hAnsi="Times New Roman" w:eastAsia="宋体" w:cs="Times New Roman"/>
          <w:highlight w:val="none"/>
          <w:lang w:val="en-US" w:eastAsia="zh-CN"/>
        </w:rPr>
      </w:pPr>
      <w:r>
        <w:rPr>
          <w:rFonts w:hint="eastAsia" w:eastAsia="黑体" w:cs="Times New Roman"/>
          <w:szCs w:val="32"/>
          <w:highlight w:val="none"/>
          <w:lang w:val="en-US" w:eastAsia="zh-CN"/>
        </w:rPr>
        <w:t>七、“三公”经费财政拨款支出决算情况说明</w:t>
      </w:r>
      <w:r>
        <w:rPr>
          <w:rFonts w:hint="default" w:ascii="Times New Roman" w:hAnsi="Times New Roman" w:cs="Times New Roman"/>
          <w:highlight w:val="none"/>
        </w:rPr>
        <w:tab/>
      </w:r>
      <w:r>
        <w:rPr>
          <w:rFonts w:hint="eastAsia" w:cs="Times New Roman"/>
          <w:highlight w:val="none"/>
          <w:lang w:val="en-US" w:eastAsia="zh-CN"/>
        </w:rPr>
        <w:t>9</w:t>
      </w:r>
    </w:p>
    <w:p w14:paraId="21253A3E">
      <w:pPr>
        <w:pStyle w:val="18"/>
        <w:tabs>
          <w:tab w:val="right" w:leader="dot" w:pos="8306"/>
          <w:tab w:val="clear" w:pos="8296"/>
        </w:tabs>
        <w:rPr>
          <w:rFonts w:hint="default" w:ascii="Times New Roman" w:hAnsi="Times New Roman" w:cs="Times New Roman"/>
          <w:highlight w:val="none"/>
        </w:rPr>
      </w:pPr>
      <w:r>
        <w:rPr>
          <w:rFonts w:hint="eastAsia" w:eastAsia="黑体" w:cs="Times New Roman"/>
          <w:highlight w:val="none"/>
          <w:lang w:val="en-US" w:eastAsia="zh-CN"/>
        </w:rPr>
        <w:t>八</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_Toc29188 </w:instrText>
      </w:r>
      <w:r>
        <w:rPr>
          <w:rFonts w:hint="default" w:ascii="Times New Roman" w:hAnsi="Times New Roman" w:cs="Times New Roman"/>
          <w:highlight w:val="none"/>
        </w:rPr>
        <w:fldChar w:fldCharType="separate"/>
      </w:r>
      <w:r>
        <w:rPr>
          <w:rFonts w:hint="default" w:ascii="Times New Roman" w:hAnsi="Times New Roman" w:eastAsia="黑体" w:cs="Times New Roman"/>
          <w:szCs w:val="32"/>
          <w:highlight w:val="none"/>
        </w:rPr>
        <w:t>、</w:t>
      </w:r>
      <w:r>
        <w:rPr>
          <w:rFonts w:hint="default" w:ascii="Times New Roman" w:hAnsi="Times New Roman" w:eastAsia="黑体" w:cs="Times New Roman"/>
          <w:highlight w:val="none"/>
        </w:rPr>
        <w:t>政府性基金预算支出决算情况说明</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_Toc29188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10</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25677608">
      <w:pPr>
        <w:pStyle w:val="18"/>
        <w:tabs>
          <w:tab w:val="right" w:leader="dot" w:pos="8306"/>
          <w:tab w:val="clear" w:pos="8296"/>
        </w:tabs>
        <w:rPr>
          <w:rFonts w:hint="default" w:ascii="Times New Roman" w:hAnsi="Times New Roman" w:cs="Times New Roman"/>
          <w:highlight w:val="none"/>
        </w:rPr>
      </w:pPr>
      <w:r>
        <w:rPr>
          <w:rFonts w:hint="eastAsia" w:eastAsia="黑体" w:cs="Times New Roman"/>
          <w:szCs w:val="32"/>
          <w:highlight w:val="none"/>
          <w:lang w:val="en-US" w:eastAsia="zh-CN"/>
        </w:rPr>
        <w:t>九</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_Toc27068 </w:instrText>
      </w:r>
      <w:r>
        <w:rPr>
          <w:rFonts w:hint="default" w:ascii="Times New Roman" w:hAnsi="Times New Roman" w:cs="Times New Roman"/>
          <w:highlight w:val="none"/>
        </w:rPr>
        <w:fldChar w:fldCharType="separate"/>
      </w:r>
      <w:r>
        <w:rPr>
          <w:rFonts w:hint="default" w:ascii="Times New Roman" w:hAnsi="Times New Roman" w:eastAsia="黑体" w:cs="Times New Roman"/>
          <w:highlight w:val="none"/>
        </w:rPr>
        <w:t>、国有资本经营预算支出决算情况说明</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_Toc27068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071890E">
      <w:pPr>
        <w:pStyle w:val="18"/>
        <w:tabs>
          <w:tab w:val="right" w:leader="dot" w:pos="8306"/>
          <w:tab w:val="clear" w:pos="8296"/>
        </w:tabs>
        <w:rPr>
          <w:rFonts w:hint="default" w:ascii="Times New Roman" w:hAnsi="Times New Roman" w:cs="Times New Roman"/>
          <w:highlight w:val="none"/>
        </w:rPr>
      </w:pPr>
      <w:r>
        <w:rPr>
          <w:rFonts w:hint="eastAsia" w:ascii="黑体" w:hAnsi="黑体" w:eastAsia="黑体" w:cs="黑体"/>
          <w:highlight w:val="none"/>
          <w:lang w:val="en-US" w:eastAsia="zh-CN"/>
        </w:rPr>
        <w:t>十</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_Toc18254 </w:instrText>
      </w:r>
      <w:r>
        <w:rPr>
          <w:rFonts w:hint="default" w:ascii="Times New Roman" w:hAnsi="Times New Roman" w:cs="Times New Roman"/>
          <w:highlight w:val="none"/>
        </w:rPr>
        <w:fldChar w:fldCharType="separate"/>
      </w:r>
      <w:r>
        <w:rPr>
          <w:rFonts w:hint="default" w:ascii="Times New Roman" w:hAnsi="Times New Roman" w:eastAsia="黑体" w:cs="Times New Roman"/>
          <w:highlight w:val="none"/>
        </w:rPr>
        <w:t>、其他重要事项的情况说明</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_Toc18254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11</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B60A44D">
      <w:pPr>
        <w:pStyle w:val="17"/>
        <w:tabs>
          <w:tab w:val="right" w:leader="dot" w:pos="8306"/>
          <w:tab w:val="clear" w:pos="8296"/>
        </w:tabs>
        <w:jc w:val="left"/>
        <w:rPr>
          <w:rFonts w:hint="default" w:ascii="Times New Roman" w:hAnsi="Times New Roman" w:cs="Times New Roma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_Toc30556 </w:instrText>
      </w:r>
      <w:r>
        <w:rPr>
          <w:rFonts w:hint="default" w:ascii="Times New Roman" w:hAnsi="Times New Roman" w:cs="Times New Roman"/>
          <w:highlight w:val="none"/>
        </w:rPr>
        <w:fldChar w:fldCharType="separate"/>
      </w:r>
      <w:r>
        <w:rPr>
          <w:rFonts w:hint="default" w:ascii="Times New Roman" w:hAnsi="Times New Roman" w:eastAsia="微软雅黑" w:cs="Times New Roman"/>
          <w:szCs w:val="44"/>
          <w:highlight w:val="none"/>
          <w:lang w:eastAsia="zh-CN"/>
        </w:rPr>
        <w:t>第三部分</w:t>
      </w:r>
      <w:r>
        <w:rPr>
          <w:rFonts w:hint="default" w:ascii="Times New Roman" w:hAnsi="Times New Roman" w:eastAsia="微软雅黑" w:cs="Times New Roman"/>
          <w:szCs w:val="44"/>
          <w:highlight w:val="none"/>
          <w:lang w:val="en-US" w:eastAsia="zh-CN"/>
        </w:rPr>
        <w:t xml:space="preserve">  </w:t>
      </w:r>
      <w:r>
        <w:rPr>
          <w:rFonts w:hint="default" w:ascii="Times New Roman" w:hAnsi="Times New Roman" w:eastAsia="微软雅黑" w:cs="Times New Roman"/>
          <w:szCs w:val="44"/>
          <w:highlight w:val="none"/>
        </w:rPr>
        <w:t>名</w:t>
      </w:r>
      <w:r>
        <w:rPr>
          <w:rFonts w:hint="default" w:ascii="Times New Roman" w:hAnsi="Times New Roman" w:eastAsia="微软雅黑" w:cs="Times New Roman"/>
          <w:highlight w:val="none"/>
        </w:rPr>
        <w:t>词解释</w:t>
      </w:r>
      <w:r>
        <w:rPr>
          <w:rFonts w:hint="default" w:ascii="Times New Roman" w:hAnsi="Times New Roman" w:cs="Times New Roman"/>
          <w:highlight w:val="none"/>
        </w:rPr>
        <w:tab/>
      </w:r>
      <w:r>
        <w:rPr>
          <w:rFonts w:hint="default" w:ascii="Times New Roman" w:hAnsi="Times New Roman" w:eastAsia="宋体" w:cs="Times New Roman"/>
          <w:sz w:val="21"/>
          <w:szCs w:val="24"/>
          <w:highlight w:val="none"/>
        </w:rPr>
        <w:fldChar w:fldCharType="begin"/>
      </w:r>
      <w:r>
        <w:rPr>
          <w:rFonts w:hint="default" w:ascii="Times New Roman" w:hAnsi="Times New Roman" w:eastAsia="宋体" w:cs="Times New Roman"/>
          <w:sz w:val="21"/>
          <w:szCs w:val="24"/>
          <w:highlight w:val="none"/>
        </w:rPr>
        <w:instrText xml:space="preserve"> PAGEREF _Toc30556 \h </w:instrText>
      </w:r>
      <w:r>
        <w:rPr>
          <w:rFonts w:hint="default" w:ascii="Times New Roman" w:hAnsi="Times New Roman" w:eastAsia="宋体" w:cs="Times New Roman"/>
          <w:sz w:val="21"/>
          <w:szCs w:val="24"/>
          <w:highlight w:val="none"/>
        </w:rPr>
        <w:fldChar w:fldCharType="separate"/>
      </w:r>
      <w:r>
        <w:rPr>
          <w:rFonts w:hint="default" w:ascii="Times New Roman" w:hAnsi="Times New Roman" w:eastAsia="宋体" w:cs="Times New Roman"/>
          <w:sz w:val="21"/>
          <w:szCs w:val="24"/>
          <w:highlight w:val="none"/>
        </w:rPr>
        <w:t>13</w:t>
      </w:r>
      <w:r>
        <w:rPr>
          <w:rFonts w:hint="default" w:ascii="Times New Roman" w:hAnsi="Times New Roman" w:eastAsia="宋体" w:cs="Times New Roman"/>
          <w:sz w:val="21"/>
          <w:szCs w:val="24"/>
          <w:highlight w:val="none"/>
        </w:rPr>
        <w:fldChar w:fldCharType="end"/>
      </w:r>
      <w:r>
        <w:rPr>
          <w:rFonts w:hint="default" w:ascii="Times New Roman" w:hAnsi="Times New Roman" w:cs="Times New Roman"/>
          <w:highlight w:val="none"/>
        </w:rPr>
        <w:fldChar w:fldCharType="end"/>
      </w:r>
    </w:p>
    <w:p w14:paraId="796EAF09">
      <w:pPr>
        <w:pStyle w:val="17"/>
        <w:tabs>
          <w:tab w:val="right" w:leader="dot" w:pos="8306"/>
          <w:tab w:val="clear" w:pos="8296"/>
        </w:tabs>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_Toc2068 </w:instrText>
      </w:r>
      <w:r>
        <w:rPr>
          <w:rFonts w:hint="default" w:ascii="Times New Roman" w:hAnsi="Times New Roman" w:cs="Times New Roman"/>
        </w:rPr>
        <w:fldChar w:fldCharType="separate"/>
      </w:r>
      <w:r>
        <w:rPr>
          <w:rFonts w:hint="default" w:ascii="Times New Roman" w:hAnsi="Times New Roman" w:eastAsia="微软雅黑" w:cs="Times New Roman"/>
          <w:szCs w:val="44"/>
          <w:lang w:eastAsia="zh-CN"/>
        </w:rPr>
        <w:t>第四部分</w:t>
      </w:r>
      <w:r>
        <w:rPr>
          <w:rFonts w:hint="default" w:ascii="Times New Roman" w:hAnsi="Times New Roman" w:eastAsia="微软雅黑" w:cs="Times New Roman"/>
          <w:szCs w:val="44"/>
          <w:lang w:val="en-US" w:eastAsia="zh-CN"/>
        </w:rPr>
        <w:t xml:space="preserve"> </w:t>
      </w:r>
      <w:r>
        <w:rPr>
          <w:rFonts w:hint="default" w:ascii="Times New Roman" w:hAnsi="Times New Roman" w:eastAsia="微软雅黑" w:cs="Times New Roman"/>
          <w:szCs w:val="44"/>
          <w:lang w:eastAsia="zh-CN"/>
        </w:rPr>
        <w:t xml:space="preserve"> 附件</w:t>
      </w:r>
      <w:r>
        <w:rPr>
          <w:rFonts w:hint="default" w:ascii="Times New Roman" w:hAnsi="Times New Roman" w:cs="Times New Roman"/>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_Toc2068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cs="Times New Roman"/>
        </w:rPr>
        <w:fldChar w:fldCharType="end"/>
      </w:r>
    </w:p>
    <w:p w14:paraId="3A14B85C">
      <w:pPr>
        <w:pStyle w:val="17"/>
        <w:tabs>
          <w:tab w:val="right" w:leader="dot" w:pos="8306"/>
          <w:tab w:val="clear" w:pos="8296"/>
        </w:tabs>
        <w:jc w:val="left"/>
        <w:rPr>
          <w:rFonts w:hint="default" w:ascii="Times New Roman" w:hAnsi="Times New Roman" w:eastAsia="仿宋"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_Toc9744 </w:instrText>
      </w:r>
      <w:r>
        <w:rPr>
          <w:rFonts w:hint="default" w:ascii="Times New Roman" w:hAnsi="Times New Roman" w:cs="Times New Roman"/>
        </w:rPr>
        <w:fldChar w:fldCharType="separate"/>
      </w:r>
      <w:r>
        <w:rPr>
          <w:rFonts w:hint="default" w:ascii="Times New Roman" w:hAnsi="Times New Roman" w:eastAsia="微软雅黑" w:cs="Times New Roman"/>
          <w:szCs w:val="44"/>
          <w:lang w:eastAsia="zh-CN"/>
        </w:rPr>
        <w:t>第五部分</w:t>
      </w:r>
      <w:r>
        <w:rPr>
          <w:rFonts w:hint="eastAsia" w:ascii="Times New Roman" w:hAnsi="Times New Roman" w:eastAsia="微软雅黑" w:cs="Times New Roman"/>
          <w:szCs w:val="44"/>
          <w:lang w:val="en-US" w:eastAsia="zh-CN"/>
        </w:rPr>
        <w:t xml:space="preserve"> </w:t>
      </w:r>
      <w:r>
        <w:rPr>
          <w:rFonts w:hint="default" w:ascii="Times New Roman" w:hAnsi="Times New Roman" w:eastAsia="微软雅黑" w:cs="Times New Roman"/>
          <w:szCs w:val="44"/>
          <w:lang w:eastAsia="zh-CN"/>
        </w:rPr>
        <w:t xml:space="preserve"> 附表</w:t>
      </w:r>
      <w:r>
        <w:rPr>
          <w:rFonts w:hint="default" w:ascii="Times New Roman" w:hAnsi="Times New Roman" w:cs="Times New Roman"/>
        </w:rPr>
        <w:tab/>
      </w:r>
      <w:r>
        <w:rPr>
          <w:rFonts w:hint="default" w:ascii="Times New Roman" w:hAnsi="Times New Roman" w:cs="Times New Roman"/>
        </w:rPr>
        <w:fldChar w:fldCharType="end"/>
      </w:r>
      <w:r>
        <w:rPr>
          <w:rFonts w:hint="eastAsia" w:ascii="Times New Roman" w:hAnsi="Times New Roman" w:cs="Times New Roman"/>
          <w:sz w:val="21"/>
          <w:szCs w:val="21"/>
          <w:lang w:val="en-US" w:eastAsia="zh-CN"/>
        </w:rPr>
        <w:t>33</w:t>
      </w:r>
    </w:p>
    <w:p w14:paraId="5AB8F8DB">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_Toc1830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一、收入支出决算总表</w:t>
      </w:r>
      <w:r>
        <w:rPr>
          <w:rFonts w:hint="eastAsia" w:eastAsia="黑体" w:cs="Times New Roman"/>
          <w:lang w:val="en-US" w:eastAsia="zh-CN" w:bidi="ar-SA"/>
        </w:rPr>
        <w:t>·</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385C1066">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_Toc13257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二、收入决算表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6BA63DFE">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_Toc3999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三、支出决算表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155FE5FA">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_Toc8848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四、财政拨款收入支出决算总表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056EA23B">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_Toc21332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五、财政拨款支出决算明细表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74FAA620">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_Toc11631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六、一般公共预算财政拨款支出决算表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329F8581">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_Toc7771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七、一般公共预算财政拨款支出决算明细表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4C8A149B">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_Toc16528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八、一般公共预算财政拨款基本支出决算表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51C79792">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_Toc25333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九、一般公共预算财政拨款项目支出决算表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0C246DC8">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_Toc26856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十、政府性基金预算财政拨款收入支出决算表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6FD3A05E">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_Toc14102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十一、国有资本经营预算财政拨款收入支出决算表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3D685B9C">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_Toc30250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十二、国有资本经营预算财政拨款支出决算表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4E140115">
      <w:pPr>
        <w:pStyle w:val="18"/>
        <w:tabs>
          <w:tab w:val="right" w:leader="dot" w:pos="8306"/>
          <w:tab w:val="clear" w:pos="8296"/>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_Toc7946 </w:instrText>
      </w:r>
      <w:r>
        <w:rPr>
          <w:rFonts w:hint="default" w:ascii="Times New Roman" w:hAnsi="Times New Roman" w:cs="Times New Roman"/>
        </w:rPr>
        <w:fldChar w:fldCharType="separate"/>
      </w:r>
      <w:r>
        <w:rPr>
          <w:rFonts w:hint="default" w:ascii="Times New Roman" w:hAnsi="Times New Roman" w:eastAsia="黑体" w:cs="Times New Roman"/>
          <w:lang w:val="en-US" w:eastAsia="zh-CN" w:bidi="ar-SA"/>
        </w:rPr>
        <w:t>十三、财政拨款“三公”经费支出决算表</w:t>
      </w:r>
      <w:r>
        <w:rPr>
          <w:rFonts w:hint="default" w:ascii="Times New Roman" w:hAnsi="Times New Roman" w:cs="Times New Roman"/>
        </w:rPr>
        <w:tab/>
      </w:r>
      <w:r>
        <w:rPr>
          <w:rFonts w:hint="default" w:ascii="Times New Roman" w:hAnsi="Times New Roman" w:cs="Times New Roman"/>
        </w:rPr>
        <w:fldChar w:fldCharType="end"/>
      </w:r>
      <w:r>
        <w:rPr>
          <w:rFonts w:hint="eastAsia" w:cs="Times New Roman"/>
          <w:lang w:val="en-US" w:eastAsia="zh-CN"/>
        </w:rPr>
        <w:t>33</w:t>
      </w:r>
    </w:p>
    <w:p w14:paraId="7039E70F">
      <w:pPr>
        <w:pStyle w:val="3"/>
        <w:rPr>
          <w:rFonts w:hint="default" w:ascii="Times New Roman" w:hAnsi="Times New Roman" w:cs="Times New Roma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6D240920">
      <w:pPr>
        <w:widowControl/>
        <w:spacing w:line="440" w:lineRule="exact"/>
        <w:ind w:firstLine="0" w:firstLineChars="0"/>
        <w:jc w:val="center"/>
        <w:rPr>
          <w:rStyle w:val="35"/>
          <w:rFonts w:hint="default" w:ascii="Times New Roman" w:hAnsi="Times New Roman" w:eastAsia="微软雅黑" w:cs="Times New Roman"/>
          <w:b w:val="0"/>
          <w:bCs w:val="0"/>
          <w:color w:val="auto"/>
          <w:highlight w:val="none"/>
        </w:rPr>
      </w:pPr>
      <w:r>
        <w:rPr>
          <w:rFonts w:hint="default" w:ascii="Times New Roman" w:hAnsi="Times New Roman" w:cs="Times New Roman"/>
        </w:rPr>
        <w:fldChar w:fldCharType="end"/>
      </w:r>
      <w:bookmarkStart w:id="11" w:name="_Toc3813"/>
      <w:bookmarkStart w:id="12" w:name="_Toc32306"/>
      <w:bookmarkStart w:id="13" w:name="_Toc18398"/>
      <w:bookmarkStart w:id="14" w:name="_Toc5180"/>
      <w:bookmarkStart w:id="15" w:name="_Toc4983"/>
      <w:bookmarkStart w:id="16" w:name="_Toc28172"/>
      <w:bookmarkStart w:id="17" w:name="_Toc25514"/>
      <w:r>
        <w:rPr>
          <w:rStyle w:val="35"/>
          <w:rFonts w:hint="default" w:ascii="Times New Roman" w:hAnsi="Times New Roman" w:eastAsia="微软雅黑" w:cs="Times New Roman"/>
          <w:b w:val="0"/>
          <w:bCs w:val="0"/>
          <w:color w:val="auto"/>
          <w:highlight w:val="none"/>
        </w:rPr>
        <w:t>第一部分</w:t>
      </w:r>
      <w:r>
        <w:rPr>
          <w:rFonts w:hint="default" w:ascii="Times New Roman" w:hAnsi="Times New Roman" w:eastAsia="微软雅黑" w:cs="Times New Roman"/>
          <w:b w:val="0"/>
          <w:color w:val="auto"/>
          <w:highlight w:val="none"/>
          <w:lang w:val="en-US" w:eastAsia="zh-CN"/>
        </w:rPr>
        <w:t xml:space="preserve"> </w:t>
      </w:r>
      <w:r>
        <w:rPr>
          <w:rFonts w:hint="default" w:ascii="Times New Roman" w:hAnsi="Times New Roman" w:eastAsia="微软雅黑" w:cs="Times New Roman"/>
          <w:b w:val="0"/>
          <w:color w:val="auto"/>
          <w:highlight w:val="none"/>
        </w:rPr>
        <w:t xml:space="preserve"> </w:t>
      </w:r>
      <w:r>
        <w:rPr>
          <w:rStyle w:val="35"/>
          <w:rFonts w:hint="default" w:ascii="Times New Roman" w:hAnsi="Times New Roman" w:eastAsia="微软雅黑" w:cs="Times New Roman"/>
          <w:b w:val="0"/>
          <w:bCs w:val="0"/>
          <w:color w:val="auto"/>
          <w:highlight w:val="none"/>
        </w:rPr>
        <w:t>部门概况</w:t>
      </w:r>
      <w:bookmarkEnd w:id="11"/>
      <w:bookmarkEnd w:id="12"/>
      <w:bookmarkEnd w:id="13"/>
      <w:bookmarkEnd w:id="14"/>
      <w:bookmarkEnd w:id="15"/>
      <w:bookmarkEnd w:id="16"/>
      <w:bookmarkEnd w:id="17"/>
    </w:p>
    <w:p w14:paraId="703AA1F3">
      <w:pPr>
        <w:pageBreakBefore w:val="0"/>
        <w:widowControl w:val="0"/>
        <w:kinsoku/>
        <w:wordWrap/>
        <w:overflowPunct/>
        <w:topLinePunct w:val="0"/>
        <w:autoSpaceDE/>
        <w:autoSpaceDN/>
        <w:bidi w:val="0"/>
        <w:adjustRightInd/>
        <w:snapToGrid/>
        <w:spacing w:before="0" w:after="0"/>
        <w:ind w:left="0" w:leftChars="0" w:firstLineChars="200"/>
        <w:textAlignment w:val="auto"/>
        <w:rPr>
          <w:rFonts w:hint="default" w:asciiTheme="majorHAnsi" w:hAnsiTheme="majorHAnsi" w:eastAsiaTheme="majorEastAsia" w:cstheme="majorBidi"/>
          <w:b/>
          <w:bCs/>
          <w:kern w:val="2"/>
          <w:sz w:val="32"/>
          <w:szCs w:val="32"/>
          <w:lang w:val="en-US" w:eastAsia="zh-CN" w:bidi="ar-SA"/>
        </w:rPr>
      </w:pPr>
      <w:bookmarkStart w:id="18" w:name="_Toc15377197"/>
      <w:bookmarkStart w:id="19" w:name="_Toc25260"/>
      <w:bookmarkStart w:id="20" w:name="_Toc15396600"/>
      <w:bookmarkStart w:id="21" w:name="_Toc6075"/>
      <w:bookmarkStart w:id="22" w:name="_Toc16534"/>
      <w:bookmarkStart w:id="23" w:name="_Toc30358"/>
      <w:bookmarkStart w:id="24" w:name="_Toc18514"/>
      <w:bookmarkStart w:id="25" w:name="_Toc11934"/>
      <w:bookmarkStart w:id="26" w:name="_Toc13477"/>
    </w:p>
    <w:p w14:paraId="07A75EE2">
      <w:pPr>
        <w:pStyle w:val="6"/>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一、</w:t>
      </w:r>
      <w:bookmarkEnd w:id="18"/>
      <w:bookmarkEnd w:id="19"/>
      <w:bookmarkEnd w:id="20"/>
      <w:r>
        <w:rPr>
          <w:rFonts w:hint="default" w:ascii="Times New Roman" w:hAnsi="Times New Roman" w:eastAsia="黑体" w:cs="Times New Roman"/>
          <w:b w:val="0"/>
          <w:bCs w:val="0"/>
          <w:kern w:val="2"/>
          <w:sz w:val="32"/>
          <w:szCs w:val="32"/>
          <w:lang w:val="en-US" w:eastAsia="zh-CN" w:bidi="ar-SA"/>
        </w:rPr>
        <w:t>部门职责</w:t>
      </w:r>
      <w:bookmarkEnd w:id="21"/>
      <w:bookmarkEnd w:id="22"/>
      <w:bookmarkEnd w:id="23"/>
      <w:bookmarkEnd w:id="24"/>
      <w:bookmarkEnd w:id="25"/>
      <w:bookmarkEnd w:id="26"/>
    </w:p>
    <w:p w14:paraId="7C8C07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（一）负责市委、市政府下达我区目标任务的分解及落实情况的督促工作，以及全区目标绩效管理工作。</w:t>
      </w:r>
    </w:p>
    <w:p w14:paraId="623B7C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（二）负责区委全会、区委经济工作会议、区委常委会会议、区委主要领导主持研究的专题会议贯彻落实情况的督查工作。</w:t>
      </w:r>
    </w:p>
    <w:p w14:paraId="7FAFC8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（三）负责区政府全体会议、区政府常务会议、区政府主要领导主持研究的专题会议，以及《政府工作报告》贯彻落实情况的督查工作。</w:t>
      </w:r>
    </w:p>
    <w:p w14:paraId="677798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（四）负责区委、区政府主要领导批（交）办事项，以及区委专职副书记、常务副区长重要批（交）办事项贯彻落实情况的督查工作。</w:t>
      </w:r>
    </w:p>
    <w:p w14:paraId="4FC517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（五）负责区委、区政府民生实事的督查考核工作。</w:t>
      </w:r>
    </w:p>
    <w:p w14:paraId="565861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（六）负责统筹规范全区督查检查考核工作。</w:t>
      </w:r>
    </w:p>
    <w:p w14:paraId="094859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（七）负责区委、区政府重要文件贯彻落实情况的督查工作。</w:t>
      </w:r>
    </w:p>
    <w:p w14:paraId="0AFE24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（八）负责中央、省委省政府和市委市政府督查机构对我区督查检查考核的衔接工作。</w:t>
      </w:r>
    </w:p>
    <w:p w14:paraId="762CAB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bookmarkStart w:id="27" w:name="_Toc15377199"/>
      <w:bookmarkStart w:id="28" w:name="_Toc15378446"/>
      <w:r>
        <w:rPr>
          <w:rFonts w:hint="default" w:ascii="Times New Roman" w:hAnsi="Times New Roman" w:eastAsia="仿宋_GB2312" w:cs="Times New Roman"/>
          <w:b w:val="0"/>
          <w:bCs w:val="0"/>
          <w:sz w:val="32"/>
          <w:szCs w:val="32"/>
          <w:lang w:val="en-US" w:eastAsia="zh-CN"/>
        </w:rPr>
        <w:t>（九）营商环境工作。</w:t>
      </w:r>
      <w:r>
        <w:rPr>
          <w:rFonts w:hint="default" w:ascii="Times New Roman" w:hAnsi="Times New Roman" w:eastAsia="仿宋_GB2312" w:cs="Times New Roman"/>
          <w:b w:val="0"/>
          <w:bCs w:val="0"/>
          <w:color w:val="auto"/>
          <w:kern w:val="0"/>
          <w:sz w:val="32"/>
          <w:szCs w:val="32"/>
          <w:highlight w:val="none"/>
          <w:lang w:val="en-US" w:eastAsia="zh-CN" w:bidi="ar-SA"/>
        </w:rPr>
        <w:t>负责建立优化营商环境考核评价机制，优化营商环境工作纳入对园区和区直部门的年度绩效考评范围；完善优化营商环境工作机制；开展优化营商环境专项督导；围绕构建良好的</w:t>
      </w:r>
      <w:r>
        <w:rPr>
          <w:rFonts w:hint="default" w:eastAsia="仿宋_GB2312"/>
          <w:color w:val="auto"/>
          <w:kern w:val="0"/>
          <w:sz w:val="32"/>
          <w:szCs w:val="32"/>
          <w:highlight w:val="none"/>
        </w:rPr>
        <w:t>政务环境、法治环境、要素环境、创新环境</w:t>
      </w:r>
      <w:r>
        <w:rPr>
          <w:rFonts w:hint="default" w:ascii="Times New Roman" w:hAnsi="Times New Roman" w:eastAsia="仿宋_GB2312" w:cs="Times New Roman"/>
          <w:b w:val="0"/>
          <w:bCs w:val="0"/>
          <w:color w:val="auto"/>
          <w:kern w:val="0"/>
          <w:sz w:val="32"/>
          <w:szCs w:val="32"/>
          <w:highlight w:val="none"/>
          <w:lang w:val="en-US" w:eastAsia="zh-CN" w:bidi="ar-SA"/>
        </w:rPr>
        <w:t>，制定目标清单和责任清单，全力打造成渝</w:t>
      </w:r>
      <w:r>
        <w:rPr>
          <w:rFonts w:hint="eastAsia" w:eastAsia="仿宋_GB2312" w:cs="Times New Roman"/>
          <w:b w:val="0"/>
          <w:bCs w:val="0"/>
          <w:color w:val="auto"/>
          <w:kern w:val="0"/>
          <w:sz w:val="32"/>
          <w:szCs w:val="32"/>
          <w:highlight w:val="none"/>
          <w:lang w:val="en-US" w:eastAsia="zh-CN" w:bidi="ar-SA"/>
        </w:rPr>
        <w:t>地</w:t>
      </w:r>
      <w:r>
        <w:rPr>
          <w:rFonts w:hint="default" w:ascii="Times New Roman" w:hAnsi="Times New Roman" w:eastAsia="仿宋_GB2312" w:cs="Times New Roman"/>
          <w:b w:val="0"/>
          <w:bCs w:val="0"/>
          <w:color w:val="auto"/>
          <w:kern w:val="0"/>
          <w:sz w:val="32"/>
          <w:szCs w:val="32"/>
          <w:highlight w:val="none"/>
          <w:lang w:val="en-US" w:eastAsia="zh-CN" w:bidi="ar-SA"/>
        </w:rPr>
        <w:t>区“门槛低于周边、服务高于周边”的营商环境新高地。</w:t>
      </w:r>
    </w:p>
    <w:p w14:paraId="4B8C8D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（十）完成区委交办的其他任务。</w:t>
      </w:r>
    </w:p>
    <w:p w14:paraId="48ED73F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sz w:val="32"/>
          <w:szCs w:val="32"/>
          <w:lang w:val="en-US" w:eastAsia="zh-CN"/>
        </w:rPr>
        <w:t>（十一）下设目标绩效保障服务中心职责</w:t>
      </w:r>
      <w:r>
        <w:rPr>
          <w:rFonts w:hint="default" w:ascii="Times New Roman" w:hAnsi="Times New Roman" w:eastAsia="仿宋_GB2312" w:cs="Times New Roman"/>
          <w:b w:val="0"/>
          <w:bCs w:val="0"/>
          <w:color w:val="auto"/>
          <w:kern w:val="0"/>
          <w:sz w:val="32"/>
          <w:szCs w:val="32"/>
          <w:highlight w:val="none"/>
          <w:lang w:val="en-US" w:eastAsia="zh-CN" w:bidi="ar-SA"/>
        </w:rPr>
        <w:t>。负责统筹规范目标绩效检查；负责全区目标绩效管理系统的建设和运行管理，负责组织开展各项目标绩效管理业务培训。负责全区重大会议议定事项，区委区政府主要领导</w:t>
      </w:r>
      <w:r>
        <w:rPr>
          <w:rFonts w:hint="eastAsia" w:eastAsia="仿宋_GB2312" w:cs="Times New Roman"/>
          <w:b w:val="0"/>
          <w:bCs w:val="0"/>
          <w:color w:val="auto"/>
          <w:kern w:val="0"/>
          <w:sz w:val="32"/>
          <w:szCs w:val="32"/>
          <w:highlight w:val="none"/>
          <w:lang w:val="en-US" w:eastAsia="zh-CN" w:bidi="ar-SA"/>
        </w:rPr>
        <w:t>批</w:t>
      </w:r>
      <w:r>
        <w:rPr>
          <w:rFonts w:hint="default" w:ascii="Times New Roman" w:hAnsi="Times New Roman" w:eastAsia="仿宋_GB2312" w:cs="Times New Roman"/>
          <w:b w:val="0"/>
          <w:bCs w:val="0"/>
          <w:color w:val="auto"/>
          <w:kern w:val="0"/>
          <w:sz w:val="32"/>
          <w:szCs w:val="32"/>
          <w:highlight w:val="none"/>
          <w:lang w:val="en-US" w:eastAsia="zh-CN" w:bidi="ar-SA"/>
        </w:rPr>
        <w:t>（交）办事项，区委专职副书记、常务副区长重要批（交）办事项贯彻落实情况的跟踪工作；牵头负责全区重推事项、民生实事项目推进情况调度管理；完成区委绩效办交办的其他工作任务。</w:t>
      </w:r>
    </w:p>
    <w:p w14:paraId="2EEC91CE">
      <w:pPr>
        <w:pStyle w:val="9"/>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（十二）下设区民生工作促进中心主要职责。</w:t>
      </w:r>
      <w:r>
        <w:rPr>
          <w:rFonts w:hint="default" w:ascii="Times New Roman" w:hAnsi="Times New Roman" w:eastAsia="仿宋_GB2312" w:cs="Times New Roman"/>
          <w:b w:val="0"/>
          <w:bCs w:val="0"/>
          <w:sz w:val="32"/>
          <w:szCs w:val="32"/>
          <w:lang w:val="en-US" w:eastAsia="zh-CN"/>
        </w:rPr>
        <w:t>建立健全民生实事和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考核评价机制，把民生实事和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工作纳入对园区和区直部门年度绩效考评范围；完善民生实事和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工作机制；负责市委、市政府下达的民生实事和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目标任务分解，制定具体实施方案，统筹协调和组织推动；开展民生实事和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专项督导；做好保障和改善民生相关工作；完成区委绩效办交办的其他任务。</w:t>
      </w:r>
    </w:p>
    <w:bookmarkEnd w:id="27"/>
    <w:bookmarkEnd w:id="28"/>
    <w:p w14:paraId="2A8AEB1A">
      <w:pPr>
        <w:pStyle w:val="6"/>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b w:val="0"/>
          <w:color w:val="000000"/>
        </w:rPr>
      </w:pPr>
      <w:bookmarkStart w:id="29" w:name="_Toc23788"/>
      <w:bookmarkStart w:id="30" w:name="_Toc15377200"/>
      <w:bookmarkStart w:id="31" w:name="_Toc16760"/>
      <w:bookmarkStart w:id="32" w:name="_Toc32148"/>
      <w:bookmarkStart w:id="33" w:name="_Toc15396601"/>
      <w:bookmarkStart w:id="34" w:name="_Toc20676"/>
      <w:bookmarkStart w:id="35" w:name="_Toc6825"/>
      <w:bookmarkStart w:id="36" w:name="_Toc2653"/>
      <w:bookmarkStart w:id="37" w:name="_Toc31316"/>
      <w:r>
        <w:rPr>
          <w:rFonts w:hint="default" w:ascii="Times New Roman" w:hAnsi="Times New Roman" w:eastAsia="黑体" w:cs="Times New Roman"/>
          <w:b w:val="0"/>
          <w:color w:val="000000"/>
        </w:rPr>
        <w:t>二、机构设置</w:t>
      </w:r>
      <w:bookmarkEnd w:id="29"/>
      <w:bookmarkEnd w:id="30"/>
      <w:bookmarkEnd w:id="31"/>
      <w:bookmarkEnd w:id="32"/>
      <w:bookmarkEnd w:id="33"/>
      <w:bookmarkEnd w:id="34"/>
      <w:bookmarkEnd w:id="35"/>
      <w:bookmarkEnd w:id="36"/>
      <w:bookmarkEnd w:id="37"/>
    </w:p>
    <w:p w14:paraId="38871C2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区委绩效办下属二级单位2个，其中行政单位0个，参照公务员法管理的事业单位0个，其他事业单位2个。纳入区委绩效办2024年度部门决算编制范围的二级预算单位包括：无。</w:t>
      </w:r>
    </w:p>
    <w:p w14:paraId="205B7C0C">
      <w:pPr>
        <w:pageBreakBefore w:val="0"/>
        <w:widowControl w:val="0"/>
        <w:kinsoku/>
        <w:wordWrap/>
        <w:overflowPunct/>
        <w:topLinePunct w:val="0"/>
        <w:autoSpaceDE/>
        <w:autoSpaceDN/>
        <w:bidi w:val="0"/>
        <w:adjustRightInd/>
        <w:snapToGrid/>
        <w:spacing w:line="560" w:lineRule="exact"/>
        <w:ind w:left="0" w:leftChars="0" w:firstLine="800" w:firstLineChars="250"/>
        <w:textAlignment w:val="auto"/>
        <w:rPr>
          <w:rFonts w:hint="default" w:ascii="Times New Roman" w:hAnsi="Times New Roman" w:eastAsia="仿宋_GB2312" w:cs="Times New Roman"/>
          <w:color w:val="auto"/>
          <w:kern w:val="0"/>
          <w:sz w:val="32"/>
          <w:szCs w:val="32"/>
          <w:highlight w:val="none"/>
          <w:lang w:val="en-US" w:eastAsia="zh-CN" w:bidi="ar-SA"/>
        </w:rPr>
      </w:pPr>
      <w:bookmarkStart w:id="38" w:name="_Toc15396602"/>
      <w:bookmarkStart w:id="39" w:name="_Toc26777"/>
      <w:bookmarkStart w:id="40" w:name="_Toc15377204"/>
      <w:r>
        <w:rPr>
          <w:rFonts w:hint="default" w:ascii="Times New Roman" w:hAnsi="Times New Roman" w:eastAsia="仿宋_GB2312" w:cs="Times New Roman"/>
          <w:color w:val="auto"/>
          <w:kern w:val="0"/>
          <w:sz w:val="32"/>
          <w:szCs w:val="32"/>
          <w:highlight w:val="none"/>
          <w:lang w:val="en-US" w:eastAsia="zh-CN" w:bidi="ar-SA"/>
        </w:rPr>
        <w:br w:type="page"/>
      </w:r>
    </w:p>
    <w:p w14:paraId="49BA3F5D">
      <w:pPr>
        <w:pStyle w:val="5"/>
        <w:pageBreakBefore w:val="0"/>
        <w:kinsoku/>
        <w:wordWrap/>
        <w:overflowPunct/>
        <w:topLinePunct w:val="0"/>
        <w:bidi w:val="0"/>
        <w:spacing w:line="560" w:lineRule="exact"/>
        <w:ind w:right="440"/>
        <w:jc w:val="center"/>
        <w:textAlignment w:val="auto"/>
        <w:rPr>
          <w:rFonts w:hint="default" w:ascii="Times New Roman" w:hAnsi="Times New Roman" w:eastAsia="微软雅黑" w:cs="Times New Roman"/>
          <w:b w:val="0"/>
          <w:color w:val="auto"/>
        </w:rPr>
      </w:pPr>
      <w:bookmarkStart w:id="41" w:name="_Toc6820"/>
      <w:bookmarkStart w:id="42" w:name="_Toc9084"/>
      <w:bookmarkStart w:id="43" w:name="_Toc11781"/>
      <w:bookmarkStart w:id="44" w:name="_Toc31027"/>
      <w:bookmarkStart w:id="45" w:name="_Toc15959"/>
      <w:bookmarkStart w:id="46" w:name="_Toc23108"/>
      <w:bookmarkStart w:id="47" w:name="_Toc4517"/>
    </w:p>
    <w:p w14:paraId="006D38A0">
      <w:pPr>
        <w:pStyle w:val="5"/>
        <w:pageBreakBefore w:val="0"/>
        <w:kinsoku/>
        <w:wordWrap/>
        <w:overflowPunct/>
        <w:topLinePunct w:val="0"/>
        <w:bidi w:val="0"/>
        <w:spacing w:line="560" w:lineRule="exact"/>
        <w:ind w:right="440"/>
        <w:jc w:val="center"/>
        <w:textAlignment w:val="auto"/>
        <w:rPr>
          <w:rFonts w:hint="default" w:ascii="Times New Roman" w:hAnsi="Times New Roman" w:eastAsia="微软雅黑" w:cs="Times New Roman"/>
        </w:rPr>
      </w:pPr>
      <w:r>
        <w:rPr>
          <w:rFonts w:hint="default" w:ascii="Times New Roman" w:hAnsi="Times New Roman" w:eastAsia="微软雅黑" w:cs="Times New Roman"/>
          <w:b w:val="0"/>
          <w:color w:val="auto"/>
        </w:rPr>
        <w:t>第二部分</w:t>
      </w:r>
      <w:r>
        <w:rPr>
          <w:rFonts w:hint="default" w:ascii="Times New Roman" w:hAnsi="Times New Roman" w:eastAsia="微软雅黑" w:cs="Times New Roman"/>
          <w:color w:val="auto"/>
        </w:rPr>
        <w:t xml:space="preserve"> </w:t>
      </w:r>
      <w:r>
        <w:rPr>
          <w:rStyle w:val="35"/>
          <w:rFonts w:hint="default" w:ascii="Times New Roman" w:hAnsi="Times New Roman" w:eastAsia="微软雅黑" w:cs="Times New Roman"/>
          <w:b w:val="0"/>
          <w:bCs w:val="0"/>
          <w:color w:val="auto"/>
          <w:lang w:eastAsia="zh-CN"/>
        </w:rPr>
        <w:t>2024</w:t>
      </w:r>
      <w:r>
        <w:rPr>
          <w:rStyle w:val="35"/>
          <w:rFonts w:hint="default" w:ascii="Times New Roman" w:hAnsi="Times New Roman" w:eastAsia="微软雅黑" w:cs="Times New Roman"/>
          <w:b w:val="0"/>
          <w:bCs w:val="0"/>
        </w:rPr>
        <w:t>年</w:t>
      </w:r>
      <w:r>
        <w:rPr>
          <w:rStyle w:val="35"/>
          <w:rFonts w:hint="default" w:ascii="Times New Roman" w:hAnsi="Times New Roman" w:eastAsia="微软雅黑" w:cs="Times New Roman"/>
          <w:b w:val="0"/>
          <w:bCs w:val="0"/>
          <w:color w:val="auto"/>
          <w:lang w:eastAsia="zh-CN"/>
        </w:rPr>
        <w:t>度部门决算情况说明</w:t>
      </w:r>
      <w:bookmarkEnd w:id="38"/>
      <w:bookmarkEnd w:id="39"/>
      <w:bookmarkEnd w:id="40"/>
      <w:bookmarkEnd w:id="41"/>
      <w:bookmarkEnd w:id="42"/>
      <w:bookmarkEnd w:id="43"/>
      <w:bookmarkEnd w:id="44"/>
      <w:bookmarkEnd w:id="45"/>
      <w:bookmarkEnd w:id="46"/>
      <w:bookmarkEnd w:id="47"/>
    </w:p>
    <w:p w14:paraId="42CC5496">
      <w:pPr>
        <w:pStyle w:val="34"/>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outlineLvl w:val="1"/>
        <w:rPr>
          <w:rStyle w:val="36"/>
          <w:rFonts w:hint="default" w:ascii="Times New Roman" w:hAnsi="Times New Roman" w:eastAsia="黑体" w:cs="Times New Roman"/>
          <w:b w:val="0"/>
        </w:rPr>
      </w:pPr>
      <w:bookmarkStart w:id="48" w:name="_Toc28344"/>
      <w:bookmarkStart w:id="49" w:name="_Toc11584"/>
      <w:bookmarkStart w:id="50" w:name="_Toc15377205"/>
      <w:bookmarkStart w:id="51" w:name="_Toc17489"/>
      <w:bookmarkStart w:id="52" w:name="_Toc22114"/>
      <w:bookmarkStart w:id="53" w:name="_Toc20655"/>
      <w:bookmarkStart w:id="54" w:name="_Toc26728"/>
      <w:bookmarkStart w:id="55" w:name="_Toc30955"/>
      <w:bookmarkStart w:id="56" w:name="_Toc15396603"/>
      <w:r>
        <w:rPr>
          <w:rFonts w:hint="default" w:ascii="Times New Roman" w:hAnsi="Times New Roman" w:eastAsia="黑体" w:cs="Times New Roman"/>
          <w:color w:val="000000"/>
          <w:sz w:val="32"/>
          <w:szCs w:val="32"/>
        </w:rPr>
        <w:t>收</w:t>
      </w:r>
      <w:r>
        <w:rPr>
          <w:rStyle w:val="36"/>
          <w:rFonts w:hint="default" w:ascii="Times New Roman" w:hAnsi="Times New Roman" w:eastAsia="黑体" w:cs="Times New Roman"/>
          <w:b w:val="0"/>
        </w:rPr>
        <w:t>入支出决算总体情况说明</w:t>
      </w:r>
      <w:bookmarkEnd w:id="48"/>
      <w:bookmarkEnd w:id="49"/>
      <w:bookmarkEnd w:id="50"/>
      <w:bookmarkEnd w:id="51"/>
      <w:bookmarkEnd w:id="52"/>
      <w:bookmarkEnd w:id="53"/>
      <w:bookmarkEnd w:id="54"/>
      <w:bookmarkEnd w:id="55"/>
      <w:bookmarkEnd w:id="56"/>
    </w:p>
    <w:p w14:paraId="7B4E86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收入、支出</w:t>
      </w:r>
      <w:r>
        <w:rPr>
          <w:rFonts w:hint="default" w:ascii="Times New Roman" w:hAnsi="Times New Roman" w:eastAsia="仿宋_GB2312" w:cs="Times New Roman"/>
          <w:sz w:val="32"/>
          <w:szCs w:val="32"/>
        </w:rPr>
        <w:t>总计均为</w:t>
      </w:r>
      <w:r>
        <w:rPr>
          <w:rFonts w:hint="default" w:ascii="Times New Roman" w:hAnsi="Times New Roman" w:eastAsia="仿宋_GB2312" w:cs="Times New Roman"/>
          <w:sz w:val="32"/>
          <w:szCs w:val="32"/>
          <w:lang w:eastAsia="zh-CN"/>
        </w:rPr>
        <w:t>253.87</w:t>
      </w:r>
      <w:r>
        <w:rPr>
          <w:rFonts w:hint="default" w:ascii="Times New Roman" w:hAnsi="Times New Roman" w:eastAsia="仿宋_GB2312" w:cs="Times New Roman"/>
          <w:sz w:val="32"/>
          <w:szCs w:val="32"/>
        </w:rPr>
        <w:t>万元。与</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年度相比，</w:t>
      </w:r>
      <w:r>
        <w:rPr>
          <w:rFonts w:hint="default" w:ascii="Times New Roman" w:hAnsi="Times New Roman" w:eastAsia="仿宋_GB2312" w:cs="Times New Roman"/>
          <w:color w:val="auto"/>
          <w:kern w:val="0"/>
          <w:sz w:val="32"/>
          <w:szCs w:val="32"/>
          <w:highlight w:val="none"/>
          <w:lang w:val="en-US" w:eastAsia="zh-CN" w:bidi="ar-SA"/>
        </w:rPr>
        <w:t>收入、支出总计各增加27.64万元，增长12.22%，主要变动原因是2024年</w:t>
      </w:r>
      <w:r>
        <w:rPr>
          <w:rFonts w:hint="eastAsia" w:eastAsia="仿宋_GB2312" w:cs="Times New Roman"/>
          <w:color w:val="auto"/>
          <w:kern w:val="0"/>
          <w:sz w:val="32"/>
          <w:szCs w:val="32"/>
          <w:highlight w:val="none"/>
          <w:lang w:val="en-US" w:eastAsia="zh-CN" w:bidi="ar-SA"/>
        </w:rPr>
        <w:t>增加3人，导致人员经费和公用经费增加</w:t>
      </w:r>
      <w:r>
        <w:rPr>
          <w:rFonts w:hint="default" w:ascii="Times New Roman" w:hAnsi="Times New Roman" w:eastAsia="仿宋_GB2312" w:cs="Times New Roman"/>
          <w:color w:val="auto"/>
          <w:kern w:val="0"/>
          <w:sz w:val="32"/>
          <w:szCs w:val="32"/>
          <w:highlight w:val="none"/>
          <w:lang w:val="en-US" w:eastAsia="zh-CN" w:bidi="ar-SA"/>
        </w:rPr>
        <w:t>。</w:t>
      </w:r>
    </w:p>
    <w:p w14:paraId="4E3E953D">
      <w:pPr>
        <w:pageBreakBefore w:val="0"/>
        <w:kinsoku/>
        <w:wordWrap/>
        <w:overflowPunct/>
        <w:topLinePunct w:val="0"/>
        <w:bidi w:val="0"/>
        <w:spacing w:line="560" w:lineRule="exact"/>
        <w:ind w:firstLine="800" w:firstLineChars="25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 xml:space="preserve">                                  单位：万元</w:t>
      </w:r>
    </w:p>
    <w:p w14:paraId="1590C23E">
      <w:pPr>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407035</wp:posOffset>
            </wp:positionH>
            <wp:positionV relativeFrom="paragraph">
              <wp:posOffset>284480</wp:posOffset>
            </wp:positionV>
            <wp:extent cx="4581525" cy="2466975"/>
            <wp:effectExtent l="4445" t="4445" r="5080" b="5080"/>
            <wp:wrapTight wrapText="bothSides">
              <wp:wrapPolygon>
                <wp:start x="-21" y="-39"/>
                <wp:lineTo x="-21" y="21478"/>
                <wp:lineTo x="21534" y="21478"/>
                <wp:lineTo x="21534" y="-39"/>
                <wp:lineTo x="-21" y="-39"/>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52B9641">
      <w:pPr>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500267BD">
      <w:pPr>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00FE18C8">
      <w:pPr>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56A607CC">
      <w:pPr>
        <w:pageBreakBefore w:val="0"/>
        <w:kinsoku/>
        <w:wordWrap/>
        <w:overflowPunct/>
        <w:topLinePunct w:val="0"/>
        <w:bidi w:val="0"/>
        <w:spacing w:line="560" w:lineRule="exact"/>
        <w:ind w:firstLine="800" w:firstLineChars="25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（图1：收入、支出决算总计变动情况图）（柱状图）</w:t>
      </w:r>
    </w:p>
    <w:p w14:paraId="3F17A01A">
      <w:pPr>
        <w:pStyle w:val="34"/>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outlineLvl w:val="1"/>
        <w:rPr>
          <w:rStyle w:val="36"/>
          <w:rFonts w:hint="default" w:ascii="Times New Roman" w:hAnsi="Times New Roman" w:eastAsia="黑体" w:cs="Times New Roman"/>
          <w:b w:val="0"/>
        </w:rPr>
      </w:pPr>
      <w:bookmarkStart w:id="57" w:name="_Toc15396604"/>
      <w:bookmarkStart w:id="58" w:name="_Toc3728"/>
      <w:bookmarkStart w:id="59" w:name="_Toc9905"/>
      <w:bookmarkStart w:id="60" w:name="_Toc9675"/>
      <w:bookmarkStart w:id="61" w:name="_Toc19949"/>
      <w:bookmarkStart w:id="62" w:name="_Toc15377206"/>
      <w:bookmarkStart w:id="63" w:name="_Toc14449"/>
      <w:bookmarkStart w:id="64" w:name="_Toc27128"/>
      <w:bookmarkStart w:id="65" w:name="_Toc3841"/>
      <w:r>
        <w:rPr>
          <w:rFonts w:hint="default" w:ascii="Times New Roman" w:hAnsi="Times New Roman" w:eastAsia="黑体" w:cs="Times New Roman"/>
          <w:color w:val="000000"/>
          <w:sz w:val="32"/>
          <w:szCs w:val="32"/>
        </w:rPr>
        <w:t>收</w:t>
      </w:r>
      <w:r>
        <w:rPr>
          <w:rStyle w:val="36"/>
          <w:rFonts w:hint="default" w:ascii="Times New Roman" w:hAnsi="Times New Roman" w:eastAsia="黑体" w:cs="Times New Roman"/>
          <w:b w:val="0"/>
        </w:rPr>
        <w:t>入决算情况说明</w:t>
      </w:r>
      <w:bookmarkEnd w:id="57"/>
      <w:bookmarkEnd w:id="58"/>
      <w:bookmarkEnd w:id="59"/>
      <w:bookmarkEnd w:id="60"/>
      <w:bookmarkEnd w:id="61"/>
      <w:bookmarkEnd w:id="62"/>
      <w:bookmarkEnd w:id="63"/>
      <w:bookmarkEnd w:id="64"/>
      <w:bookmarkEnd w:id="65"/>
    </w:p>
    <w:p w14:paraId="7EC4FE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bookmarkStart w:id="66" w:name="_Toc9541"/>
      <w:bookmarkStart w:id="67" w:name="_Toc3185"/>
      <w:bookmarkStart w:id="68" w:name="_Toc29026"/>
      <w:bookmarkStart w:id="69" w:name="_Toc7253"/>
      <w:bookmarkStart w:id="70" w:name="_Toc24066"/>
      <w:bookmarkStart w:id="71" w:name="_Toc12293"/>
      <w:bookmarkStart w:id="72" w:name="_Toc3059"/>
      <w:bookmarkStart w:id="73" w:name="_Toc11266"/>
      <w:bookmarkStart w:id="74" w:name="_Toc1247"/>
      <w:bookmarkStart w:id="75" w:name="_Toc27993"/>
      <w:bookmarkStart w:id="76" w:name="_Toc23309"/>
      <w:bookmarkStart w:id="77" w:name="_Toc11786"/>
      <w:r>
        <w:rPr>
          <w:rFonts w:hint="default" w:ascii="Times New Roman" w:hAnsi="Times New Roman" w:eastAsia="仿宋_GB2312" w:cs="Times New Roman"/>
          <w:color w:val="auto"/>
          <w:kern w:val="0"/>
          <w:sz w:val="32"/>
          <w:szCs w:val="32"/>
          <w:highlight w:val="none"/>
          <w:lang w:val="en-US" w:eastAsia="zh-CN" w:bidi="ar-SA"/>
        </w:rPr>
        <w:t>2024年本年收入合计253.87万元，其中：一般公共预算财政拨款收入253.87万元，占100%</w:t>
      </w:r>
      <w:bookmarkEnd w:id="66"/>
      <w:bookmarkEnd w:id="67"/>
      <w:bookmarkEnd w:id="68"/>
      <w:bookmarkEnd w:id="69"/>
      <w:bookmarkEnd w:id="70"/>
      <w:r>
        <w:rPr>
          <w:rFonts w:hint="default" w:ascii="Times New Roman" w:hAnsi="Times New Roman" w:eastAsia="仿宋_GB2312" w:cs="Times New Roman"/>
          <w:color w:val="auto"/>
          <w:sz w:val="32"/>
          <w:szCs w:val="32"/>
          <w:highlight w:val="none"/>
          <w:lang w:eastAsia="zh-CN"/>
        </w:rPr>
        <w:t>。</w:t>
      </w:r>
      <w:bookmarkEnd w:id="71"/>
      <w:bookmarkEnd w:id="72"/>
      <w:bookmarkEnd w:id="73"/>
      <w:bookmarkEnd w:id="74"/>
      <w:bookmarkEnd w:id="75"/>
      <w:bookmarkEnd w:id="76"/>
      <w:bookmarkEnd w:id="77"/>
    </w:p>
    <w:p w14:paraId="60A66569">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438EF4DE">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宋体" w:cs="Times New Roman"/>
          <w:sz w:val="21"/>
          <w:szCs w:val="24"/>
        </w:rPr>
        <w:drawing>
          <wp:anchor distT="0" distB="0" distL="114300" distR="114300" simplePos="0" relativeHeight="251661312" behindDoc="0" locked="0" layoutInCell="1" allowOverlap="1">
            <wp:simplePos x="0" y="0"/>
            <wp:positionH relativeFrom="column">
              <wp:posOffset>861060</wp:posOffset>
            </wp:positionH>
            <wp:positionV relativeFrom="paragraph">
              <wp:posOffset>-580390</wp:posOffset>
            </wp:positionV>
            <wp:extent cx="3668395" cy="1535430"/>
            <wp:effectExtent l="5080" t="4445" r="22225" b="222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A5A5E5B">
      <w:pPr>
        <w:pageBreakBefore w:val="0"/>
        <w:kinsoku/>
        <w:wordWrap/>
        <w:overflowPunct/>
        <w:topLinePunct w:val="0"/>
        <w:bidi w:val="0"/>
        <w:spacing w:line="560" w:lineRule="exact"/>
        <w:ind w:firstLine="0" w:firstLineChars="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eastAsia="仿宋_GB2312" w:cs="Times New Roman"/>
          <w:color w:val="auto"/>
          <w:kern w:val="0"/>
          <w:sz w:val="32"/>
          <w:szCs w:val="32"/>
          <w:highlight w:val="none"/>
          <w:lang w:val="en-US" w:eastAsia="zh-CN" w:bidi="ar-SA"/>
        </w:rPr>
        <w:t xml:space="preserve">          </w:t>
      </w:r>
      <w:r>
        <w:rPr>
          <w:rFonts w:hint="default" w:ascii="Times New Roman" w:hAnsi="Times New Roman" w:eastAsia="仿宋_GB2312" w:cs="Times New Roman"/>
          <w:color w:val="auto"/>
          <w:kern w:val="0"/>
          <w:sz w:val="32"/>
          <w:szCs w:val="32"/>
          <w:highlight w:val="none"/>
          <w:lang w:val="en-US" w:eastAsia="zh-CN" w:bidi="ar-SA"/>
        </w:rPr>
        <w:t>（图2：收入决算结构图）（饼状图）</w:t>
      </w:r>
    </w:p>
    <w:p w14:paraId="700AD231">
      <w:pPr>
        <w:pStyle w:val="34"/>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outlineLvl w:val="1"/>
        <w:rPr>
          <w:rStyle w:val="36"/>
          <w:rFonts w:hint="default" w:ascii="Times New Roman" w:hAnsi="Times New Roman" w:eastAsia="黑体" w:cs="Times New Roman"/>
          <w:b w:val="0"/>
        </w:rPr>
      </w:pPr>
      <w:bookmarkStart w:id="78" w:name="_Toc15377207"/>
      <w:bookmarkStart w:id="79" w:name="_Toc7729"/>
      <w:bookmarkStart w:id="80" w:name="_Toc18687"/>
      <w:bookmarkStart w:id="81" w:name="_Toc29690"/>
      <w:bookmarkStart w:id="82" w:name="_Toc32690"/>
      <w:bookmarkStart w:id="83" w:name="_Toc16466"/>
      <w:bookmarkStart w:id="84" w:name="_Toc15396605"/>
      <w:bookmarkStart w:id="85" w:name="_Toc9662"/>
      <w:bookmarkStart w:id="86" w:name="_Toc26286"/>
      <w:r>
        <w:rPr>
          <w:rFonts w:hint="default" w:ascii="Times New Roman" w:hAnsi="Times New Roman" w:eastAsia="黑体" w:cs="Times New Roman"/>
          <w:color w:val="000000"/>
          <w:sz w:val="32"/>
          <w:szCs w:val="32"/>
        </w:rPr>
        <w:t>支</w:t>
      </w:r>
      <w:r>
        <w:rPr>
          <w:rStyle w:val="36"/>
          <w:rFonts w:hint="default" w:ascii="Times New Roman" w:hAnsi="Times New Roman" w:eastAsia="黑体" w:cs="Times New Roman"/>
          <w:b w:val="0"/>
        </w:rPr>
        <w:t>出决算情况说明</w:t>
      </w:r>
      <w:bookmarkEnd w:id="78"/>
      <w:bookmarkEnd w:id="79"/>
      <w:bookmarkEnd w:id="80"/>
      <w:bookmarkEnd w:id="81"/>
      <w:bookmarkEnd w:id="82"/>
      <w:bookmarkEnd w:id="83"/>
      <w:bookmarkEnd w:id="84"/>
      <w:bookmarkEnd w:id="85"/>
      <w:bookmarkEnd w:id="86"/>
    </w:p>
    <w:p w14:paraId="0E5DE2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bookmarkStart w:id="87" w:name="_Toc27116"/>
      <w:bookmarkStart w:id="88" w:name="_Toc5521"/>
      <w:bookmarkStart w:id="89" w:name="_Toc21408"/>
      <w:bookmarkStart w:id="90" w:name="_Toc17315"/>
      <w:bookmarkStart w:id="91" w:name="_Toc24626"/>
      <w:bookmarkStart w:id="92" w:name="_Toc22443"/>
      <w:bookmarkStart w:id="93" w:name="_Toc15520"/>
      <w:bookmarkStart w:id="94" w:name="_Toc1442"/>
      <w:bookmarkStart w:id="95" w:name="_Toc9907"/>
      <w:bookmarkStart w:id="96" w:name="_Toc19734"/>
      <w:bookmarkStart w:id="97" w:name="_Toc5732"/>
      <w:bookmarkStart w:id="98" w:name="_Toc26838"/>
      <w:r>
        <w:rPr>
          <w:rFonts w:hint="default" w:ascii="Times New Roman" w:hAnsi="Times New Roman" w:eastAsia="仿宋_GB2312" w:cs="Times New Roman"/>
          <w:color w:val="auto"/>
          <w:kern w:val="0"/>
          <w:sz w:val="32"/>
          <w:szCs w:val="32"/>
          <w:highlight w:val="none"/>
          <w:lang w:val="en-US" w:eastAsia="zh-CN" w:bidi="ar-SA"/>
        </w:rPr>
        <w:t>2024年本年支出合计253.87万元，其中：</w:t>
      </w:r>
      <w:bookmarkEnd w:id="87"/>
      <w:bookmarkEnd w:id="88"/>
      <w:bookmarkEnd w:id="89"/>
      <w:bookmarkEnd w:id="90"/>
      <w:r>
        <w:rPr>
          <w:rFonts w:hint="default" w:ascii="Times New Roman" w:hAnsi="Times New Roman" w:eastAsia="仿宋_GB2312" w:cs="Times New Roman"/>
          <w:sz w:val="32"/>
          <w:szCs w:val="32"/>
        </w:rPr>
        <w:t>基本支出</w:t>
      </w:r>
      <w:r>
        <w:rPr>
          <w:rFonts w:hint="default" w:ascii="Times New Roman" w:hAnsi="Times New Roman" w:eastAsia="仿宋_GB2312" w:cs="Times New Roman"/>
          <w:sz w:val="32"/>
          <w:szCs w:val="32"/>
          <w:highlight w:val="none"/>
          <w:lang w:eastAsia="zh-CN"/>
        </w:rPr>
        <w:t>212.4</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eastAsia="zh-CN"/>
        </w:rPr>
        <w:t>83.66%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项目支出</w:t>
      </w:r>
      <w:r>
        <w:rPr>
          <w:rFonts w:hint="default" w:ascii="Times New Roman" w:hAnsi="Times New Roman" w:eastAsia="仿宋_GB2312" w:cs="Times New Roman"/>
          <w:color w:val="auto"/>
          <w:sz w:val="32"/>
          <w:szCs w:val="32"/>
          <w:highlight w:val="none"/>
          <w:lang w:eastAsia="zh-CN"/>
        </w:rPr>
        <w:t>41.4</w:t>
      </w:r>
      <w:r>
        <w:rPr>
          <w:rFonts w:hint="default" w:eastAsia="仿宋_GB2312" w:cs="Times New Roman"/>
          <w:color w:val="auto"/>
          <w:sz w:val="32"/>
          <w:szCs w:val="32"/>
          <w:highlight w:val="none"/>
          <w:lang w:val="en-US" w:eastAsia="zh-CN"/>
        </w:rPr>
        <w:t>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eastAsia="zh-CN"/>
        </w:rPr>
        <w:t>16.34%</w:t>
      </w:r>
      <w:bookmarkEnd w:id="91"/>
      <w:r>
        <w:rPr>
          <w:rFonts w:hint="default" w:ascii="Times New Roman" w:hAnsi="Times New Roman" w:eastAsia="仿宋_GB2312" w:cs="Times New Roman"/>
          <w:sz w:val="32"/>
          <w:szCs w:val="32"/>
          <w:lang w:eastAsia="zh-CN"/>
        </w:rPr>
        <w:t>。</w:t>
      </w:r>
      <w:bookmarkEnd w:id="92"/>
      <w:bookmarkEnd w:id="93"/>
      <w:bookmarkEnd w:id="94"/>
      <w:bookmarkEnd w:id="95"/>
      <w:bookmarkEnd w:id="96"/>
      <w:bookmarkEnd w:id="97"/>
      <w:bookmarkEnd w:id="98"/>
    </w:p>
    <w:p w14:paraId="416B2334">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sz w:val="32"/>
          <w:szCs w:val="32"/>
        </w:rPr>
      </w:pPr>
    </w:p>
    <w:p w14:paraId="5EF40B46">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sz w:val="32"/>
          <w:szCs w:val="32"/>
        </w:rPr>
      </w:pPr>
    </w:p>
    <w:p w14:paraId="6FAF7100">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302260</wp:posOffset>
            </wp:positionH>
            <wp:positionV relativeFrom="paragraph">
              <wp:posOffset>-574040</wp:posOffset>
            </wp:positionV>
            <wp:extent cx="4138930" cy="2089785"/>
            <wp:effectExtent l="4445" t="4445" r="952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41E8F302">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sz w:val="32"/>
          <w:szCs w:val="32"/>
        </w:rPr>
      </w:pPr>
    </w:p>
    <w:p w14:paraId="18C581B2">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sz w:val="32"/>
          <w:szCs w:val="32"/>
        </w:rPr>
      </w:pPr>
    </w:p>
    <w:p w14:paraId="6CAEEFED">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ascii="Times New Roman" w:hAnsi="Times New Roman" w:eastAsia="仿宋" w:cs="Times New Roman"/>
          <w:color w:val="000000"/>
          <w:sz w:val="32"/>
          <w:szCs w:val="32"/>
        </w:rPr>
      </w:pPr>
    </w:p>
    <w:p w14:paraId="44536B38">
      <w:pPr>
        <w:keepNext w:val="0"/>
        <w:keepLines w:val="0"/>
        <w:pageBreakBefore w:val="0"/>
        <w:widowControl w:val="0"/>
        <w:kinsoku/>
        <w:wordWrap/>
        <w:overflowPunct/>
        <w:topLinePunct w:val="0"/>
        <w:autoSpaceDE/>
        <w:autoSpaceDN/>
        <w:bidi w:val="0"/>
        <w:adjustRightInd/>
        <w:snapToGrid/>
        <w:spacing w:after="0" w:afterLines="0" w:line="560" w:lineRule="exact"/>
        <w:ind w:firstLine="800" w:firstLineChars="25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（图3：支出决算结构图）（饼状图）</w:t>
      </w:r>
    </w:p>
    <w:p w14:paraId="77AE1E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6"/>
          <w:rFonts w:hint="default" w:ascii="Times New Roman" w:hAnsi="Times New Roman" w:eastAsia="黑体" w:cs="Times New Roman"/>
          <w:b w:val="0"/>
        </w:rPr>
      </w:pPr>
      <w:bookmarkStart w:id="99" w:name="_Toc26563"/>
      <w:bookmarkStart w:id="100" w:name="_Toc23385"/>
      <w:bookmarkStart w:id="101" w:name="_Toc11156"/>
      <w:bookmarkStart w:id="102" w:name="_Toc15396606"/>
      <w:bookmarkStart w:id="103" w:name="_Toc13654"/>
      <w:bookmarkStart w:id="104" w:name="_Toc15377208"/>
      <w:bookmarkStart w:id="105" w:name="_Toc2994"/>
      <w:bookmarkStart w:id="106" w:name="_Toc22881"/>
      <w:bookmarkStart w:id="107" w:name="_Toc20013"/>
      <w:r>
        <w:rPr>
          <w:rFonts w:hint="default" w:ascii="Times New Roman" w:hAnsi="Times New Roman" w:eastAsia="黑体" w:cs="Times New Roman"/>
          <w:color w:val="000000"/>
          <w:sz w:val="32"/>
          <w:szCs w:val="32"/>
          <w:highlight w:val="none"/>
        </w:rPr>
        <w:t>四、财</w:t>
      </w:r>
      <w:r>
        <w:rPr>
          <w:rStyle w:val="36"/>
          <w:rFonts w:hint="default" w:ascii="Times New Roman" w:hAnsi="Times New Roman" w:eastAsia="黑体" w:cs="Times New Roman"/>
          <w:b w:val="0"/>
          <w:highlight w:val="none"/>
        </w:rPr>
        <w:t>政拨款</w:t>
      </w:r>
      <w:r>
        <w:rPr>
          <w:rStyle w:val="36"/>
          <w:rFonts w:hint="default" w:ascii="Times New Roman" w:hAnsi="Times New Roman" w:eastAsia="黑体" w:cs="Times New Roman"/>
          <w:b w:val="0"/>
        </w:rPr>
        <w:t>收入支出决算总体情况说明</w:t>
      </w:r>
      <w:bookmarkEnd w:id="99"/>
      <w:bookmarkEnd w:id="100"/>
      <w:bookmarkEnd w:id="101"/>
      <w:bookmarkEnd w:id="102"/>
      <w:bookmarkEnd w:id="103"/>
      <w:bookmarkEnd w:id="104"/>
      <w:bookmarkEnd w:id="105"/>
      <w:bookmarkEnd w:id="106"/>
      <w:bookmarkEnd w:id="107"/>
    </w:p>
    <w:p w14:paraId="02DAAB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2024年度财政拨款收入、支出总计253.87万元。与2023年相比，财政拨款收入、支出总计各增加27.64万元、增长12.22%，主要变动原因是2024年</w:t>
      </w:r>
      <w:r>
        <w:rPr>
          <w:rFonts w:hint="eastAsia" w:eastAsia="仿宋_GB2312" w:cs="Times New Roman"/>
          <w:color w:val="auto"/>
          <w:kern w:val="0"/>
          <w:sz w:val="32"/>
          <w:szCs w:val="32"/>
          <w:highlight w:val="none"/>
          <w:lang w:val="en-US" w:eastAsia="zh-CN" w:bidi="ar-SA"/>
        </w:rPr>
        <w:t>增加3人，导致人员经费和公用经费增加</w:t>
      </w:r>
      <w:r>
        <w:rPr>
          <w:rFonts w:hint="default" w:ascii="Times New Roman" w:hAnsi="Times New Roman" w:eastAsia="仿宋_GB2312" w:cs="Times New Roman"/>
          <w:color w:val="auto"/>
          <w:kern w:val="0"/>
          <w:sz w:val="32"/>
          <w:szCs w:val="32"/>
          <w:highlight w:val="none"/>
          <w:lang w:val="en-US" w:eastAsia="zh-CN" w:bidi="ar-SA"/>
        </w:rPr>
        <w:t>。</w:t>
      </w:r>
    </w:p>
    <w:p w14:paraId="3DAC3C8D">
      <w:pPr>
        <w:pageBreakBefore w:val="0"/>
        <w:kinsoku/>
        <w:wordWrap/>
        <w:overflowPunct/>
        <w:topLinePunct w:val="0"/>
        <w:bidi w:val="0"/>
        <w:spacing w:line="560" w:lineRule="exact"/>
        <w:ind w:firstLine="800" w:firstLineChars="250"/>
        <w:jc w:val="right"/>
        <w:textAlignment w:val="auto"/>
        <w:rPr>
          <w:rFonts w:hint="default" w:ascii="Times New Roman" w:hAnsi="Times New Roman" w:eastAsia="仿宋_GB2312" w:cs="Times New Roman"/>
          <w:color w:val="auto"/>
          <w:kern w:val="0"/>
          <w:sz w:val="32"/>
          <w:szCs w:val="32"/>
          <w:highlight w:val="none"/>
          <w:lang w:val="en-US" w:eastAsia="zh-CN" w:bidi="ar-SA"/>
        </w:rPr>
      </w:pPr>
    </w:p>
    <w:p w14:paraId="3FDB7226">
      <w:pPr>
        <w:pageBreakBefore w:val="0"/>
        <w:kinsoku/>
        <w:wordWrap/>
        <w:overflowPunct/>
        <w:topLinePunct w:val="0"/>
        <w:bidi w:val="0"/>
        <w:spacing w:line="560" w:lineRule="exact"/>
        <w:ind w:firstLine="800" w:firstLineChars="250"/>
        <w:jc w:val="right"/>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单位：万元</w:t>
      </w:r>
    </w:p>
    <w:p w14:paraId="4191E9CB">
      <w:pPr>
        <w:pageBreakBefore w:val="0"/>
        <w:kinsoku/>
        <w:wordWrap/>
        <w:overflowPunct/>
        <w:topLinePunct w:val="0"/>
        <w:bidi w:val="0"/>
        <w:spacing w:line="560" w:lineRule="exact"/>
        <w:textAlignment w:val="auto"/>
        <w:rPr>
          <w:rFonts w:hint="default" w:ascii="Times New Roman" w:hAnsi="Times New Roman" w:cs="Times New Roman"/>
        </w:rPr>
      </w:pPr>
    </w:p>
    <w:p w14:paraId="407AB6AC">
      <w:pPr>
        <w:pageBreakBefore w:val="0"/>
        <w:kinsoku/>
        <w:wordWrap/>
        <w:overflowPunct/>
        <w:topLinePunct w:val="0"/>
        <w:bidi w:val="0"/>
        <w:spacing w:line="560" w:lineRule="exact"/>
        <w:textAlignment w:val="auto"/>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5408" behindDoc="0" locked="0" layoutInCell="1" allowOverlap="1">
            <wp:simplePos x="0" y="0"/>
            <wp:positionH relativeFrom="column">
              <wp:posOffset>593725</wp:posOffset>
            </wp:positionH>
            <wp:positionV relativeFrom="paragraph">
              <wp:posOffset>-272415</wp:posOffset>
            </wp:positionV>
            <wp:extent cx="4581525" cy="2466975"/>
            <wp:effectExtent l="4445" t="4445" r="5080" b="5080"/>
            <wp:wrapNone/>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315A8C0">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7916F6C6">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3BEA75FA">
      <w:pPr>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3288F6B4">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0D3855DC">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39F4925F">
      <w:pPr>
        <w:pStyle w:val="2"/>
        <w:rPr>
          <w:rFonts w:hint="default"/>
        </w:rPr>
      </w:pPr>
    </w:p>
    <w:p w14:paraId="01C836AC">
      <w:pPr>
        <w:pageBreakBefore w:val="0"/>
        <w:kinsoku/>
        <w:wordWrap/>
        <w:overflowPunct/>
        <w:topLinePunct w:val="0"/>
        <w:bidi w:val="0"/>
        <w:spacing w:line="560" w:lineRule="exact"/>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（图4：财政拨款收入、支出决算总计变动情况）（柱状图）</w:t>
      </w:r>
    </w:p>
    <w:p w14:paraId="3505905F">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Style w:val="36"/>
          <w:rFonts w:hint="default" w:ascii="Times New Roman" w:hAnsi="Times New Roman" w:eastAsia="黑体" w:cs="Times New Roman"/>
          <w:b w:val="0"/>
        </w:rPr>
      </w:pPr>
      <w:bookmarkStart w:id="108" w:name="_Toc11529"/>
      <w:bookmarkStart w:id="109" w:name="_Toc18152"/>
      <w:bookmarkStart w:id="110" w:name="_Toc3964"/>
      <w:bookmarkStart w:id="111" w:name="_Toc15396607"/>
      <w:bookmarkStart w:id="112" w:name="_Toc27214"/>
      <w:bookmarkStart w:id="113" w:name="_Toc3817"/>
      <w:bookmarkStart w:id="114" w:name="_Toc24214"/>
      <w:bookmarkStart w:id="115" w:name="_Toc15377209"/>
      <w:bookmarkStart w:id="116" w:name="_Toc18165"/>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36"/>
          <w:rFonts w:hint="default" w:ascii="Times New Roman" w:hAnsi="Times New Roman" w:eastAsia="黑体" w:cs="Times New Roman"/>
          <w:b w:val="0"/>
        </w:rPr>
        <w:t>般公共预算财政拨款支出决算情况说明</w:t>
      </w:r>
      <w:bookmarkEnd w:id="108"/>
      <w:bookmarkEnd w:id="109"/>
      <w:bookmarkEnd w:id="110"/>
      <w:bookmarkEnd w:id="111"/>
      <w:bookmarkEnd w:id="112"/>
      <w:bookmarkEnd w:id="113"/>
      <w:bookmarkEnd w:id="114"/>
      <w:bookmarkEnd w:id="115"/>
      <w:bookmarkEnd w:id="116"/>
    </w:p>
    <w:p w14:paraId="32D1A57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楷体_GB2312" w:cs="Times New Roman"/>
          <w:b/>
          <w:bCs/>
          <w:sz w:val="32"/>
          <w:szCs w:val="32"/>
          <w:lang w:val="zh-CN" w:eastAsia="zh-CN"/>
        </w:rPr>
      </w:pPr>
      <w:bookmarkStart w:id="117" w:name="_Toc15377210"/>
      <w:bookmarkStart w:id="118" w:name="_Toc31868"/>
      <w:bookmarkStart w:id="119" w:name="_Toc15810"/>
      <w:r>
        <w:rPr>
          <w:rFonts w:hint="default" w:ascii="Times New Roman" w:hAnsi="Times New Roman" w:eastAsia="楷体_GB2312" w:cs="Times New Roman"/>
          <w:b/>
          <w:bCs/>
          <w:sz w:val="32"/>
          <w:szCs w:val="32"/>
          <w:lang w:val="zh-CN" w:eastAsia="zh-CN"/>
        </w:rPr>
        <w:t>（一）一般公共预算财政拨款支出决算总体情况</w:t>
      </w:r>
      <w:bookmarkEnd w:id="117"/>
      <w:bookmarkEnd w:id="118"/>
      <w:bookmarkEnd w:id="119"/>
    </w:p>
    <w:p w14:paraId="27EE4E46">
      <w:pPr>
        <w:keepNext w:val="0"/>
        <w:keepLines w:val="0"/>
        <w:pageBreakBefore w:val="0"/>
        <w:widowControl w:val="0"/>
        <w:kinsoku/>
        <w:wordWrap/>
        <w:overflowPunct/>
        <w:topLinePunct w:val="0"/>
        <w:bidi w:val="0"/>
        <w:snapToGrid/>
        <w:spacing w:line="560" w:lineRule="exact"/>
        <w:ind w:firstLine="800" w:firstLineChars="25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2024年一般公共预算财政拨款支出253.87万元，占本年支出合计的100%。与2023年相比，一般公共预算财政拨款支出增加27.64万元、增长12.22%，</w:t>
      </w:r>
      <w:r>
        <w:rPr>
          <w:rFonts w:hint="default" w:ascii="Times New Roman" w:hAnsi="Times New Roman" w:eastAsia="仿宋_GB2312" w:cs="Times New Roman"/>
          <w:b w:val="0"/>
          <w:bCs w:val="0"/>
          <w:i w:val="0"/>
          <w:iCs w:val="0"/>
          <w:color w:val="auto"/>
          <w:sz w:val="32"/>
          <w:szCs w:val="32"/>
          <w:highlight w:val="none"/>
        </w:rPr>
        <w:t>主要变动原因是</w:t>
      </w:r>
      <w:r>
        <w:rPr>
          <w:rFonts w:hint="default" w:ascii="Times New Roman" w:hAnsi="Times New Roman" w:eastAsia="仿宋_GB2312" w:cs="Times New Roman"/>
          <w:color w:val="auto"/>
          <w:kern w:val="0"/>
          <w:sz w:val="32"/>
          <w:szCs w:val="32"/>
          <w:highlight w:val="none"/>
          <w:lang w:val="en-US" w:eastAsia="zh-CN" w:bidi="ar-SA"/>
        </w:rPr>
        <w:t>2024年</w:t>
      </w:r>
      <w:r>
        <w:rPr>
          <w:rFonts w:hint="eastAsia" w:eastAsia="仿宋_GB2312" w:cs="Times New Roman"/>
          <w:color w:val="auto"/>
          <w:kern w:val="0"/>
          <w:sz w:val="32"/>
          <w:szCs w:val="32"/>
          <w:highlight w:val="none"/>
          <w:lang w:val="en-US" w:eastAsia="zh-CN" w:bidi="ar-SA"/>
        </w:rPr>
        <w:t>增加3人，导致人员经费和公用经费增加</w:t>
      </w:r>
      <w:r>
        <w:rPr>
          <w:rFonts w:hint="default" w:ascii="Times New Roman" w:hAnsi="Times New Roman" w:eastAsia="仿宋_GB2312" w:cs="Times New Roman"/>
          <w:color w:val="auto"/>
          <w:kern w:val="0"/>
          <w:sz w:val="32"/>
          <w:szCs w:val="32"/>
          <w:highlight w:val="none"/>
          <w:lang w:val="en-US" w:eastAsia="zh-CN" w:bidi="ar-SA"/>
        </w:rPr>
        <w:t>。</w:t>
      </w:r>
    </w:p>
    <w:p w14:paraId="51B1A867">
      <w:pPr>
        <w:pageBreakBefore w:val="0"/>
        <w:kinsoku/>
        <w:wordWrap/>
        <w:overflowPunct/>
        <w:topLinePunct w:val="0"/>
        <w:bidi w:val="0"/>
        <w:spacing w:line="560" w:lineRule="exact"/>
        <w:ind w:firstLine="640" w:firstLineChars="200"/>
        <w:jc w:val="right"/>
        <w:textAlignment w:val="auto"/>
        <w:outlineLvl w:val="1"/>
        <w:rPr>
          <w:rFonts w:hint="default" w:ascii="Times New Roman" w:hAnsi="Times New Roman" w:eastAsia="仿宋" w:cs="Times New Roman"/>
          <w:b/>
          <w:color w:val="000000" w:themeColor="text1"/>
          <w:sz w:val="32"/>
          <w:szCs w:val="32"/>
          <w:lang w:val="en-US" w:eastAsia="zh-CN"/>
          <w14:textFill>
            <w14:solidFill>
              <w14:schemeClr w14:val="tx1"/>
            </w14:solidFill>
          </w14:textFill>
        </w:rPr>
      </w:pPr>
      <w:bookmarkStart w:id="120" w:name="_Toc18280"/>
      <w:bookmarkStart w:id="121" w:name="_Toc31685"/>
      <w:bookmarkStart w:id="122" w:name="_Toc28776"/>
      <w:bookmarkStart w:id="123" w:name="_Toc2610"/>
      <w:bookmarkStart w:id="124" w:name="_Toc8138"/>
      <w:bookmarkStart w:id="125" w:name="_Toc17363"/>
      <w:bookmarkStart w:id="126" w:name="_Toc16625"/>
      <w:bookmarkStart w:id="127" w:name="_Toc13472"/>
      <w:r>
        <w:rPr>
          <w:rFonts w:hint="default" w:ascii="Times New Roman" w:hAnsi="Times New Roman" w:eastAsia="仿宋" w:cs="Times New Roman"/>
          <w:color w:val="000000"/>
          <w:sz w:val="32"/>
          <w:szCs w:val="32"/>
          <w:lang w:val="en-US" w:eastAsia="zh-CN"/>
        </w:rPr>
        <w:t>单位：万元</w:t>
      </w:r>
      <w:bookmarkEnd w:id="120"/>
      <w:bookmarkEnd w:id="121"/>
      <w:bookmarkEnd w:id="122"/>
      <w:bookmarkEnd w:id="123"/>
      <w:bookmarkEnd w:id="124"/>
      <w:bookmarkEnd w:id="125"/>
      <w:bookmarkEnd w:id="126"/>
      <w:bookmarkEnd w:id="127"/>
    </w:p>
    <w:p w14:paraId="5C1649EF">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740410</wp:posOffset>
            </wp:positionH>
            <wp:positionV relativeFrom="paragraph">
              <wp:posOffset>132715</wp:posOffset>
            </wp:positionV>
            <wp:extent cx="4035425" cy="2032635"/>
            <wp:effectExtent l="4445" t="4445" r="17780" b="2032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5FB00A99">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4A51635A">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158413BD">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21284222">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4144F530">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4D93124B">
      <w:pPr>
        <w:pageBreakBefore w:val="0"/>
        <w:kinsoku/>
        <w:wordWrap/>
        <w:overflowPunct/>
        <w:topLinePunct w:val="0"/>
        <w:bidi w:val="0"/>
        <w:spacing w:line="560" w:lineRule="exact"/>
        <w:jc w:val="center"/>
        <w:textAlignment w:val="auto"/>
        <w:rPr>
          <w:rFonts w:hint="default" w:ascii="Times New Roman" w:hAnsi="Times New Roman" w:cs="Times New Roman"/>
          <w:sz w:val="20"/>
          <w:szCs w:val="22"/>
          <w:lang w:val="en-US" w:eastAsia="zh-CN"/>
        </w:rPr>
      </w:pPr>
      <w:r>
        <w:rPr>
          <w:rFonts w:hint="default" w:ascii="Times New Roman" w:hAnsi="Times New Roman" w:eastAsia="仿宋_GB2312" w:cs="Times New Roman"/>
          <w:color w:val="auto"/>
          <w:kern w:val="0"/>
          <w:sz w:val="28"/>
          <w:szCs w:val="28"/>
          <w:highlight w:val="none"/>
          <w:lang w:val="en-US" w:eastAsia="zh-CN" w:bidi="ar-SA"/>
        </w:rPr>
        <w:t>（图5：一般公共预算财政拨款支出决算变动情况）（柱状图）</w:t>
      </w:r>
    </w:p>
    <w:p w14:paraId="6F742153">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楷体_GB2312" w:cs="Times New Roman"/>
          <w:b/>
          <w:bCs/>
          <w:sz w:val="32"/>
          <w:szCs w:val="32"/>
          <w:lang w:val="zh-CN" w:eastAsia="zh-CN"/>
        </w:rPr>
      </w:pPr>
      <w:bookmarkStart w:id="128" w:name="_Toc6412"/>
      <w:bookmarkStart w:id="129" w:name="_Toc15377211"/>
      <w:bookmarkStart w:id="130" w:name="_Toc14663"/>
      <w:r>
        <w:rPr>
          <w:rFonts w:hint="default" w:ascii="Times New Roman" w:hAnsi="Times New Roman" w:eastAsia="楷体_GB2312" w:cs="Times New Roman"/>
          <w:b/>
          <w:bCs/>
          <w:sz w:val="32"/>
          <w:szCs w:val="32"/>
          <w:lang w:val="zh-CN" w:eastAsia="zh-CN"/>
        </w:rPr>
        <w:t>（二）一般公共预算财政拨款支出决算结构情况</w:t>
      </w:r>
      <w:bookmarkEnd w:id="128"/>
      <w:bookmarkEnd w:id="129"/>
      <w:bookmarkEnd w:id="130"/>
    </w:p>
    <w:p w14:paraId="0AC9A13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2024年一般公共预算财政拨款支出253.87万元，主要用于以下方面:一般公共服务支出204.53万元，占80.57%；社会保障和就业支出22.32万元，占8.79%；卫生健康支出11.41万元，占4.49%；住房保障支出15.61万元，占6.15%。</w:t>
      </w:r>
    </w:p>
    <w:p w14:paraId="3EF46BB6">
      <w:pPr>
        <w:rPr>
          <w:rFonts w:hint="default"/>
          <w:lang w:val="en-US" w:eastAsia="zh-CN"/>
        </w:rPr>
      </w:pPr>
      <w:r>
        <w:rPr>
          <w:rFonts w:hint="default"/>
        </w:rPr>
        <w:drawing>
          <wp:anchor distT="0" distB="0" distL="114300" distR="114300" simplePos="0" relativeHeight="251664384" behindDoc="0" locked="0" layoutInCell="1" allowOverlap="1">
            <wp:simplePos x="0" y="0"/>
            <wp:positionH relativeFrom="column">
              <wp:posOffset>671830</wp:posOffset>
            </wp:positionH>
            <wp:positionV relativeFrom="paragraph">
              <wp:posOffset>90805</wp:posOffset>
            </wp:positionV>
            <wp:extent cx="3449320" cy="1381760"/>
            <wp:effectExtent l="4445" t="5080" r="13335" b="2286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5D57A867">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13FECFBB">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55999824">
      <w:pPr>
        <w:pageBreakBefore w:val="0"/>
        <w:kinsoku/>
        <w:wordWrap/>
        <w:overflowPunct/>
        <w:topLinePunct w:val="0"/>
        <w:bidi w:val="0"/>
        <w:spacing w:line="560" w:lineRule="exact"/>
        <w:textAlignment w:val="auto"/>
        <w:rPr>
          <w:rFonts w:hint="default" w:ascii="Times New Roman" w:hAnsi="Times New Roman" w:eastAsia="仿宋_GB2312" w:cs="Times New Roman"/>
          <w:color w:val="auto"/>
          <w:kern w:val="0"/>
          <w:sz w:val="32"/>
          <w:szCs w:val="32"/>
          <w:highlight w:val="none"/>
          <w:lang w:val="en-US" w:eastAsia="zh-CN" w:bidi="ar-SA"/>
        </w:rPr>
      </w:pPr>
    </w:p>
    <w:p w14:paraId="4D47A2CA">
      <w:pPr>
        <w:pageBreakBefore w:val="0"/>
        <w:kinsoku/>
        <w:wordWrap/>
        <w:overflowPunct/>
        <w:topLinePunct w:val="0"/>
        <w:bidi w:val="0"/>
        <w:spacing w:line="560" w:lineRule="exact"/>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（图6：一般公共预算财政拨款支出决算结构）（饼状图）</w:t>
      </w:r>
    </w:p>
    <w:p w14:paraId="23CAA9A3">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bCs/>
          <w:sz w:val="32"/>
          <w:szCs w:val="32"/>
          <w:lang w:val="zh-CN" w:eastAsia="zh-CN"/>
        </w:rPr>
      </w:pPr>
      <w:bookmarkStart w:id="131" w:name="_Toc15377212"/>
      <w:bookmarkStart w:id="132" w:name="_Toc14372"/>
      <w:bookmarkStart w:id="133" w:name="_Toc22254"/>
      <w:r>
        <w:rPr>
          <w:rFonts w:hint="default" w:ascii="Times New Roman" w:hAnsi="Times New Roman" w:eastAsia="楷体_GB2312" w:cs="Times New Roman"/>
          <w:b/>
          <w:bCs/>
          <w:sz w:val="32"/>
          <w:szCs w:val="32"/>
          <w:lang w:val="zh-CN" w:eastAsia="zh-CN"/>
        </w:rPr>
        <w:t>（三）一般公共预算财政拨款支出决算具体情况</w:t>
      </w:r>
      <w:bookmarkEnd w:id="131"/>
      <w:bookmarkEnd w:id="132"/>
      <w:bookmarkEnd w:id="133"/>
    </w:p>
    <w:p w14:paraId="09982483">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bookmarkStart w:id="134" w:name="_Toc15378460"/>
      <w:bookmarkStart w:id="135" w:name="_Toc15377213"/>
      <w:bookmarkStart w:id="136" w:name="_Toc15377444"/>
      <w:r>
        <w:rPr>
          <w:rFonts w:hint="default" w:ascii="Times New Roman" w:hAnsi="Times New Roman" w:eastAsia="仿宋_GB2312" w:cs="Times New Roman"/>
          <w:color w:val="auto"/>
          <w:kern w:val="0"/>
          <w:sz w:val="32"/>
          <w:szCs w:val="32"/>
          <w:highlight w:val="none"/>
          <w:lang w:val="en-US" w:eastAsia="zh-CN" w:bidi="ar-SA"/>
        </w:rPr>
        <w:t>2024年一般公共预算支出决算数为253.87万元，完成预算100%。其中：</w:t>
      </w:r>
      <w:bookmarkEnd w:id="134"/>
      <w:bookmarkEnd w:id="135"/>
      <w:bookmarkEnd w:id="136"/>
    </w:p>
    <w:p w14:paraId="3B599618">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Style w:val="22"/>
          <w:rFonts w:hint="default" w:ascii="Times New Roman" w:hAnsi="Times New Roman" w:eastAsia="仿宋"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一般公共服务支出（类）党委办公厅（室）及相关机构事务（款）行政运行（项）</w:t>
      </w:r>
      <w:r>
        <w:rPr>
          <w:rStyle w:val="22"/>
          <w:rFonts w:hint="default" w:ascii="Times New Roman" w:hAnsi="Times New Roman" w:eastAsia="仿宋" w:cs="Times New Roman"/>
          <w:b w:val="0"/>
          <w:bCs w:val="0"/>
          <w:color w:val="00000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bidi="ar-SA"/>
        </w:rPr>
        <w:t>支出决算为96.73万元，完成预算100%，决算数等于预算数；</w:t>
      </w:r>
    </w:p>
    <w:p w14:paraId="04FB87A9">
      <w:pPr>
        <w:pageBreakBefore w:val="0"/>
        <w:numPr>
          <w:ilvl w:val="0"/>
          <w:numId w:val="0"/>
        </w:numPr>
        <w:kinsoku/>
        <w:wordWrap/>
        <w:overflowPunct/>
        <w:topLinePunct w:val="0"/>
        <w:bidi w:val="0"/>
        <w:spacing w:line="560" w:lineRule="exact"/>
        <w:ind w:firstLine="640" w:firstLineChars="200"/>
        <w:textAlignment w:val="auto"/>
        <w:rPr>
          <w:rStyle w:val="22"/>
          <w:rFonts w:hint="default" w:ascii="Times New Roman" w:hAnsi="Times New Roman" w:eastAsia="仿宋" w:cs="Times New Roman"/>
          <w:b w:val="0"/>
          <w:bCs w:val="0"/>
          <w:color w:val="000000"/>
          <w:sz w:val="32"/>
          <w:szCs w:val="32"/>
          <w:highlight w:val="none"/>
        </w:rPr>
      </w:pPr>
      <w:r>
        <w:rPr>
          <w:rStyle w:val="22"/>
          <w:rFonts w:hint="default" w:ascii="Times New Roman" w:hAnsi="Times New Roman" w:eastAsia="仿宋"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lang w:val="en-US" w:eastAsia="zh-CN" w:bidi="ar-SA"/>
        </w:rPr>
        <w:t>一般公共服务支出（类）党委办公厅（室）及相关机构事务（款）事业运行（项）:支出决算为66.33万元，完成预算100%，决算数等于预算数；</w:t>
      </w:r>
    </w:p>
    <w:p w14:paraId="630BA62C">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Style w:val="22"/>
          <w:rFonts w:hint="default" w:ascii="Times New Roman" w:hAnsi="Times New Roman" w:eastAsia="仿宋"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lang w:val="en-US" w:eastAsia="zh-CN" w:bidi="ar-SA"/>
        </w:rPr>
        <w:t>一般公共服务支出（类）党委办公厅（室）及相关机构事务（款）其他党委办公厅（室）及相关机构事务支出（项）</w:t>
      </w:r>
      <w:r>
        <w:rPr>
          <w:rStyle w:val="22"/>
          <w:rFonts w:hint="default" w:ascii="Times New Roman" w:hAnsi="Times New Roman" w:eastAsia="仿宋" w:cs="Times New Roman"/>
          <w:b w:val="0"/>
          <w:bCs w:val="0"/>
          <w:color w:val="00000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bidi="ar-SA"/>
        </w:rPr>
        <w:t>支出决算为41.47万元，完成预算100%，决算数等于预算数；</w:t>
      </w:r>
    </w:p>
    <w:p w14:paraId="548F3E6F">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Style w:val="22"/>
          <w:rFonts w:hint="default" w:ascii="Times New Roman" w:hAnsi="Times New Roman" w:eastAsia="仿宋" w:cs="Times New Roman"/>
          <w:b w:val="0"/>
          <w:bCs w:val="0"/>
          <w:color w:val="000000"/>
          <w:sz w:val="32"/>
          <w:szCs w:val="32"/>
          <w:lang w:val="en-US" w:eastAsia="zh-CN"/>
        </w:rPr>
        <w:t>4.</w:t>
      </w:r>
      <w:r>
        <w:rPr>
          <w:rFonts w:hint="default" w:ascii="Times New Roman" w:hAnsi="Times New Roman" w:eastAsia="仿宋_GB2312" w:cs="Times New Roman"/>
          <w:b w:val="0"/>
          <w:bCs w:val="0"/>
          <w:color w:val="auto"/>
          <w:kern w:val="0"/>
          <w:sz w:val="32"/>
          <w:szCs w:val="32"/>
          <w:highlight w:val="none"/>
          <w:lang w:val="en-US" w:eastAsia="zh-CN" w:bidi="ar-SA"/>
        </w:rPr>
        <w:t>社会保障和就业支出（类）行政事业单位养老支出（款）机关事业单位基本养老保险缴费（项）:支出决算为21.17万元，完成预算100%，决算数等于预算数；</w:t>
      </w:r>
    </w:p>
    <w:p w14:paraId="5DD11E4D">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Style w:val="22"/>
          <w:rFonts w:hint="default" w:ascii="Times New Roman" w:hAnsi="Times New Roman" w:eastAsia="仿宋"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lang w:val="en-US" w:eastAsia="zh-CN" w:bidi="ar-SA"/>
        </w:rPr>
        <w:t>社会保障和就业支出（类）其他社会保障和就业支出（款）其他社会保障和就业支出（项）:支出决算为1.15万元，完成预算100%，决算数等于预算数；</w:t>
      </w:r>
    </w:p>
    <w:p w14:paraId="4676C453">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Style w:val="22"/>
          <w:rFonts w:hint="default" w:ascii="Times New Roman" w:hAnsi="Times New Roman" w:eastAsia="仿宋" w:cs="Times New Roman"/>
          <w:b w:val="0"/>
          <w:bCs w:val="0"/>
          <w:color w:val="000000"/>
          <w:sz w:val="32"/>
          <w:szCs w:val="32"/>
          <w:highlight w:val="none"/>
          <w:lang w:val="en-US" w:eastAsia="zh-CN"/>
        </w:rPr>
        <w:t>6.</w:t>
      </w:r>
      <w:r>
        <w:rPr>
          <w:rFonts w:hint="default" w:ascii="Times New Roman" w:hAnsi="Times New Roman" w:eastAsia="仿宋_GB2312" w:cs="Times New Roman"/>
          <w:b w:val="0"/>
          <w:bCs w:val="0"/>
          <w:color w:val="auto"/>
          <w:kern w:val="0"/>
          <w:sz w:val="32"/>
          <w:szCs w:val="32"/>
          <w:highlight w:val="none"/>
          <w:lang w:val="en-US" w:eastAsia="zh-CN" w:bidi="ar-SA"/>
        </w:rPr>
        <w:t>卫生健康支出（类）行政事业单位医疗（款）行政单位医疗（项）:支出决算为5.64万元，完成预算100%，决算数等于预算数；</w:t>
      </w:r>
    </w:p>
    <w:p w14:paraId="620DAD4C">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Style w:val="22"/>
          <w:rFonts w:hint="default" w:ascii="Times New Roman" w:hAnsi="Times New Roman" w:eastAsia="仿宋" w:cs="Times New Roman"/>
          <w:b w:val="0"/>
          <w:bCs w:val="0"/>
          <w:color w:val="000000"/>
          <w:sz w:val="32"/>
          <w:szCs w:val="32"/>
          <w:lang w:val="en-US" w:eastAsia="zh-CN"/>
        </w:rPr>
        <w:t>7.</w:t>
      </w:r>
      <w:r>
        <w:rPr>
          <w:rFonts w:hint="default" w:ascii="Times New Roman" w:hAnsi="Times New Roman" w:eastAsia="仿宋_GB2312" w:cs="Times New Roman"/>
          <w:b w:val="0"/>
          <w:bCs w:val="0"/>
          <w:color w:val="auto"/>
          <w:kern w:val="0"/>
          <w:sz w:val="32"/>
          <w:szCs w:val="32"/>
          <w:highlight w:val="none"/>
          <w:lang w:val="en-US" w:eastAsia="zh-CN" w:bidi="ar-SA"/>
        </w:rPr>
        <w:t>卫生健康支出（类）行政事业单位医疗（款）事业单位医疗（项）:支出决算为3.41万元，完成预算100%，决算数等于预算数；</w:t>
      </w:r>
    </w:p>
    <w:p w14:paraId="545F718D">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Style w:val="22"/>
          <w:rFonts w:hint="default" w:ascii="Times New Roman" w:hAnsi="Times New Roman" w:eastAsia="仿宋" w:cs="Times New Roman"/>
          <w:b w:val="0"/>
          <w:bCs w:val="0"/>
          <w:color w:val="000000"/>
          <w:sz w:val="32"/>
          <w:szCs w:val="32"/>
          <w:lang w:val="en-US" w:eastAsia="zh-CN"/>
        </w:rPr>
        <w:t>8.</w:t>
      </w:r>
      <w:r>
        <w:rPr>
          <w:rFonts w:hint="default" w:ascii="Times New Roman" w:hAnsi="Times New Roman" w:eastAsia="仿宋_GB2312" w:cs="Times New Roman"/>
          <w:b w:val="0"/>
          <w:bCs w:val="0"/>
          <w:color w:val="auto"/>
          <w:kern w:val="0"/>
          <w:sz w:val="32"/>
          <w:szCs w:val="32"/>
          <w:highlight w:val="none"/>
          <w:lang w:val="en-US" w:eastAsia="zh-CN" w:bidi="ar-SA"/>
        </w:rPr>
        <w:t>卫生健康支出（类）行政事业单位医疗（款）公务员医疗补助（项）:支出决算为2.36万元，完成预算100%，决算数等于预算数；</w:t>
      </w:r>
    </w:p>
    <w:p w14:paraId="077B7456">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Style w:val="22"/>
          <w:rFonts w:hint="default" w:ascii="Times New Roman" w:hAnsi="Times New Roman" w:eastAsia="仿宋" w:cs="Times New Roman"/>
          <w:b w:val="0"/>
          <w:bCs w:val="0"/>
          <w:color w:val="000000"/>
          <w:sz w:val="32"/>
          <w:szCs w:val="32"/>
          <w:lang w:val="en-US" w:eastAsia="zh-CN"/>
        </w:rPr>
        <w:t>9.</w:t>
      </w:r>
      <w:r>
        <w:rPr>
          <w:rFonts w:hint="default" w:ascii="Times New Roman" w:hAnsi="Times New Roman" w:eastAsia="仿宋_GB2312" w:cs="Times New Roman"/>
          <w:b w:val="0"/>
          <w:bCs w:val="0"/>
          <w:color w:val="auto"/>
          <w:kern w:val="0"/>
          <w:sz w:val="32"/>
          <w:szCs w:val="32"/>
          <w:highlight w:val="none"/>
          <w:lang w:val="en-US" w:eastAsia="zh-CN" w:bidi="ar-SA"/>
        </w:rPr>
        <w:t>住房保障支出（类）住房改革支出（款）住房公积金（项）：支出决算为15.61万元，完成预算100%，决算数等于预算数；</w:t>
      </w:r>
    </w:p>
    <w:p w14:paraId="747A70CB">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36"/>
          <w:rFonts w:hint="default" w:ascii="Times New Roman" w:hAnsi="Times New Roman" w:cs="Times New Roman"/>
        </w:rPr>
      </w:pPr>
      <w:bookmarkStart w:id="137" w:name="_Toc26312"/>
      <w:bookmarkStart w:id="138" w:name="_Toc19117"/>
      <w:bookmarkStart w:id="139" w:name="_Toc19124"/>
      <w:bookmarkStart w:id="140" w:name="_Toc15377214"/>
      <w:bookmarkStart w:id="141" w:name="_Toc9409"/>
      <w:bookmarkStart w:id="142" w:name="_Toc15396608"/>
      <w:bookmarkStart w:id="143" w:name="_Toc21610"/>
      <w:bookmarkStart w:id="144" w:name="_Toc2605"/>
      <w:bookmarkStart w:id="145" w:name="_Toc29218"/>
      <w:r>
        <w:rPr>
          <w:rFonts w:hint="eastAsia" w:eastAsia="黑体" w:cs="Times New Roman"/>
          <w:b w:val="0"/>
          <w:bCs/>
          <w:color w:val="000000"/>
          <w:sz w:val="32"/>
          <w:szCs w:val="32"/>
          <w:lang w:val="en-US" w:eastAsia="zh-CN"/>
        </w:rPr>
        <w:t>六、</w:t>
      </w:r>
      <w:r>
        <w:rPr>
          <w:rFonts w:hint="default" w:ascii="Times New Roman" w:hAnsi="Times New Roman" w:eastAsia="黑体" w:cs="Times New Roman"/>
          <w:b w:val="0"/>
          <w:bCs/>
          <w:color w:val="000000"/>
          <w:sz w:val="32"/>
          <w:szCs w:val="32"/>
        </w:rPr>
        <w:t>一</w:t>
      </w:r>
      <w:r>
        <w:rPr>
          <w:rStyle w:val="36"/>
          <w:rFonts w:hint="default" w:ascii="Times New Roman" w:hAnsi="Times New Roman" w:eastAsia="黑体" w:cs="Times New Roman"/>
          <w:b w:val="0"/>
        </w:rPr>
        <w:t>般公共预算财政拨款基本支出决算情况说明</w:t>
      </w:r>
      <w:bookmarkEnd w:id="137"/>
      <w:bookmarkEnd w:id="138"/>
      <w:bookmarkEnd w:id="139"/>
      <w:bookmarkEnd w:id="140"/>
      <w:bookmarkEnd w:id="141"/>
      <w:bookmarkEnd w:id="142"/>
      <w:bookmarkEnd w:id="143"/>
      <w:bookmarkEnd w:id="144"/>
      <w:bookmarkEnd w:id="145"/>
    </w:p>
    <w:p w14:paraId="698FAF38">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2024年一般公共预算财政拨款基本支出212.40万元，其中：</w:t>
      </w:r>
    </w:p>
    <w:p w14:paraId="5ED38BFC">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人员经费190.92万元，主要包括：基本工资、津贴补贴、奖金、绩效工资、机关事业单位基本养老保险缴费、职业年金缴费、其他社会保障缴费、其他工资福利支出、医疗费补助、住房公积金。</w:t>
      </w:r>
    </w:p>
    <w:p w14:paraId="6C32118F">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日常公用经费21.48万元，主要包括：办公费、邮电费、差旅费、会议费、公务接待费、委托业务费、劳务费、工会经费、福利费、其他交通费、其他商品和服务支出。</w:t>
      </w:r>
      <w:bookmarkStart w:id="146" w:name="_Toc15377215"/>
      <w:bookmarkStart w:id="147" w:name="_Toc20623"/>
      <w:bookmarkStart w:id="148" w:name="_Toc15396609"/>
    </w:p>
    <w:p w14:paraId="40D89E2B">
      <w:pPr>
        <w:pageBreakBefore w:val="0"/>
        <w:numPr>
          <w:ilvl w:val="0"/>
          <w:numId w:val="0"/>
        </w:numPr>
        <w:kinsoku/>
        <w:wordWrap/>
        <w:overflowPunct/>
        <w:topLinePunct w:val="0"/>
        <w:bidi w:val="0"/>
        <w:spacing w:line="560" w:lineRule="exact"/>
        <w:ind w:firstLine="640" w:firstLineChars="200"/>
        <w:textAlignment w:val="auto"/>
        <w:rPr>
          <w:rStyle w:val="36"/>
          <w:rFonts w:hint="default" w:ascii="Times New Roman" w:hAnsi="Times New Roman" w:eastAsia="黑体" w:cs="Times New Roman"/>
          <w:b w:val="0"/>
          <w:highlight w:val="none"/>
        </w:rPr>
      </w:pPr>
      <w:r>
        <w:rPr>
          <w:rFonts w:hint="default" w:ascii="Times New Roman" w:hAnsi="Times New Roman" w:eastAsia="黑体" w:cs="Times New Roman"/>
          <w:color w:val="000000"/>
          <w:sz w:val="32"/>
          <w:szCs w:val="32"/>
          <w:highlight w:val="none"/>
        </w:rPr>
        <w:t>七、</w:t>
      </w:r>
      <w:r>
        <w:rPr>
          <w:rStyle w:val="36"/>
          <w:rFonts w:hint="default" w:ascii="Times New Roman" w:hAnsi="Times New Roman" w:eastAsia="黑体" w:cs="Times New Roman"/>
          <w:highlight w:val="none"/>
        </w:rPr>
        <w:t>“</w:t>
      </w:r>
      <w:r>
        <w:rPr>
          <w:rStyle w:val="36"/>
          <w:rFonts w:hint="default" w:ascii="Times New Roman" w:hAnsi="Times New Roman" w:eastAsia="黑体" w:cs="Times New Roman"/>
          <w:b w:val="0"/>
          <w:highlight w:val="none"/>
        </w:rPr>
        <w:t>三公”经费财政拨款支出决算情况说明</w:t>
      </w:r>
      <w:bookmarkEnd w:id="146"/>
      <w:bookmarkEnd w:id="147"/>
      <w:bookmarkEnd w:id="148"/>
    </w:p>
    <w:p w14:paraId="7E37E62B">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bCs/>
          <w:sz w:val="32"/>
          <w:szCs w:val="32"/>
          <w:lang w:val="zh-CN" w:eastAsia="zh-CN"/>
        </w:rPr>
      </w:pPr>
      <w:bookmarkStart w:id="149" w:name="_Toc15377216"/>
      <w:bookmarkStart w:id="150" w:name="_Toc31215"/>
      <w:bookmarkStart w:id="151" w:name="_Toc6691"/>
      <w:r>
        <w:rPr>
          <w:rFonts w:hint="default" w:ascii="Times New Roman" w:hAnsi="Times New Roman" w:eastAsia="楷体_GB2312" w:cs="Times New Roman"/>
          <w:b/>
          <w:bCs/>
          <w:sz w:val="32"/>
          <w:szCs w:val="32"/>
          <w:highlight w:val="none"/>
          <w:lang w:val="zh-CN" w:eastAsia="zh-CN"/>
        </w:rPr>
        <w:t>（一）“三公”经费财政拨款支出决算总体情况说</w:t>
      </w:r>
      <w:r>
        <w:rPr>
          <w:rFonts w:hint="default" w:ascii="Times New Roman" w:hAnsi="Times New Roman" w:eastAsia="楷体_GB2312" w:cs="Times New Roman"/>
          <w:b/>
          <w:bCs/>
          <w:sz w:val="32"/>
          <w:szCs w:val="32"/>
          <w:lang w:val="zh-CN" w:eastAsia="zh-CN"/>
        </w:rPr>
        <w:t>明</w:t>
      </w:r>
      <w:bookmarkEnd w:id="149"/>
      <w:bookmarkEnd w:id="150"/>
      <w:bookmarkEnd w:id="151"/>
    </w:p>
    <w:p w14:paraId="7EBDAC01">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2024年“三公”经费财政拨款支出决算为0.46万元，完成预算100%，较上年减少0.53万元，下降53.</w:t>
      </w:r>
      <w:r>
        <w:rPr>
          <w:rFonts w:hint="eastAsia" w:eastAsia="仿宋_GB2312" w:cs="Times New Roman"/>
          <w:color w:val="auto"/>
          <w:kern w:val="0"/>
          <w:sz w:val="32"/>
          <w:szCs w:val="32"/>
          <w:highlight w:val="none"/>
          <w:lang w:val="en-US" w:eastAsia="zh-CN" w:bidi="ar-SA"/>
        </w:rPr>
        <w:t>53</w:t>
      </w:r>
      <w:r>
        <w:rPr>
          <w:rFonts w:hint="default" w:ascii="Times New Roman" w:hAnsi="Times New Roman" w:eastAsia="仿宋_GB2312" w:cs="Times New Roman"/>
          <w:color w:val="auto"/>
          <w:kern w:val="0"/>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决算数小于预算数</w:t>
      </w:r>
      <w:r>
        <w:rPr>
          <w:rFonts w:hint="default" w:ascii="Times New Roman" w:hAnsi="Times New Roman" w:eastAsia="仿宋_GB2312" w:cs="Times New Roman"/>
          <w:color w:val="auto"/>
          <w:kern w:val="0"/>
          <w:sz w:val="32"/>
          <w:szCs w:val="32"/>
          <w:highlight w:val="none"/>
          <w:lang w:val="en-US" w:eastAsia="zh-CN" w:bidi="ar-SA"/>
        </w:rPr>
        <w:t>的主要原因是本单位</w:t>
      </w:r>
      <w:r>
        <w:rPr>
          <w:rFonts w:hint="default" w:ascii="Times New Roman" w:hAnsi="Times New Roman" w:eastAsia="仿宋" w:cs="Times New Roman"/>
          <w:color w:val="000000"/>
          <w:sz w:val="32"/>
          <w:szCs w:val="32"/>
          <w:highlight w:val="none"/>
          <w:lang w:eastAsia="zh-CN"/>
        </w:rPr>
        <w:t>严格预算支出</w:t>
      </w:r>
      <w:r>
        <w:rPr>
          <w:rFonts w:hint="eastAsia" w:eastAsia="仿宋" w:cs="Times New Roman"/>
          <w:color w:val="000000"/>
          <w:sz w:val="32"/>
          <w:szCs w:val="32"/>
          <w:highlight w:val="none"/>
          <w:lang w:eastAsia="zh-CN"/>
        </w:rPr>
        <w:t>，</w:t>
      </w:r>
      <w:r>
        <w:rPr>
          <w:rFonts w:hint="eastAsia" w:eastAsia="仿宋_GB2312" w:cs="Times New Roman"/>
          <w:color w:val="auto"/>
          <w:kern w:val="0"/>
          <w:sz w:val="32"/>
          <w:szCs w:val="32"/>
          <w:highlight w:val="none"/>
          <w:lang w:val="en-US" w:eastAsia="zh-CN" w:bidi="ar-SA"/>
        </w:rPr>
        <w:t>厉行节约，</w:t>
      </w:r>
      <w:r>
        <w:rPr>
          <w:rFonts w:hint="default" w:ascii="Times New Roman" w:hAnsi="Times New Roman" w:eastAsia="仿宋_GB2312" w:cs="Times New Roman"/>
          <w:color w:val="auto"/>
          <w:kern w:val="0"/>
          <w:sz w:val="32"/>
          <w:szCs w:val="32"/>
          <w:highlight w:val="none"/>
          <w:lang w:val="en-US" w:eastAsia="zh-CN" w:bidi="ar-SA"/>
        </w:rPr>
        <w:t>减少公务接待</w:t>
      </w:r>
      <w:r>
        <w:rPr>
          <w:rFonts w:hint="eastAsia" w:eastAsia="仿宋_GB2312" w:cs="Times New Roman"/>
          <w:color w:val="auto"/>
          <w:kern w:val="0"/>
          <w:sz w:val="32"/>
          <w:szCs w:val="32"/>
          <w:highlight w:val="none"/>
          <w:lang w:val="en-US" w:eastAsia="zh-CN" w:bidi="ar-SA"/>
        </w:rPr>
        <w:t>支出</w:t>
      </w:r>
      <w:r>
        <w:rPr>
          <w:rFonts w:hint="default" w:ascii="Times New Roman" w:hAnsi="Times New Roman" w:eastAsia="仿宋_GB2312" w:cs="Times New Roman"/>
          <w:color w:val="auto"/>
          <w:kern w:val="0"/>
          <w:sz w:val="32"/>
          <w:szCs w:val="32"/>
          <w:highlight w:val="none"/>
          <w:lang w:val="en-US" w:eastAsia="zh-CN" w:bidi="ar-SA"/>
        </w:rPr>
        <w:t>。</w:t>
      </w:r>
    </w:p>
    <w:p w14:paraId="66297A1D">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bCs/>
          <w:sz w:val="32"/>
          <w:szCs w:val="32"/>
          <w:lang w:val="zh-CN" w:eastAsia="zh-CN"/>
        </w:rPr>
      </w:pPr>
      <w:bookmarkStart w:id="152" w:name="_Toc19850"/>
      <w:bookmarkStart w:id="153" w:name="_Toc23239"/>
      <w:bookmarkStart w:id="154" w:name="_Toc15377217"/>
      <w:r>
        <w:rPr>
          <w:rFonts w:hint="default" w:ascii="Times New Roman" w:hAnsi="Times New Roman" w:eastAsia="楷体_GB2312" w:cs="Times New Roman"/>
          <w:b/>
          <w:bCs/>
          <w:sz w:val="32"/>
          <w:szCs w:val="32"/>
          <w:lang w:val="zh-CN" w:eastAsia="zh-CN"/>
        </w:rPr>
        <w:t>（二）“三公”经费财政拨款支出决算具体情况说明</w:t>
      </w:r>
      <w:bookmarkEnd w:id="152"/>
      <w:bookmarkEnd w:id="153"/>
      <w:bookmarkEnd w:id="154"/>
    </w:p>
    <w:p w14:paraId="1E18C0C3">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2024年“三公”经费财政拨款支出决算中，因公出国（境）费支出决算0万元，占0%；公务用车购置及运行维护费支出决算0万元，占0%；公务接待费支出决算0.46万元，占100%。</w:t>
      </w:r>
    </w:p>
    <w:p w14:paraId="44B5B454">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 w:cs="Times New Roman"/>
          <w:color w:val="000000"/>
          <w:sz w:val="32"/>
          <w:szCs w:val="32"/>
        </w:rPr>
        <w:drawing>
          <wp:anchor distT="0" distB="0" distL="114300" distR="114300" simplePos="0" relativeHeight="251666432" behindDoc="0" locked="0" layoutInCell="1" allowOverlap="1">
            <wp:simplePos x="0" y="0"/>
            <wp:positionH relativeFrom="column">
              <wp:posOffset>427355</wp:posOffset>
            </wp:positionH>
            <wp:positionV relativeFrom="paragraph">
              <wp:posOffset>262890</wp:posOffset>
            </wp:positionV>
            <wp:extent cx="5074285" cy="2121535"/>
            <wp:effectExtent l="4445" t="4445" r="11430" b="762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45FBB131">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p>
    <w:p w14:paraId="4C6BB279">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具体情况如下：</w:t>
      </w:r>
    </w:p>
    <w:p w14:paraId="03D43A83">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sz w:val="32"/>
          <w:szCs w:val="32"/>
        </w:rPr>
      </w:pPr>
    </w:p>
    <w:p w14:paraId="29607CB7">
      <w:pPr>
        <w:pStyle w:val="3"/>
        <w:pageBreakBefore w:val="0"/>
        <w:kinsoku/>
        <w:wordWrap/>
        <w:overflowPunct/>
        <w:topLinePunct w:val="0"/>
        <w:bidi w:val="0"/>
        <w:spacing w:line="560" w:lineRule="exact"/>
        <w:textAlignment w:val="auto"/>
        <w:rPr>
          <w:rFonts w:hint="default" w:ascii="Times New Roman" w:hAnsi="Times New Roman" w:eastAsia="仿宋" w:cs="Times New Roman"/>
          <w:color w:val="000000"/>
          <w:sz w:val="32"/>
          <w:szCs w:val="32"/>
        </w:rPr>
      </w:pPr>
    </w:p>
    <w:p w14:paraId="2CD14D5C">
      <w:pPr>
        <w:pStyle w:val="3"/>
        <w:pageBreakBefore w:val="0"/>
        <w:kinsoku/>
        <w:wordWrap/>
        <w:overflowPunct/>
        <w:topLinePunct w:val="0"/>
        <w:bidi w:val="0"/>
        <w:spacing w:line="560" w:lineRule="exact"/>
        <w:ind w:left="0" w:leftChars="0" w:firstLine="0" w:firstLineChars="0"/>
        <w:textAlignment w:val="auto"/>
        <w:rPr>
          <w:rFonts w:hint="default" w:ascii="Times New Roman" w:hAnsi="Times New Roman" w:eastAsia="仿宋" w:cs="Times New Roman"/>
          <w:color w:val="000000"/>
          <w:sz w:val="32"/>
          <w:szCs w:val="32"/>
        </w:rPr>
      </w:pPr>
    </w:p>
    <w:p w14:paraId="27B010F2">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（图7：“三公”经费财政拨款支出结构）（饼状图）</w:t>
      </w:r>
    </w:p>
    <w:p w14:paraId="0FCE9DA3">
      <w:pPr>
        <w:pageBreakBefore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lang w:val="en-US" w:eastAsia="zh-CN"/>
        </w:rPr>
        <w:t>　　1.</w:t>
      </w:r>
      <w:r>
        <w:rPr>
          <w:rFonts w:hint="default" w:ascii="Times New Roman" w:hAnsi="Times New Roman" w:eastAsia="仿宋_GB2312" w:cs="Times New Roman"/>
          <w:b/>
          <w:color w:val="000000"/>
          <w:sz w:val="32"/>
          <w:szCs w:val="32"/>
        </w:rPr>
        <w:t>因公出国（境）经费支出</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b/>
          <w:color w:val="000000"/>
          <w:sz w:val="32"/>
          <w:szCs w:val="32"/>
        </w:rPr>
        <w:t>万元，完成预算</w:t>
      </w:r>
      <w:r>
        <w:rPr>
          <w:rFonts w:hint="eastAsia" w:eastAsia="仿宋_GB2312" w:cs="Times New Roman"/>
          <w:b/>
          <w:color w:val="000000"/>
          <w:sz w:val="32"/>
          <w:szCs w:val="32"/>
          <w:lang w:val="en-US" w:eastAsia="zh-CN"/>
        </w:rPr>
        <w:t>10</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color w:val="000000"/>
          <w:sz w:val="32"/>
          <w:szCs w:val="32"/>
        </w:rPr>
        <w:t>全年安排因公出国（境）团组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人。因公出国（境）支出决算</w:t>
      </w:r>
      <w:r>
        <w:rPr>
          <w:rFonts w:hint="eastAsia" w:eastAsia="仿宋_GB2312" w:cs="Times New Roman"/>
          <w:color w:val="000000"/>
          <w:sz w:val="32"/>
          <w:szCs w:val="32"/>
          <w:lang w:val="en-US" w:eastAsia="zh-CN"/>
        </w:rPr>
        <w:t>与</w:t>
      </w: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持平</w:t>
      </w:r>
      <w:r>
        <w:rPr>
          <w:rFonts w:hint="default" w:ascii="Times New Roman" w:hAnsi="Times New Roman" w:eastAsia="仿宋_GB2312" w:cs="Times New Roman"/>
          <w:color w:val="000000"/>
          <w:sz w:val="32"/>
          <w:szCs w:val="32"/>
        </w:rPr>
        <w:t>。</w:t>
      </w:r>
    </w:p>
    <w:p w14:paraId="59FF9E05">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w:t>
      </w:r>
      <w:r>
        <w:rPr>
          <w:rFonts w:hint="default" w:ascii="Times New Roman" w:hAnsi="Times New Roman" w:eastAsia="仿宋_GB2312" w:cs="Times New Roman"/>
          <w:b/>
          <w:color w:val="000000"/>
          <w:sz w:val="32"/>
          <w:szCs w:val="32"/>
          <w:lang w:val="en-US" w:eastAsia="zh-CN"/>
        </w:rPr>
        <w:t>公务用车购置及运行维护费支出0万元,完成预算</w:t>
      </w:r>
      <w:r>
        <w:rPr>
          <w:rFonts w:hint="eastAsia" w:eastAsia="仿宋_GB2312" w:cs="Times New Roman"/>
          <w:b/>
          <w:color w:val="000000"/>
          <w:sz w:val="32"/>
          <w:szCs w:val="32"/>
          <w:lang w:val="en-US" w:eastAsia="zh-CN"/>
        </w:rPr>
        <w:t>10</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color w:val="000000"/>
          <w:sz w:val="32"/>
          <w:szCs w:val="32"/>
        </w:rPr>
        <w:t>公务用车购置及运行维护费支出决算</w:t>
      </w:r>
      <w:r>
        <w:rPr>
          <w:rFonts w:hint="eastAsia" w:eastAsia="仿宋_GB2312" w:cs="Times New Roman"/>
          <w:color w:val="000000"/>
          <w:sz w:val="32"/>
          <w:szCs w:val="32"/>
          <w:lang w:val="en-US" w:eastAsia="zh-CN"/>
        </w:rPr>
        <w:t>与</w:t>
      </w: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持平</w:t>
      </w:r>
      <w:r>
        <w:rPr>
          <w:rFonts w:hint="default" w:ascii="Times New Roman" w:hAnsi="Times New Roman" w:eastAsia="仿宋_GB2312" w:cs="Times New Roman"/>
          <w:color w:val="000000"/>
          <w:sz w:val="32"/>
          <w:szCs w:val="32"/>
        </w:rPr>
        <w:t>。</w:t>
      </w:r>
    </w:p>
    <w:p w14:paraId="59FBA5C3">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val="0"/>
          <w:bCs/>
          <w:color w:val="000000"/>
          <w:sz w:val="32"/>
          <w:szCs w:val="32"/>
        </w:rPr>
        <w:t>公务用车购置支出</w:t>
      </w:r>
      <w:r>
        <w:rPr>
          <w:rFonts w:hint="default" w:ascii="Times New Roman" w:hAnsi="Times New Roman" w:eastAsia="仿宋_GB2312" w:cs="Times New Roman"/>
          <w:b w:val="0"/>
          <w:bCs/>
          <w:color w:val="000000"/>
          <w:sz w:val="32"/>
          <w:szCs w:val="32"/>
          <w:lang w:val="en-US" w:eastAsia="zh-CN"/>
        </w:rPr>
        <w:t>0</w:t>
      </w:r>
      <w:r>
        <w:rPr>
          <w:rFonts w:hint="default" w:ascii="Times New Roman" w:hAnsi="Times New Roman" w:eastAsia="仿宋_GB2312" w:cs="Times New Roman"/>
          <w:b w:val="0"/>
          <w:bCs/>
          <w:color w:val="000000"/>
          <w:sz w:val="32"/>
          <w:szCs w:val="32"/>
        </w:rPr>
        <w:t>万元。全年按</w:t>
      </w:r>
      <w:r>
        <w:rPr>
          <w:rFonts w:hint="default" w:ascii="Times New Roman" w:hAnsi="Times New Roman" w:eastAsia="仿宋_GB2312" w:cs="Times New Roman"/>
          <w:color w:val="000000"/>
          <w:sz w:val="32"/>
          <w:szCs w:val="32"/>
        </w:rPr>
        <w:t>规定更新购置公务用车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万元，越野车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万元，主要用于。截至</w:t>
      </w: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年12月底，单位共有公务用车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辆、越野车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p>
    <w:p w14:paraId="58992F5B">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color w:val="000000"/>
          <w:sz w:val="32"/>
          <w:szCs w:val="32"/>
        </w:rPr>
        <w:t>公务用车运行维护费支出</w:t>
      </w:r>
      <w:r>
        <w:rPr>
          <w:rFonts w:hint="default" w:ascii="Times New Roman" w:hAnsi="Times New Roman" w:eastAsia="仿宋_GB2312" w:cs="Times New Roman"/>
          <w:b w:val="0"/>
          <w:bCs/>
          <w:color w:val="000000"/>
          <w:sz w:val="32"/>
          <w:szCs w:val="32"/>
          <w:lang w:val="en-US" w:eastAsia="zh-CN"/>
        </w:rPr>
        <w:t>0</w:t>
      </w:r>
      <w:r>
        <w:rPr>
          <w:rFonts w:hint="default" w:ascii="Times New Roman" w:hAnsi="Times New Roman" w:eastAsia="仿宋_GB2312" w:cs="Times New Roman"/>
          <w:b w:val="0"/>
          <w:bCs/>
          <w:color w:val="000000"/>
          <w:sz w:val="32"/>
          <w:szCs w:val="32"/>
        </w:rPr>
        <w:t>万元。</w:t>
      </w:r>
    </w:p>
    <w:p w14:paraId="4FF63D13">
      <w:pPr>
        <w:pageBreakBefore w:val="0"/>
        <w:numPr>
          <w:ilvl w:val="0"/>
          <w:numId w:val="0"/>
        </w:numPr>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3.公务接待费支出</w:t>
      </w:r>
      <w:r>
        <w:rPr>
          <w:rFonts w:hint="default" w:ascii="Times New Roman" w:hAnsi="Times New Roman" w:eastAsia="仿宋_GB2312" w:cs="Times New Roman"/>
          <w:b/>
          <w:bCs w:val="0"/>
          <w:color w:val="000000"/>
          <w:sz w:val="32"/>
          <w:szCs w:val="32"/>
          <w:lang w:val="en-US" w:eastAsia="zh-CN"/>
        </w:rPr>
        <w:t>0.46</w:t>
      </w:r>
      <w:r>
        <w:rPr>
          <w:rFonts w:hint="default" w:ascii="Times New Roman" w:hAnsi="Times New Roman" w:eastAsia="仿宋_GB2312" w:cs="Times New Roman"/>
          <w:b/>
          <w:bCs w:val="0"/>
          <w:color w:val="000000"/>
          <w:sz w:val="32"/>
          <w:szCs w:val="32"/>
        </w:rPr>
        <w:t>万元，</w:t>
      </w:r>
      <w:r>
        <w:rPr>
          <w:rStyle w:val="22"/>
          <w:rFonts w:hint="default" w:ascii="Times New Roman" w:hAnsi="Times New Roman" w:eastAsia="仿宋_GB2312" w:cs="Times New Roman"/>
          <w:b/>
          <w:bCs w:val="0"/>
          <w:color w:val="000000"/>
          <w:sz w:val="32"/>
          <w:szCs w:val="32"/>
        </w:rPr>
        <w:t>完成预算</w:t>
      </w:r>
      <w:r>
        <w:rPr>
          <w:rFonts w:hint="default" w:ascii="Times New Roman" w:hAnsi="Times New Roman" w:eastAsia="仿宋_GB2312" w:cs="Times New Roman"/>
          <w:b/>
          <w:bCs w:val="0"/>
          <w:color w:val="000000"/>
          <w:sz w:val="32"/>
          <w:szCs w:val="32"/>
          <w:highlight w:val="none"/>
          <w:lang w:val="en-US" w:eastAsia="zh-CN"/>
        </w:rPr>
        <w:t>100%</w:t>
      </w:r>
      <w:r>
        <w:rPr>
          <w:rStyle w:val="22"/>
          <w:rFonts w:hint="default" w:ascii="Times New Roman" w:hAnsi="Times New Roman" w:eastAsia="仿宋_GB2312" w:cs="Times New Roman"/>
          <w:b/>
          <w:bCs w:val="0"/>
          <w:color w:val="000000"/>
          <w:sz w:val="32"/>
          <w:szCs w:val="32"/>
        </w:rPr>
        <w:t>。</w:t>
      </w:r>
      <w:r>
        <w:rPr>
          <w:rFonts w:hint="default" w:ascii="Times New Roman" w:hAnsi="Times New Roman" w:eastAsia="仿宋_GB2312" w:cs="Times New Roman"/>
          <w:color w:val="000000"/>
          <w:sz w:val="32"/>
          <w:szCs w:val="32"/>
        </w:rPr>
        <w:t>公务接待费支出决算比</w:t>
      </w: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auto"/>
          <w:kern w:val="0"/>
          <w:sz w:val="32"/>
          <w:szCs w:val="32"/>
          <w:highlight w:val="none"/>
          <w:lang w:val="en-US" w:eastAsia="zh-CN" w:bidi="ar-SA"/>
        </w:rPr>
        <w:t>减少0.53万元，下降53.</w:t>
      </w:r>
      <w:r>
        <w:rPr>
          <w:rFonts w:hint="eastAsia" w:eastAsia="仿宋_GB2312" w:cs="Times New Roman"/>
          <w:color w:val="auto"/>
          <w:kern w:val="0"/>
          <w:sz w:val="32"/>
          <w:szCs w:val="32"/>
          <w:highlight w:val="none"/>
          <w:lang w:val="en-US" w:eastAsia="zh-CN" w:bidi="ar-SA"/>
        </w:rPr>
        <w:t>53</w:t>
      </w:r>
      <w:r>
        <w:rPr>
          <w:rFonts w:hint="default"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主要变动原因是</w:t>
      </w:r>
      <w:r>
        <w:rPr>
          <w:rFonts w:hint="default" w:ascii="Times New Roman" w:hAnsi="Times New Roman" w:eastAsia="仿宋" w:cs="Times New Roman"/>
          <w:color w:val="000000"/>
          <w:sz w:val="32"/>
          <w:szCs w:val="32"/>
          <w:highlight w:val="none"/>
          <w:lang w:eastAsia="zh-CN"/>
        </w:rPr>
        <w:t>本单位严格预算支出</w:t>
      </w:r>
      <w:r>
        <w:rPr>
          <w:rFonts w:hint="eastAsia" w:eastAsia="仿宋" w:cs="Times New Roman"/>
          <w:color w:val="000000"/>
          <w:sz w:val="32"/>
          <w:szCs w:val="32"/>
          <w:highlight w:val="none"/>
          <w:lang w:eastAsia="zh-CN"/>
        </w:rPr>
        <w:t>，</w:t>
      </w:r>
      <w:r>
        <w:rPr>
          <w:rFonts w:hint="eastAsia" w:eastAsia="仿宋" w:cs="Times New Roman"/>
          <w:color w:val="000000"/>
          <w:sz w:val="32"/>
          <w:szCs w:val="32"/>
          <w:highlight w:val="none"/>
          <w:lang w:val="en-US" w:eastAsia="zh-CN"/>
        </w:rPr>
        <w:t>厉行节约，</w:t>
      </w:r>
      <w:r>
        <w:rPr>
          <w:rFonts w:hint="default" w:ascii="Times New Roman" w:hAnsi="Times New Roman" w:eastAsia="仿宋_GB2312" w:cs="Times New Roman"/>
          <w:color w:val="auto"/>
          <w:kern w:val="0"/>
          <w:sz w:val="32"/>
          <w:szCs w:val="32"/>
          <w:highlight w:val="none"/>
          <w:lang w:val="en-US" w:eastAsia="zh-CN" w:bidi="ar-SA"/>
        </w:rPr>
        <w:t>减少公务接待</w:t>
      </w:r>
      <w:r>
        <w:rPr>
          <w:rFonts w:hint="eastAsia" w:eastAsia="仿宋_GB2312" w:cs="Times New Roman"/>
          <w:color w:val="auto"/>
          <w:kern w:val="0"/>
          <w:sz w:val="32"/>
          <w:szCs w:val="32"/>
          <w:highlight w:val="none"/>
          <w:lang w:val="en-US" w:eastAsia="zh-CN" w:bidi="ar-SA"/>
        </w:rPr>
        <w:t>费支</w:t>
      </w:r>
      <w:r>
        <w:rPr>
          <w:rFonts w:hint="default" w:ascii="Times New Roman" w:hAnsi="Times New Roman" w:eastAsia="仿宋_GB2312" w:cs="Times New Roman"/>
          <w:color w:val="auto"/>
          <w:kern w:val="0"/>
          <w:sz w:val="32"/>
          <w:szCs w:val="32"/>
          <w:highlight w:val="none"/>
          <w:lang w:val="en-US" w:eastAsia="zh-CN" w:bidi="ar-SA"/>
        </w:rPr>
        <w:t>出</w:t>
      </w:r>
      <w:r>
        <w:rPr>
          <w:rFonts w:hint="default" w:ascii="Times New Roman" w:hAnsi="Times New Roman" w:eastAsia="仿宋_GB2312" w:cs="Times New Roman"/>
          <w:color w:val="000000"/>
          <w:sz w:val="32"/>
          <w:szCs w:val="32"/>
        </w:rPr>
        <w:t>。其中：</w:t>
      </w:r>
    </w:p>
    <w:p w14:paraId="611A670E">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color w:val="000000"/>
          <w:sz w:val="32"/>
          <w:szCs w:val="32"/>
        </w:rPr>
        <w:t>国内公务接待支出</w:t>
      </w:r>
      <w:r>
        <w:rPr>
          <w:rFonts w:hint="default" w:ascii="Times New Roman" w:hAnsi="Times New Roman" w:eastAsia="仿宋_GB2312" w:cs="Times New Roman"/>
          <w:bCs/>
          <w:color w:val="000000"/>
          <w:sz w:val="32"/>
          <w:szCs w:val="32"/>
          <w:lang w:val="en-US" w:eastAsia="zh-CN"/>
        </w:rPr>
        <w:t>0.46</w:t>
      </w:r>
      <w:r>
        <w:rPr>
          <w:rFonts w:hint="default" w:ascii="Times New Roman" w:hAnsi="Times New Roman" w:eastAsia="仿宋_GB2312" w:cs="Times New Roman"/>
          <w:bCs/>
          <w:color w:val="000000"/>
          <w:sz w:val="32"/>
          <w:szCs w:val="32"/>
        </w:rPr>
        <w:t>万元，</w:t>
      </w:r>
      <w:r>
        <w:rPr>
          <w:rFonts w:hint="default" w:ascii="Times New Roman" w:hAnsi="Times New Roman" w:eastAsia="仿宋_GB2312" w:cs="Times New Roman"/>
          <w:color w:val="000000"/>
          <w:sz w:val="32"/>
          <w:szCs w:val="32"/>
        </w:rPr>
        <w:t>主要用于执行公务、开展业务活动开支的交通费、住宿费、用餐费等。国内公务接待</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42</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val="en-US" w:eastAsia="zh-CN"/>
        </w:rPr>
        <w:t>0.46</w:t>
      </w:r>
      <w:r>
        <w:rPr>
          <w:rFonts w:hint="default" w:ascii="Times New Roman" w:hAnsi="Times New Roman" w:eastAsia="仿宋_GB2312" w:cs="Times New Roman"/>
          <w:color w:val="000000"/>
          <w:sz w:val="32"/>
          <w:szCs w:val="32"/>
        </w:rPr>
        <w:t>万元，具体内容包括：</w:t>
      </w:r>
      <w:r>
        <w:rPr>
          <w:rFonts w:hint="default" w:ascii="Times New Roman" w:hAnsi="Times New Roman" w:eastAsia="仿宋_GB2312" w:cs="Times New Roman"/>
          <w:color w:val="000000"/>
          <w:sz w:val="32"/>
          <w:szCs w:val="32"/>
          <w:lang w:eastAsia="zh-CN"/>
        </w:rPr>
        <w:t>接待上级部门指导、调研、检查工作。</w:t>
      </w:r>
    </w:p>
    <w:p w14:paraId="1025D5FF">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color w:val="000000"/>
          <w:sz w:val="32"/>
          <w:szCs w:val="32"/>
        </w:rPr>
        <w:t>外事接待支出</w:t>
      </w:r>
      <w:r>
        <w:rPr>
          <w:rFonts w:hint="default" w:ascii="Times New Roman" w:hAnsi="Times New Roman" w:eastAsia="仿宋_GB2312" w:cs="Times New Roman"/>
          <w:bCs/>
          <w:color w:val="000000"/>
          <w:sz w:val="32"/>
          <w:szCs w:val="32"/>
          <w:lang w:val="en-US" w:eastAsia="zh-CN"/>
        </w:rPr>
        <w:t>0万元</w:t>
      </w:r>
      <w:r>
        <w:rPr>
          <w:rFonts w:hint="default" w:ascii="Times New Roman" w:hAnsi="Times New Roman" w:eastAsia="仿宋_GB2312" w:cs="Times New Roman"/>
          <w:color w:val="000000"/>
          <w:sz w:val="32"/>
          <w:szCs w:val="32"/>
          <w:lang w:val="en-US" w:eastAsia="zh-CN"/>
        </w:rPr>
        <w:t>，外事接待0批次，0人，共计支出0万元</w:t>
      </w:r>
      <w:r>
        <w:rPr>
          <w:rFonts w:hint="eastAsia" w:eastAsia="仿宋_GB2312" w:cs="Times New Roman"/>
          <w:color w:val="000000"/>
          <w:sz w:val="32"/>
          <w:szCs w:val="32"/>
          <w:lang w:val="en-US" w:eastAsia="zh-CN"/>
        </w:rPr>
        <w:t>。</w:t>
      </w:r>
    </w:p>
    <w:p w14:paraId="5BB30015">
      <w:pPr>
        <w:pageBreakBefore w:val="0"/>
        <w:kinsoku/>
        <w:wordWrap/>
        <w:overflowPunct/>
        <w:topLinePunct w:val="0"/>
        <w:bidi w:val="0"/>
        <w:spacing w:line="560" w:lineRule="exact"/>
        <w:ind w:firstLine="640"/>
        <w:textAlignment w:val="auto"/>
        <w:outlineLvl w:val="1"/>
        <w:rPr>
          <w:rStyle w:val="36"/>
          <w:rFonts w:hint="default" w:ascii="Times New Roman" w:hAnsi="Times New Roman" w:eastAsia="黑体" w:cs="Times New Roman"/>
        </w:rPr>
      </w:pPr>
      <w:bookmarkStart w:id="155" w:name="_Toc19211"/>
      <w:bookmarkStart w:id="156" w:name="_Toc29188"/>
      <w:bookmarkStart w:id="157" w:name="_Toc22470"/>
      <w:bookmarkStart w:id="158" w:name="_Toc516"/>
      <w:bookmarkStart w:id="159" w:name="_Toc14119"/>
      <w:bookmarkStart w:id="160" w:name="_Toc15377218"/>
      <w:bookmarkStart w:id="161" w:name="_Toc23265"/>
      <w:bookmarkStart w:id="162" w:name="_Toc15396610"/>
      <w:bookmarkStart w:id="163" w:name="_Toc6947"/>
      <w:r>
        <w:rPr>
          <w:rFonts w:hint="default" w:ascii="Times New Roman" w:hAnsi="Times New Roman" w:eastAsia="黑体" w:cs="Times New Roman"/>
          <w:color w:val="000000"/>
          <w:sz w:val="32"/>
          <w:szCs w:val="32"/>
        </w:rPr>
        <w:t>八、</w:t>
      </w:r>
      <w:r>
        <w:rPr>
          <w:rStyle w:val="36"/>
          <w:rFonts w:hint="default" w:ascii="Times New Roman" w:hAnsi="Times New Roman" w:eastAsia="黑体" w:cs="Times New Roman"/>
          <w:b w:val="0"/>
        </w:rPr>
        <w:t>政府性基金预算支出决算情况说明</w:t>
      </w:r>
      <w:bookmarkEnd w:id="155"/>
      <w:bookmarkEnd w:id="156"/>
      <w:bookmarkEnd w:id="157"/>
      <w:bookmarkEnd w:id="158"/>
      <w:bookmarkEnd w:id="159"/>
      <w:bookmarkEnd w:id="160"/>
      <w:bookmarkEnd w:id="161"/>
      <w:bookmarkEnd w:id="162"/>
      <w:bookmarkEnd w:id="163"/>
    </w:p>
    <w:p w14:paraId="063D3FEC">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2024年政府性基金预算拨款支出0万元，</w:t>
      </w:r>
      <w:r>
        <w:rPr>
          <w:rFonts w:hint="default" w:ascii="Times New Roman" w:hAnsi="Times New Roman" w:eastAsia="仿宋_GB2312" w:cs="Times New Roman"/>
          <w:color w:val="auto"/>
          <w:kern w:val="2"/>
          <w:sz w:val="32"/>
          <w:szCs w:val="32"/>
          <w:highlight w:val="none"/>
          <w:lang w:val="en-US" w:eastAsia="zh-CN" w:bidi="ar-SA"/>
        </w:rPr>
        <w:t>占本年支出合计的0%。与2023年度</w:t>
      </w:r>
      <w:r>
        <w:rPr>
          <w:rFonts w:hint="eastAsia" w:eastAsia="仿宋_GB2312" w:cs="Times New Roman"/>
          <w:color w:val="auto"/>
          <w:kern w:val="2"/>
          <w:sz w:val="32"/>
          <w:szCs w:val="32"/>
          <w:highlight w:val="none"/>
          <w:lang w:val="en-US" w:eastAsia="zh-CN" w:bidi="ar-SA"/>
        </w:rPr>
        <w:t>持平。</w:t>
      </w:r>
    </w:p>
    <w:p w14:paraId="7C50CBFA">
      <w:pPr>
        <w:pageBreakBefore w:val="0"/>
        <w:numPr>
          <w:ilvl w:val="0"/>
          <w:numId w:val="3"/>
        </w:numPr>
        <w:kinsoku/>
        <w:wordWrap/>
        <w:overflowPunct/>
        <w:topLinePunct w:val="0"/>
        <w:bidi w:val="0"/>
        <w:spacing w:line="560" w:lineRule="exact"/>
        <w:ind w:firstLine="640"/>
        <w:textAlignment w:val="auto"/>
        <w:outlineLvl w:val="1"/>
        <w:rPr>
          <w:rStyle w:val="36"/>
          <w:rFonts w:hint="default" w:ascii="Times New Roman" w:hAnsi="Times New Roman" w:eastAsia="黑体" w:cs="Times New Roman"/>
          <w:b w:val="0"/>
        </w:rPr>
      </w:pPr>
      <w:bookmarkStart w:id="164" w:name="_Toc9454"/>
      <w:bookmarkStart w:id="165" w:name="_Toc8324"/>
      <w:bookmarkStart w:id="166" w:name="_Toc22165"/>
      <w:bookmarkStart w:id="167" w:name="_Toc15377219"/>
      <w:bookmarkStart w:id="168" w:name="_Toc2124"/>
      <w:bookmarkStart w:id="169" w:name="_Toc3640"/>
      <w:bookmarkStart w:id="170" w:name="_Toc21491"/>
      <w:bookmarkStart w:id="171" w:name="_Toc15396611"/>
      <w:bookmarkStart w:id="172" w:name="_Toc27068"/>
      <w:r>
        <w:rPr>
          <w:rStyle w:val="36"/>
          <w:rFonts w:hint="default" w:ascii="Times New Roman" w:hAnsi="Times New Roman" w:eastAsia="黑体" w:cs="Times New Roman"/>
          <w:b w:val="0"/>
        </w:rPr>
        <w:t>国有资本经营预算支出决算情况说明</w:t>
      </w:r>
      <w:bookmarkEnd w:id="164"/>
      <w:bookmarkEnd w:id="165"/>
      <w:bookmarkEnd w:id="166"/>
      <w:bookmarkEnd w:id="167"/>
      <w:bookmarkEnd w:id="168"/>
      <w:bookmarkEnd w:id="169"/>
      <w:bookmarkEnd w:id="170"/>
      <w:bookmarkEnd w:id="171"/>
      <w:bookmarkEnd w:id="172"/>
    </w:p>
    <w:p w14:paraId="1AE491D9">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auto"/>
          <w:kern w:val="2"/>
          <w:sz w:val="32"/>
          <w:szCs w:val="32"/>
          <w:highlight w:val="none"/>
          <w:lang w:val="en-US" w:eastAsia="zh-CN" w:bidi="ar-SA"/>
        </w:rPr>
        <w:t>，占本年支出合计的0%。与2023年度</w:t>
      </w:r>
      <w:r>
        <w:rPr>
          <w:rFonts w:hint="eastAsia" w:eastAsia="仿宋_GB2312" w:cs="Times New Roman"/>
          <w:color w:val="auto"/>
          <w:kern w:val="2"/>
          <w:sz w:val="32"/>
          <w:szCs w:val="32"/>
          <w:highlight w:val="none"/>
          <w:lang w:val="en-US" w:eastAsia="zh-CN" w:bidi="ar-SA"/>
        </w:rPr>
        <w:t>持平。</w:t>
      </w:r>
    </w:p>
    <w:p w14:paraId="7735B73E">
      <w:pPr>
        <w:pageBreakBefore w:val="0"/>
        <w:kinsoku/>
        <w:wordWrap/>
        <w:overflowPunct/>
        <w:topLinePunct w:val="0"/>
        <w:bidi w:val="0"/>
        <w:spacing w:line="560" w:lineRule="exact"/>
        <w:ind w:firstLine="800" w:firstLineChars="250"/>
        <w:textAlignment w:val="auto"/>
        <w:outlineLvl w:val="1"/>
        <w:rPr>
          <w:rStyle w:val="36"/>
          <w:rFonts w:hint="default" w:ascii="Times New Roman" w:hAnsi="Times New Roman" w:eastAsia="黑体" w:cs="Times New Roman"/>
        </w:rPr>
      </w:pPr>
      <w:bookmarkStart w:id="173" w:name="_Toc23393"/>
      <w:bookmarkStart w:id="174" w:name="_Toc32070"/>
      <w:bookmarkStart w:id="175" w:name="_Toc20603"/>
      <w:bookmarkStart w:id="176" w:name="_Toc18254"/>
      <w:bookmarkStart w:id="177" w:name="_Toc19037"/>
      <w:bookmarkStart w:id="178" w:name="_Toc2780"/>
      <w:bookmarkStart w:id="179" w:name="_Toc15377221"/>
      <w:bookmarkStart w:id="180" w:name="_Toc15396612"/>
      <w:bookmarkStart w:id="181" w:name="_Toc4379"/>
      <w:r>
        <w:rPr>
          <w:rFonts w:hint="default" w:ascii="Times New Roman" w:hAnsi="Times New Roman" w:eastAsia="黑体" w:cs="Times New Roman"/>
          <w:color w:val="000000"/>
          <w:sz w:val="32"/>
          <w:szCs w:val="32"/>
        </w:rPr>
        <w:t>十</w:t>
      </w:r>
      <w:r>
        <w:rPr>
          <w:rStyle w:val="36"/>
          <w:rFonts w:hint="default" w:ascii="Times New Roman" w:hAnsi="Times New Roman" w:eastAsia="黑体" w:cs="Times New Roman"/>
        </w:rPr>
        <w:t>、</w:t>
      </w:r>
      <w:r>
        <w:rPr>
          <w:rStyle w:val="36"/>
          <w:rFonts w:hint="default" w:ascii="Times New Roman" w:hAnsi="Times New Roman" w:eastAsia="黑体" w:cs="Times New Roman"/>
          <w:b w:val="0"/>
        </w:rPr>
        <w:t>其他重要事项的情况说明</w:t>
      </w:r>
      <w:bookmarkEnd w:id="173"/>
      <w:bookmarkEnd w:id="174"/>
      <w:bookmarkEnd w:id="175"/>
      <w:bookmarkEnd w:id="176"/>
      <w:bookmarkEnd w:id="177"/>
      <w:bookmarkEnd w:id="178"/>
      <w:bookmarkEnd w:id="179"/>
      <w:bookmarkEnd w:id="180"/>
      <w:bookmarkEnd w:id="181"/>
    </w:p>
    <w:p w14:paraId="1FE10FCD">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bCs/>
          <w:sz w:val="32"/>
          <w:szCs w:val="32"/>
          <w:lang w:val="zh-CN" w:eastAsia="zh-CN"/>
        </w:rPr>
      </w:pPr>
      <w:bookmarkStart w:id="182" w:name="_Toc13925"/>
      <w:bookmarkStart w:id="183" w:name="_Toc1785"/>
      <w:bookmarkStart w:id="184" w:name="_Toc15377222"/>
      <w:r>
        <w:rPr>
          <w:rFonts w:hint="default" w:ascii="Times New Roman" w:hAnsi="Times New Roman" w:eastAsia="楷体_GB2312" w:cs="Times New Roman"/>
          <w:b/>
          <w:bCs/>
          <w:sz w:val="32"/>
          <w:szCs w:val="32"/>
          <w:lang w:val="zh-CN" w:eastAsia="zh-CN"/>
        </w:rPr>
        <w:t>（一）机关运行经费支出情况</w:t>
      </w:r>
      <w:bookmarkEnd w:id="182"/>
      <w:bookmarkEnd w:id="183"/>
      <w:bookmarkEnd w:id="184"/>
    </w:p>
    <w:p w14:paraId="104E06CB">
      <w:pPr>
        <w:pageBreakBefore w:val="0"/>
        <w:kinsoku/>
        <w:wordWrap/>
        <w:overflowPunct/>
        <w:topLinePunct w:val="0"/>
        <w:autoSpaceDE w:val="0"/>
        <w:autoSpaceDN w:val="0"/>
        <w:bidi w:val="0"/>
        <w:adjustRightInd w:val="0"/>
        <w:spacing w:line="560" w:lineRule="exact"/>
        <w:ind w:firstLine="640" w:firstLineChars="200"/>
        <w:jc w:val="left"/>
        <w:textAlignment w:val="auto"/>
        <w:outlineLvl w:val="2"/>
        <w:rPr>
          <w:rFonts w:hint="default" w:ascii="Times New Roman" w:hAnsi="Times New Roman" w:eastAsia="仿宋_GB2312" w:cs="Times New Roman"/>
          <w:color w:val="000000"/>
          <w:sz w:val="32"/>
          <w:szCs w:val="32"/>
          <w:lang w:eastAsia="zh-CN"/>
        </w:rPr>
      </w:pPr>
      <w:bookmarkStart w:id="185" w:name="_Toc6822"/>
      <w:bookmarkStart w:id="186" w:name="_Toc19139"/>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区委绩效办</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sz w:val="32"/>
          <w:szCs w:val="32"/>
          <w:lang w:val="en-US" w:eastAsia="zh-CN"/>
        </w:rPr>
        <w:t>21.48</w:t>
      </w:r>
      <w:r>
        <w:rPr>
          <w:rFonts w:hint="default" w:ascii="Times New Roman" w:hAnsi="Times New Roman" w:eastAsia="仿宋_GB2312" w:cs="Times New Roman"/>
          <w:color w:val="000000"/>
          <w:sz w:val="32"/>
          <w:szCs w:val="32"/>
        </w:rPr>
        <w:t>万元，比</w:t>
      </w: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增加</w:t>
      </w:r>
      <w:r>
        <w:rPr>
          <w:rFonts w:hint="default" w:ascii="Times New Roman" w:hAnsi="Times New Roman" w:eastAsia="仿宋_GB2312" w:cs="Times New Roman"/>
          <w:color w:val="000000"/>
          <w:sz w:val="32"/>
          <w:szCs w:val="32"/>
          <w:highlight w:val="none"/>
          <w:lang w:val="en-US" w:eastAsia="zh-CN"/>
        </w:rPr>
        <w:t>1.28</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增加</w:t>
      </w:r>
      <w:r>
        <w:rPr>
          <w:rFonts w:hint="default" w:ascii="Times New Roman" w:hAnsi="Times New Roman" w:eastAsia="仿宋_GB2312" w:cs="Times New Roman"/>
          <w:color w:val="000000"/>
          <w:sz w:val="32"/>
          <w:szCs w:val="32"/>
          <w:highlight w:val="none"/>
          <w:lang w:val="en-US" w:eastAsia="zh-CN"/>
        </w:rPr>
        <w:t>6.3</w:t>
      </w: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lang w:eastAsia="zh-CN"/>
        </w:rPr>
        <w:t>，</w:t>
      </w:r>
      <w:bookmarkStart w:id="187" w:name="_Toc15377223"/>
      <w:r>
        <w:rPr>
          <w:rFonts w:hint="default" w:ascii="Times New Roman" w:hAnsi="Times New Roman" w:eastAsia="仿宋_GB2312" w:cs="Times New Roman"/>
          <w:color w:val="000000"/>
          <w:sz w:val="32"/>
          <w:szCs w:val="32"/>
          <w:lang w:eastAsia="zh-CN"/>
        </w:rPr>
        <w:t>主要变动原因是</w:t>
      </w:r>
      <w:r>
        <w:rPr>
          <w:rFonts w:hint="eastAsia" w:eastAsia="仿宋_GB2312" w:cs="Times New Roman"/>
          <w:color w:val="000000"/>
          <w:sz w:val="32"/>
          <w:szCs w:val="32"/>
          <w:lang w:val="en-US" w:eastAsia="zh-CN"/>
        </w:rPr>
        <w:t>增加3人，公用经费增加</w:t>
      </w:r>
      <w:r>
        <w:rPr>
          <w:rFonts w:hint="default" w:ascii="Times New Roman" w:hAnsi="Times New Roman" w:eastAsia="仿宋_GB2312" w:cs="Times New Roman"/>
          <w:color w:val="000000"/>
          <w:sz w:val="32"/>
          <w:szCs w:val="32"/>
          <w:lang w:eastAsia="zh-CN"/>
        </w:rPr>
        <w:t>。</w:t>
      </w:r>
      <w:bookmarkEnd w:id="185"/>
      <w:bookmarkEnd w:id="186"/>
    </w:p>
    <w:p w14:paraId="4EBDC319">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bCs/>
          <w:sz w:val="32"/>
          <w:szCs w:val="32"/>
          <w:lang w:val="zh-CN" w:eastAsia="zh-CN"/>
        </w:rPr>
      </w:pPr>
      <w:bookmarkStart w:id="188" w:name="_Toc31956"/>
      <w:bookmarkStart w:id="189" w:name="_Toc4306"/>
      <w:r>
        <w:rPr>
          <w:rFonts w:hint="default" w:ascii="Times New Roman" w:hAnsi="Times New Roman" w:eastAsia="楷体_GB2312" w:cs="Times New Roman"/>
          <w:b/>
          <w:bCs/>
          <w:sz w:val="32"/>
          <w:szCs w:val="32"/>
          <w:lang w:val="zh-CN" w:eastAsia="zh-CN"/>
        </w:rPr>
        <w:t>（二）政府采购支出情况</w:t>
      </w:r>
      <w:bookmarkEnd w:id="187"/>
      <w:bookmarkEnd w:id="188"/>
      <w:bookmarkEnd w:id="189"/>
    </w:p>
    <w:p w14:paraId="0E01D2DF">
      <w:pPr>
        <w:pageBreakBefore w:val="0"/>
        <w:kinsoku/>
        <w:wordWrap/>
        <w:overflowPunct/>
        <w:topLinePunct w:val="0"/>
        <w:bidi w:val="0"/>
        <w:spacing w:line="560" w:lineRule="exact"/>
        <w:ind w:firstLine="640" w:firstLineChars="200"/>
        <w:textAlignment w:val="auto"/>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区委绩效办</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0.74</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0.74</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万元。授予中小企业合同金额</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%，其中：授予小微企业合同金额</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14:paraId="1873640A">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bCs/>
          <w:sz w:val="32"/>
          <w:szCs w:val="32"/>
          <w:lang w:val="zh-CN" w:eastAsia="zh-CN"/>
        </w:rPr>
      </w:pPr>
      <w:bookmarkStart w:id="190" w:name="_Toc15377224"/>
      <w:bookmarkStart w:id="191" w:name="_Toc30373"/>
      <w:bookmarkStart w:id="192" w:name="_Toc12301"/>
      <w:r>
        <w:rPr>
          <w:rFonts w:hint="default" w:ascii="Times New Roman" w:hAnsi="Times New Roman" w:eastAsia="楷体_GB2312" w:cs="Times New Roman"/>
          <w:b/>
          <w:bCs/>
          <w:sz w:val="32"/>
          <w:szCs w:val="32"/>
          <w:lang w:val="zh-CN" w:eastAsia="zh-CN"/>
        </w:rPr>
        <w:t>（三）国有资产占有使用情况</w:t>
      </w:r>
      <w:bookmarkEnd w:id="190"/>
      <w:bookmarkEnd w:id="191"/>
      <w:bookmarkEnd w:id="192"/>
    </w:p>
    <w:p w14:paraId="661A8161">
      <w:pPr>
        <w:pageBreakBefore w:val="0"/>
        <w:kinsoku/>
        <w:wordWrap/>
        <w:overflowPunct/>
        <w:topLinePunct w:val="0"/>
        <w:autoSpaceDE w:val="0"/>
        <w:autoSpaceDN w:val="0"/>
        <w:bidi w:val="0"/>
        <w:adjustRightInd w:val="0"/>
        <w:spacing w:line="560" w:lineRule="exact"/>
        <w:ind w:firstLine="640" w:firstLineChars="200"/>
        <w:jc w:val="both"/>
        <w:textAlignment w:val="auto"/>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rPr>
        <w:t>截至</w:t>
      </w: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000000"/>
          <w:sz w:val="32"/>
          <w:szCs w:val="32"/>
          <w:lang w:eastAsia="zh-CN"/>
        </w:rPr>
        <w:t>区委绩效办</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单价50万元以上通用设备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台（套），单价100</w:t>
      </w:r>
      <w:r>
        <w:rPr>
          <w:rFonts w:hint="default" w:ascii="Times New Roman" w:hAnsi="Times New Roman" w:eastAsia="仿宋_GB2312" w:cs="Times New Roman"/>
          <w:color w:val="000000"/>
          <w:sz w:val="32"/>
          <w:szCs w:val="32"/>
        </w:rPr>
        <w:t>万元以上专用设备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p>
    <w:p w14:paraId="4BD9C5FD">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bCs/>
          <w:sz w:val="32"/>
          <w:szCs w:val="32"/>
          <w:lang w:val="zh-CN" w:eastAsia="zh-CN"/>
        </w:rPr>
      </w:pPr>
      <w:bookmarkStart w:id="193" w:name="_Toc145"/>
      <w:bookmarkStart w:id="194" w:name="_Toc19736"/>
      <w:bookmarkStart w:id="195" w:name="_Toc15377225"/>
      <w:bookmarkStart w:id="196" w:name="_Toc15396613"/>
      <w:r>
        <w:rPr>
          <w:rFonts w:hint="default" w:ascii="Times New Roman" w:hAnsi="Times New Roman" w:eastAsia="楷体_GB2312" w:cs="Times New Roman"/>
          <w:b/>
          <w:bCs/>
          <w:sz w:val="32"/>
          <w:szCs w:val="32"/>
          <w:lang w:val="zh-CN" w:eastAsia="zh-CN"/>
        </w:rPr>
        <w:t>（四）预算绩效管理情况</w:t>
      </w:r>
      <w:bookmarkEnd w:id="193"/>
      <w:bookmarkEnd w:id="194"/>
    </w:p>
    <w:p w14:paraId="730B5A5D">
      <w:pPr>
        <w:spacing w:line="600" w:lineRule="exact"/>
        <w:ind w:firstLine="64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根据预算绩效管理要求，本部门在2024年度预算编制阶段，组织对</w:t>
      </w:r>
      <w:r>
        <w:rPr>
          <w:rFonts w:hint="default" w:ascii="Times New Roman" w:hAnsi="Times New Roman" w:eastAsia="仿宋_GB2312" w:cs="Times New Roman"/>
          <w:color w:val="auto"/>
          <w:sz w:val="32"/>
          <w:szCs w:val="32"/>
          <w:highlight w:val="none"/>
        </w:rPr>
        <w:t>目标绩效督查营商管理</w:t>
      </w:r>
      <w:r>
        <w:rPr>
          <w:rFonts w:hint="default" w:ascii="Times New Roman" w:hAnsi="Times New Roman" w:eastAsia="仿宋_GB2312" w:cs="Times New Roman"/>
          <w:color w:val="auto"/>
          <w:sz w:val="32"/>
          <w:szCs w:val="32"/>
          <w:highlight w:val="none"/>
          <w:lang w:eastAsia="zh-CN"/>
        </w:rPr>
        <w:t>经费</w:t>
      </w:r>
      <w:r>
        <w:rPr>
          <w:rFonts w:hint="default" w:ascii="Times New Roman" w:hAnsi="Times New Roman" w:eastAsia="仿宋_GB2312" w:cs="Times New Roman"/>
          <w:color w:val="auto"/>
          <w:kern w:val="2"/>
          <w:sz w:val="32"/>
          <w:szCs w:val="32"/>
          <w:highlight w:val="none"/>
          <w:lang w:val="en-US" w:eastAsia="zh-CN" w:bidi="ar-SA"/>
        </w:rPr>
        <w:t>1个项目开展了预算事前绩效评估，对1个项目编制了绩效目标，预算执行过程中，选取2个项目开展绩效监控。</w:t>
      </w:r>
    </w:p>
    <w:p w14:paraId="122A0F8F">
      <w:pPr>
        <w:pageBreakBefore w:val="0"/>
        <w:widowControl/>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组织对2024年度一般公共预算全面开展绩效自评，形成区委绩效办部门整体绩效自评报告，其中，区委绩效办部门整体绩效自评得分为98.6分，绩效自评综述：</w:t>
      </w:r>
      <w:r>
        <w:rPr>
          <w:rFonts w:hint="default" w:ascii="Times New Roman" w:hAnsi="Times New Roman" w:eastAsia="仿宋_GB2312" w:cs="Times New Roman"/>
          <w:color w:val="auto"/>
          <w:kern w:val="0"/>
          <w:sz w:val="32"/>
          <w:szCs w:val="32"/>
          <w:highlight w:val="none"/>
          <w:lang w:val="zh-CN" w:eastAsia="zh-CN" w:bidi="ar-SA"/>
        </w:rPr>
        <w:t>区委绩效办严格按照预算目标，完成了目标绩效申报的数量、质量、时效、成本、可持续发展各项指标，</w:t>
      </w:r>
      <w:r>
        <w:rPr>
          <w:rFonts w:hint="default" w:ascii="Times New Roman" w:hAnsi="Times New Roman" w:eastAsia="仿宋_GB2312" w:cs="Times New Roman"/>
          <w:color w:val="auto"/>
          <w:kern w:val="0"/>
          <w:sz w:val="32"/>
          <w:szCs w:val="32"/>
          <w:highlight w:val="none"/>
          <w:lang w:val="en-US" w:eastAsia="zh-CN" w:bidi="ar-SA"/>
        </w:rPr>
        <w:t>与年初预算基本一致，达到预期绩效目标，预算精细化有待加强</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目标绩效督查营商管理</w:t>
      </w:r>
      <w:r>
        <w:rPr>
          <w:rFonts w:hint="default" w:ascii="Times New Roman" w:hAnsi="Times New Roman" w:eastAsia="仿宋_GB2312" w:cs="Times New Roman"/>
          <w:color w:val="auto"/>
          <w:kern w:val="2"/>
          <w:sz w:val="32"/>
          <w:szCs w:val="32"/>
          <w:highlight w:val="none"/>
          <w:lang w:val="en-US" w:eastAsia="zh-CN" w:bidi="ar-SA"/>
        </w:rPr>
        <w:t>专项预算项目绩效自评得分为98.5分，绩效自评综述：坚持督考合一，强化督查实效；完善目标考核，提升管理成效，围绕经济增长、项目建设、民生工作、安全生产、信息维稳、防</w:t>
      </w:r>
      <w:r>
        <w:rPr>
          <w:rFonts w:hint="eastAsia" w:eastAsia="仿宋_GB2312" w:cs="Times New Roman"/>
          <w:color w:val="auto"/>
          <w:kern w:val="2"/>
          <w:sz w:val="32"/>
          <w:szCs w:val="32"/>
          <w:highlight w:val="none"/>
          <w:lang w:val="en-US" w:eastAsia="zh-CN" w:bidi="ar-SA"/>
        </w:rPr>
        <w:t>汛</w:t>
      </w:r>
      <w:r>
        <w:rPr>
          <w:rFonts w:hint="default" w:ascii="Times New Roman" w:hAnsi="Times New Roman" w:eastAsia="仿宋_GB2312" w:cs="Times New Roman"/>
          <w:color w:val="auto"/>
          <w:kern w:val="2"/>
          <w:sz w:val="32"/>
          <w:szCs w:val="32"/>
          <w:highlight w:val="none"/>
          <w:lang w:val="en-US" w:eastAsia="zh-CN" w:bidi="ar-SA"/>
        </w:rPr>
        <w:t>减灾、优化营商环境、效率革命、基层减负等重点工作切实完成目标督查、绩效管理等工作，有效推动项目分解、过程督导、结果考核；各项决策部署的推动落实；营商环境市、区工作任务的有序推进，全面完成了年初各项指标。</w:t>
      </w:r>
      <w:r>
        <w:rPr>
          <w:rFonts w:hint="eastAsia" w:eastAsia="仿宋_GB2312" w:cs="Times New Roman"/>
          <w:color w:val="auto"/>
          <w:kern w:val="2"/>
          <w:sz w:val="32"/>
          <w:szCs w:val="32"/>
          <w:highlight w:val="none"/>
          <w:lang w:val="en-US" w:eastAsia="zh-CN" w:bidi="ar-SA"/>
        </w:rPr>
        <w:t>信创项目资金预算项目绩效自评得分为100分，绩效自评综述：经</w:t>
      </w:r>
      <w:r>
        <w:rPr>
          <w:rFonts w:hint="eastAsia" w:ascii="Times New Roman" w:hAnsi="Times New Roman" w:eastAsia="仿宋_GB2312" w:cs="Times New Roman"/>
          <w:i w:val="0"/>
          <w:iCs w:val="0"/>
          <w:color w:val="auto"/>
          <w:kern w:val="2"/>
          <w:sz w:val="32"/>
          <w:szCs w:val="32"/>
          <w:highlight w:val="none"/>
          <w:u w:val="none"/>
          <w:lang w:val="en-US" w:eastAsia="zh-CN" w:bidi="ar-SA"/>
        </w:rPr>
        <w:t>政府网采购平台采购</w:t>
      </w:r>
      <w:r>
        <w:rPr>
          <w:rFonts w:hint="eastAsia" w:eastAsia="仿宋_GB2312" w:cs="Times New Roman"/>
          <w:i w:val="0"/>
          <w:iCs w:val="0"/>
          <w:color w:val="auto"/>
          <w:kern w:val="2"/>
          <w:sz w:val="32"/>
          <w:szCs w:val="32"/>
          <w:highlight w:val="none"/>
          <w:u w:val="none"/>
          <w:lang w:val="en-US" w:eastAsia="zh-CN" w:bidi="ar-SA"/>
        </w:rPr>
        <w:t>国产电脑1台</w:t>
      </w:r>
      <w:r>
        <w:rPr>
          <w:rFonts w:hint="eastAsia" w:ascii="Times New Roman" w:hAnsi="Times New Roman" w:eastAsia="仿宋_GB2312" w:cs="Times New Roman"/>
          <w:i w:val="0"/>
          <w:iCs w:val="0"/>
          <w:color w:val="auto"/>
          <w:kern w:val="2"/>
          <w:sz w:val="32"/>
          <w:szCs w:val="32"/>
          <w:highlight w:val="none"/>
          <w:u w:val="none"/>
          <w:lang w:val="en-US" w:eastAsia="zh-CN" w:bidi="ar-SA"/>
        </w:rPr>
        <w:t>，</w:t>
      </w:r>
      <w:r>
        <w:rPr>
          <w:rFonts w:hint="eastAsia" w:eastAsia="仿宋_GB2312" w:cs="Times New Roman"/>
          <w:i w:val="0"/>
          <w:iCs w:val="0"/>
          <w:color w:val="auto"/>
          <w:kern w:val="2"/>
          <w:sz w:val="32"/>
          <w:szCs w:val="32"/>
          <w:highlight w:val="none"/>
          <w:u w:val="none"/>
          <w:lang w:val="en-US" w:eastAsia="zh-CN" w:bidi="ar-SA"/>
        </w:rPr>
        <w:t>通过</w:t>
      </w:r>
      <w:r>
        <w:rPr>
          <w:rFonts w:hint="eastAsia" w:ascii="Times New Roman" w:hAnsi="Times New Roman" w:eastAsia="仿宋_GB2312" w:cs="Times New Roman"/>
          <w:i w:val="0"/>
          <w:iCs w:val="0"/>
          <w:color w:val="auto"/>
          <w:kern w:val="2"/>
          <w:sz w:val="32"/>
          <w:szCs w:val="32"/>
          <w:highlight w:val="none"/>
          <w:u w:val="none"/>
          <w:lang w:val="en-US" w:eastAsia="zh-CN" w:bidi="ar-SA"/>
        </w:rPr>
        <w:t>财政一体化系统支出</w:t>
      </w:r>
      <w:r>
        <w:rPr>
          <w:rFonts w:hint="eastAsia" w:eastAsia="仿宋_GB2312" w:cs="Times New Roman"/>
          <w:i w:val="0"/>
          <w:iCs w:val="0"/>
          <w:color w:val="auto"/>
          <w:kern w:val="2"/>
          <w:sz w:val="32"/>
          <w:szCs w:val="32"/>
          <w:highlight w:val="none"/>
          <w:u w:val="none"/>
          <w:lang w:val="en-US" w:eastAsia="zh-CN" w:bidi="ar-SA"/>
        </w:rPr>
        <w:t>费用</w:t>
      </w:r>
      <w:r>
        <w:rPr>
          <w:rFonts w:hint="eastAsia" w:ascii="Times New Roman" w:hAnsi="Times New Roman" w:eastAsia="仿宋_GB2312" w:cs="Times New Roman"/>
          <w:i w:val="0"/>
          <w:iCs w:val="0"/>
          <w:color w:val="auto"/>
          <w:kern w:val="2"/>
          <w:sz w:val="32"/>
          <w:szCs w:val="32"/>
          <w:highlight w:val="none"/>
          <w:u w:val="none"/>
          <w:lang w:val="en-US" w:eastAsia="zh-CN" w:bidi="ar-SA"/>
        </w:rPr>
        <w:t>，采购流程规范操作</w:t>
      </w:r>
      <w:r>
        <w:rPr>
          <w:rFonts w:hint="eastAsia" w:eastAsia="仿宋_GB2312" w:cs="Times New Roman"/>
          <w:i w:val="0"/>
          <w:iCs w:val="0"/>
          <w:color w:val="auto"/>
          <w:kern w:val="2"/>
          <w:sz w:val="32"/>
          <w:szCs w:val="32"/>
          <w:highlight w:val="none"/>
          <w:u w:val="none"/>
          <w:lang w:val="en-US" w:eastAsia="zh-CN" w:bidi="ar-SA"/>
        </w:rPr>
        <w:t>，</w:t>
      </w:r>
      <w:r>
        <w:rPr>
          <w:rFonts w:hint="eastAsia" w:ascii="Times New Roman" w:hAnsi="Times New Roman" w:eastAsia="仿宋_GB2312" w:cs="Times New Roman"/>
          <w:i w:val="0"/>
          <w:iCs w:val="0"/>
          <w:color w:val="auto"/>
          <w:kern w:val="2"/>
          <w:sz w:val="32"/>
          <w:szCs w:val="32"/>
          <w:highlight w:val="none"/>
          <w:u w:val="none"/>
          <w:lang w:val="en-US" w:eastAsia="zh-CN" w:bidi="ar-SA"/>
        </w:rPr>
        <w:t>资金使用合理</w:t>
      </w:r>
      <w:r>
        <w:rPr>
          <w:rFonts w:hint="eastAsia" w:eastAsia="仿宋_GB2312" w:cs="Times New Roman"/>
          <w:i w:val="0"/>
          <w:iCs w:val="0"/>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绩效自评报告详见附件。</w:t>
      </w:r>
    </w:p>
    <w:p w14:paraId="0A2B3B26">
      <w:pPr>
        <w:pageBreakBefore w:val="0"/>
        <w:widowControl/>
        <w:kinsoku/>
        <w:wordWrap/>
        <w:overflowPunct/>
        <w:topLinePunct w:val="0"/>
        <w:bidi w:val="0"/>
        <w:spacing w:line="560" w:lineRule="exact"/>
        <w:jc w:val="both"/>
        <w:textAlignment w:val="auto"/>
        <w:rPr>
          <w:rStyle w:val="35"/>
          <w:rFonts w:hint="default" w:ascii="Times New Roman" w:hAnsi="Times New Roman" w:eastAsia="黑体" w:cs="Times New Roman"/>
          <w:b w:val="0"/>
          <w:highlight w:val="green"/>
        </w:rPr>
      </w:pPr>
      <w:r>
        <w:rPr>
          <w:rFonts w:hint="default" w:ascii="Times New Roman" w:hAnsi="Times New Roman" w:eastAsia="黑体" w:cs="Times New Roman"/>
          <w:color w:val="000000"/>
          <w:sz w:val="44"/>
          <w:szCs w:val="44"/>
          <w:highlight w:val="green"/>
        </w:rPr>
        <w:br w:type="page"/>
      </w:r>
    </w:p>
    <w:p w14:paraId="42E19CBD">
      <w:pPr>
        <w:pageBreakBefore w:val="0"/>
        <w:numPr>
          <w:ilvl w:val="0"/>
          <w:numId w:val="0"/>
        </w:numPr>
        <w:kinsoku/>
        <w:wordWrap/>
        <w:overflowPunct/>
        <w:topLinePunct w:val="0"/>
        <w:bidi w:val="0"/>
        <w:spacing w:line="560" w:lineRule="exact"/>
        <w:jc w:val="center"/>
        <w:textAlignment w:val="auto"/>
        <w:outlineLvl w:val="0"/>
        <w:rPr>
          <w:rStyle w:val="35"/>
          <w:rFonts w:hint="default" w:ascii="Times New Roman" w:hAnsi="Times New Roman" w:eastAsia="微软雅黑" w:cs="Times New Roman"/>
          <w:b w:val="0"/>
        </w:rPr>
      </w:pPr>
      <w:bookmarkStart w:id="197" w:name="_Toc9531"/>
      <w:bookmarkStart w:id="198" w:name="_Toc6311"/>
      <w:bookmarkStart w:id="199" w:name="_Toc30556"/>
      <w:bookmarkStart w:id="200" w:name="_Toc554"/>
      <w:bookmarkStart w:id="201" w:name="_Toc13155"/>
      <w:bookmarkStart w:id="202" w:name="_Toc15650"/>
      <w:bookmarkStart w:id="203" w:name="_Toc20935"/>
      <w:bookmarkStart w:id="204" w:name="_Toc25934"/>
      <w:r>
        <w:rPr>
          <w:rFonts w:hint="default" w:ascii="Times New Roman" w:hAnsi="Times New Roman" w:eastAsia="微软雅黑" w:cs="Times New Roman"/>
          <w:color w:val="000000"/>
          <w:sz w:val="44"/>
          <w:szCs w:val="44"/>
          <w:lang w:eastAsia="zh-CN"/>
        </w:rPr>
        <w:t>第三部分</w:t>
      </w:r>
      <w:r>
        <w:rPr>
          <w:rFonts w:hint="default" w:ascii="Times New Roman" w:hAnsi="Times New Roman" w:eastAsia="微软雅黑" w:cs="Times New Roman"/>
          <w:color w:val="000000"/>
          <w:sz w:val="44"/>
          <w:szCs w:val="44"/>
          <w:lang w:val="en-US" w:eastAsia="zh-CN"/>
        </w:rPr>
        <w:t xml:space="preserve">  </w:t>
      </w:r>
      <w:r>
        <w:rPr>
          <w:rFonts w:hint="default" w:ascii="Times New Roman" w:hAnsi="Times New Roman" w:eastAsia="微软雅黑" w:cs="Times New Roman"/>
          <w:color w:val="000000"/>
          <w:sz w:val="44"/>
          <w:szCs w:val="44"/>
        </w:rPr>
        <w:t>名</w:t>
      </w:r>
      <w:r>
        <w:rPr>
          <w:rStyle w:val="35"/>
          <w:rFonts w:hint="default" w:ascii="Times New Roman" w:hAnsi="Times New Roman" w:eastAsia="微软雅黑" w:cs="Times New Roman"/>
          <w:b w:val="0"/>
        </w:rPr>
        <w:t>词解释</w:t>
      </w:r>
      <w:bookmarkEnd w:id="195"/>
      <w:bookmarkEnd w:id="196"/>
      <w:bookmarkEnd w:id="197"/>
      <w:bookmarkEnd w:id="198"/>
      <w:bookmarkEnd w:id="199"/>
      <w:bookmarkEnd w:id="200"/>
      <w:bookmarkEnd w:id="201"/>
      <w:bookmarkEnd w:id="202"/>
      <w:bookmarkEnd w:id="203"/>
      <w:bookmarkEnd w:id="204"/>
    </w:p>
    <w:p w14:paraId="13E706E5">
      <w:pPr>
        <w:pageBreakBefore w:val="0"/>
        <w:kinsoku/>
        <w:wordWrap/>
        <w:overflowPunct/>
        <w:topLinePunct w:val="0"/>
        <w:bidi w:val="0"/>
        <w:spacing w:line="560" w:lineRule="exact"/>
        <w:jc w:val="left"/>
        <w:textAlignment w:val="auto"/>
        <w:rPr>
          <w:rFonts w:hint="default" w:ascii="Times New Roman" w:hAnsi="Times New Roman" w:cs="Times New Roman"/>
          <w:b/>
          <w:color w:val="000000"/>
          <w:sz w:val="44"/>
          <w:szCs w:val="44"/>
        </w:rPr>
      </w:pPr>
    </w:p>
    <w:p w14:paraId="63AD6146">
      <w:pPr>
        <w:pStyle w:val="33"/>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财政拨款收入：指单位从同级财政部门取得的财政预算资金。</w:t>
      </w:r>
    </w:p>
    <w:p w14:paraId="283894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0FF8F1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6E0D6FB7">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r>
        <w:rPr>
          <w:rFonts w:hint="eastAsia" w:eastAsia="仿宋_GB2312" w:cs="仿宋_GB2312"/>
          <w:color w:val="auto"/>
          <w:kern w:val="2"/>
          <w:sz w:val="32"/>
          <w:szCs w:val="32"/>
          <w:highlight w:val="none"/>
          <w:lang w:val="en-US" w:eastAsia="zh-CN" w:bidi="ar-SA"/>
        </w:rPr>
        <w:t xml:space="preserve"> </w:t>
      </w:r>
    </w:p>
    <w:p w14:paraId="4168953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4C5DB5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AA14F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66E28A21">
      <w:pPr>
        <w:spacing w:line="60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55695C7">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党委办公厅（室）及相关机构事务</w:t>
      </w:r>
      <w:r>
        <w:rPr>
          <w:rFonts w:hint="default" w:ascii="Times New Roman" w:hAnsi="Times New Roman" w:eastAsia="仿宋_GB2312" w:cs="Times New Roman"/>
          <w:sz w:val="32"/>
          <w:szCs w:val="32"/>
        </w:rPr>
        <w:t>（款）行政运行（项）:</w:t>
      </w:r>
      <w:r>
        <w:rPr>
          <w:rFonts w:hint="default" w:ascii="Times New Roman" w:hAnsi="Times New Roman" w:eastAsia="仿宋_GB2312" w:cs="Times New Roman"/>
          <w:sz w:val="32"/>
          <w:szCs w:val="32"/>
          <w:lang w:eastAsia="zh-CN"/>
        </w:rPr>
        <w:t>反映行政单位（包括公务员管理的事业单位）</w:t>
      </w:r>
      <w:r>
        <w:rPr>
          <w:rFonts w:hint="default" w:ascii="Times New Roman" w:hAnsi="Times New Roman" w:eastAsia="仿宋_GB2312" w:cs="Times New Roman"/>
          <w:sz w:val="32"/>
          <w:szCs w:val="32"/>
        </w:rPr>
        <w:t>的基本支出，包括基本工资、津贴补贴等人员经费以及办公费、印刷费、水电费等日常公用经费。</w:t>
      </w:r>
    </w:p>
    <w:p w14:paraId="16E4889F">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党委办公厅（室）及相关机构事务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事业运行</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反映事业单位的基本支出，</w:t>
      </w:r>
      <w:r>
        <w:rPr>
          <w:rFonts w:hint="default" w:ascii="Times New Roman" w:hAnsi="Times New Roman" w:eastAsia="仿宋_GB2312" w:cs="Times New Roman"/>
          <w:sz w:val="32"/>
          <w:szCs w:val="32"/>
        </w:rPr>
        <w:t>包括基本工资、津贴补贴等人员经费以及办公费、印刷费、水电费等日常公用经费。</w:t>
      </w:r>
    </w:p>
    <w:p w14:paraId="62E2625A">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eastAsia="zh-CN"/>
        </w:rPr>
        <w:t>党委办公厅（室）及相关机构事务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其他党委办公厅（室）相关机构事务支出</w:t>
      </w:r>
      <w:r>
        <w:rPr>
          <w:rFonts w:hint="default" w:ascii="Times New Roman" w:hAnsi="Times New Roman" w:eastAsia="仿宋_GB2312" w:cs="Times New Roman"/>
          <w:sz w:val="32"/>
          <w:szCs w:val="32"/>
        </w:rPr>
        <w:t xml:space="preserve">（项）: </w:t>
      </w:r>
      <w:r>
        <w:rPr>
          <w:rFonts w:hint="default" w:ascii="Times New Roman" w:hAnsi="Times New Roman" w:eastAsia="仿宋_GB2312" w:cs="Times New Roman"/>
          <w:sz w:val="32"/>
          <w:szCs w:val="32"/>
          <w:lang w:eastAsia="zh-CN"/>
        </w:rPr>
        <w:t>反映除行政运行、一般行政管理事务、机关服务、专项业务、事业运行以外用于党委办公厅（室）相关机构事务支出，主要用于目标督查绩效管理工作等项目经费</w:t>
      </w:r>
    </w:p>
    <w:p w14:paraId="40ABFE1A">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 xml:space="preserve">.社会保障和就业（类）行政事业单位离退休（款）机关事业单位基本养老保险缴费支出（项）: </w:t>
      </w:r>
      <w:r>
        <w:rPr>
          <w:rFonts w:hint="default" w:ascii="Times New Roman" w:hAnsi="Times New Roman" w:eastAsia="仿宋_GB2312" w:cs="Times New Roman"/>
          <w:sz w:val="32"/>
          <w:szCs w:val="32"/>
          <w:lang w:eastAsia="zh-CN"/>
        </w:rPr>
        <w:t>反映机关事业单位实施养老保险制度由单位缴纳的基本养老保险费支出。</w:t>
      </w:r>
    </w:p>
    <w:p w14:paraId="5015E8B9">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.社会保障和就业（类）其他社会保障和就业支出（款）其他社会保障和就业支出（项）: 用于单位工伤保险、生育保险、失业保险等支出。</w:t>
      </w:r>
    </w:p>
    <w:p w14:paraId="4586A938">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（类）行政事业单位医疗（款）行政单位医疗（项）:用于</w:t>
      </w:r>
      <w:r>
        <w:rPr>
          <w:rFonts w:hint="default" w:ascii="Times New Roman" w:hAnsi="Times New Roman" w:eastAsia="仿宋_GB2312" w:cs="Times New Roman"/>
          <w:sz w:val="32"/>
          <w:szCs w:val="32"/>
          <w:lang w:eastAsia="zh-CN"/>
        </w:rPr>
        <w:t>行政人员</w:t>
      </w:r>
      <w:r>
        <w:rPr>
          <w:rFonts w:hint="default" w:ascii="Times New Roman" w:hAnsi="Times New Roman" w:eastAsia="仿宋_GB2312" w:cs="Times New Roman"/>
          <w:sz w:val="32"/>
          <w:szCs w:val="32"/>
        </w:rPr>
        <w:t>单位基本医疗保险缴费支出。</w:t>
      </w:r>
    </w:p>
    <w:p w14:paraId="376E7023">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（类）行政事业单位医疗（款）</w:t>
      </w:r>
      <w:r>
        <w:rPr>
          <w:rFonts w:hint="default" w:ascii="Times New Roman" w:hAnsi="Times New Roman" w:eastAsia="仿宋_GB2312" w:cs="Times New Roman"/>
          <w:sz w:val="32"/>
          <w:szCs w:val="32"/>
          <w:lang w:eastAsia="zh-CN"/>
        </w:rPr>
        <w:t>事业</w:t>
      </w:r>
      <w:r>
        <w:rPr>
          <w:rFonts w:hint="default" w:ascii="Times New Roman" w:hAnsi="Times New Roman" w:eastAsia="仿宋_GB2312" w:cs="Times New Roman"/>
          <w:sz w:val="32"/>
          <w:szCs w:val="32"/>
        </w:rPr>
        <w:t>单位医疗（项）:用于单位</w:t>
      </w:r>
      <w:r>
        <w:rPr>
          <w:rFonts w:hint="default" w:ascii="Times New Roman" w:hAnsi="Times New Roman" w:eastAsia="仿宋_GB2312" w:cs="Times New Roman"/>
          <w:sz w:val="32"/>
          <w:szCs w:val="32"/>
          <w:lang w:eastAsia="zh-CN"/>
        </w:rPr>
        <w:t>事业人员</w:t>
      </w:r>
      <w:r>
        <w:rPr>
          <w:rFonts w:hint="default" w:ascii="Times New Roman" w:hAnsi="Times New Roman" w:eastAsia="仿宋_GB2312" w:cs="Times New Roman"/>
          <w:sz w:val="32"/>
          <w:szCs w:val="32"/>
        </w:rPr>
        <w:t>基本医疗保险缴费支出。</w:t>
      </w:r>
    </w:p>
    <w:p w14:paraId="5703E399">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（类）行政事业单位医疗（款）公务员医疗补助（项）:用于单位公务员医疗补助支出。</w:t>
      </w:r>
    </w:p>
    <w:p w14:paraId="24639885">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.住房保障支出（类）住房改革支出（款）住房公积金（项）:用于部门按规定的工资总额以及规定比例为职工缴纳的住房公积金支出。</w:t>
      </w:r>
    </w:p>
    <w:p w14:paraId="4ACEE1D1">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14:paraId="2C1B5C47">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 xml:space="preserve">.项目支出：指在基本支出之外为完成特定行政任务和事业发展目标所发生的支出。 </w:t>
      </w:r>
    </w:p>
    <w:p w14:paraId="4A65D53B">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147E6E3">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5291DD">
      <w:pPr>
        <w:pStyle w:val="3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p>
    <w:p w14:paraId="4AA82CB2">
      <w:pPr>
        <w:pageBreakBefore w:val="0"/>
        <w:kinsoku/>
        <w:wordWrap/>
        <w:overflowPunct/>
        <w:topLinePunct w:val="0"/>
        <w:bidi w:val="0"/>
        <w:spacing w:line="560" w:lineRule="exact"/>
        <w:jc w:val="center"/>
        <w:textAlignment w:val="auto"/>
        <w:outlineLvl w:val="9"/>
        <w:rPr>
          <w:rFonts w:hint="default" w:ascii="Times New Roman" w:hAnsi="Times New Roman" w:cs="Times New Roman"/>
          <w:b/>
          <w:color w:val="000000"/>
          <w:sz w:val="44"/>
          <w:szCs w:val="44"/>
        </w:rPr>
      </w:pPr>
      <w:bookmarkStart w:id="205" w:name="_Toc15377226"/>
      <w:r>
        <w:rPr>
          <w:rFonts w:hint="default" w:ascii="Times New Roman" w:hAnsi="Times New Roman" w:cs="Times New Roman"/>
          <w:b/>
          <w:color w:val="000000"/>
          <w:sz w:val="44"/>
          <w:szCs w:val="44"/>
        </w:rPr>
        <w:br w:type="page"/>
      </w:r>
      <w:bookmarkStart w:id="206" w:name="_Toc15396614"/>
    </w:p>
    <w:bookmarkEnd w:id="205"/>
    <w:bookmarkEnd w:id="206"/>
    <w:p w14:paraId="43C24ED7">
      <w:pPr>
        <w:pageBreakBefore w:val="0"/>
        <w:numPr>
          <w:ilvl w:val="0"/>
          <w:numId w:val="0"/>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bookmarkStart w:id="207" w:name="_Toc14768"/>
      <w:bookmarkStart w:id="208" w:name="_Toc21988"/>
      <w:bookmarkStart w:id="209" w:name="_Toc17692"/>
      <w:bookmarkStart w:id="210" w:name="_Toc2068"/>
      <w:bookmarkStart w:id="211" w:name="_Toc1550"/>
      <w:r>
        <w:rPr>
          <w:rFonts w:hint="default" w:ascii="Times New Roman" w:hAnsi="Times New Roman" w:eastAsia="微软雅黑" w:cs="Times New Roman"/>
          <w:color w:val="000000"/>
          <w:sz w:val="44"/>
          <w:szCs w:val="44"/>
          <w:lang w:eastAsia="zh-CN"/>
        </w:rPr>
        <w:t>第四部分</w:t>
      </w:r>
      <w:r>
        <w:rPr>
          <w:rFonts w:hint="default" w:ascii="Times New Roman" w:hAnsi="Times New Roman" w:eastAsia="微软雅黑" w:cs="Times New Roman"/>
          <w:color w:val="000000"/>
          <w:sz w:val="44"/>
          <w:szCs w:val="44"/>
          <w:lang w:val="en-US" w:eastAsia="zh-CN"/>
        </w:rPr>
        <w:t xml:space="preserve"> </w:t>
      </w:r>
      <w:r>
        <w:rPr>
          <w:rFonts w:hint="default" w:ascii="Times New Roman" w:hAnsi="Times New Roman" w:eastAsia="微软雅黑" w:cs="Times New Roman"/>
          <w:color w:val="000000"/>
          <w:sz w:val="44"/>
          <w:szCs w:val="44"/>
          <w:lang w:eastAsia="zh-CN"/>
        </w:rPr>
        <w:t xml:space="preserve"> 附件</w:t>
      </w:r>
      <w:bookmarkEnd w:id="207"/>
      <w:bookmarkEnd w:id="208"/>
      <w:bookmarkEnd w:id="209"/>
      <w:bookmarkEnd w:id="210"/>
      <w:bookmarkEnd w:id="211"/>
    </w:p>
    <w:p w14:paraId="17AFAD57">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p>
    <w:p w14:paraId="56FB050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微软雅黑" w:cs="Times New Roman"/>
          <w:b w:val="0"/>
          <w:bCs/>
          <w:sz w:val="44"/>
          <w:szCs w:val="44"/>
          <w:highlight w:val="none"/>
          <w:shd w:val="clear" w:color="auto" w:fill="FFFFFF"/>
        </w:rPr>
      </w:pPr>
    </w:p>
    <w:p w14:paraId="5624BEC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微软雅黑" w:cs="Times New Roman"/>
          <w:b w:val="0"/>
          <w:bCs/>
          <w:sz w:val="44"/>
          <w:szCs w:val="44"/>
          <w:highlight w:val="none"/>
          <w:shd w:val="clear" w:color="auto" w:fill="FFFFFF"/>
        </w:rPr>
      </w:pPr>
      <w:r>
        <w:rPr>
          <w:rFonts w:hint="default" w:ascii="Times New Roman" w:hAnsi="Times New Roman" w:eastAsia="微软雅黑" w:cs="Times New Roman"/>
          <w:b w:val="0"/>
          <w:bCs/>
          <w:sz w:val="44"/>
          <w:szCs w:val="44"/>
          <w:highlight w:val="none"/>
          <w:shd w:val="clear" w:color="auto" w:fill="FFFFFF"/>
        </w:rPr>
        <w:t>部门</w:t>
      </w:r>
      <w:r>
        <w:rPr>
          <w:rFonts w:hint="default" w:ascii="Times New Roman" w:hAnsi="Times New Roman" w:eastAsia="微软雅黑" w:cs="Times New Roman"/>
          <w:b w:val="0"/>
          <w:bCs/>
          <w:sz w:val="44"/>
          <w:szCs w:val="44"/>
          <w:highlight w:val="none"/>
          <w:shd w:val="clear" w:color="auto" w:fill="FFFFFF"/>
          <w:lang w:eastAsia="zh-CN"/>
        </w:rPr>
        <w:t>预算</w:t>
      </w:r>
      <w:r>
        <w:rPr>
          <w:rFonts w:hint="default" w:ascii="Times New Roman" w:hAnsi="Times New Roman" w:eastAsia="微软雅黑" w:cs="Times New Roman"/>
          <w:b w:val="0"/>
          <w:bCs/>
          <w:sz w:val="44"/>
          <w:szCs w:val="44"/>
          <w:highlight w:val="none"/>
          <w:shd w:val="clear" w:color="auto" w:fill="FFFFFF"/>
        </w:rPr>
        <w:t>绩效</w:t>
      </w:r>
      <w:r>
        <w:rPr>
          <w:rFonts w:hint="default" w:ascii="Times New Roman" w:hAnsi="Times New Roman" w:eastAsia="微软雅黑" w:cs="Times New Roman"/>
          <w:b w:val="0"/>
          <w:bCs/>
          <w:sz w:val="44"/>
          <w:szCs w:val="44"/>
          <w:highlight w:val="none"/>
          <w:shd w:val="clear" w:color="auto" w:fill="FFFFFF"/>
          <w:lang w:eastAsia="zh-CN"/>
        </w:rPr>
        <w:t>评价</w:t>
      </w:r>
      <w:r>
        <w:rPr>
          <w:rFonts w:hint="default" w:ascii="Times New Roman" w:hAnsi="Times New Roman" w:eastAsia="微软雅黑" w:cs="Times New Roman"/>
          <w:b w:val="0"/>
          <w:bCs/>
          <w:sz w:val="44"/>
          <w:szCs w:val="44"/>
          <w:highlight w:val="none"/>
          <w:shd w:val="clear" w:color="auto" w:fill="FFFFFF"/>
        </w:rPr>
        <w:t>报告</w:t>
      </w:r>
    </w:p>
    <w:p w14:paraId="0DECE99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p>
    <w:p w14:paraId="353120E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25936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（一）机构组成</w:t>
      </w:r>
    </w:p>
    <w:p w14:paraId="3F5A4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区委绩效办</w:t>
      </w:r>
      <w:r>
        <w:rPr>
          <w:rFonts w:hint="default" w:ascii="Times New Roman" w:hAnsi="Times New Roman" w:eastAsia="仿宋_GB2312" w:cs="Times New Roman"/>
          <w:sz w:val="32"/>
          <w:szCs w:val="32"/>
          <w:lang w:eastAsia="zh-CN"/>
        </w:rPr>
        <w:t>内设综合股、目标绩效管理股、营商</w:t>
      </w:r>
      <w:r>
        <w:rPr>
          <w:rFonts w:hint="default" w:ascii="Times New Roman" w:hAnsi="Times New Roman" w:eastAsia="仿宋_GB2312" w:cs="Times New Roman"/>
          <w:sz w:val="32"/>
          <w:szCs w:val="32"/>
          <w:lang w:val="en-US" w:eastAsia="zh-CN"/>
        </w:rPr>
        <w:t>环境</w:t>
      </w:r>
      <w:r>
        <w:rPr>
          <w:rFonts w:hint="default" w:ascii="Times New Roman" w:hAnsi="Times New Roman" w:eastAsia="仿宋_GB2312" w:cs="Times New Roman"/>
          <w:sz w:val="32"/>
          <w:szCs w:val="32"/>
          <w:lang w:eastAsia="zh-CN"/>
        </w:rPr>
        <w:t>股</w:t>
      </w:r>
      <w:r>
        <w:rPr>
          <w:rFonts w:hint="default" w:ascii="Times New Roman" w:hAnsi="Times New Roman" w:eastAsia="仿宋_GB2312" w:cs="Times New Roman"/>
          <w:sz w:val="32"/>
          <w:szCs w:val="32"/>
          <w:lang w:val="en-US" w:eastAsia="zh-CN"/>
        </w:rPr>
        <w:t>3个股</w:t>
      </w:r>
      <w:r>
        <w:rPr>
          <w:rFonts w:hint="default" w:ascii="Times New Roman" w:hAnsi="Times New Roman" w:eastAsia="仿宋_GB2312" w:cs="Times New Roman"/>
          <w:sz w:val="32"/>
          <w:szCs w:val="32"/>
          <w:lang w:eastAsia="zh-CN"/>
        </w:rPr>
        <w:t>室及</w:t>
      </w:r>
      <w:r>
        <w:rPr>
          <w:rFonts w:hint="default" w:ascii="Times New Roman" w:hAnsi="Times New Roman" w:eastAsia="仿宋_GB2312" w:cs="Times New Roman"/>
          <w:sz w:val="32"/>
          <w:szCs w:val="32"/>
          <w:lang w:val="en-US" w:eastAsia="zh-CN"/>
        </w:rPr>
        <w:t>区目标绩效保障服务中心、区民生工作促进中心2个下属单位。</w:t>
      </w:r>
    </w:p>
    <w:p w14:paraId="48F6EFEC">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机构职能</w:t>
      </w:r>
    </w:p>
    <w:p w14:paraId="39FBA4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1.负责市委、市政府下达我区目标任务的分解及落实情况的督促工作，以及全区目标绩效管理工作。</w:t>
      </w:r>
    </w:p>
    <w:p w14:paraId="573F6C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2.负责区委全会、区委经济工作会议、区委常委会会议、区委主要领导主持研究的专题会议贯彻落实情况的督查工作。</w:t>
      </w:r>
    </w:p>
    <w:p w14:paraId="792372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3.负责区政府全体会议、区政府常务会议、区政府主要领导主持研究的专题会议，以及《政府工作报告》贯彻落实情况的督查工作。</w:t>
      </w:r>
    </w:p>
    <w:p w14:paraId="5DA3D3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4.负责区委、区政府主要领导批（交）办事项，以及区委专职副书记、常务副区长重要批交办事项贯彻落实情况的督查工作。</w:t>
      </w:r>
    </w:p>
    <w:p w14:paraId="2297E7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5.负责区委、区政府民生实事的督查考核工作。</w:t>
      </w:r>
    </w:p>
    <w:p w14:paraId="2C24E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6.负责统筹规范全区督查检查考核工作。</w:t>
      </w:r>
    </w:p>
    <w:p w14:paraId="6A631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7.负责区委、区政府重要文件贯彻落实情况的督查工作。</w:t>
      </w:r>
    </w:p>
    <w:p w14:paraId="4AC64A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8.负责中央、省委省政府和市委市政府督查机构对我区督查检查考核的衔接工作。</w:t>
      </w:r>
    </w:p>
    <w:p w14:paraId="636F6D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9.营商环境工作。</w:t>
      </w:r>
      <w:r>
        <w:rPr>
          <w:rFonts w:hint="default" w:ascii="Times New Roman" w:hAnsi="Times New Roman" w:eastAsia="仿宋_GB2312" w:cs="Times New Roman"/>
          <w:b w:val="0"/>
          <w:bCs w:val="0"/>
          <w:color w:val="auto"/>
          <w:kern w:val="0"/>
          <w:sz w:val="32"/>
          <w:szCs w:val="32"/>
          <w:highlight w:val="none"/>
          <w:lang w:val="en-US" w:eastAsia="zh-CN" w:bidi="ar-SA"/>
        </w:rPr>
        <w:t>负责建立优化营商环境考核评价机制，优化营商环境工作纳入对园区和区直部门的年度绩效考评范围；完善优化营商环境工作机制；开展优化营商环境专项督导；围绕构建良好的</w:t>
      </w:r>
      <w:r>
        <w:rPr>
          <w:rFonts w:hint="default" w:eastAsia="仿宋_GB2312"/>
          <w:color w:val="auto"/>
          <w:kern w:val="0"/>
          <w:sz w:val="32"/>
          <w:szCs w:val="32"/>
          <w:highlight w:val="none"/>
        </w:rPr>
        <w:t>政务环境、法治环境、要素环境、创新环境</w:t>
      </w:r>
      <w:r>
        <w:rPr>
          <w:rFonts w:hint="default" w:ascii="Times New Roman" w:hAnsi="Times New Roman" w:eastAsia="仿宋_GB2312" w:cs="Times New Roman"/>
          <w:b w:val="0"/>
          <w:bCs w:val="0"/>
          <w:color w:val="auto"/>
          <w:kern w:val="0"/>
          <w:sz w:val="32"/>
          <w:szCs w:val="32"/>
          <w:highlight w:val="none"/>
          <w:lang w:val="en-US" w:eastAsia="zh-CN" w:bidi="ar-SA"/>
        </w:rPr>
        <w:t>，制定目标清单和责任清单，全力打造成渝</w:t>
      </w:r>
      <w:r>
        <w:rPr>
          <w:rFonts w:hint="eastAsia" w:eastAsia="仿宋_GB2312" w:cs="Times New Roman"/>
          <w:b w:val="0"/>
          <w:bCs w:val="0"/>
          <w:color w:val="auto"/>
          <w:kern w:val="0"/>
          <w:sz w:val="32"/>
          <w:szCs w:val="32"/>
          <w:highlight w:val="none"/>
          <w:lang w:val="en-US" w:eastAsia="zh-CN" w:bidi="ar-SA"/>
        </w:rPr>
        <w:t>地</w:t>
      </w:r>
      <w:r>
        <w:rPr>
          <w:rFonts w:hint="default" w:ascii="Times New Roman" w:hAnsi="Times New Roman" w:eastAsia="仿宋_GB2312" w:cs="Times New Roman"/>
          <w:b w:val="0"/>
          <w:bCs w:val="0"/>
          <w:color w:val="auto"/>
          <w:kern w:val="0"/>
          <w:sz w:val="32"/>
          <w:szCs w:val="32"/>
          <w:highlight w:val="none"/>
          <w:lang w:val="en-US" w:eastAsia="zh-CN" w:bidi="ar-SA"/>
        </w:rPr>
        <w:t>区“门槛低于周边、服务高于周边”的营商环境新高地。</w:t>
      </w:r>
    </w:p>
    <w:p w14:paraId="614D3C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10.完成区委交办的其他任务。</w:t>
      </w:r>
    </w:p>
    <w:p w14:paraId="5EE5A8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11.督查工作有关职责分工。区委办公室、区政府办公室负责全区督查工作综合协调，区委目标绩效管理办公室负责全区督查工作的具体组织实施。</w:t>
      </w:r>
    </w:p>
    <w:p w14:paraId="2173A7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12.下设目标绩效保障服务中心职责：负责统筹规范目标绩效检查；负责全区目标绩效管理系统的建设和运行管理，负责组织开展各项目标绩效管理业务培训。负责全区重大会议议定事项，区委区政府主要领导</w:t>
      </w:r>
      <w:r>
        <w:rPr>
          <w:rFonts w:hint="eastAsia" w:eastAsia="仿宋_GB2312" w:cs="Times New Roman"/>
          <w:sz w:val="32"/>
          <w:szCs w:val="32"/>
          <w:lang w:val="en-US" w:eastAsia="zh-CN"/>
        </w:rPr>
        <w:t>批</w:t>
      </w:r>
      <w:r>
        <w:rPr>
          <w:rFonts w:hint="default" w:ascii="Times New Roman" w:hAnsi="Times New Roman" w:eastAsia="仿宋_GB2312" w:cs="Times New Roman"/>
          <w:sz w:val="32"/>
          <w:szCs w:val="32"/>
          <w:lang w:val="en-US" w:eastAsia="zh-CN"/>
        </w:rPr>
        <w:t>（交）办事项，区委专职副书记、常务副区长重要批（交）办事项贯彻落实情况的跟踪工作；牵头负责全区重推事项、民生实事项目推进情况调度管理；完成区委绩效办公室交办的其他工作任务。</w:t>
      </w:r>
    </w:p>
    <w:p w14:paraId="6DFEEE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13.下设区民生工作促进中心主要职责：</w:t>
      </w:r>
      <w:r>
        <w:rPr>
          <w:rFonts w:hint="default" w:ascii="Times New Roman" w:hAnsi="Times New Roman" w:eastAsia="仿宋_GB2312" w:cs="Times New Roman"/>
          <w:b w:val="0"/>
          <w:bCs w:val="0"/>
          <w:sz w:val="32"/>
          <w:szCs w:val="32"/>
          <w:lang w:val="en-US" w:eastAsia="zh-CN"/>
        </w:rPr>
        <w:t>建立健全民生实事和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考核评价机制，把民生实事和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工作纳入对园区和区直部门年度绩效考评范围；完善民生实事和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工作机制；负责市委、市政府下达的民生实事和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目标任务分解，制定具体实施方案，统筹协调和组织推动；开展民生实事和</w:t>
      </w:r>
      <w:r>
        <w:rPr>
          <w:rFonts w:hint="eastAsia" w:ascii="Times New Roman" w:hAnsi="Times New Roman" w:eastAsia="仿宋_GB2312" w:cs="Times New Roman"/>
          <w:b w:val="0"/>
          <w:bCs w:val="0"/>
          <w:sz w:val="32"/>
          <w:szCs w:val="32"/>
          <w:lang w:val="en-US" w:eastAsia="zh-CN"/>
        </w:rPr>
        <w:t>办好“</w:t>
      </w:r>
      <w:r>
        <w:rPr>
          <w:rFonts w:hint="default" w:ascii="Times New Roman" w:hAnsi="Times New Roman" w:eastAsia="仿宋_GB2312" w:cs="Times New Roman"/>
          <w:b w:val="0"/>
          <w:bCs w:val="0"/>
          <w:sz w:val="32"/>
          <w:szCs w:val="32"/>
          <w:lang w:val="en-US" w:eastAsia="zh-CN"/>
        </w:rPr>
        <w:t>群众最期盼改进的10件事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专项督导；做好保障和改善民生相关工作；完成区委绩效办交办的其他任务。</w:t>
      </w:r>
    </w:p>
    <w:p w14:paraId="3CDC522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14:paraId="272ACB3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截至2024年末，</w:t>
      </w:r>
      <w:r>
        <w:rPr>
          <w:rFonts w:hint="default" w:ascii="Times New Roman" w:hAnsi="Times New Roman" w:eastAsia="仿宋_GB2312" w:cs="Times New Roman"/>
          <w:color w:val="auto"/>
          <w:kern w:val="2"/>
          <w:sz w:val="32"/>
          <w:szCs w:val="32"/>
          <w:highlight w:val="none"/>
          <w:lang w:val="en-US" w:eastAsia="zh-CN" w:bidi="ar-SA"/>
        </w:rPr>
        <w:t>区委绩效办</w:t>
      </w:r>
      <w:r>
        <w:rPr>
          <w:rFonts w:hint="default" w:ascii="Times New Roman" w:hAnsi="Times New Roman" w:eastAsia="仿宋_GB2312" w:cs="Times New Roman"/>
          <w:sz w:val="32"/>
          <w:szCs w:val="32"/>
          <w:lang w:val="en-US" w:eastAsia="zh-CN"/>
        </w:rPr>
        <w:t>及下属单位共有编制14人，</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lang w:val="en-US" w:eastAsia="zh-CN"/>
        </w:rPr>
        <w:t>编制</w:t>
      </w:r>
      <w:r>
        <w:rPr>
          <w:rFonts w:hint="default" w:ascii="Times New Roman" w:hAnsi="Times New Roman" w:eastAsia="仿宋_GB2312" w:cs="Times New Roman"/>
          <w:sz w:val="32"/>
          <w:szCs w:val="32"/>
        </w:rPr>
        <w:t>7名，</w:t>
      </w:r>
      <w:r>
        <w:rPr>
          <w:rFonts w:hint="default" w:ascii="Times New Roman" w:hAnsi="Times New Roman" w:eastAsia="仿宋_GB2312" w:cs="Times New Roman"/>
          <w:sz w:val="32"/>
          <w:szCs w:val="32"/>
          <w:lang w:eastAsia="zh-CN"/>
        </w:rPr>
        <w:t>下属事业单位</w:t>
      </w:r>
      <w:r>
        <w:rPr>
          <w:rFonts w:hint="default" w:ascii="Times New Roman" w:hAnsi="Times New Roman" w:eastAsia="仿宋_GB2312" w:cs="Times New Roman"/>
          <w:sz w:val="32"/>
          <w:szCs w:val="32"/>
          <w:lang w:val="en-US" w:eastAsia="zh-CN"/>
        </w:rPr>
        <w:t>事业编制</w:t>
      </w:r>
      <w:r>
        <w:rPr>
          <w:rFonts w:hint="default" w:ascii="Times New Roman" w:hAnsi="Times New Roman" w:eastAsia="仿宋_GB2312" w:cs="Times New Roman"/>
          <w:sz w:val="32"/>
          <w:szCs w:val="32"/>
          <w:lang w:eastAsia="zh-CN"/>
        </w:rPr>
        <w:t>7</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val="en-US" w:eastAsia="zh-CN"/>
        </w:rPr>
        <w:t>年末实有人数</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人，其中：行政</w:t>
      </w: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下属</w:t>
      </w:r>
      <w:r>
        <w:rPr>
          <w:rFonts w:hint="default" w:ascii="Times New Roman" w:hAnsi="Times New Roman" w:eastAsia="仿宋_GB2312" w:cs="Times New Roman"/>
          <w:sz w:val="32"/>
          <w:szCs w:val="32"/>
        </w:rPr>
        <w:t>事业</w:t>
      </w:r>
      <w:r>
        <w:rPr>
          <w:rFonts w:hint="default" w:ascii="Times New Roman" w:hAnsi="Times New Roman" w:eastAsia="仿宋_GB2312" w:cs="Times New Roman"/>
          <w:sz w:val="32"/>
          <w:szCs w:val="32"/>
          <w:lang w:eastAsia="zh-CN"/>
        </w:rPr>
        <w:t>单位7</w:t>
      </w:r>
      <w:r>
        <w:rPr>
          <w:rFonts w:hint="default" w:ascii="Times New Roman" w:hAnsi="Times New Roman" w:eastAsia="仿宋_GB2312" w:cs="Times New Roman"/>
          <w:sz w:val="32"/>
          <w:szCs w:val="32"/>
        </w:rPr>
        <w:t>人。</w:t>
      </w:r>
    </w:p>
    <w:p w14:paraId="63450FA9">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contextualSpacing w:val="0"/>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5CE195C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default" w:ascii="Times New Roman" w:hAnsi="Times New Roman" w:eastAsia="仿宋_GB2312" w:cs="Times New Roman"/>
          <w:color w:val="auto"/>
          <w:kern w:val="2"/>
          <w:sz w:val="32"/>
          <w:szCs w:val="32"/>
          <w:highlight w:val="none"/>
          <w:lang w:val="en-US" w:eastAsia="zh-CN" w:bidi="ar-SA"/>
        </w:rPr>
        <w:t>区委绩效办</w:t>
      </w:r>
      <w:r>
        <w:rPr>
          <w:rFonts w:hint="default" w:ascii="Times New Roman" w:hAnsi="Times New Roman" w:eastAsia="仿宋_GB2312" w:cs="Times New Roman"/>
          <w:sz w:val="32"/>
          <w:szCs w:val="32"/>
          <w:lang w:val="en-US" w:eastAsia="zh-CN"/>
        </w:rPr>
        <w:t>2024年年初预算收入221.43万元、决算报表收入253.87万元。</w:t>
      </w:r>
    </w:p>
    <w:p w14:paraId="07F87E7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eastAsia="仿宋_GB2312" w:cs="Times New Roman"/>
          <w:color w:val="auto"/>
          <w:kern w:val="2"/>
          <w:sz w:val="32"/>
          <w:szCs w:val="32"/>
          <w:highlight w:val="none"/>
          <w:lang w:val="en-US" w:eastAsia="zh-CN" w:bidi="ar-SA"/>
        </w:rPr>
        <w:t>区委绩效办</w:t>
      </w:r>
      <w:r>
        <w:rPr>
          <w:rFonts w:hint="default" w:ascii="Times New Roman" w:hAnsi="Times New Roman" w:eastAsia="仿宋_GB2312" w:cs="Times New Roman"/>
          <w:sz w:val="32"/>
          <w:szCs w:val="32"/>
          <w:lang w:val="en-US" w:eastAsia="zh-CN"/>
        </w:rPr>
        <w:t>2024年年初预算支出221.43万元、决算报表支出253.87万元。</w:t>
      </w:r>
    </w:p>
    <w:p w14:paraId="23788D6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auto"/>
          <w:kern w:val="2"/>
          <w:sz w:val="32"/>
          <w:szCs w:val="32"/>
          <w:highlight w:val="none"/>
          <w:lang w:val="en-US" w:eastAsia="zh-CN" w:bidi="ar-SA"/>
        </w:rPr>
        <w:t>区委绩效办</w:t>
      </w:r>
      <w:r>
        <w:rPr>
          <w:rFonts w:hint="default" w:ascii="Times New Roman" w:hAnsi="Times New Roman" w:eastAsia="仿宋_GB2312" w:cs="Times New Roman"/>
          <w:sz w:val="32"/>
          <w:szCs w:val="32"/>
          <w:lang w:val="en-US" w:eastAsia="zh-CN"/>
        </w:rPr>
        <w:t>2024年决算报表结转结余为0元。</w:t>
      </w:r>
    </w:p>
    <w:p w14:paraId="1062A10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3D39696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r>
        <w:rPr>
          <w:rFonts w:hint="default" w:ascii="Times New Roman" w:hAnsi="Times New Roman" w:eastAsia="仿宋_GB2312" w:cs="Times New Roman"/>
          <w:color w:val="auto"/>
          <w:kern w:val="2"/>
          <w:sz w:val="32"/>
          <w:szCs w:val="32"/>
          <w:highlight w:val="none"/>
          <w:lang w:val="zh-CN" w:eastAsia="zh-CN" w:bidi="ar-SA"/>
        </w:rPr>
        <w:t>根据部门预算绩效评价指标体系“总体绩效”涉及二、三级指标进行逐项绩效分析并评分，依次包括履职效能、预算管理、财务管理、资产管理、采购管理等情况。</w:t>
      </w:r>
    </w:p>
    <w:p w14:paraId="28EC3F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履职效能</w:t>
      </w:r>
    </w:p>
    <w:p w14:paraId="759532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（1）督查、督办、督导次数。督查、督办、督导次数年初绩效指标值≥530次。坚持督考合一，强化督查实效。</w:t>
      </w:r>
      <w:r>
        <w:rPr>
          <w:rFonts w:hint="default" w:ascii="Times New Roman" w:hAnsi="Times New Roman" w:eastAsia="仿宋_GB2312" w:cs="Times New Roman"/>
          <w:color w:val="000000"/>
          <w:kern w:val="0"/>
          <w:sz w:val="32"/>
          <w:szCs w:val="32"/>
          <w:highlight w:val="none"/>
          <w:shd w:val="clear" w:color="auto" w:fill="FFFFFF"/>
          <w:lang w:val="en-US" w:eastAsia="en-US"/>
        </w:rPr>
        <w:t>一是项目推进更加有</w:t>
      </w:r>
      <w:r>
        <w:rPr>
          <w:rFonts w:hint="default" w:ascii="Times New Roman" w:hAnsi="Times New Roman" w:eastAsia="仿宋_GB2312" w:cs="Times New Roman"/>
          <w:color w:val="000000"/>
          <w:kern w:val="0"/>
          <w:sz w:val="32"/>
          <w:szCs w:val="32"/>
          <w:highlight w:val="none"/>
          <w:shd w:val="clear" w:color="auto" w:fill="FFFFFF"/>
          <w:lang w:val="en-US" w:eastAsia="zh-CN"/>
        </w:rPr>
        <w:t>力。二是跟踪督查更加精细。三是督查机制更加健全。今年以来，组织或联合开展四大班子联席会、区委五届十次至十三次全会、大型会议活动等重点工作督查20余项，开展现场督查600余次，共制发通报59期。</w:t>
      </w:r>
    </w:p>
    <w:p w14:paraId="030C4E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（2）区委区府领导指示事项数。年初绩效指标值区委区府领导指示事项数≥220次。今年</w:t>
      </w:r>
      <w:r>
        <w:rPr>
          <w:rFonts w:hint="default" w:ascii="Times New Roman" w:hAnsi="Times New Roman" w:eastAsia="仿宋_GB2312" w:cs="Times New Roman"/>
          <w:sz w:val="32"/>
          <w:szCs w:val="32"/>
        </w:rPr>
        <w:t>办理领导批示事项456件，向</w:t>
      </w:r>
      <w:r>
        <w:rPr>
          <w:rFonts w:hint="default" w:ascii="Times New Roman" w:hAnsi="Times New Roman" w:eastAsia="仿宋_GB2312" w:cs="Times New Roman"/>
          <w:sz w:val="32"/>
          <w:szCs w:val="32"/>
          <w:lang w:val="en-US" w:eastAsia="zh-CN"/>
        </w:rPr>
        <w:t>区委、区政府</w:t>
      </w:r>
      <w:r>
        <w:rPr>
          <w:rFonts w:hint="default" w:ascii="Times New Roman" w:hAnsi="Times New Roman" w:eastAsia="仿宋_GB2312" w:cs="Times New Roman"/>
          <w:sz w:val="32"/>
          <w:szCs w:val="32"/>
        </w:rPr>
        <w:t>报送专报</w:t>
      </w:r>
      <w:r>
        <w:rPr>
          <w:rFonts w:hint="default"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rPr>
        <w:t>期。</w:t>
      </w:r>
    </w:p>
    <w:p w14:paraId="7B517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b/>
          <w:bCs/>
          <w:snapToGrid w:val="0"/>
          <w:color w:val="000000"/>
          <w:kern w:val="0"/>
          <w:sz w:val="32"/>
          <w:szCs w:val="32"/>
          <w:lang w:val="en-US" w:eastAsia="zh-CN" w:bidi="ar-SA"/>
        </w:rPr>
      </w:pPr>
      <w:r>
        <w:rPr>
          <w:rFonts w:hint="default" w:ascii="Times New Roman" w:hAnsi="Times New Roman" w:eastAsia="仿宋_GB2312" w:cs="Times New Roman"/>
          <w:color w:val="000000"/>
          <w:kern w:val="0"/>
          <w:sz w:val="32"/>
          <w:szCs w:val="32"/>
          <w:highlight w:val="none"/>
          <w:shd w:val="clear" w:color="auto" w:fill="FFFFFF"/>
          <w:lang w:val="en-US" w:eastAsia="zh-CN"/>
        </w:rPr>
        <w:t>（3）迎接市级考核次数。年初绩效指标值迎接市级考核次数≥4次。今年完善目标考核，提升管理成效。一是全力推进市区两级考核。二是是</w:t>
      </w:r>
      <w:bookmarkStart w:id="212" w:name="OLE_LINK3"/>
      <w:r>
        <w:rPr>
          <w:rFonts w:hint="default" w:ascii="Times New Roman" w:hAnsi="Times New Roman" w:eastAsia="仿宋_GB2312" w:cs="Times New Roman"/>
          <w:color w:val="000000"/>
          <w:kern w:val="0"/>
          <w:sz w:val="32"/>
          <w:szCs w:val="32"/>
          <w:highlight w:val="none"/>
          <w:shd w:val="clear" w:color="auto" w:fill="FFFFFF"/>
          <w:lang w:val="en-US" w:eastAsia="zh-CN"/>
        </w:rPr>
        <w:t>扎实</w:t>
      </w:r>
      <w:bookmarkEnd w:id="212"/>
      <w:r>
        <w:rPr>
          <w:rFonts w:hint="default" w:ascii="Times New Roman" w:hAnsi="Times New Roman" w:eastAsia="仿宋_GB2312" w:cs="Times New Roman"/>
          <w:color w:val="000000"/>
          <w:kern w:val="0"/>
          <w:sz w:val="32"/>
          <w:szCs w:val="32"/>
          <w:highlight w:val="none"/>
          <w:shd w:val="clear" w:color="auto" w:fill="FFFFFF"/>
          <w:lang w:val="en-US" w:eastAsia="zh-CN"/>
        </w:rPr>
        <w:t>开展重点任务考评。</w:t>
      </w:r>
      <w:r>
        <w:rPr>
          <w:rFonts w:hint="default" w:ascii="Times New Roman" w:hAnsi="Times New Roman" w:eastAsia="仿宋_GB2312" w:cs="Times New Roman"/>
          <w:color w:val="000000"/>
          <w:kern w:val="0"/>
          <w:sz w:val="32"/>
          <w:szCs w:val="32"/>
          <w:highlight w:val="none"/>
          <w:shd w:val="clear" w:color="auto" w:fill="FFFFFF"/>
          <w:lang w:val="en-US" w:eastAsia="en-US"/>
        </w:rPr>
        <w:t>三是精简优化基层考核事项。</w:t>
      </w:r>
      <w:r>
        <w:rPr>
          <w:rFonts w:hint="default" w:ascii="Times New Roman" w:hAnsi="Times New Roman" w:eastAsia="仿宋_GB2312" w:cs="Times New Roman"/>
          <w:color w:val="000000"/>
          <w:kern w:val="0"/>
          <w:sz w:val="32"/>
          <w:szCs w:val="32"/>
          <w:highlight w:val="none"/>
          <w:shd w:val="clear" w:color="auto" w:fill="FFFFFF"/>
          <w:lang w:val="en-US" w:eastAsia="zh-CN"/>
        </w:rPr>
        <w:t>全年迎接市级考核4次。</w:t>
      </w:r>
    </w:p>
    <w:p w14:paraId="4570C6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（4）督查、督办、督导事项完成率。年初绩效指标值督查、督办、督导事项完成率≥95%，本年围绕</w:t>
      </w:r>
      <w:r>
        <w:rPr>
          <w:rFonts w:hint="default" w:ascii="Times New Roman" w:hAnsi="Times New Roman" w:eastAsia="仿宋_GB2312" w:cs="Times New Roman"/>
          <w:color w:val="000000"/>
          <w:kern w:val="0"/>
          <w:sz w:val="32"/>
          <w:szCs w:val="32"/>
          <w:highlight w:val="none"/>
          <w:shd w:val="clear" w:color="auto" w:fill="FFFFFF"/>
          <w:lang w:val="en-US" w:eastAsia="en-US"/>
        </w:rPr>
        <w:t>“群众最期盼改进的10件事”</w:t>
      </w:r>
      <w:r>
        <w:rPr>
          <w:rFonts w:hint="default" w:ascii="Times New Roman" w:hAnsi="Times New Roman" w:eastAsia="仿宋_GB2312"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en-US" w:eastAsia="en-US"/>
        </w:rPr>
        <w:t>“互联网＋”督查</w:t>
      </w:r>
      <w:r>
        <w:rPr>
          <w:rFonts w:hint="default" w:ascii="Times New Roman" w:hAnsi="Times New Roman" w:eastAsia="仿宋_GB2312" w:cs="Times New Roman"/>
          <w:color w:val="000000"/>
          <w:kern w:val="0"/>
          <w:sz w:val="32"/>
          <w:szCs w:val="32"/>
          <w:highlight w:val="none"/>
          <w:shd w:val="clear" w:color="auto" w:fill="FFFFFF"/>
          <w:lang w:val="en-US" w:eastAsia="zh-CN"/>
        </w:rPr>
        <w:t>、民生工程、基层减负提能等工作督查督导督办，办结率100%。</w:t>
      </w:r>
    </w:p>
    <w:p w14:paraId="3F465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（5）区委区府领导指示事项完成率。年初绩效指标值区委区府领导指示事项完成率≥95%，</w:t>
      </w:r>
      <w:r>
        <w:rPr>
          <w:rFonts w:hint="default" w:ascii="Times New Roman" w:hAnsi="Times New Roman" w:eastAsia="仿宋_GB2312" w:cs="Times New Roman"/>
          <w:sz w:val="32"/>
          <w:szCs w:val="32"/>
        </w:rPr>
        <w:t>今年以来，组织或联合开展四大班子联席会、区委五届十次至十三次全会、大型会议活动等重点工作督查20余项</w:t>
      </w:r>
      <w:r>
        <w:rPr>
          <w:rFonts w:hint="default" w:ascii="Times New Roman" w:hAnsi="Times New Roman" w:eastAsia="仿宋_GB2312" w:cs="Times New Roman"/>
          <w:sz w:val="32"/>
          <w:szCs w:val="32"/>
          <w:lang w:eastAsia="zh-CN"/>
        </w:rPr>
        <w:t>，办结率</w:t>
      </w:r>
      <w:r>
        <w:rPr>
          <w:rFonts w:hint="default" w:ascii="Times New Roman" w:hAnsi="Times New Roman" w:eastAsia="仿宋_GB2312" w:cs="Times New Roman"/>
          <w:sz w:val="32"/>
          <w:szCs w:val="32"/>
          <w:lang w:val="en-US" w:eastAsia="zh-CN"/>
        </w:rPr>
        <w:t>100%。</w:t>
      </w:r>
    </w:p>
    <w:p w14:paraId="72274AA7">
      <w:pPr>
        <w:keepNext w:val="0"/>
        <w:keepLines w:val="0"/>
        <w:pageBreakBefore w:val="0"/>
        <w:widowControl w:val="0"/>
        <w:numPr>
          <w:ilvl w:val="0"/>
          <w:numId w:val="0"/>
        </w:numPr>
        <w:kinsoku/>
        <w:wordWrap/>
        <w:overflowPunct/>
        <w:topLinePunct w:val="0"/>
        <w:autoSpaceDE/>
        <w:autoSpaceDN/>
        <w:bidi w:val="0"/>
        <w:snapToGrid w:val="0"/>
        <w:spacing w:line="578" w:lineRule="exact"/>
        <w:ind w:firstLine="640" w:firstLineChars="200"/>
        <w:contextualSpacing/>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预算管理。</w:t>
      </w:r>
      <w:r>
        <w:rPr>
          <w:rFonts w:hint="default" w:ascii="Times New Roman" w:hAnsi="Times New Roman" w:eastAsia="仿宋_GB2312" w:cs="Times New Roman"/>
          <w:color w:val="000000"/>
          <w:kern w:val="0"/>
          <w:sz w:val="32"/>
          <w:szCs w:val="32"/>
          <w:highlight w:val="none"/>
          <w:shd w:val="clear" w:color="auto" w:fill="FFFFFF"/>
          <w:lang w:val="en-US" w:eastAsia="zh-CN" w:bidi="ar-SA"/>
        </w:rPr>
        <w:t>我办严格预算管理，高度重视预算编制，强化预算约束，在预算执行过程中，加强对预算的管理和监督。一是按月规划基本支出，监控项目支出，按季进行分析评估，确保经费的高效使用，对执行过程中出现偏差原因进行分析、及时动态调整。二是节能降耗，严格控制办公及耗材、印刷费支出，提倡各股室节能降耗从我做起。三是严控“三公”经费厉行节约，规范使用。</w:t>
      </w:r>
    </w:p>
    <w:p w14:paraId="06573DE6">
      <w:pPr>
        <w:keepNext w:val="0"/>
        <w:keepLines w:val="0"/>
        <w:numPr>
          <w:ilvl w:val="0"/>
          <w:numId w:val="0"/>
        </w:numPr>
        <w:adjustRightInd w:val="0"/>
        <w:snapToGrid w:val="0"/>
        <w:spacing w:line="560" w:lineRule="exact"/>
        <w:ind w:firstLine="640" w:firstLineChars="200"/>
        <w:contextualSpacing/>
        <w:outlineLvl w:val="9"/>
        <w:rPr>
          <w:rFonts w:hint="default" w:ascii="Times New Roman" w:hAnsi="Times New Roman" w:cs="Times New Roman"/>
          <w:lang w:val="zh-CN" w:eastAsia="zh-CN"/>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财务管理。</w:t>
      </w:r>
      <w:r>
        <w:rPr>
          <w:rFonts w:hint="default" w:ascii="Times New Roman" w:hAnsi="Times New Roman" w:eastAsia="仿宋_GB2312" w:cs="Times New Roman"/>
          <w:b w:val="0"/>
          <w:bCs w:val="0"/>
          <w:i w:val="0"/>
          <w:iCs w:val="0"/>
          <w:color w:val="auto"/>
          <w:sz w:val="32"/>
          <w:szCs w:val="32"/>
          <w:lang w:val="zh-CN" w:eastAsia="zh-CN"/>
        </w:rPr>
        <w:t>我办财务管理制度</w:t>
      </w:r>
      <w:r>
        <w:rPr>
          <w:rFonts w:hint="default" w:ascii="Times New Roman" w:hAnsi="Times New Roman" w:eastAsia="仿宋_GB2312" w:cs="Times New Roman"/>
          <w:b w:val="0"/>
          <w:bCs w:val="0"/>
          <w:i w:val="0"/>
          <w:iCs w:val="0"/>
          <w:color w:val="auto"/>
          <w:sz w:val="32"/>
          <w:szCs w:val="32"/>
          <w:lang w:val="en-US" w:eastAsia="zh-CN"/>
        </w:rPr>
        <w:t>健全</w:t>
      </w:r>
      <w:r>
        <w:rPr>
          <w:rFonts w:hint="default" w:ascii="Times New Roman" w:hAnsi="Times New Roman" w:eastAsia="仿宋_GB2312" w:cs="Times New Roman"/>
          <w:b w:val="0"/>
          <w:bCs w:val="0"/>
          <w:i w:val="0"/>
          <w:iCs w:val="0"/>
          <w:color w:val="auto"/>
          <w:sz w:val="32"/>
          <w:szCs w:val="32"/>
          <w:lang w:val="zh-CN" w:eastAsia="zh-CN"/>
        </w:rPr>
        <w:t>、</w:t>
      </w:r>
      <w:r>
        <w:rPr>
          <w:rFonts w:hint="default" w:ascii="Times New Roman" w:hAnsi="Times New Roman" w:eastAsia="仿宋_GB2312" w:cs="Times New Roman"/>
          <w:b w:val="0"/>
          <w:bCs w:val="0"/>
          <w:i w:val="0"/>
          <w:iCs w:val="0"/>
          <w:color w:val="auto"/>
          <w:sz w:val="32"/>
          <w:szCs w:val="32"/>
          <w:lang w:val="en-US" w:eastAsia="zh-CN"/>
        </w:rPr>
        <w:t>设置财务管理岗位、委托财信公司代理做账，</w:t>
      </w:r>
      <w:r>
        <w:rPr>
          <w:rFonts w:hint="default" w:ascii="Times New Roman" w:hAnsi="Times New Roman" w:eastAsia="仿宋_GB2312" w:cs="Times New Roman"/>
          <w:b w:val="0"/>
          <w:bCs w:val="0"/>
          <w:i w:val="0"/>
          <w:iCs w:val="0"/>
          <w:color w:val="auto"/>
          <w:sz w:val="32"/>
          <w:szCs w:val="32"/>
          <w:lang w:val="zh-CN" w:eastAsia="zh-CN"/>
        </w:rPr>
        <w:t>严格按照</w:t>
      </w:r>
      <w:r>
        <w:rPr>
          <w:rFonts w:hint="default" w:ascii="Times New Roman" w:hAnsi="Times New Roman" w:eastAsia="仿宋_GB2312" w:cs="Times New Roman"/>
          <w:b w:val="0"/>
          <w:bCs w:val="0"/>
          <w:i w:val="0"/>
          <w:iCs w:val="0"/>
          <w:color w:val="auto"/>
          <w:sz w:val="32"/>
          <w:szCs w:val="32"/>
          <w:lang w:val="en-US" w:eastAsia="zh-CN"/>
        </w:rPr>
        <w:t>经办人完善单据、股长复核、分管理领导审核、主要领导一支笔</w:t>
      </w:r>
      <w:r>
        <w:rPr>
          <w:rFonts w:hint="default" w:ascii="Times New Roman" w:hAnsi="Times New Roman" w:eastAsia="仿宋_GB2312" w:cs="Times New Roman"/>
          <w:b w:val="0"/>
          <w:bCs w:val="0"/>
          <w:i w:val="0"/>
          <w:iCs w:val="0"/>
          <w:color w:val="auto"/>
          <w:sz w:val="32"/>
          <w:szCs w:val="32"/>
          <w:lang w:val="zh-CN" w:eastAsia="zh-CN"/>
        </w:rPr>
        <w:t>审批流程，规范使用资金。</w:t>
      </w:r>
    </w:p>
    <w:p w14:paraId="6A166D2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CN" w:eastAsia="zh-CN" w:bidi="ar-SA"/>
        </w:rPr>
        <w:t>资产管理。</w:t>
      </w:r>
      <w:r>
        <w:rPr>
          <w:rFonts w:hint="default" w:ascii="Times New Roman" w:hAnsi="Times New Roman" w:eastAsia="仿宋_GB2312" w:cs="Times New Roman"/>
          <w:color w:val="000000"/>
          <w:kern w:val="0"/>
          <w:sz w:val="32"/>
          <w:szCs w:val="32"/>
          <w:highlight w:val="none"/>
          <w:shd w:val="clear" w:color="auto" w:fill="FFFFFF"/>
          <w:lang w:val="en-US" w:eastAsia="zh-CN" w:bidi="ar-SA"/>
        </w:rPr>
        <w:t>截至2024年12月31日，我单位资产总额（账面净值）8.39万元，人均资产变化率-38%，资产利用率100%，资产盘活率0%。我单位建立健全资产管理制度，合理配备、节约使用，对资产购置、管理、维修、处置进行规范化管理。在采购初期充分分析资产购置及配备的合理性、有效性，在使用中规范资产的使用、调剂共享、规范维修维护流程，有效降低维修维护费用，提高资产运行绩效。</w:t>
      </w:r>
    </w:p>
    <w:p w14:paraId="30685ECA">
      <w:pPr>
        <w:keepNext w:val="0"/>
        <w:keepLines w:val="0"/>
        <w:numPr>
          <w:ilvl w:val="0"/>
          <w:numId w:val="0"/>
        </w:numPr>
        <w:adjustRightInd w:val="0"/>
        <w:snapToGrid w:val="0"/>
        <w:spacing w:before="0" w:after="0" w:line="578" w:lineRule="exact"/>
        <w:ind w:firstLine="640" w:firstLineChars="200"/>
        <w:contextualSpacing/>
        <w:jc w:val="left"/>
        <w:outlineLvl w:val="9"/>
        <w:rPr>
          <w:rFonts w:hint="default" w:ascii="Times New Roman" w:hAnsi="Times New Roman" w:cs="Times New Roman"/>
          <w:lang w:val="zh-CN" w:eastAsia="zh-CN"/>
        </w:rPr>
      </w:pP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CN" w:eastAsia="zh-CN" w:bidi="ar-SA"/>
        </w:rPr>
        <w:t>采购管理。</w:t>
      </w:r>
      <w:r>
        <w:rPr>
          <w:rFonts w:hint="default" w:ascii="Times New Roman" w:hAnsi="Times New Roman" w:eastAsia="仿宋_GB2312" w:cs="Times New Roman"/>
          <w:color w:val="000000"/>
          <w:kern w:val="0"/>
          <w:sz w:val="32"/>
          <w:szCs w:val="32"/>
          <w:highlight w:val="none"/>
          <w:shd w:val="clear" w:color="auto" w:fill="FFFFFF"/>
          <w:lang w:val="en-US" w:eastAsia="zh-CN" w:bidi="ar-SA"/>
        </w:rPr>
        <w:t>落实支持中小企业发展等政府采购政策，科学编制采购预算，建立健全本单位政府采购内控制度，确保采购过程公开透明、高效，</w:t>
      </w:r>
      <w:r>
        <w:rPr>
          <w:rFonts w:hint="default" w:ascii="Times New Roman" w:hAnsi="Times New Roman" w:eastAsia="仿宋_GB2312" w:cs="Times New Roman"/>
          <w:b w:val="0"/>
          <w:i w:val="0"/>
          <w:color w:val="000000"/>
          <w:sz w:val="32"/>
          <w:szCs w:val="32"/>
          <w:u w:val="none"/>
          <w:lang w:val="en-US" w:eastAsia="zh-CN"/>
        </w:rPr>
        <w:t>本年度政府采购计划购国产电脑1台，实际采购电脑1台，执行率100%。</w:t>
      </w:r>
    </w:p>
    <w:p w14:paraId="35A230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630785A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常年项目绩效分析。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个，涉及预算总金额</w:t>
      </w:r>
      <w:r>
        <w:rPr>
          <w:rFonts w:hint="default" w:ascii="Times New Roman" w:hAnsi="Times New Roman" w:eastAsia="仿宋_GB2312" w:cs="Times New Roman"/>
          <w:color w:val="auto"/>
          <w:kern w:val="2"/>
          <w:sz w:val="32"/>
          <w:szCs w:val="32"/>
          <w:highlight w:val="none"/>
          <w:lang w:val="en-US" w:eastAsia="zh-CN" w:bidi="ar-SA"/>
        </w:rPr>
        <w:t>41.47</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default"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default"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14:paraId="6E11A4C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阶段（一次性）项目绩效分析。</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该类项目总数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个，涉及预算总金额</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0.74</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万元，1—1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月预算执行总体进度为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%，其中：预算结余率大于</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的项目共计</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个。</w:t>
      </w:r>
    </w:p>
    <w:p w14:paraId="39122D35">
      <w:pPr>
        <w:keepNext w:val="0"/>
        <w:keepLines w:val="0"/>
        <w:numPr>
          <w:ilvl w:val="0"/>
          <w:numId w:val="0"/>
        </w:numPr>
        <w:adjustRightInd w:val="0"/>
        <w:snapToGrid w:val="0"/>
        <w:spacing w:line="578" w:lineRule="exact"/>
        <w:ind w:firstLine="640" w:firstLineChars="200"/>
        <w:contextualSpacing/>
        <w:outlineLvl w:val="9"/>
        <w:rPr>
          <w:rFonts w:hint="default" w:ascii="Times New Roman" w:hAnsi="Times New Roman" w:cs="Times New Roman"/>
          <w:lang w:val="zh-CN" w:eastAsia="zh-CN"/>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项目决策。</w:t>
      </w:r>
      <w:r>
        <w:rPr>
          <w:rFonts w:hint="default" w:ascii="Times New Roman" w:hAnsi="Times New Roman" w:eastAsia="仿宋_GB2312" w:cs="Times New Roman"/>
          <w:color w:val="000000"/>
          <w:kern w:val="0"/>
          <w:sz w:val="32"/>
          <w:szCs w:val="32"/>
          <w:lang w:val="en-US" w:eastAsia="zh-CN" w:bidi="ar-SA"/>
        </w:rPr>
        <w:t>该项目依据三定方案职能职责，由</w:t>
      </w:r>
      <w:r>
        <w:rPr>
          <w:rFonts w:hint="default" w:ascii="Times New Roman" w:hAnsi="Times New Roman" w:eastAsia="仿宋_GB2312" w:cs="Times New Roman"/>
          <w:color w:val="000000"/>
          <w:kern w:val="0"/>
          <w:sz w:val="32"/>
          <w:szCs w:val="32"/>
          <w:lang w:val="zh-CN" w:eastAsia="zh-CN" w:bidi="ar-SA"/>
        </w:rPr>
        <w:t>目标绩效管理股、营商环境股、区目标绩效保障服务中心、民生工作促进中心负责，</w:t>
      </w:r>
      <w:r>
        <w:rPr>
          <w:rFonts w:hint="default" w:ascii="Times New Roman" w:hAnsi="Times New Roman" w:eastAsia="仿宋_GB2312" w:cs="Times New Roman"/>
          <w:color w:val="000000"/>
          <w:kern w:val="0"/>
          <w:sz w:val="32"/>
          <w:szCs w:val="32"/>
          <w:lang w:val="en-US" w:eastAsia="zh-CN" w:bidi="ar-SA"/>
        </w:rPr>
        <w:t>按工作计划，综合考虑目标绩效管理、督查、营商环境管理、民生促进工作中的印刷费、其他交通费用、劳务费</w:t>
      </w:r>
      <w:r>
        <w:rPr>
          <w:rFonts w:hint="default" w:ascii="Times New Roman" w:hAnsi="Times New Roman" w:eastAsia="仿宋_GB2312" w:cs="Times New Roman"/>
          <w:color w:val="000000"/>
          <w:kern w:val="0"/>
          <w:sz w:val="32"/>
          <w:szCs w:val="32"/>
          <w:lang w:val="zh-CN" w:eastAsia="zh-CN" w:bidi="ar-SA"/>
        </w:rPr>
        <w:t>等因素，</w:t>
      </w:r>
      <w:r>
        <w:rPr>
          <w:rFonts w:hint="default" w:ascii="Times New Roman" w:hAnsi="Times New Roman" w:eastAsia="仿宋_GB2312" w:cs="Times New Roman"/>
          <w:color w:val="000000"/>
          <w:kern w:val="0"/>
          <w:sz w:val="32"/>
          <w:szCs w:val="32"/>
          <w:lang w:val="en-US" w:eastAsia="zh-CN" w:bidi="ar-SA"/>
        </w:rPr>
        <w:t>对整个项目进行分解、量化，确定项目绩效目标，经分管领导、主任会议通过，报区财政局审核及时入库。</w:t>
      </w:r>
    </w:p>
    <w:p w14:paraId="2E5D7020">
      <w:pPr>
        <w:keepNext w:val="0"/>
        <w:keepLines w:val="0"/>
        <w:pageBreakBefore w:val="0"/>
        <w:widowControl w:val="0"/>
        <w:numPr>
          <w:ilvl w:val="0"/>
          <w:numId w:val="0"/>
        </w:numPr>
        <w:kinsoku/>
        <w:wordWrap/>
        <w:overflowPunct/>
        <w:topLinePunct w:val="0"/>
        <w:bidi w:val="0"/>
        <w:adjustRightInd w:val="0"/>
        <w:snapToGrid w:val="0"/>
        <w:spacing w:line="578" w:lineRule="exact"/>
        <w:ind w:firstLine="640" w:firstLineChars="200"/>
        <w:contextualSpacing/>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2.项目执行</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000000"/>
          <w:kern w:val="0"/>
          <w:sz w:val="32"/>
          <w:szCs w:val="32"/>
          <w:lang w:val="en-US" w:eastAsia="zh-CN" w:bidi="ar-SA"/>
        </w:rPr>
        <w:t>该项目由</w:t>
      </w:r>
      <w:r>
        <w:rPr>
          <w:rFonts w:hint="default" w:ascii="Times New Roman" w:hAnsi="Times New Roman" w:eastAsia="仿宋_GB2312" w:cs="Times New Roman"/>
          <w:color w:val="000000"/>
          <w:kern w:val="0"/>
          <w:sz w:val="32"/>
          <w:szCs w:val="32"/>
          <w:lang w:val="zh-CN" w:eastAsia="zh-CN" w:bidi="ar-SA"/>
        </w:rPr>
        <w:t>目标绩效管理股、营商环境股、区目标绩效保障服务中心、民生工作促进中心负责执行，按规定开展全时段、全覆盖绩效运行自行监控，财务机构督促指导业务机构开展绩效运行自行监控工作，牵头形成重点绩效监控报告</w:t>
      </w:r>
      <w:r>
        <w:rPr>
          <w:rFonts w:hint="default" w:ascii="Times New Roman" w:hAnsi="Times New Roman" w:eastAsia="仿宋_GB2312" w:cs="Times New Roman"/>
          <w:i w:val="0"/>
          <w:iCs w:val="0"/>
          <w:caps w:val="0"/>
          <w:color w:val="333333"/>
          <w:spacing w:val="0"/>
          <w:sz w:val="32"/>
          <w:szCs w:val="32"/>
          <w:shd w:val="clear" w:color="auto" w:fill="FFFFFF"/>
        </w:rPr>
        <w:t>。</w:t>
      </w:r>
    </w:p>
    <w:p w14:paraId="423D790E">
      <w:pPr>
        <w:numPr>
          <w:ilvl w:val="0"/>
          <w:numId w:val="0"/>
        </w:numPr>
        <w:adjustRightInd w:val="0"/>
        <w:snapToGrid w:val="0"/>
        <w:spacing w:line="578" w:lineRule="exact"/>
        <w:ind w:firstLine="640" w:firstLineChars="200"/>
        <w:contextualSpacing/>
        <w:outlineLvl w:val="9"/>
        <w:rPr>
          <w:rFonts w:hint="default" w:ascii="Times New Roman" w:hAnsi="Times New Roman" w:cs="Times New Roman"/>
          <w:lang w:val="zh-CN" w:eastAsia="zh-CN"/>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目标实现。</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我办工作扎实推进，全面完成预算整体绩效目标和项目绩效目标，保障了正常运转和目标绩效督查营商管理工作</w:t>
      </w:r>
      <w:r>
        <w:rPr>
          <w:rFonts w:hint="default" w:ascii="Times New Roman" w:hAnsi="Times New Roman" w:eastAsia="仿宋_GB2312" w:cs="Times New Roman"/>
          <w:color w:val="000000"/>
          <w:kern w:val="0"/>
          <w:sz w:val="32"/>
          <w:szCs w:val="32"/>
          <w:lang w:val="zh-CN" w:eastAsia="zh-CN" w:bidi="ar-SA"/>
        </w:rPr>
        <w:t>，为来年预算执行及绩效管理工作打下基础。</w:t>
      </w:r>
    </w:p>
    <w:p w14:paraId="168BC1E8">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u w:val="none"/>
          <w:lang w:val="zh-CN" w:eastAsia="zh-CN" w:bidi="ar"/>
          <w14:textFill>
            <w14:solidFill>
              <w14:schemeClr w14:val="tx1"/>
            </w14:solidFill>
          </w14:textFill>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14:paraId="1FC519A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b w:val="0"/>
          <w:bCs w:val="0"/>
          <w:sz w:val="32"/>
          <w:szCs w:val="32"/>
          <w:highlight w:val="none"/>
          <w:u w:val="none"/>
          <w:lang w:val="en-US" w:eastAsia="zh-CN" w:bidi="ar"/>
        </w:rPr>
        <w:t>我办根据事后预算绩效评价结果，建立部门内部绩效结果与预算安排挂钩机制，对自评发现的问题进行整改落实，并作为完善政策制度、改进项目管理、优化支出结构等方面的重要依据，主动将绩效自评结果随同部门决算一并公开，按受社会监督，切实提高资金使用效率。</w:t>
      </w:r>
    </w:p>
    <w:p w14:paraId="3730F24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6813897">
      <w:pPr>
        <w:keepNext w:val="0"/>
        <w:keepLines w:val="0"/>
        <w:widowControl/>
        <w:adjustRightInd w:val="0"/>
        <w:snapToGrid w:val="0"/>
        <w:spacing w:line="578" w:lineRule="exact"/>
        <w:ind w:firstLine="643" w:firstLineChars="200"/>
        <w:contextualSpacing/>
        <w:outlineLvl w:val="9"/>
        <w:rPr>
          <w:rFonts w:hint="default" w:ascii="Times New Roman" w:hAnsi="Times New Roman" w:cs="Times New Roman"/>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color w:val="auto"/>
          <w:kern w:val="0"/>
          <w:sz w:val="32"/>
          <w:szCs w:val="32"/>
          <w:lang w:val="en-US" w:eastAsia="zh-CN" w:bidi="ar-SA"/>
        </w:rPr>
        <w:t>我办</w:t>
      </w:r>
      <w:r>
        <w:rPr>
          <w:rFonts w:hint="default" w:ascii="Times New Roman" w:hAnsi="Times New Roman" w:eastAsia="仿宋_GB2312" w:cs="Times New Roman"/>
          <w:color w:val="auto"/>
          <w:kern w:val="0"/>
          <w:sz w:val="32"/>
          <w:szCs w:val="32"/>
          <w:lang w:val="zh-CN" w:eastAsia="zh-CN" w:bidi="ar-SA"/>
        </w:rPr>
        <w:t>严格按照预算目标，完成了目标绩效申报的数量、质量、时效、成本、可持续发展各项指标，</w:t>
      </w:r>
      <w:r>
        <w:rPr>
          <w:rFonts w:hint="default" w:ascii="Times New Roman" w:hAnsi="Times New Roman" w:eastAsia="仿宋_GB2312" w:cs="Times New Roman"/>
          <w:color w:val="auto"/>
          <w:kern w:val="0"/>
          <w:sz w:val="32"/>
          <w:szCs w:val="32"/>
          <w:lang w:val="en-US" w:eastAsia="zh-CN" w:bidi="ar-SA"/>
        </w:rPr>
        <w:t>与年初预算基本一致，达到预期绩效目标，预算精细化有待加强。</w:t>
      </w:r>
      <w:r>
        <w:rPr>
          <w:rFonts w:hint="default" w:ascii="Times New Roman" w:hAnsi="Times New Roman" w:eastAsia="仿宋_GB2312" w:cs="Times New Roman"/>
          <w:b w:val="0"/>
          <w:bCs w:val="0"/>
          <w:kern w:val="0"/>
          <w:position w:val="0"/>
          <w:sz w:val="32"/>
          <w:szCs w:val="32"/>
          <w:highlight w:val="none"/>
          <w:lang w:val="en-US" w:eastAsia="zh-CN" w:bidi="ar-SA"/>
        </w:rPr>
        <w:t>本次部门整体绩效评价自评得分为98.6分。</w:t>
      </w:r>
    </w:p>
    <w:p w14:paraId="41199073">
      <w:pPr>
        <w:keepNext w:val="0"/>
        <w:keepLines w:val="0"/>
        <w:pageBreakBefore w:val="0"/>
        <w:widowControl/>
        <w:numPr>
          <w:ilvl w:val="-1"/>
          <w:numId w:val="0"/>
        </w:numPr>
        <w:kinsoku/>
        <w:wordWrap/>
        <w:overflowPunct/>
        <w:topLinePunct w:val="0"/>
        <w:autoSpaceDE/>
        <w:autoSpaceDN/>
        <w:bidi w:val="0"/>
        <w:adjustRightInd w:val="0"/>
        <w:snapToGrid w:val="0"/>
        <w:spacing w:line="578" w:lineRule="exact"/>
        <w:ind w:left="0" w:leftChars="0" w:right="0" w:rightChars="0" w:firstLine="643" w:firstLineChars="200"/>
        <w:contextualSpacing/>
        <w:jc w:val="left"/>
        <w:textAlignment w:val="auto"/>
        <w:outlineLvl w:val="9"/>
        <w:rPr>
          <w:rFonts w:hint="default" w:ascii="Times New Roman" w:hAnsi="Times New Roman" w:eastAsia="仿宋_GB2312" w:cs="Times New Roman"/>
          <w:w w:val="100"/>
          <w:kern w:val="0"/>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_GB2312" w:cs="Times New Roman"/>
          <w:b w:val="0"/>
          <w:bCs w:val="0"/>
          <w:w w:val="100"/>
          <w:kern w:val="0"/>
          <w:sz w:val="32"/>
          <w:szCs w:val="32"/>
          <w:highlight w:val="none"/>
          <w:lang w:val="en-US" w:eastAsia="zh-CN" w:bidi="ar-SA"/>
        </w:rPr>
        <w:t>预算编制准确性有待提高，预算和绩效管理意识有待加强。</w:t>
      </w:r>
      <w:r>
        <w:rPr>
          <w:rFonts w:hint="default" w:ascii="Times New Roman" w:hAnsi="Times New Roman" w:eastAsia="仿宋_GB2312" w:cs="Times New Roman"/>
          <w:w w:val="100"/>
          <w:kern w:val="0"/>
          <w:sz w:val="32"/>
          <w:szCs w:val="32"/>
          <w:highlight w:val="none"/>
          <w:lang w:val="en-US" w:eastAsia="zh-CN"/>
        </w:rPr>
        <w:t>由于预算绩效管理工作涉及面广，专业性强，对预算绩效管理业务不精，在一定程度上影响了评价工作质量。</w:t>
      </w:r>
    </w:p>
    <w:p w14:paraId="12A09FC4">
      <w:pPr>
        <w:keepNext w:val="0"/>
        <w:keepLines w:val="0"/>
        <w:widowControl/>
        <w:numPr>
          <w:ilvl w:val="0"/>
          <w:numId w:val="4"/>
        </w:numPr>
        <w:adjustRightInd w:val="0"/>
        <w:snapToGrid w:val="0"/>
        <w:spacing w:line="578" w:lineRule="exact"/>
        <w:ind w:firstLine="643" w:firstLineChars="200"/>
        <w:contextualSpacing/>
        <w:jc w:val="left"/>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r>
        <w:rPr>
          <w:rFonts w:hint="default" w:ascii="Times New Roman" w:hAnsi="Times New Roman" w:eastAsia="仿宋_GB2312" w:cs="Times New Roman"/>
          <w:sz w:val="32"/>
          <w:szCs w:val="32"/>
          <w:lang w:val="en-US" w:eastAsia="zh-CN"/>
        </w:rPr>
        <w:t>增强全办人员预算和绩效管理意识，</w:t>
      </w:r>
      <w:r>
        <w:rPr>
          <w:rFonts w:hint="default" w:ascii="Times New Roman" w:hAnsi="Times New Roman" w:eastAsia="仿宋_GB2312" w:cs="Times New Roman"/>
          <w:sz w:val="32"/>
          <w:szCs w:val="32"/>
          <w:lang w:val="zh-CN" w:eastAsia="zh-CN"/>
        </w:rPr>
        <w:t>提高预算及全面预算绩效管理的重视程度及编制的准确性。</w:t>
      </w:r>
      <w:r>
        <w:rPr>
          <w:rFonts w:hint="default" w:ascii="Times New Roman" w:hAnsi="Times New Roman" w:eastAsia="仿宋_GB2312" w:cs="Times New Roman"/>
          <w:sz w:val="32"/>
          <w:szCs w:val="32"/>
          <w:lang w:val="en-US" w:eastAsia="zh-CN"/>
        </w:rPr>
        <w:t>加强学习培训，提高业务水平。</w:t>
      </w:r>
    </w:p>
    <w:p w14:paraId="44EBF586">
      <w:pPr>
        <w:keepNext w:val="0"/>
        <w:keepLines w:val="0"/>
        <w:pageBreakBefore w:val="0"/>
        <w:numPr>
          <w:ilvl w:val="0"/>
          <w:numId w:val="0"/>
        </w:numPr>
        <w:kinsoku/>
        <w:wordWrap/>
        <w:overflowPunct/>
        <w:topLinePunct w:val="0"/>
        <w:autoSpaceDE/>
        <w:autoSpaceDN/>
        <w:bidi w:val="0"/>
        <w:spacing w:line="560" w:lineRule="exact"/>
        <w:ind w:leftChars="0" w:firstLine="0" w:firstLineChars="0"/>
        <w:contextualSpacing/>
        <w:textAlignment w:val="auto"/>
        <w:outlineLvl w:val="9"/>
        <w:rPr>
          <w:rFonts w:hint="default" w:ascii="Times New Roman" w:hAnsi="Times New Roman" w:eastAsia="仿宋_GB2312" w:cs="Times New Roman"/>
          <w:kern w:val="2"/>
          <w:sz w:val="32"/>
          <w:szCs w:val="32"/>
          <w:u w:val="none"/>
          <w:lang w:val="zh-CN" w:eastAsia="zh-CN" w:bidi="ar"/>
        </w:rPr>
      </w:pPr>
    </w:p>
    <w:p w14:paraId="3F9D88CD">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color w:val="000000" w:themeColor="text1"/>
          <w:kern w:val="2"/>
          <w:sz w:val="32"/>
          <w:szCs w:val="32"/>
          <w:u w:val="none"/>
          <w:lang w:val="zh-CN" w:eastAsia="zh-CN" w:bidi="ar"/>
          <w14:textFill>
            <w14:solidFill>
              <w14:schemeClr w14:val="tx1"/>
            </w14:solidFill>
          </w14:textFill>
        </w:rPr>
        <w:t>：</w:t>
      </w:r>
      <w:r>
        <w:rPr>
          <w:rFonts w:hint="eastAsia" w:eastAsia="仿宋_GB2312" w:cs="Times New Roman"/>
          <w:color w:val="000000" w:themeColor="text1"/>
          <w:kern w:val="2"/>
          <w:sz w:val="32"/>
          <w:szCs w:val="32"/>
          <w:u w:val="none"/>
          <w:lang w:val="en-US" w:eastAsia="zh-CN" w:bidi="ar"/>
          <w14:textFill>
            <w14:solidFill>
              <w14:schemeClr w14:val="tx1"/>
            </w14:solidFill>
          </w14:textFill>
        </w:rPr>
        <w:t>1.</w:t>
      </w:r>
      <w:r>
        <w:rPr>
          <w:rFonts w:hint="default" w:ascii="Times New Roman" w:hAnsi="Times New Roman" w:eastAsia="仿宋_GB2312" w:cs="Times New Roman"/>
          <w:kern w:val="2"/>
          <w:sz w:val="32"/>
          <w:szCs w:val="32"/>
          <w:u w:val="none"/>
          <w:lang w:val="en-US" w:eastAsia="zh-CN" w:bidi="ar"/>
        </w:rPr>
        <w:t>部门整体支出绩效自评表</w:t>
      </w:r>
    </w:p>
    <w:p w14:paraId="5FE31511">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kern w:val="2"/>
          <w:sz w:val="32"/>
          <w:szCs w:val="32"/>
          <w:u w:val="none"/>
          <w:lang w:val="zh-CN" w:eastAsia="zh-CN" w:bidi="ar"/>
        </w:rPr>
      </w:pPr>
      <w:r>
        <w:rPr>
          <w:rFonts w:hint="default" w:ascii="Times New Roman" w:hAnsi="Times New Roman" w:eastAsia="仿宋_GB2312" w:cs="Times New Roman"/>
          <w:kern w:val="2"/>
          <w:sz w:val="32"/>
          <w:szCs w:val="32"/>
          <w:u w:val="none"/>
          <w:lang w:val="en-US" w:eastAsia="zh-CN" w:bidi="ar"/>
        </w:rPr>
        <w:t>2.部门预算项目支出绩效自评表（2024年度）</w:t>
      </w:r>
    </w:p>
    <w:p w14:paraId="679EDED7">
      <w:pPr>
        <w:pStyle w:val="3"/>
        <w:keepNext w:val="0"/>
        <w:keepLines w:val="0"/>
        <w:pageBreakBefore w:val="0"/>
        <w:numPr>
          <w:ilvl w:val="0"/>
          <w:numId w:val="0"/>
        </w:numPr>
        <w:kinsoku/>
        <w:wordWrap/>
        <w:overflowPunct/>
        <w:topLinePunct w:val="0"/>
        <w:autoSpaceDE/>
        <w:autoSpaceDN/>
        <w:bidi w:val="0"/>
        <w:spacing w:line="560" w:lineRule="exact"/>
        <w:ind w:firstLine="640"/>
        <w:textAlignment w:val="auto"/>
        <w:rPr>
          <w:rFonts w:hint="default" w:ascii="Times New Roman" w:hAnsi="Times New Roman" w:cs="Times New Roman"/>
          <w:sz w:val="32"/>
          <w:szCs w:val="32"/>
          <w:highlight w:val="yellow"/>
          <w:lang w:val="zh-CN" w:eastAsia="zh-CN"/>
        </w:rPr>
        <w:sectPr>
          <w:footerReference r:id="rId6" w:type="default"/>
          <w:pgSz w:w="11906" w:h="16838"/>
          <w:pgMar w:top="2098" w:right="1474" w:bottom="1984" w:left="1587" w:header="0" w:footer="1587" w:gutter="0"/>
          <w:pgNumType w:fmt="decimal" w:start="1"/>
          <w:cols w:space="425" w:num="1"/>
          <w:docGrid w:type="lines" w:linePitch="312" w:charSpace="0"/>
        </w:sectPr>
      </w:pPr>
    </w:p>
    <w:tbl>
      <w:tblPr>
        <w:tblStyle w:val="20"/>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2"/>
        <w:gridCol w:w="776"/>
        <w:gridCol w:w="1481"/>
        <w:gridCol w:w="402"/>
        <w:gridCol w:w="2569"/>
        <w:gridCol w:w="6472"/>
        <w:gridCol w:w="737"/>
        <w:gridCol w:w="514"/>
      </w:tblGrid>
      <w:tr w14:paraId="14B5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12" w:type="dxa"/>
            <w:tcBorders>
              <w:top w:val="nil"/>
              <w:left w:val="nil"/>
              <w:bottom w:val="nil"/>
              <w:right w:val="nil"/>
            </w:tcBorders>
            <w:shd w:val="clear" w:color="auto" w:fill="auto"/>
            <w:noWrap/>
            <w:vAlign w:val="center"/>
          </w:tcPr>
          <w:p w14:paraId="0D50FB50">
            <w:pPr>
              <w:keepNext w:val="0"/>
              <w:keepLines w:val="0"/>
              <w:widowControl/>
              <w:suppressLineNumbers w:val="0"/>
              <w:jc w:val="center"/>
              <w:textAlignment w:val="center"/>
              <w:rPr>
                <w:rFonts w:hint="default" w:ascii="Times New Roman" w:hAnsi="Times New Roman" w:eastAsia="黑体" w:cs="Times New Roman"/>
                <w:i w:val="0"/>
                <w:iCs w:val="0"/>
                <w:color w:val="000000"/>
                <w:sz w:val="36"/>
                <w:szCs w:val="36"/>
                <w:u w:val="none"/>
              </w:rPr>
            </w:pPr>
            <w:r>
              <w:rPr>
                <w:rFonts w:hint="default" w:ascii="Times New Roman" w:hAnsi="Times New Roman" w:eastAsia="黑体" w:cs="Times New Roman"/>
                <w:i w:val="0"/>
                <w:iCs w:val="0"/>
                <w:color w:val="000000"/>
                <w:kern w:val="0"/>
                <w:sz w:val="36"/>
                <w:szCs w:val="36"/>
                <w:u w:val="none"/>
                <w:lang w:val="en-US" w:eastAsia="zh-CN" w:bidi="ar"/>
              </w:rPr>
              <w:t>附表1</w:t>
            </w:r>
          </w:p>
        </w:tc>
        <w:tc>
          <w:tcPr>
            <w:tcW w:w="776" w:type="dxa"/>
            <w:tcBorders>
              <w:top w:val="nil"/>
              <w:left w:val="nil"/>
              <w:bottom w:val="nil"/>
              <w:right w:val="nil"/>
            </w:tcBorders>
            <w:shd w:val="clear" w:color="auto" w:fill="auto"/>
            <w:vAlign w:val="center"/>
          </w:tcPr>
          <w:p w14:paraId="5B332F5C">
            <w:pPr>
              <w:jc w:val="center"/>
              <w:rPr>
                <w:rFonts w:hint="default" w:ascii="Times New Roman" w:hAnsi="Times New Roman" w:eastAsia="黑体" w:cs="Times New Roman"/>
                <w:i w:val="0"/>
                <w:iCs w:val="0"/>
                <w:color w:val="000000"/>
                <w:sz w:val="36"/>
                <w:szCs w:val="36"/>
                <w:u w:val="none"/>
              </w:rPr>
            </w:pPr>
          </w:p>
        </w:tc>
        <w:tc>
          <w:tcPr>
            <w:tcW w:w="1481" w:type="dxa"/>
            <w:tcBorders>
              <w:top w:val="nil"/>
              <w:left w:val="nil"/>
              <w:bottom w:val="nil"/>
              <w:right w:val="nil"/>
            </w:tcBorders>
            <w:shd w:val="clear" w:color="auto" w:fill="auto"/>
            <w:vAlign w:val="center"/>
          </w:tcPr>
          <w:p w14:paraId="73B71D21">
            <w:pPr>
              <w:jc w:val="center"/>
              <w:rPr>
                <w:rFonts w:hint="default" w:ascii="Times New Roman" w:hAnsi="Times New Roman" w:eastAsia="宋体" w:cs="Times New Roman"/>
                <w:i w:val="0"/>
                <w:iCs w:val="0"/>
                <w:color w:val="000000"/>
                <w:sz w:val="24"/>
                <w:szCs w:val="24"/>
                <w:u w:val="none"/>
              </w:rPr>
            </w:pPr>
          </w:p>
        </w:tc>
        <w:tc>
          <w:tcPr>
            <w:tcW w:w="402" w:type="dxa"/>
            <w:tcBorders>
              <w:top w:val="nil"/>
              <w:left w:val="nil"/>
              <w:bottom w:val="nil"/>
              <w:right w:val="nil"/>
            </w:tcBorders>
            <w:shd w:val="clear" w:color="auto" w:fill="auto"/>
            <w:vAlign w:val="center"/>
          </w:tcPr>
          <w:p w14:paraId="03E60444">
            <w:pPr>
              <w:jc w:val="center"/>
              <w:rPr>
                <w:rFonts w:hint="default" w:ascii="Times New Roman" w:hAnsi="Times New Roman" w:eastAsia="宋体" w:cs="Times New Roman"/>
                <w:i w:val="0"/>
                <w:iCs w:val="0"/>
                <w:color w:val="000000"/>
                <w:sz w:val="24"/>
                <w:szCs w:val="24"/>
                <w:u w:val="none"/>
              </w:rPr>
            </w:pPr>
          </w:p>
        </w:tc>
        <w:tc>
          <w:tcPr>
            <w:tcW w:w="2569" w:type="dxa"/>
            <w:tcBorders>
              <w:top w:val="nil"/>
              <w:left w:val="nil"/>
              <w:bottom w:val="nil"/>
              <w:right w:val="nil"/>
            </w:tcBorders>
            <w:shd w:val="clear" w:color="auto" w:fill="auto"/>
            <w:vAlign w:val="center"/>
          </w:tcPr>
          <w:p w14:paraId="0045ED36">
            <w:pPr>
              <w:jc w:val="center"/>
              <w:rPr>
                <w:rFonts w:hint="default" w:ascii="Times New Roman" w:hAnsi="Times New Roman" w:eastAsia="宋体" w:cs="Times New Roman"/>
                <w:i w:val="0"/>
                <w:iCs w:val="0"/>
                <w:color w:val="000000"/>
                <w:sz w:val="24"/>
                <w:szCs w:val="24"/>
                <w:u w:val="none"/>
              </w:rPr>
            </w:pPr>
          </w:p>
        </w:tc>
        <w:tc>
          <w:tcPr>
            <w:tcW w:w="6472" w:type="dxa"/>
            <w:tcBorders>
              <w:top w:val="nil"/>
              <w:left w:val="nil"/>
              <w:bottom w:val="nil"/>
              <w:right w:val="nil"/>
            </w:tcBorders>
            <w:shd w:val="clear" w:color="auto" w:fill="auto"/>
            <w:vAlign w:val="center"/>
          </w:tcPr>
          <w:p w14:paraId="5B6C680F">
            <w:pPr>
              <w:jc w:val="center"/>
              <w:rPr>
                <w:rFonts w:hint="default" w:ascii="Times New Roman" w:hAnsi="Times New Roman" w:eastAsia="宋体" w:cs="Times New Roman"/>
                <w:i w:val="0"/>
                <w:iCs w:val="0"/>
                <w:color w:val="000000"/>
                <w:sz w:val="16"/>
                <w:szCs w:val="16"/>
                <w:u w:val="none"/>
              </w:rPr>
            </w:pPr>
          </w:p>
        </w:tc>
        <w:tc>
          <w:tcPr>
            <w:tcW w:w="737" w:type="dxa"/>
            <w:tcBorders>
              <w:top w:val="nil"/>
              <w:left w:val="nil"/>
              <w:bottom w:val="nil"/>
              <w:right w:val="nil"/>
            </w:tcBorders>
            <w:shd w:val="clear" w:color="auto" w:fill="auto"/>
            <w:vAlign w:val="center"/>
          </w:tcPr>
          <w:p w14:paraId="11D090B7">
            <w:pPr>
              <w:jc w:val="center"/>
              <w:rPr>
                <w:rFonts w:hint="default" w:ascii="Times New Roman" w:hAnsi="Times New Roman" w:eastAsia="宋体" w:cs="Times New Roman"/>
                <w:i w:val="0"/>
                <w:iCs w:val="0"/>
                <w:color w:val="000000"/>
                <w:sz w:val="24"/>
                <w:szCs w:val="24"/>
                <w:u w:val="none"/>
              </w:rPr>
            </w:pPr>
          </w:p>
        </w:tc>
        <w:tc>
          <w:tcPr>
            <w:tcW w:w="514" w:type="dxa"/>
            <w:tcBorders>
              <w:top w:val="nil"/>
              <w:left w:val="nil"/>
              <w:bottom w:val="nil"/>
              <w:right w:val="nil"/>
            </w:tcBorders>
            <w:shd w:val="clear" w:color="auto" w:fill="auto"/>
            <w:vAlign w:val="center"/>
          </w:tcPr>
          <w:p w14:paraId="1833FC94">
            <w:pPr>
              <w:jc w:val="center"/>
              <w:rPr>
                <w:rFonts w:hint="default" w:ascii="Times New Roman" w:hAnsi="Times New Roman" w:eastAsia="宋体" w:cs="Times New Roman"/>
                <w:i w:val="0"/>
                <w:iCs w:val="0"/>
                <w:color w:val="000000"/>
                <w:sz w:val="24"/>
                <w:szCs w:val="24"/>
                <w:u w:val="none"/>
              </w:rPr>
            </w:pPr>
          </w:p>
        </w:tc>
      </w:tr>
      <w:tr w14:paraId="718C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163" w:type="dxa"/>
            <w:gridSpan w:val="8"/>
            <w:tcBorders>
              <w:top w:val="nil"/>
              <w:left w:val="nil"/>
              <w:bottom w:val="nil"/>
              <w:right w:val="nil"/>
            </w:tcBorders>
            <w:shd w:val="clear" w:color="auto" w:fill="auto"/>
            <w:vAlign w:val="center"/>
          </w:tcPr>
          <w:p w14:paraId="75F443D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48"/>
                <w:szCs w:val="48"/>
                <w:u w:val="none"/>
              </w:rPr>
            </w:pPr>
            <w:r>
              <w:rPr>
                <w:rFonts w:hint="default" w:ascii="Times New Roman" w:hAnsi="Times New Roman" w:eastAsia="方正仿宋简体" w:cs="Times New Roman"/>
                <w:i w:val="0"/>
                <w:iCs w:val="0"/>
                <w:color w:val="000000"/>
                <w:kern w:val="0"/>
                <w:sz w:val="48"/>
                <w:szCs w:val="48"/>
                <w:u w:val="none"/>
                <w:lang w:val="en-US" w:eastAsia="zh-CN" w:bidi="ar"/>
              </w:rPr>
              <w:t>部门整体支出绩效自评表</w:t>
            </w:r>
          </w:p>
        </w:tc>
      </w:tr>
      <w:tr w14:paraId="5474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DBCD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绩效指标</w:t>
            </w:r>
          </w:p>
        </w:tc>
        <w:tc>
          <w:tcPr>
            <w:tcW w:w="2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FF0F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指标解释</w:t>
            </w:r>
          </w:p>
        </w:tc>
        <w:tc>
          <w:tcPr>
            <w:tcW w:w="6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1C7F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评分说明</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E313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自评得分</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21F4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3EE8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2" w:type="dxa"/>
            <w:tcBorders>
              <w:top w:val="single" w:color="000000" w:sz="4" w:space="0"/>
              <w:left w:val="single" w:color="000000" w:sz="4" w:space="0"/>
              <w:bottom w:val="single" w:color="000000" w:sz="4" w:space="0"/>
              <w:right w:val="nil"/>
            </w:tcBorders>
            <w:shd w:val="clear" w:color="auto" w:fill="auto"/>
            <w:vAlign w:val="center"/>
          </w:tcPr>
          <w:p w14:paraId="5BC6BFA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一级指标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2A5">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857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三级指标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7DD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指标分值</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D4D7">
            <w:pPr>
              <w:jc w:val="center"/>
              <w:rPr>
                <w:rFonts w:hint="default" w:ascii="Times New Roman" w:hAnsi="Times New Roman" w:eastAsia="黑体" w:cs="Times New Roman"/>
                <w:i w:val="0"/>
                <w:iCs w:val="0"/>
                <w:color w:val="000000"/>
                <w:sz w:val="24"/>
                <w:szCs w:val="24"/>
                <w:u w:val="none"/>
              </w:rPr>
            </w:pP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48C9">
            <w:pPr>
              <w:jc w:val="center"/>
              <w:rPr>
                <w:rFonts w:hint="default" w:ascii="Times New Roman" w:hAnsi="Times New Roman" w:eastAsia="黑体" w:cs="Times New Roman"/>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B1D7">
            <w:pPr>
              <w:jc w:val="center"/>
              <w:rPr>
                <w:rFonts w:hint="default" w:ascii="Times New Roman" w:hAnsi="Times New Roman" w:eastAsia="黑体" w:cs="Times New Roman"/>
                <w:i w:val="0"/>
                <w:iCs w:val="0"/>
                <w:color w:val="000000"/>
                <w:sz w:val="24"/>
                <w:szCs w:val="24"/>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A06E">
            <w:pPr>
              <w:jc w:val="center"/>
              <w:rPr>
                <w:rFonts w:hint="default" w:ascii="Times New Roman" w:hAnsi="Times New Roman" w:eastAsia="黑体" w:cs="Times New Roman"/>
                <w:i w:val="0"/>
                <w:iCs w:val="0"/>
                <w:color w:val="000000"/>
                <w:sz w:val="24"/>
                <w:szCs w:val="24"/>
                <w:u w:val="none"/>
              </w:rPr>
            </w:pPr>
          </w:p>
        </w:tc>
      </w:tr>
      <w:tr w14:paraId="35D5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5E0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总体绩效</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（65分）</w:t>
            </w:r>
          </w:p>
        </w:tc>
        <w:tc>
          <w:tcPr>
            <w:tcW w:w="776" w:type="dxa"/>
            <w:vMerge w:val="restart"/>
            <w:tcBorders>
              <w:top w:val="single" w:color="000000" w:sz="4" w:space="0"/>
              <w:left w:val="single" w:color="000000" w:sz="4" w:space="0"/>
              <w:bottom w:val="nil"/>
              <w:right w:val="single" w:color="000000" w:sz="4" w:space="0"/>
            </w:tcBorders>
            <w:shd w:val="clear" w:color="auto" w:fill="auto"/>
            <w:vAlign w:val="center"/>
          </w:tcPr>
          <w:p w14:paraId="42E1D1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履职效能</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（19分）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78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督查、督办、督导次数</w:t>
            </w:r>
          </w:p>
        </w:tc>
        <w:tc>
          <w:tcPr>
            <w:tcW w:w="402" w:type="dxa"/>
            <w:vMerge w:val="restart"/>
            <w:tcBorders>
              <w:top w:val="single" w:color="000000" w:sz="4" w:space="0"/>
              <w:left w:val="single" w:color="000000" w:sz="4" w:space="0"/>
              <w:bottom w:val="nil"/>
              <w:right w:val="single" w:color="000000" w:sz="4" w:space="0"/>
            </w:tcBorders>
            <w:shd w:val="clear" w:color="auto" w:fill="auto"/>
            <w:vAlign w:val="center"/>
          </w:tcPr>
          <w:p w14:paraId="27EFC3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69" w:type="dxa"/>
            <w:vMerge w:val="restart"/>
            <w:tcBorders>
              <w:top w:val="single" w:color="000000" w:sz="4" w:space="0"/>
              <w:left w:val="single" w:color="000000" w:sz="4" w:space="0"/>
              <w:bottom w:val="nil"/>
              <w:right w:val="single" w:color="000000" w:sz="4" w:space="0"/>
            </w:tcBorders>
            <w:shd w:val="clear" w:color="auto" w:fill="auto"/>
            <w:vAlign w:val="center"/>
          </w:tcPr>
          <w:p w14:paraId="0025117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部门整体绩效目标中选定4-6个核心职能目标，反映该项职能目标完成效果情况</w:t>
            </w:r>
          </w:p>
        </w:tc>
        <w:tc>
          <w:tcPr>
            <w:tcW w:w="6472" w:type="dxa"/>
            <w:vMerge w:val="restart"/>
            <w:tcBorders>
              <w:top w:val="single" w:color="000000" w:sz="4" w:space="0"/>
              <w:left w:val="single" w:color="000000" w:sz="4" w:space="0"/>
              <w:bottom w:val="nil"/>
              <w:right w:val="single" w:color="000000" w:sz="4" w:space="0"/>
            </w:tcBorders>
            <w:shd w:val="clear" w:color="auto" w:fill="auto"/>
            <w:vAlign w:val="center"/>
          </w:tcPr>
          <w:p w14:paraId="16251DC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737" w:type="dxa"/>
            <w:vMerge w:val="restart"/>
            <w:tcBorders>
              <w:top w:val="single" w:color="000000" w:sz="4" w:space="0"/>
              <w:left w:val="single" w:color="000000" w:sz="4" w:space="0"/>
              <w:bottom w:val="nil"/>
              <w:right w:val="single" w:color="000000" w:sz="4" w:space="0"/>
            </w:tcBorders>
            <w:shd w:val="clear" w:color="auto" w:fill="auto"/>
            <w:vAlign w:val="center"/>
          </w:tcPr>
          <w:p w14:paraId="27564B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14" w:type="dxa"/>
            <w:vMerge w:val="restart"/>
            <w:tcBorders>
              <w:top w:val="single" w:color="000000" w:sz="4" w:space="0"/>
              <w:left w:val="single" w:color="000000" w:sz="4" w:space="0"/>
              <w:bottom w:val="nil"/>
              <w:right w:val="single" w:color="000000" w:sz="4" w:space="0"/>
            </w:tcBorders>
            <w:shd w:val="clear" w:color="auto" w:fill="auto"/>
            <w:vAlign w:val="center"/>
          </w:tcPr>
          <w:p w14:paraId="423C8199">
            <w:pPr>
              <w:jc w:val="center"/>
              <w:rPr>
                <w:rFonts w:hint="default" w:ascii="Times New Roman" w:hAnsi="Times New Roman" w:eastAsia="宋体" w:cs="Times New Roman"/>
                <w:i w:val="0"/>
                <w:iCs w:val="0"/>
                <w:color w:val="000000"/>
                <w:sz w:val="24"/>
                <w:szCs w:val="24"/>
                <w:u w:val="none"/>
              </w:rPr>
            </w:pPr>
          </w:p>
        </w:tc>
      </w:tr>
      <w:tr w14:paraId="5ACB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A1D3">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122EE609">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C1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区委区府领导指示事项</w:t>
            </w:r>
          </w:p>
        </w:tc>
        <w:tc>
          <w:tcPr>
            <w:tcW w:w="402" w:type="dxa"/>
            <w:vMerge w:val="continue"/>
            <w:tcBorders>
              <w:top w:val="single" w:color="000000" w:sz="4" w:space="0"/>
              <w:left w:val="single" w:color="000000" w:sz="4" w:space="0"/>
              <w:bottom w:val="nil"/>
              <w:right w:val="single" w:color="000000" w:sz="4" w:space="0"/>
            </w:tcBorders>
            <w:shd w:val="clear" w:color="auto" w:fill="auto"/>
            <w:vAlign w:val="center"/>
          </w:tcPr>
          <w:p w14:paraId="680C6214">
            <w:pPr>
              <w:jc w:val="center"/>
              <w:rPr>
                <w:rFonts w:hint="default" w:ascii="Times New Roman" w:hAnsi="Times New Roman" w:eastAsia="宋体" w:cs="Times New Roman"/>
                <w:i w:val="0"/>
                <w:iCs w:val="0"/>
                <w:color w:val="000000"/>
                <w:sz w:val="18"/>
                <w:szCs w:val="18"/>
                <w:u w:val="none"/>
              </w:rPr>
            </w:pPr>
          </w:p>
        </w:tc>
        <w:tc>
          <w:tcPr>
            <w:tcW w:w="2569" w:type="dxa"/>
            <w:vMerge w:val="continue"/>
            <w:tcBorders>
              <w:top w:val="single" w:color="000000" w:sz="4" w:space="0"/>
              <w:left w:val="single" w:color="000000" w:sz="4" w:space="0"/>
              <w:bottom w:val="nil"/>
              <w:right w:val="single" w:color="000000" w:sz="4" w:space="0"/>
            </w:tcBorders>
            <w:shd w:val="clear" w:color="auto" w:fill="auto"/>
            <w:vAlign w:val="center"/>
          </w:tcPr>
          <w:p w14:paraId="2213716F">
            <w:pPr>
              <w:jc w:val="both"/>
              <w:rPr>
                <w:rFonts w:hint="default" w:ascii="Times New Roman" w:hAnsi="Times New Roman" w:eastAsia="宋体" w:cs="Times New Roman"/>
                <w:i w:val="0"/>
                <w:iCs w:val="0"/>
                <w:color w:val="000000"/>
                <w:sz w:val="18"/>
                <w:szCs w:val="18"/>
                <w:u w:val="none"/>
              </w:rPr>
            </w:pPr>
          </w:p>
        </w:tc>
        <w:tc>
          <w:tcPr>
            <w:tcW w:w="6472" w:type="dxa"/>
            <w:vMerge w:val="continue"/>
            <w:tcBorders>
              <w:top w:val="single" w:color="000000" w:sz="4" w:space="0"/>
              <w:left w:val="single" w:color="000000" w:sz="4" w:space="0"/>
              <w:bottom w:val="nil"/>
              <w:right w:val="single" w:color="000000" w:sz="4" w:space="0"/>
            </w:tcBorders>
            <w:shd w:val="clear" w:color="auto" w:fill="auto"/>
            <w:vAlign w:val="center"/>
          </w:tcPr>
          <w:p w14:paraId="5D252F82">
            <w:pPr>
              <w:jc w:val="both"/>
              <w:rPr>
                <w:rFonts w:hint="default" w:ascii="Times New Roman" w:hAnsi="Times New Roman" w:eastAsia="宋体" w:cs="Times New Roman"/>
                <w:i w:val="0"/>
                <w:iCs w:val="0"/>
                <w:color w:val="000000"/>
                <w:sz w:val="18"/>
                <w:szCs w:val="18"/>
                <w:u w:val="none"/>
              </w:rPr>
            </w:pPr>
          </w:p>
        </w:tc>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2773017E">
            <w:pPr>
              <w:jc w:val="center"/>
              <w:rPr>
                <w:rFonts w:hint="default" w:ascii="Times New Roman" w:hAnsi="Times New Roman" w:eastAsia="宋体" w:cs="Times New Roman"/>
                <w:i w:val="0"/>
                <w:iCs w:val="0"/>
                <w:color w:val="000000"/>
                <w:sz w:val="18"/>
                <w:szCs w:val="18"/>
                <w:u w:val="none"/>
              </w:rPr>
            </w:pPr>
          </w:p>
        </w:tc>
        <w:tc>
          <w:tcPr>
            <w:tcW w:w="514" w:type="dxa"/>
            <w:vMerge w:val="continue"/>
            <w:tcBorders>
              <w:top w:val="single" w:color="000000" w:sz="4" w:space="0"/>
              <w:left w:val="single" w:color="000000" w:sz="4" w:space="0"/>
              <w:bottom w:val="nil"/>
              <w:right w:val="single" w:color="000000" w:sz="4" w:space="0"/>
            </w:tcBorders>
            <w:shd w:val="clear" w:color="auto" w:fill="auto"/>
            <w:vAlign w:val="center"/>
          </w:tcPr>
          <w:p w14:paraId="529BDB88">
            <w:pPr>
              <w:jc w:val="center"/>
              <w:rPr>
                <w:rFonts w:hint="default" w:ascii="Times New Roman" w:hAnsi="Times New Roman" w:eastAsia="宋体" w:cs="Times New Roman"/>
                <w:i w:val="0"/>
                <w:iCs w:val="0"/>
                <w:color w:val="000000"/>
                <w:sz w:val="24"/>
                <w:szCs w:val="24"/>
                <w:u w:val="none"/>
              </w:rPr>
            </w:pPr>
          </w:p>
        </w:tc>
      </w:tr>
      <w:tr w14:paraId="1F59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E05C">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72173BA8">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97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迎接市级考核次数</w:t>
            </w:r>
          </w:p>
        </w:tc>
        <w:tc>
          <w:tcPr>
            <w:tcW w:w="402" w:type="dxa"/>
            <w:vMerge w:val="continue"/>
            <w:tcBorders>
              <w:top w:val="single" w:color="000000" w:sz="4" w:space="0"/>
              <w:left w:val="single" w:color="000000" w:sz="4" w:space="0"/>
              <w:bottom w:val="nil"/>
              <w:right w:val="single" w:color="000000" w:sz="4" w:space="0"/>
            </w:tcBorders>
            <w:shd w:val="clear" w:color="auto" w:fill="auto"/>
            <w:vAlign w:val="center"/>
          </w:tcPr>
          <w:p w14:paraId="243D9892">
            <w:pPr>
              <w:jc w:val="center"/>
              <w:rPr>
                <w:rFonts w:hint="default" w:ascii="Times New Roman" w:hAnsi="Times New Roman" w:eastAsia="宋体" w:cs="Times New Roman"/>
                <w:i w:val="0"/>
                <w:iCs w:val="0"/>
                <w:color w:val="000000"/>
                <w:sz w:val="18"/>
                <w:szCs w:val="18"/>
                <w:u w:val="none"/>
              </w:rPr>
            </w:pPr>
          </w:p>
        </w:tc>
        <w:tc>
          <w:tcPr>
            <w:tcW w:w="2569" w:type="dxa"/>
            <w:vMerge w:val="continue"/>
            <w:tcBorders>
              <w:top w:val="single" w:color="000000" w:sz="4" w:space="0"/>
              <w:left w:val="single" w:color="000000" w:sz="4" w:space="0"/>
              <w:bottom w:val="nil"/>
              <w:right w:val="single" w:color="000000" w:sz="4" w:space="0"/>
            </w:tcBorders>
            <w:shd w:val="clear" w:color="auto" w:fill="auto"/>
            <w:vAlign w:val="center"/>
          </w:tcPr>
          <w:p w14:paraId="0607BC03">
            <w:pPr>
              <w:jc w:val="both"/>
              <w:rPr>
                <w:rFonts w:hint="default" w:ascii="Times New Roman" w:hAnsi="Times New Roman" w:eastAsia="宋体" w:cs="Times New Roman"/>
                <w:i w:val="0"/>
                <w:iCs w:val="0"/>
                <w:color w:val="000000"/>
                <w:sz w:val="18"/>
                <w:szCs w:val="18"/>
                <w:u w:val="none"/>
              </w:rPr>
            </w:pPr>
          </w:p>
        </w:tc>
        <w:tc>
          <w:tcPr>
            <w:tcW w:w="6472" w:type="dxa"/>
            <w:vMerge w:val="continue"/>
            <w:tcBorders>
              <w:top w:val="single" w:color="000000" w:sz="4" w:space="0"/>
              <w:left w:val="single" w:color="000000" w:sz="4" w:space="0"/>
              <w:bottom w:val="nil"/>
              <w:right w:val="single" w:color="000000" w:sz="4" w:space="0"/>
            </w:tcBorders>
            <w:shd w:val="clear" w:color="auto" w:fill="auto"/>
            <w:vAlign w:val="center"/>
          </w:tcPr>
          <w:p w14:paraId="27E5A757">
            <w:pPr>
              <w:jc w:val="both"/>
              <w:rPr>
                <w:rFonts w:hint="default" w:ascii="Times New Roman" w:hAnsi="Times New Roman" w:eastAsia="宋体" w:cs="Times New Roman"/>
                <w:i w:val="0"/>
                <w:iCs w:val="0"/>
                <w:color w:val="000000"/>
                <w:sz w:val="18"/>
                <w:szCs w:val="18"/>
                <w:u w:val="none"/>
              </w:rPr>
            </w:pPr>
          </w:p>
        </w:tc>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4F4C9CA8">
            <w:pPr>
              <w:jc w:val="center"/>
              <w:rPr>
                <w:rFonts w:hint="default" w:ascii="Times New Roman" w:hAnsi="Times New Roman" w:eastAsia="宋体" w:cs="Times New Roman"/>
                <w:i w:val="0"/>
                <w:iCs w:val="0"/>
                <w:color w:val="000000"/>
                <w:sz w:val="18"/>
                <w:szCs w:val="18"/>
                <w:u w:val="none"/>
              </w:rPr>
            </w:pPr>
          </w:p>
        </w:tc>
        <w:tc>
          <w:tcPr>
            <w:tcW w:w="514" w:type="dxa"/>
            <w:vMerge w:val="continue"/>
            <w:tcBorders>
              <w:top w:val="single" w:color="000000" w:sz="4" w:space="0"/>
              <w:left w:val="single" w:color="000000" w:sz="4" w:space="0"/>
              <w:bottom w:val="nil"/>
              <w:right w:val="single" w:color="000000" w:sz="4" w:space="0"/>
            </w:tcBorders>
            <w:shd w:val="clear" w:color="auto" w:fill="auto"/>
            <w:vAlign w:val="center"/>
          </w:tcPr>
          <w:p w14:paraId="0F1303ED">
            <w:pPr>
              <w:jc w:val="center"/>
              <w:rPr>
                <w:rFonts w:hint="default" w:ascii="Times New Roman" w:hAnsi="Times New Roman" w:eastAsia="宋体" w:cs="Times New Roman"/>
                <w:i w:val="0"/>
                <w:iCs w:val="0"/>
                <w:color w:val="000000"/>
                <w:sz w:val="24"/>
                <w:szCs w:val="24"/>
                <w:u w:val="none"/>
              </w:rPr>
            </w:pPr>
          </w:p>
        </w:tc>
      </w:tr>
      <w:tr w14:paraId="7259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24FB">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587B9328">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37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督查、督办、督导事项完成率</w:t>
            </w:r>
          </w:p>
        </w:tc>
        <w:tc>
          <w:tcPr>
            <w:tcW w:w="402" w:type="dxa"/>
            <w:vMerge w:val="continue"/>
            <w:tcBorders>
              <w:top w:val="single" w:color="000000" w:sz="4" w:space="0"/>
              <w:left w:val="single" w:color="000000" w:sz="4" w:space="0"/>
              <w:bottom w:val="nil"/>
              <w:right w:val="single" w:color="000000" w:sz="4" w:space="0"/>
            </w:tcBorders>
            <w:shd w:val="clear" w:color="auto" w:fill="auto"/>
            <w:vAlign w:val="center"/>
          </w:tcPr>
          <w:p w14:paraId="238B8EBE">
            <w:pPr>
              <w:jc w:val="center"/>
              <w:rPr>
                <w:rFonts w:hint="default" w:ascii="Times New Roman" w:hAnsi="Times New Roman" w:eastAsia="宋体" w:cs="Times New Roman"/>
                <w:i w:val="0"/>
                <w:iCs w:val="0"/>
                <w:color w:val="000000"/>
                <w:sz w:val="18"/>
                <w:szCs w:val="18"/>
                <w:u w:val="none"/>
              </w:rPr>
            </w:pPr>
          </w:p>
        </w:tc>
        <w:tc>
          <w:tcPr>
            <w:tcW w:w="2569" w:type="dxa"/>
            <w:vMerge w:val="continue"/>
            <w:tcBorders>
              <w:top w:val="single" w:color="000000" w:sz="4" w:space="0"/>
              <w:left w:val="single" w:color="000000" w:sz="4" w:space="0"/>
              <w:bottom w:val="nil"/>
              <w:right w:val="single" w:color="000000" w:sz="4" w:space="0"/>
            </w:tcBorders>
            <w:shd w:val="clear" w:color="auto" w:fill="auto"/>
            <w:vAlign w:val="center"/>
          </w:tcPr>
          <w:p w14:paraId="6CED8927">
            <w:pPr>
              <w:jc w:val="both"/>
              <w:rPr>
                <w:rFonts w:hint="default" w:ascii="Times New Roman" w:hAnsi="Times New Roman" w:eastAsia="宋体" w:cs="Times New Roman"/>
                <w:i w:val="0"/>
                <w:iCs w:val="0"/>
                <w:color w:val="000000"/>
                <w:sz w:val="18"/>
                <w:szCs w:val="18"/>
                <w:u w:val="none"/>
              </w:rPr>
            </w:pPr>
          </w:p>
        </w:tc>
        <w:tc>
          <w:tcPr>
            <w:tcW w:w="6472" w:type="dxa"/>
            <w:vMerge w:val="continue"/>
            <w:tcBorders>
              <w:top w:val="single" w:color="000000" w:sz="4" w:space="0"/>
              <w:left w:val="single" w:color="000000" w:sz="4" w:space="0"/>
              <w:bottom w:val="nil"/>
              <w:right w:val="single" w:color="000000" w:sz="4" w:space="0"/>
            </w:tcBorders>
            <w:shd w:val="clear" w:color="auto" w:fill="auto"/>
            <w:vAlign w:val="center"/>
          </w:tcPr>
          <w:p w14:paraId="40DBDFDC">
            <w:pPr>
              <w:jc w:val="both"/>
              <w:rPr>
                <w:rFonts w:hint="default" w:ascii="Times New Roman" w:hAnsi="Times New Roman" w:eastAsia="宋体" w:cs="Times New Roman"/>
                <w:i w:val="0"/>
                <w:iCs w:val="0"/>
                <w:color w:val="000000"/>
                <w:sz w:val="18"/>
                <w:szCs w:val="18"/>
                <w:u w:val="none"/>
              </w:rPr>
            </w:pPr>
          </w:p>
        </w:tc>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2898D0A4">
            <w:pPr>
              <w:jc w:val="center"/>
              <w:rPr>
                <w:rFonts w:hint="default" w:ascii="Times New Roman" w:hAnsi="Times New Roman" w:eastAsia="宋体" w:cs="Times New Roman"/>
                <w:i w:val="0"/>
                <w:iCs w:val="0"/>
                <w:color w:val="000000"/>
                <w:sz w:val="18"/>
                <w:szCs w:val="18"/>
                <w:u w:val="none"/>
              </w:rPr>
            </w:pPr>
          </w:p>
        </w:tc>
        <w:tc>
          <w:tcPr>
            <w:tcW w:w="514" w:type="dxa"/>
            <w:vMerge w:val="continue"/>
            <w:tcBorders>
              <w:top w:val="single" w:color="000000" w:sz="4" w:space="0"/>
              <w:left w:val="single" w:color="000000" w:sz="4" w:space="0"/>
              <w:bottom w:val="nil"/>
              <w:right w:val="single" w:color="000000" w:sz="4" w:space="0"/>
            </w:tcBorders>
            <w:shd w:val="clear" w:color="auto" w:fill="auto"/>
            <w:vAlign w:val="center"/>
          </w:tcPr>
          <w:p w14:paraId="78109281">
            <w:pPr>
              <w:jc w:val="center"/>
              <w:rPr>
                <w:rFonts w:hint="default" w:ascii="Times New Roman" w:hAnsi="Times New Roman" w:eastAsia="宋体" w:cs="Times New Roman"/>
                <w:i w:val="0"/>
                <w:iCs w:val="0"/>
                <w:color w:val="000000"/>
                <w:sz w:val="24"/>
                <w:szCs w:val="24"/>
                <w:u w:val="none"/>
              </w:rPr>
            </w:pPr>
          </w:p>
        </w:tc>
      </w:tr>
      <w:tr w14:paraId="0C18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4522">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06628B34">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89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区委区府领导指示事项完成率</w:t>
            </w:r>
          </w:p>
        </w:tc>
        <w:tc>
          <w:tcPr>
            <w:tcW w:w="402" w:type="dxa"/>
            <w:vMerge w:val="continue"/>
            <w:tcBorders>
              <w:top w:val="single" w:color="000000" w:sz="4" w:space="0"/>
              <w:left w:val="single" w:color="000000" w:sz="4" w:space="0"/>
              <w:bottom w:val="nil"/>
              <w:right w:val="single" w:color="000000" w:sz="4" w:space="0"/>
            </w:tcBorders>
            <w:shd w:val="clear" w:color="auto" w:fill="auto"/>
            <w:vAlign w:val="center"/>
          </w:tcPr>
          <w:p w14:paraId="06D3F701">
            <w:pPr>
              <w:jc w:val="center"/>
              <w:rPr>
                <w:rFonts w:hint="default" w:ascii="Times New Roman" w:hAnsi="Times New Roman" w:eastAsia="宋体" w:cs="Times New Roman"/>
                <w:i w:val="0"/>
                <w:iCs w:val="0"/>
                <w:color w:val="000000"/>
                <w:sz w:val="18"/>
                <w:szCs w:val="18"/>
                <w:u w:val="none"/>
              </w:rPr>
            </w:pPr>
          </w:p>
        </w:tc>
        <w:tc>
          <w:tcPr>
            <w:tcW w:w="2569" w:type="dxa"/>
            <w:vMerge w:val="continue"/>
            <w:tcBorders>
              <w:top w:val="single" w:color="000000" w:sz="4" w:space="0"/>
              <w:left w:val="single" w:color="000000" w:sz="4" w:space="0"/>
              <w:bottom w:val="nil"/>
              <w:right w:val="single" w:color="000000" w:sz="4" w:space="0"/>
            </w:tcBorders>
            <w:shd w:val="clear" w:color="auto" w:fill="auto"/>
            <w:vAlign w:val="center"/>
          </w:tcPr>
          <w:p w14:paraId="60F89366">
            <w:pPr>
              <w:jc w:val="both"/>
              <w:rPr>
                <w:rFonts w:hint="default" w:ascii="Times New Roman" w:hAnsi="Times New Roman" w:eastAsia="宋体" w:cs="Times New Roman"/>
                <w:i w:val="0"/>
                <w:iCs w:val="0"/>
                <w:color w:val="000000"/>
                <w:sz w:val="18"/>
                <w:szCs w:val="18"/>
                <w:u w:val="none"/>
              </w:rPr>
            </w:pPr>
          </w:p>
        </w:tc>
        <w:tc>
          <w:tcPr>
            <w:tcW w:w="6472" w:type="dxa"/>
            <w:vMerge w:val="continue"/>
            <w:tcBorders>
              <w:top w:val="single" w:color="000000" w:sz="4" w:space="0"/>
              <w:left w:val="single" w:color="000000" w:sz="4" w:space="0"/>
              <w:bottom w:val="nil"/>
              <w:right w:val="single" w:color="000000" w:sz="4" w:space="0"/>
            </w:tcBorders>
            <w:shd w:val="clear" w:color="auto" w:fill="auto"/>
            <w:vAlign w:val="center"/>
          </w:tcPr>
          <w:p w14:paraId="0414E244">
            <w:pPr>
              <w:jc w:val="both"/>
              <w:rPr>
                <w:rFonts w:hint="default" w:ascii="Times New Roman" w:hAnsi="Times New Roman" w:eastAsia="宋体" w:cs="Times New Roman"/>
                <w:i w:val="0"/>
                <w:iCs w:val="0"/>
                <w:color w:val="000000"/>
                <w:sz w:val="18"/>
                <w:szCs w:val="18"/>
                <w:u w:val="none"/>
              </w:rPr>
            </w:pPr>
          </w:p>
        </w:tc>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3BCD4F0C">
            <w:pPr>
              <w:jc w:val="center"/>
              <w:rPr>
                <w:rFonts w:hint="default" w:ascii="Times New Roman" w:hAnsi="Times New Roman" w:eastAsia="宋体" w:cs="Times New Roman"/>
                <w:i w:val="0"/>
                <w:iCs w:val="0"/>
                <w:color w:val="000000"/>
                <w:sz w:val="18"/>
                <w:szCs w:val="18"/>
                <w:u w:val="none"/>
              </w:rPr>
            </w:pPr>
          </w:p>
        </w:tc>
        <w:tc>
          <w:tcPr>
            <w:tcW w:w="514" w:type="dxa"/>
            <w:vMerge w:val="continue"/>
            <w:tcBorders>
              <w:top w:val="single" w:color="000000" w:sz="4" w:space="0"/>
              <w:left w:val="single" w:color="000000" w:sz="4" w:space="0"/>
              <w:bottom w:val="nil"/>
              <w:right w:val="single" w:color="000000" w:sz="4" w:space="0"/>
            </w:tcBorders>
            <w:shd w:val="clear" w:color="auto" w:fill="auto"/>
            <w:vAlign w:val="center"/>
          </w:tcPr>
          <w:p w14:paraId="4328A752">
            <w:pPr>
              <w:jc w:val="center"/>
              <w:rPr>
                <w:rFonts w:hint="default" w:ascii="Times New Roman" w:hAnsi="Times New Roman" w:eastAsia="宋体" w:cs="Times New Roman"/>
                <w:i w:val="0"/>
                <w:iCs w:val="0"/>
                <w:color w:val="000000"/>
                <w:sz w:val="24"/>
                <w:szCs w:val="24"/>
                <w:u w:val="none"/>
              </w:rPr>
            </w:pPr>
          </w:p>
        </w:tc>
      </w:tr>
      <w:tr w14:paraId="44A6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006B">
            <w:pPr>
              <w:jc w:val="center"/>
              <w:rPr>
                <w:rFonts w:hint="default" w:ascii="Times New Roman" w:hAnsi="Times New Roman" w:eastAsia="宋体" w:cs="Times New Roman"/>
                <w:b/>
                <w:bCs/>
                <w:i w:val="0"/>
                <w:iCs w:val="0"/>
                <w:color w:val="000000"/>
                <w:sz w:val="24"/>
                <w:szCs w:val="24"/>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E5A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预算管理</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（21分）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58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预算编制质量</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80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CC4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部门是否严格按要求编制年初部门预算，年初预算编制的科学性和准确性</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481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该项指标得分=（1-财政拨款预算偏离度）×100%×8。偏离度=|预算执行数-调整预算数|÷调整预算数。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44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5E8C4">
            <w:pPr>
              <w:jc w:val="center"/>
              <w:rPr>
                <w:rFonts w:hint="default" w:ascii="Times New Roman" w:hAnsi="Times New Roman" w:eastAsia="宋体" w:cs="Times New Roman"/>
                <w:i w:val="0"/>
                <w:iCs w:val="0"/>
                <w:color w:val="000000"/>
                <w:sz w:val="24"/>
                <w:szCs w:val="24"/>
                <w:u w:val="none"/>
              </w:rPr>
            </w:pPr>
          </w:p>
        </w:tc>
      </w:tr>
      <w:tr w14:paraId="2675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B430">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C690">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EE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支出执行进度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76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ADD8">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部门1至12月预算执行情况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77F4">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w:t>
            </w:r>
            <w:bookmarkStart w:id="241" w:name="_GoBack"/>
            <w:bookmarkEnd w:id="241"/>
            <w:r>
              <w:rPr>
                <w:rFonts w:hint="eastAsia" w:cs="Times New Roman"/>
                <w:i w:val="0"/>
                <w:iCs w:val="0"/>
                <w:color w:val="000000"/>
                <w:kern w:val="0"/>
                <w:sz w:val="18"/>
                <w:szCs w:val="18"/>
                <w:u w:val="none"/>
                <w:lang w:val="en-US" w:eastAsia="zh-CN" w:bidi="ar"/>
              </w:rPr>
              <w:t>中央、省委</w:t>
            </w:r>
            <w:r>
              <w:rPr>
                <w:rFonts w:hint="default" w:ascii="Times New Roman" w:hAnsi="Times New Roman" w:eastAsia="宋体" w:cs="Times New Roman"/>
                <w:i w:val="0"/>
                <w:iCs w:val="0"/>
                <w:color w:val="000000"/>
                <w:kern w:val="0"/>
                <w:sz w:val="18"/>
                <w:szCs w:val="18"/>
                <w:u w:val="none"/>
                <w:lang w:val="en-US" w:eastAsia="zh-CN" w:bidi="ar"/>
              </w:rPr>
              <w:t>转移支付资金1至12月实际支出数÷1-12月预算数*3+专项债券资金实际支出数÷1-12月部门预算数*3+专项预算项目1至12月实际支出数÷1-12月预算数*3。</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80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8F078">
            <w:pPr>
              <w:jc w:val="center"/>
              <w:rPr>
                <w:rFonts w:hint="default" w:ascii="Times New Roman" w:hAnsi="Times New Roman" w:eastAsia="宋体" w:cs="Times New Roman"/>
                <w:i w:val="0"/>
                <w:iCs w:val="0"/>
                <w:color w:val="000000"/>
                <w:sz w:val="24"/>
                <w:szCs w:val="24"/>
                <w:u w:val="none"/>
              </w:rPr>
            </w:pPr>
          </w:p>
        </w:tc>
      </w:tr>
      <w:tr w14:paraId="0CD1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E65C">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777C">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F7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预算年终结余</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ED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686C">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部门整体年终预算结余情况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FD30">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E3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F1D4">
            <w:pPr>
              <w:jc w:val="center"/>
              <w:rPr>
                <w:rFonts w:hint="default" w:ascii="Times New Roman" w:hAnsi="Times New Roman" w:eastAsia="宋体" w:cs="Times New Roman"/>
                <w:i w:val="0"/>
                <w:iCs w:val="0"/>
                <w:color w:val="000000"/>
                <w:sz w:val="24"/>
                <w:szCs w:val="24"/>
                <w:u w:val="none"/>
              </w:rPr>
            </w:pPr>
          </w:p>
        </w:tc>
      </w:tr>
      <w:tr w14:paraId="4AA7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DC86">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661E">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CE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严控一般性支出</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89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1D8F">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7EF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该项指标得分=基础分值+加分值。</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1.基础分值。一般性支出财政拨款年初预算较上年实现压减得1.5分；一般性支出财政拨款预算执行较上年实现压减得1.5分。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9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29FA6">
            <w:pPr>
              <w:jc w:val="center"/>
              <w:rPr>
                <w:rFonts w:hint="default" w:ascii="Times New Roman" w:hAnsi="Times New Roman" w:eastAsia="宋体" w:cs="Times New Roman"/>
                <w:i w:val="0"/>
                <w:iCs w:val="0"/>
                <w:color w:val="000000"/>
                <w:sz w:val="24"/>
                <w:szCs w:val="24"/>
                <w:u w:val="none"/>
              </w:rPr>
            </w:pPr>
          </w:p>
        </w:tc>
      </w:tr>
      <w:tr w14:paraId="4080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D08C1">
            <w:pPr>
              <w:jc w:val="center"/>
              <w:rPr>
                <w:rFonts w:hint="default" w:ascii="Times New Roman" w:hAnsi="Times New Roman" w:eastAsia="宋体" w:cs="Times New Roman"/>
                <w:b/>
                <w:bCs/>
                <w:i w:val="0"/>
                <w:iCs w:val="0"/>
                <w:color w:val="000000"/>
                <w:sz w:val="24"/>
                <w:szCs w:val="24"/>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87E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资产管理</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（9分）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00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人均资产变化率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8A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88A4">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部门人均资产变化情况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E05">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2F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FE06E">
            <w:pPr>
              <w:jc w:val="center"/>
              <w:rPr>
                <w:rFonts w:hint="default" w:ascii="Times New Roman" w:hAnsi="Times New Roman" w:eastAsia="宋体" w:cs="Times New Roman"/>
                <w:i w:val="0"/>
                <w:iCs w:val="0"/>
                <w:color w:val="000000"/>
                <w:sz w:val="24"/>
                <w:szCs w:val="24"/>
                <w:u w:val="none"/>
              </w:rPr>
            </w:pPr>
          </w:p>
        </w:tc>
      </w:tr>
      <w:tr w14:paraId="3D7A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E871D">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6D35">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26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资产利用率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B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4DE7">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部门资产超最低使用年限情况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2AA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该项指标得分=（超最低使用年限的办公家具账面原值÷办公家具账面原值×100%×1.5）+（超最低使用年限的办公设备账面原值÷办公设备账面原值×100%×1.5）。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C6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1D2F">
            <w:pPr>
              <w:jc w:val="center"/>
              <w:rPr>
                <w:rFonts w:hint="default" w:ascii="Times New Roman" w:hAnsi="Times New Roman" w:eastAsia="宋体" w:cs="Times New Roman"/>
                <w:i w:val="0"/>
                <w:iCs w:val="0"/>
                <w:color w:val="000000"/>
                <w:sz w:val="24"/>
                <w:szCs w:val="24"/>
                <w:u w:val="none"/>
              </w:rPr>
            </w:pPr>
          </w:p>
        </w:tc>
      </w:tr>
      <w:tr w14:paraId="2FE1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F6D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总体绩效</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（65分）</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647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资产管理</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（9分）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0C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资产盘活率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5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B367">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部门闲置一年以上的资产盘活情况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09AC">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F0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B01D">
            <w:pPr>
              <w:jc w:val="center"/>
              <w:rPr>
                <w:rFonts w:hint="default" w:ascii="Times New Roman" w:hAnsi="Times New Roman" w:eastAsia="宋体" w:cs="Times New Roman"/>
                <w:i w:val="0"/>
                <w:iCs w:val="0"/>
                <w:color w:val="000000"/>
                <w:sz w:val="24"/>
                <w:szCs w:val="24"/>
                <w:u w:val="none"/>
              </w:rPr>
            </w:pPr>
          </w:p>
        </w:tc>
      </w:tr>
      <w:tr w14:paraId="0D8E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AFB1B">
            <w:pPr>
              <w:jc w:val="center"/>
              <w:rPr>
                <w:rFonts w:hint="default" w:ascii="Times New Roman" w:hAnsi="Times New Roman" w:eastAsia="宋体" w:cs="Times New Roman"/>
                <w:b/>
                <w:bCs/>
                <w:i w:val="0"/>
                <w:iCs w:val="0"/>
                <w:color w:val="000000"/>
                <w:sz w:val="24"/>
                <w:szCs w:val="24"/>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EA3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采购管理</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（6分）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8E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支持中小企业发展</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5B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59E4">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部门是否严格执行政府采购促进中小企业发展相关管理办法</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E2FA">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C5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DD079">
            <w:pPr>
              <w:jc w:val="center"/>
              <w:rPr>
                <w:rFonts w:hint="default" w:ascii="Times New Roman" w:hAnsi="Times New Roman" w:eastAsia="宋体" w:cs="Times New Roman"/>
                <w:i w:val="0"/>
                <w:iCs w:val="0"/>
                <w:color w:val="000000"/>
                <w:sz w:val="24"/>
                <w:szCs w:val="24"/>
                <w:u w:val="none"/>
              </w:rPr>
            </w:pPr>
          </w:p>
        </w:tc>
      </w:tr>
      <w:tr w14:paraId="0CF4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77A7C">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524F">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D1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采购执行率</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84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841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部门政府采购项目资金支付比例情况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3A2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该项指标得分=当年政府采购实际支付总金额÷（当年政府采购总预算数-当年已完成采购项目节约金额）×100%×3。</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3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8917">
            <w:pPr>
              <w:jc w:val="center"/>
              <w:rPr>
                <w:rFonts w:hint="default" w:ascii="Times New Roman" w:hAnsi="Times New Roman" w:eastAsia="宋体" w:cs="Times New Roman"/>
                <w:i w:val="0"/>
                <w:iCs w:val="0"/>
                <w:color w:val="000000"/>
                <w:sz w:val="24"/>
                <w:szCs w:val="24"/>
                <w:u w:val="none"/>
              </w:rPr>
            </w:pPr>
          </w:p>
        </w:tc>
      </w:tr>
      <w:tr w14:paraId="2036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87E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项目绩效</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（35分）</w:t>
            </w:r>
          </w:p>
        </w:tc>
        <w:tc>
          <w:tcPr>
            <w:tcW w:w="776" w:type="dxa"/>
            <w:vMerge w:val="restart"/>
            <w:tcBorders>
              <w:top w:val="single" w:color="000000" w:sz="4" w:space="0"/>
              <w:left w:val="single" w:color="000000" w:sz="4" w:space="0"/>
              <w:bottom w:val="nil"/>
              <w:right w:val="single" w:color="000000" w:sz="4" w:space="0"/>
            </w:tcBorders>
            <w:shd w:val="clear" w:color="auto" w:fill="auto"/>
            <w:vAlign w:val="center"/>
          </w:tcPr>
          <w:p w14:paraId="635181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项目决策</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（12分）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4E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决策程序</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F6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178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部门预算项目设立是否按规定履行评估论证、申报程序</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CD8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09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2C36">
            <w:pPr>
              <w:jc w:val="center"/>
              <w:rPr>
                <w:rFonts w:hint="default" w:ascii="Times New Roman" w:hAnsi="Times New Roman" w:eastAsia="宋体" w:cs="Times New Roman"/>
                <w:i w:val="0"/>
                <w:iCs w:val="0"/>
                <w:color w:val="000000"/>
                <w:sz w:val="24"/>
                <w:szCs w:val="24"/>
                <w:u w:val="none"/>
              </w:rPr>
            </w:pPr>
          </w:p>
        </w:tc>
      </w:tr>
      <w:tr w14:paraId="6752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238D">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1D9289BA">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5C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目标设置</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B3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792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8AE8">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B0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DB6C">
            <w:pPr>
              <w:jc w:val="center"/>
              <w:rPr>
                <w:rFonts w:hint="default" w:ascii="Times New Roman" w:hAnsi="Times New Roman" w:eastAsia="宋体" w:cs="Times New Roman"/>
                <w:i w:val="0"/>
                <w:iCs w:val="0"/>
                <w:color w:val="000000"/>
                <w:sz w:val="24"/>
                <w:szCs w:val="24"/>
                <w:u w:val="none"/>
              </w:rPr>
            </w:pPr>
          </w:p>
        </w:tc>
      </w:tr>
      <w:tr w14:paraId="3400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E2E7">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4CFAEC3C">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FC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项目入库</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9A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554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部门预算项目是否在规定时间完成项目入库</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496E">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BC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FAB0">
            <w:pPr>
              <w:jc w:val="center"/>
              <w:rPr>
                <w:rFonts w:hint="default" w:ascii="Times New Roman" w:hAnsi="Times New Roman" w:eastAsia="宋体" w:cs="Times New Roman"/>
                <w:i w:val="0"/>
                <w:iCs w:val="0"/>
                <w:color w:val="000000"/>
                <w:sz w:val="24"/>
                <w:szCs w:val="24"/>
                <w:u w:val="none"/>
              </w:rPr>
            </w:pPr>
          </w:p>
        </w:tc>
      </w:tr>
      <w:tr w14:paraId="30AE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BAFA">
            <w:pPr>
              <w:jc w:val="center"/>
              <w:rPr>
                <w:rFonts w:hint="default" w:ascii="Times New Roman" w:hAnsi="Times New Roman" w:eastAsia="宋体" w:cs="Times New Roman"/>
                <w:b/>
                <w:bCs/>
                <w:i w:val="0"/>
                <w:iCs w:val="0"/>
                <w:color w:val="000000"/>
                <w:sz w:val="24"/>
                <w:szCs w:val="24"/>
                <w:u w:val="none"/>
              </w:rPr>
            </w:pPr>
          </w:p>
        </w:tc>
        <w:tc>
          <w:tcPr>
            <w:tcW w:w="776" w:type="dxa"/>
            <w:vMerge w:val="restart"/>
            <w:tcBorders>
              <w:top w:val="single" w:color="000000" w:sz="4" w:space="0"/>
              <w:left w:val="single" w:color="000000" w:sz="4" w:space="0"/>
              <w:bottom w:val="nil"/>
              <w:right w:val="single" w:color="000000" w:sz="4" w:space="0"/>
            </w:tcBorders>
            <w:shd w:val="clear" w:color="auto" w:fill="auto"/>
            <w:vAlign w:val="center"/>
          </w:tcPr>
          <w:p w14:paraId="042990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项目执行</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（12分）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19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执行同向</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01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070F">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部门预算项目实际列支内容是否与绩效目标设置方向相符</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D19F">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31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3B25">
            <w:pPr>
              <w:jc w:val="center"/>
              <w:rPr>
                <w:rFonts w:hint="default" w:ascii="Times New Roman" w:hAnsi="Times New Roman" w:eastAsia="宋体" w:cs="Times New Roman"/>
                <w:i w:val="0"/>
                <w:iCs w:val="0"/>
                <w:color w:val="000000"/>
                <w:sz w:val="24"/>
                <w:szCs w:val="24"/>
                <w:u w:val="none"/>
              </w:rPr>
            </w:pPr>
          </w:p>
        </w:tc>
      </w:tr>
      <w:tr w14:paraId="22DC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8752">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02927DC6">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nil"/>
              <w:right w:val="single" w:color="000000" w:sz="4" w:space="0"/>
            </w:tcBorders>
            <w:shd w:val="clear" w:color="auto" w:fill="auto"/>
            <w:vAlign w:val="center"/>
          </w:tcPr>
          <w:p w14:paraId="64F89F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项目调整</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8F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980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部门预算项目是否采取对应调整措施</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1DA4">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EF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63B0">
            <w:pPr>
              <w:jc w:val="center"/>
              <w:rPr>
                <w:rFonts w:hint="default" w:ascii="Times New Roman" w:hAnsi="Times New Roman" w:eastAsia="宋体" w:cs="Times New Roman"/>
                <w:i w:val="0"/>
                <w:iCs w:val="0"/>
                <w:color w:val="000000"/>
                <w:sz w:val="24"/>
                <w:szCs w:val="24"/>
                <w:u w:val="none"/>
              </w:rPr>
            </w:pPr>
          </w:p>
        </w:tc>
      </w:tr>
      <w:tr w14:paraId="2F1B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64B2">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108435AB">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65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执行结果</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85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3E9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部门预算项目预算执行情况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B3C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E9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2D9B">
            <w:pPr>
              <w:jc w:val="center"/>
              <w:rPr>
                <w:rFonts w:hint="default" w:ascii="Times New Roman" w:hAnsi="Times New Roman" w:eastAsia="宋体" w:cs="Times New Roman"/>
                <w:i w:val="0"/>
                <w:iCs w:val="0"/>
                <w:color w:val="000000"/>
                <w:sz w:val="24"/>
                <w:szCs w:val="24"/>
                <w:u w:val="none"/>
              </w:rPr>
            </w:pPr>
          </w:p>
        </w:tc>
      </w:tr>
      <w:tr w14:paraId="6489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67D71">
            <w:pPr>
              <w:jc w:val="center"/>
              <w:rPr>
                <w:rFonts w:hint="default" w:ascii="Times New Roman" w:hAnsi="Times New Roman" w:eastAsia="宋体" w:cs="Times New Roman"/>
                <w:b/>
                <w:bCs/>
                <w:i w:val="0"/>
                <w:iCs w:val="0"/>
                <w:color w:val="000000"/>
                <w:sz w:val="24"/>
                <w:szCs w:val="24"/>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98C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目标实现</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（11分）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3D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目标完成</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FC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B4A7">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部门预算项目绩效目标数量指标完成情况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ED6E">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该项指标得分=完成绩效目标数量指标的部门预算阶段项目（含一次性项目）数量÷部门预算阶段项目（含一次性项目）总数×100%×6。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88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3FB5">
            <w:pPr>
              <w:jc w:val="center"/>
              <w:rPr>
                <w:rFonts w:hint="default" w:ascii="Times New Roman" w:hAnsi="Times New Roman" w:eastAsia="宋体" w:cs="Times New Roman"/>
                <w:i w:val="0"/>
                <w:iCs w:val="0"/>
                <w:color w:val="000000"/>
                <w:sz w:val="24"/>
                <w:szCs w:val="24"/>
                <w:u w:val="none"/>
              </w:rPr>
            </w:pPr>
          </w:p>
        </w:tc>
      </w:tr>
      <w:tr w14:paraId="7551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DC5B">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1397">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02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目标偏离</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49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AC0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部门预算项目绩效目标数量指标实现程度与预期目标的偏离情况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2C0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3D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B21D">
            <w:pPr>
              <w:jc w:val="center"/>
              <w:rPr>
                <w:rFonts w:hint="default" w:ascii="Times New Roman" w:hAnsi="Times New Roman" w:eastAsia="宋体" w:cs="Times New Roman"/>
                <w:i w:val="0"/>
                <w:iCs w:val="0"/>
                <w:color w:val="000000"/>
                <w:sz w:val="24"/>
                <w:szCs w:val="24"/>
                <w:u w:val="none"/>
              </w:rPr>
            </w:pPr>
          </w:p>
        </w:tc>
      </w:tr>
      <w:tr w14:paraId="466F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4F05E">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A6353">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4D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实现效果</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6A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1DD7">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部门预算项目绩效目标效益指标实施效果</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2AE">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该项指标得分=完成绩效目标效益指标的部门预算阶段项目（含一次性项目）数量÷部门预算阶段项目（含一次性项目）总数×100%×5。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DA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2318">
            <w:pPr>
              <w:jc w:val="center"/>
              <w:rPr>
                <w:rFonts w:hint="default" w:ascii="Times New Roman" w:hAnsi="Times New Roman" w:eastAsia="宋体" w:cs="Times New Roman"/>
                <w:i w:val="0"/>
                <w:iCs w:val="0"/>
                <w:color w:val="000000"/>
                <w:sz w:val="24"/>
                <w:szCs w:val="24"/>
                <w:u w:val="none"/>
              </w:rPr>
            </w:pPr>
          </w:p>
        </w:tc>
      </w:tr>
      <w:tr w14:paraId="6C88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CBC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扣分项</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D70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财务管理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65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财务管理制度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9B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E6CE">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部门财务管理制度建立情况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DEC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部门未制定内部财务管理制度等制度机制的,财务管理制度未得到落实，发现一处扣1分，扣完为止。</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ABB1">
            <w:pPr>
              <w:jc w:val="center"/>
              <w:rPr>
                <w:rFonts w:hint="default" w:ascii="Times New Roman" w:hAnsi="Times New Roman" w:eastAsia="宋体" w:cs="Times New Roman"/>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46AC">
            <w:pPr>
              <w:jc w:val="center"/>
              <w:rPr>
                <w:rFonts w:hint="default" w:ascii="Times New Roman" w:hAnsi="Times New Roman" w:eastAsia="宋体" w:cs="Times New Roman"/>
                <w:i w:val="0"/>
                <w:iCs w:val="0"/>
                <w:color w:val="000000"/>
                <w:sz w:val="24"/>
                <w:szCs w:val="24"/>
                <w:u w:val="none"/>
              </w:rPr>
            </w:pPr>
          </w:p>
        </w:tc>
      </w:tr>
      <w:tr w14:paraId="6B50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9D248">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F1BD6">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26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财务岗位设置</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93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9B7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部门财务岗位设置是否符合相关财务管理制度要求</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B37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部门未合理设置财务工作岗位，职责权限不明确，未严格实行不相容岗位分离，发现一处扣1分，扣完为止。</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3C23">
            <w:pPr>
              <w:jc w:val="center"/>
              <w:rPr>
                <w:rFonts w:hint="default" w:ascii="Times New Roman" w:hAnsi="Times New Roman" w:eastAsia="宋体" w:cs="Times New Roman"/>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AF1">
            <w:pPr>
              <w:jc w:val="center"/>
              <w:rPr>
                <w:rFonts w:hint="default" w:ascii="Times New Roman" w:hAnsi="Times New Roman" w:eastAsia="宋体" w:cs="Times New Roman"/>
                <w:i w:val="0"/>
                <w:iCs w:val="0"/>
                <w:color w:val="000000"/>
                <w:sz w:val="24"/>
                <w:szCs w:val="24"/>
                <w:u w:val="none"/>
              </w:rPr>
            </w:pPr>
          </w:p>
        </w:tc>
      </w:tr>
      <w:tr w14:paraId="2120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66D9">
            <w:pPr>
              <w:jc w:val="center"/>
              <w:rPr>
                <w:rFonts w:hint="default" w:ascii="Times New Roman" w:hAnsi="Times New Roman" w:eastAsia="宋体" w:cs="Times New Roman"/>
                <w:b/>
                <w:bCs/>
                <w:i w:val="0"/>
                <w:iCs w:val="0"/>
                <w:color w:val="000000"/>
                <w:sz w:val="24"/>
                <w:szCs w:val="24"/>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3B51">
            <w:pPr>
              <w:jc w:val="center"/>
              <w:rPr>
                <w:rFonts w:hint="default" w:ascii="Times New Roman" w:hAnsi="Times New Roman" w:eastAsia="宋体" w:cs="Times New Roman"/>
                <w:b/>
                <w:bCs/>
                <w:i w:val="0"/>
                <w:iCs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06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资金使用规范</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6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D68">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部门资金使用是否符合相关财务管理制度规定</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C998">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部门资金使用不符合相关财务管理制度规定的，发现一处扣1分，扣完为止。</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FE9E">
            <w:pPr>
              <w:jc w:val="center"/>
              <w:rPr>
                <w:rFonts w:hint="default" w:ascii="Times New Roman" w:hAnsi="Times New Roman" w:eastAsia="宋体" w:cs="Times New Roman"/>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79D6">
            <w:pPr>
              <w:jc w:val="center"/>
              <w:rPr>
                <w:rFonts w:hint="default" w:ascii="Times New Roman" w:hAnsi="Times New Roman" w:eastAsia="宋体" w:cs="Times New Roman"/>
                <w:i w:val="0"/>
                <w:iCs w:val="0"/>
                <w:color w:val="000000"/>
                <w:sz w:val="24"/>
                <w:szCs w:val="24"/>
                <w:u w:val="none"/>
              </w:rPr>
            </w:pPr>
          </w:p>
        </w:tc>
      </w:tr>
      <w:tr w14:paraId="2566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99B8">
            <w:pPr>
              <w:jc w:val="center"/>
              <w:rPr>
                <w:rFonts w:hint="default" w:ascii="Times New Roman" w:hAnsi="Times New Roman" w:eastAsia="宋体" w:cs="Times New Roman"/>
                <w:b/>
                <w:bCs/>
                <w:i w:val="0"/>
                <w:iCs w:val="0"/>
                <w:color w:val="000000"/>
                <w:sz w:val="24"/>
                <w:szCs w:val="24"/>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804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预算绩效存在问题</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5B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D8B0">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预算管理和绩效管理工作存在问题</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666E">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04ED">
            <w:pPr>
              <w:jc w:val="center"/>
              <w:rPr>
                <w:rFonts w:hint="default" w:ascii="Times New Roman" w:hAnsi="Times New Roman" w:eastAsia="宋体" w:cs="Times New Roman"/>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DE2E">
            <w:pPr>
              <w:jc w:val="center"/>
              <w:rPr>
                <w:rFonts w:hint="default" w:ascii="Times New Roman" w:hAnsi="Times New Roman" w:eastAsia="宋体" w:cs="Times New Roman"/>
                <w:i w:val="0"/>
                <w:iCs w:val="0"/>
                <w:color w:val="000000"/>
                <w:sz w:val="24"/>
                <w:szCs w:val="24"/>
                <w:u w:val="none"/>
              </w:rPr>
            </w:pPr>
          </w:p>
        </w:tc>
      </w:tr>
      <w:tr w14:paraId="70F9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768E">
            <w:pPr>
              <w:jc w:val="center"/>
              <w:rPr>
                <w:rFonts w:hint="default" w:ascii="Times New Roman" w:hAnsi="Times New Roman" w:eastAsia="宋体" w:cs="Times New Roman"/>
                <w:b/>
                <w:bCs/>
                <w:i w:val="0"/>
                <w:iCs w:val="0"/>
                <w:color w:val="000000"/>
                <w:sz w:val="24"/>
                <w:szCs w:val="24"/>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000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被评价部门配合度</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7D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2DEE">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被评价对象工作配合情况</w:t>
            </w:r>
          </w:p>
        </w:tc>
        <w:tc>
          <w:tcPr>
            <w:tcW w:w="6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272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617C">
            <w:pPr>
              <w:jc w:val="center"/>
              <w:rPr>
                <w:rFonts w:hint="default" w:ascii="Times New Roman" w:hAnsi="Times New Roman" w:eastAsia="宋体" w:cs="Times New Roman"/>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6955">
            <w:pPr>
              <w:jc w:val="center"/>
              <w:rPr>
                <w:rFonts w:hint="default" w:ascii="Times New Roman" w:hAnsi="Times New Roman" w:eastAsia="宋体" w:cs="Times New Roman"/>
                <w:i w:val="0"/>
                <w:iCs w:val="0"/>
                <w:color w:val="000000"/>
                <w:sz w:val="24"/>
                <w:szCs w:val="24"/>
                <w:u w:val="none"/>
              </w:rPr>
            </w:pPr>
          </w:p>
        </w:tc>
      </w:tr>
      <w:tr w14:paraId="06E3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67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分值</w:t>
            </w: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0E0C">
            <w:pPr>
              <w:jc w:val="center"/>
              <w:rPr>
                <w:rFonts w:hint="default" w:ascii="Times New Roman" w:hAnsi="Times New Roman" w:eastAsia="宋体" w:cs="Times New Roman"/>
                <w:i w:val="0"/>
                <w:iCs w:val="0"/>
                <w:color w:val="000000"/>
                <w:sz w:val="18"/>
                <w:szCs w:val="18"/>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A5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5FC0">
            <w:pPr>
              <w:jc w:val="center"/>
              <w:rPr>
                <w:rFonts w:hint="default" w:ascii="Times New Roman" w:hAnsi="Times New Roman" w:eastAsia="宋体" w:cs="Times New Roman"/>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83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016B">
            <w:pPr>
              <w:jc w:val="center"/>
              <w:rPr>
                <w:rFonts w:hint="default" w:ascii="Times New Roman" w:hAnsi="Times New Roman" w:eastAsia="宋体" w:cs="Times New Roman"/>
                <w:i w:val="0"/>
                <w:iCs w:val="0"/>
                <w:color w:val="000000"/>
                <w:sz w:val="22"/>
                <w:szCs w:val="22"/>
                <w:u w:val="none"/>
              </w:rPr>
            </w:pPr>
          </w:p>
        </w:tc>
      </w:tr>
    </w:tbl>
    <w:p w14:paraId="1FDD3ADB">
      <w:pPr>
        <w:pStyle w:val="3"/>
        <w:keepNext w:val="0"/>
        <w:keepLines w:val="0"/>
        <w:pageBreakBefore w:val="0"/>
        <w:numPr>
          <w:ilvl w:val="0"/>
          <w:numId w:val="0"/>
        </w:numPr>
        <w:kinsoku/>
        <w:wordWrap/>
        <w:overflowPunct/>
        <w:topLinePunct w:val="0"/>
        <w:autoSpaceDE/>
        <w:autoSpaceDN/>
        <w:bidi w:val="0"/>
        <w:spacing w:line="560" w:lineRule="exact"/>
        <w:ind w:firstLine="640"/>
        <w:textAlignment w:val="auto"/>
        <w:rPr>
          <w:rFonts w:hint="default" w:ascii="Times New Roman" w:hAnsi="Times New Roman" w:cs="Times New Roman"/>
          <w:color w:val="FFFFFF" w:themeColor="background1"/>
          <w:sz w:val="32"/>
          <w:szCs w:val="32"/>
          <w:highlight w:val="yellow"/>
          <w:lang w:val="en-US" w:eastAsia="zh-CN"/>
          <w14:textFill>
            <w14:solidFill>
              <w14:schemeClr w14:val="bg1"/>
            </w14:solidFill>
          </w14:textFill>
        </w:rPr>
        <w:sectPr>
          <w:footerReference r:id="rId8" w:type="first"/>
          <w:footerReference r:id="rId7" w:type="default"/>
          <w:pgSz w:w="16838" w:h="11906" w:orient="landscape"/>
          <w:pgMar w:top="1800" w:right="1440" w:bottom="1800" w:left="1440" w:header="851" w:footer="992" w:gutter="0"/>
          <w:pgNumType w:fmt="decimal"/>
          <w:cols w:space="425" w:num="1"/>
          <w:docGrid w:type="lines" w:linePitch="312" w:charSpace="0"/>
        </w:sectPr>
      </w:pPr>
    </w:p>
    <w:tbl>
      <w:tblPr>
        <w:tblStyle w:val="20"/>
        <w:tblW w:w="144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5"/>
        <w:gridCol w:w="1770"/>
        <w:gridCol w:w="2256"/>
        <w:gridCol w:w="520"/>
        <w:gridCol w:w="1671"/>
        <w:gridCol w:w="520"/>
        <w:gridCol w:w="1090"/>
        <w:gridCol w:w="505"/>
        <w:gridCol w:w="486"/>
        <w:gridCol w:w="2854"/>
      </w:tblGrid>
      <w:tr w14:paraId="1A1E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400" w:type="dxa"/>
            <w:gridSpan w:val="11"/>
            <w:tcBorders>
              <w:top w:val="nil"/>
              <w:left w:val="nil"/>
              <w:bottom w:val="single" w:color="auto" w:sz="4" w:space="0"/>
              <w:right w:val="nil"/>
            </w:tcBorders>
            <w:shd w:val="clear" w:color="auto" w:fill="auto"/>
            <w:vAlign w:val="center"/>
          </w:tcPr>
          <w:p w14:paraId="703CE2D7">
            <w:pPr>
              <w:keepNext w:val="0"/>
              <w:keepLines w:val="0"/>
              <w:widowControl/>
              <w:suppressLineNumbers w:val="0"/>
              <w:jc w:val="left"/>
              <w:textAlignment w:val="center"/>
              <w:rPr>
                <w:rFonts w:hint="default" w:ascii="Times New Roman" w:hAnsi="Times New Roman" w:eastAsia="黑体" w:cs="Times New Roman"/>
                <w:b/>
                <w:bCs/>
                <w:i w:val="0"/>
                <w:iCs w:val="0"/>
                <w:color w:val="000000"/>
                <w:kern w:val="0"/>
                <w:sz w:val="36"/>
                <w:szCs w:val="36"/>
                <w:u w:val="none"/>
                <w:lang w:val="en-US" w:eastAsia="zh-CN" w:bidi="ar"/>
              </w:rPr>
            </w:pPr>
            <w:r>
              <w:rPr>
                <w:rFonts w:hint="default" w:ascii="Times New Roman" w:hAnsi="Times New Roman" w:eastAsia="黑体" w:cs="Times New Roman"/>
                <w:b/>
                <w:bCs/>
                <w:i w:val="0"/>
                <w:iCs w:val="0"/>
                <w:color w:val="000000"/>
                <w:kern w:val="0"/>
                <w:sz w:val="36"/>
                <w:szCs w:val="36"/>
                <w:u w:val="none"/>
                <w:lang w:val="en-US" w:eastAsia="zh-CN" w:bidi="ar"/>
              </w:rPr>
              <w:t>附表2</w:t>
            </w:r>
          </w:p>
        </w:tc>
      </w:tr>
      <w:tr w14:paraId="3CD4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40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CB2793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C60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F7D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1167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EC03B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51090422T000000280419-目标绩效督查营商管理经费</w:t>
            </w:r>
          </w:p>
        </w:tc>
      </w:tr>
      <w:tr w14:paraId="3B3A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052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7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045B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中共遂宁市安居区委目标绩效管理办公室部门</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3C37260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38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F958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中共遂宁市安居区委目标绩效管理办公室</w:t>
            </w:r>
          </w:p>
        </w:tc>
      </w:tr>
      <w:tr w14:paraId="6AAA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077F6A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204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29588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6737"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4C71C1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4935"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19EB797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98A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20EE">
            <w:pP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1762E">
            <w:pPr>
              <w:rPr>
                <w:rFonts w:hint="default" w:ascii="Times New Roman" w:hAnsi="Times New Roman" w:eastAsia="宋体" w:cs="Times New Roman"/>
                <w:i w:val="0"/>
                <w:iCs w:val="0"/>
                <w:color w:val="000000"/>
                <w:sz w:val="18"/>
                <w:szCs w:val="18"/>
                <w:u w:val="none"/>
              </w:rPr>
            </w:pPr>
          </w:p>
        </w:tc>
        <w:tc>
          <w:tcPr>
            <w:tcW w:w="6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CDDB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围绕经济增长、项目建设、民生工作、安全生产、信息维稳、防</w:t>
            </w:r>
            <w:r>
              <w:rPr>
                <w:rFonts w:hint="eastAsia" w:cs="Times New Roman"/>
                <w:i w:val="0"/>
                <w:iCs w:val="0"/>
                <w:color w:val="000000"/>
                <w:kern w:val="0"/>
                <w:sz w:val="18"/>
                <w:szCs w:val="18"/>
                <w:u w:val="none"/>
                <w:lang w:val="en-US" w:eastAsia="zh-CN" w:bidi="ar"/>
              </w:rPr>
              <w:t>汛</w:t>
            </w:r>
            <w:r>
              <w:rPr>
                <w:rFonts w:hint="default" w:ascii="Times New Roman" w:hAnsi="Times New Roman" w:eastAsia="宋体" w:cs="Times New Roman"/>
                <w:i w:val="0"/>
                <w:iCs w:val="0"/>
                <w:color w:val="000000"/>
                <w:kern w:val="0"/>
                <w:sz w:val="18"/>
                <w:szCs w:val="18"/>
                <w:u w:val="none"/>
                <w:lang w:val="en-US" w:eastAsia="zh-CN" w:bidi="ar"/>
              </w:rPr>
              <w:t>减灾、优化营商环境等重点工作，切实完成目标督查、绩效管理等工作，有效推动项目分解、过程督导、结果考核；各项决策部署的推动落实；营商环境市、区工作任务的有序推进。</w:t>
            </w:r>
          </w:p>
        </w:tc>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AA4D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围绕经济增长、项目建设、民生工作、安全生产、信息维稳、防</w:t>
            </w:r>
            <w:r>
              <w:rPr>
                <w:rFonts w:hint="eastAsia" w:cs="Times New Roman"/>
                <w:i w:val="0"/>
                <w:iCs w:val="0"/>
                <w:color w:val="000000"/>
                <w:kern w:val="0"/>
                <w:sz w:val="18"/>
                <w:szCs w:val="18"/>
                <w:u w:val="none"/>
                <w:lang w:val="en-US" w:eastAsia="zh-CN" w:bidi="ar"/>
              </w:rPr>
              <w:t>汛</w:t>
            </w:r>
            <w:r>
              <w:rPr>
                <w:rFonts w:hint="default" w:ascii="Times New Roman" w:hAnsi="Times New Roman" w:eastAsia="宋体" w:cs="Times New Roman"/>
                <w:i w:val="0"/>
                <w:iCs w:val="0"/>
                <w:color w:val="000000"/>
                <w:kern w:val="0"/>
                <w:sz w:val="18"/>
                <w:szCs w:val="18"/>
                <w:u w:val="none"/>
                <w:lang w:val="en-US" w:eastAsia="zh-CN" w:bidi="ar"/>
              </w:rPr>
              <w:t>减灾、优化营商环境、效率革命等重点工作，切实完成目标督查、绩效管理等工作，有效推动项目分解、过程督导、结果考核；各项决策部署的推动落实；营商环境市、区工作任务的有序推进。</w:t>
            </w:r>
          </w:p>
        </w:tc>
      </w:tr>
      <w:tr w14:paraId="5F33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EAF8">
            <w:pP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DC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116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CE88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严格按照预算执行，按月申报用款计划，按季实施目标绩效监控，及时调整偏差，确保项目顺利实施。</w:t>
            </w:r>
          </w:p>
        </w:tc>
      </w:tr>
      <w:tr w14:paraId="5601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2E3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2B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B9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C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0E1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3C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34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B6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8E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0FF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FD12">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1D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6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CB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40.73</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6F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40.73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60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F3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96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8.5</w:t>
            </w: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DEFB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由于市级工作安排调整，部分计划工作延后，调整预算。</w:t>
            </w:r>
          </w:p>
        </w:tc>
      </w:tr>
      <w:tr w14:paraId="7C0E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3D82">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B8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64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44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40.73</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33B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40.73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75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7E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67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26E6">
            <w:pPr>
              <w:rPr>
                <w:rFonts w:hint="default" w:ascii="Times New Roman" w:hAnsi="Times New Roman" w:eastAsia="黑体" w:cs="Times New Roman"/>
                <w:i/>
                <w:iCs/>
                <w:color w:val="000000"/>
                <w:sz w:val="18"/>
                <w:szCs w:val="18"/>
                <w:u w:val="none"/>
              </w:rPr>
            </w:pPr>
          </w:p>
        </w:tc>
      </w:tr>
      <w:tr w14:paraId="5D1F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45D1">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79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AD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17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85C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33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79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41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FE80">
            <w:pPr>
              <w:rPr>
                <w:rFonts w:hint="default" w:ascii="Times New Roman" w:hAnsi="Times New Roman" w:eastAsia="黑体" w:cs="Times New Roman"/>
                <w:i/>
                <w:iCs/>
                <w:color w:val="000000"/>
                <w:sz w:val="18"/>
                <w:szCs w:val="18"/>
                <w:u w:val="none"/>
              </w:rPr>
            </w:pPr>
          </w:p>
        </w:tc>
      </w:tr>
      <w:tr w14:paraId="7E25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1AF6">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66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85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7A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51A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86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95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C9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36ED">
            <w:pPr>
              <w:rPr>
                <w:rFonts w:hint="default" w:ascii="Times New Roman" w:hAnsi="Times New Roman" w:eastAsia="黑体" w:cs="Times New Roman"/>
                <w:i/>
                <w:iCs/>
                <w:color w:val="000000"/>
                <w:sz w:val="18"/>
                <w:szCs w:val="18"/>
                <w:u w:val="none"/>
              </w:rPr>
            </w:pPr>
          </w:p>
        </w:tc>
      </w:tr>
      <w:tr w14:paraId="5961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78CF">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27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6C26">
            <w:pPr>
              <w:jc w:val="center"/>
              <w:rPr>
                <w:rFonts w:hint="default" w:ascii="Times New Roman" w:hAnsi="Times New Roman" w:eastAsia="微软雅黑" w:cs="Times New Roman"/>
                <w:i/>
                <w:iCs/>
                <w:color w:val="000000"/>
                <w:sz w:val="16"/>
                <w:szCs w:val="16"/>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42B1">
            <w:pPr>
              <w:jc w:val="center"/>
              <w:rPr>
                <w:rFonts w:hint="default" w:ascii="Times New Roman" w:hAnsi="Times New Roman" w:eastAsia="微软雅黑" w:cs="Times New Roman"/>
                <w:i/>
                <w:iCs/>
                <w:color w:val="000000"/>
                <w:sz w:val="16"/>
                <w:szCs w:val="16"/>
                <w:u w:val="none"/>
              </w:rPr>
            </w:pP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79638">
            <w:pPr>
              <w:jc w:val="center"/>
              <w:rPr>
                <w:rFonts w:hint="default" w:ascii="Times New Roman" w:hAnsi="Times New Roman" w:eastAsia="微软雅黑" w:cs="Times New Roman"/>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7FD1">
            <w:pPr>
              <w:jc w:val="center"/>
              <w:rPr>
                <w:rFonts w:hint="default" w:ascii="Times New Roman" w:hAnsi="Times New Roman" w:eastAsia="微软雅黑" w:cs="Times New Roman"/>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18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47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138E">
            <w:pPr>
              <w:rPr>
                <w:rFonts w:hint="default" w:ascii="Times New Roman" w:hAnsi="Times New Roman" w:eastAsia="黑体" w:cs="Times New Roman"/>
                <w:i/>
                <w:iCs/>
                <w:color w:val="000000"/>
                <w:sz w:val="18"/>
                <w:szCs w:val="18"/>
                <w:u w:val="none"/>
              </w:rPr>
            </w:pPr>
          </w:p>
        </w:tc>
      </w:tr>
      <w:tr w14:paraId="0443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1AF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D2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E2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8A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02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6D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5F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6D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72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08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DF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E99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AD64">
            <w:pPr>
              <w:jc w:val="center"/>
              <w:rPr>
                <w:rFonts w:hint="default" w:ascii="Times New Roman" w:hAnsi="Times New Roman" w:eastAsia="宋体" w:cs="Times New Roman"/>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2DD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58E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0D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月度、季度、年度目标考核</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F3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D3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7B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30E1">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8B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19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5A76">
            <w:pPr>
              <w:jc w:val="center"/>
              <w:rPr>
                <w:rFonts w:hint="default" w:ascii="Times New Roman" w:hAnsi="Times New Roman" w:eastAsia="微软雅黑" w:cs="Times New Roman"/>
                <w:i/>
                <w:iCs/>
                <w:color w:val="000000"/>
                <w:sz w:val="16"/>
                <w:szCs w:val="16"/>
                <w:u w:val="none"/>
              </w:rPr>
            </w:pPr>
          </w:p>
        </w:tc>
      </w:tr>
      <w:tr w14:paraId="07DF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F2961">
            <w:pPr>
              <w:jc w:val="cente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04D5">
            <w:pPr>
              <w:jc w:val="center"/>
              <w:rPr>
                <w:rFonts w:hint="default" w:ascii="Times New Roman" w:hAnsi="Times New Roman" w:eastAsia="宋体" w:cs="Times New Roman"/>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7B73">
            <w:pPr>
              <w:jc w:val="center"/>
              <w:rPr>
                <w:rFonts w:hint="default" w:ascii="Times New Roman" w:hAnsi="Times New Roman" w:eastAsia="宋体" w:cs="Times New Roman"/>
                <w:i w:val="0"/>
                <w:iCs w:val="0"/>
                <w:color w:val="000000"/>
                <w:sz w:val="18"/>
                <w:szCs w:val="18"/>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05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区委、区府领导指示事项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C6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5E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8C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A9F1">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≥230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84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9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A045">
            <w:pPr>
              <w:jc w:val="center"/>
              <w:rPr>
                <w:rFonts w:hint="default" w:ascii="Times New Roman" w:hAnsi="Times New Roman" w:eastAsia="微软雅黑" w:cs="Times New Roman"/>
                <w:i/>
                <w:iCs/>
                <w:color w:val="000000"/>
                <w:sz w:val="16"/>
                <w:szCs w:val="16"/>
                <w:u w:val="none"/>
              </w:rPr>
            </w:pPr>
          </w:p>
        </w:tc>
      </w:tr>
      <w:tr w14:paraId="3CBF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58BF">
            <w:pPr>
              <w:jc w:val="cente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3DED">
            <w:pPr>
              <w:jc w:val="center"/>
              <w:rPr>
                <w:rFonts w:hint="default" w:ascii="Times New Roman" w:hAnsi="Times New Roman" w:eastAsia="宋体" w:cs="Times New Roman"/>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EEA8F">
            <w:pPr>
              <w:jc w:val="center"/>
              <w:rPr>
                <w:rFonts w:hint="default" w:ascii="Times New Roman" w:hAnsi="Times New Roman" w:eastAsia="宋体" w:cs="Times New Roman"/>
                <w:i w:val="0"/>
                <w:iCs w:val="0"/>
                <w:color w:val="000000"/>
                <w:sz w:val="18"/>
                <w:szCs w:val="18"/>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89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民生实事、重点项目、脱贫攻坚、城市建设等督查</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03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7A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90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AAEC">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≥530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70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0F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4D01">
            <w:pPr>
              <w:jc w:val="center"/>
              <w:rPr>
                <w:rFonts w:hint="default" w:ascii="Times New Roman" w:hAnsi="Times New Roman" w:eastAsia="微软雅黑" w:cs="Times New Roman"/>
                <w:i/>
                <w:iCs/>
                <w:color w:val="000000"/>
                <w:sz w:val="16"/>
                <w:szCs w:val="16"/>
                <w:u w:val="none"/>
              </w:rPr>
            </w:pPr>
          </w:p>
        </w:tc>
      </w:tr>
      <w:tr w14:paraId="0FDD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D786">
            <w:pPr>
              <w:jc w:val="cente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D9F1">
            <w:pPr>
              <w:jc w:val="center"/>
              <w:rPr>
                <w:rFonts w:hint="default" w:ascii="Times New Roman" w:hAnsi="Times New Roman" w:eastAsia="宋体" w:cs="Times New Roman"/>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A8D7">
            <w:pPr>
              <w:jc w:val="center"/>
              <w:rPr>
                <w:rFonts w:hint="default" w:ascii="Times New Roman" w:hAnsi="Times New Roman" w:eastAsia="宋体" w:cs="Times New Roman"/>
                <w:i w:val="0"/>
                <w:iCs w:val="0"/>
                <w:color w:val="000000"/>
                <w:sz w:val="18"/>
                <w:szCs w:val="18"/>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B2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迎接市级考核</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3C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5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61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51F9">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F1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96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3A50">
            <w:pPr>
              <w:jc w:val="center"/>
              <w:rPr>
                <w:rFonts w:hint="default" w:ascii="Times New Roman" w:hAnsi="Times New Roman" w:eastAsia="微软雅黑" w:cs="Times New Roman"/>
                <w:i/>
                <w:iCs/>
                <w:color w:val="000000"/>
                <w:sz w:val="16"/>
                <w:szCs w:val="16"/>
                <w:u w:val="none"/>
              </w:rPr>
            </w:pPr>
          </w:p>
        </w:tc>
      </w:tr>
      <w:tr w14:paraId="32CB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71C2">
            <w:pPr>
              <w:jc w:val="cente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D799">
            <w:pPr>
              <w:jc w:val="center"/>
              <w:rPr>
                <w:rFonts w:hint="default" w:ascii="Times New Roman" w:hAnsi="Times New Roman" w:eastAsia="宋体" w:cs="Times New Roman"/>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25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35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督办效果</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0B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B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落地生效</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325D">
            <w:pPr>
              <w:jc w:val="center"/>
              <w:rPr>
                <w:rFonts w:hint="default" w:ascii="Times New Roman" w:hAnsi="Times New Roman" w:eastAsia="宋体" w:cs="Times New Roma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6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落地生效</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56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0F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9738">
            <w:pPr>
              <w:jc w:val="center"/>
              <w:rPr>
                <w:rFonts w:hint="default" w:ascii="Times New Roman" w:hAnsi="Times New Roman" w:eastAsia="微软雅黑" w:cs="Times New Roman"/>
                <w:i/>
                <w:iCs/>
                <w:color w:val="000000"/>
                <w:sz w:val="16"/>
                <w:szCs w:val="16"/>
                <w:u w:val="none"/>
              </w:rPr>
            </w:pPr>
          </w:p>
        </w:tc>
      </w:tr>
      <w:tr w14:paraId="3BE9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FD5E">
            <w:pPr>
              <w:jc w:val="cente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2FE3">
            <w:pPr>
              <w:jc w:val="center"/>
              <w:rPr>
                <w:rFonts w:hint="default" w:ascii="Times New Roman" w:hAnsi="Times New Roman" w:eastAsia="宋体" w:cs="Times New Roman"/>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3D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6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完成时效</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1A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22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按要求适时完成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EC28">
            <w:pPr>
              <w:jc w:val="center"/>
              <w:rPr>
                <w:rFonts w:hint="default" w:ascii="Times New Roman" w:hAnsi="Times New Roman" w:eastAsia="宋体" w:cs="Times New Roma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61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按要求适时完成</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39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66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54CC">
            <w:pPr>
              <w:jc w:val="center"/>
              <w:rPr>
                <w:rFonts w:hint="default" w:ascii="Times New Roman" w:hAnsi="Times New Roman" w:eastAsia="微软雅黑" w:cs="Times New Roman"/>
                <w:i/>
                <w:iCs/>
                <w:color w:val="000000"/>
                <w:sz w:val="16"/>
                <w:szCs w:val="16"/>
                <w:u w:val="none"/>
              </w:rPr>
            </w:pPr>
          </w:p>
        </w:tc>
      </w:tr>
      <w:tr w14:paraId="13D0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2CF0">
            <w:pPr>
              <w:jc w:val="center"/>
              <w:rPr>
                <w:rFonts w:hint="default" w:ascii="Times New Roman" w:hAnsi="Times New Roman" w:eastAsia="宋体" w:cs="Times New Roman"/>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86C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342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C2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对全区工作促进作用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FB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3A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促进作用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D77B">
            <w:pPr>
              <w:jc w:val="center"/>
              <w:rPr>
                <w:rFonts w:hint="default" w:ascii="Times New Roman" w:hAnsi="Times New Roman" w:eastAsia="宋体" w:cs="Times New Roma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43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促进作用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1C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AD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A35F">
            <w:pPr>
              <w:jc w:val="center"/>
              <w:rPr>
                <w:rFonts w:hint="default" w:ascii="Times New Roman" w:hAnsi="Times New Roman" w:eastAsia="微软雅黑" w:cs="Times New Roman"/>
                <w:i/>
                <w:iCs/>
                <w:color w:val="000000"/>
                <w:sz w:val="16"/>
                <w:szCs w:val="16"/>
                <w:u w:val="none"/>
              </w:rPr>
            </w:pPr>
          </w:p>
        </w:tc>
      </w:tr>
      <w:tr w14:paraId="6ED1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4ABC">
            <w:pPr>
              <w:jc w:val="cente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2A97">
            <w:pPr>
              <w:jc w:val="center"/>
              <w:rPr>
                <w:rFonts w:hint="default" w:ascii="Times New Roman" w:hAnsi="Times New Roman" w:eastAsia="宋体" w:cs="Times New Roman"/>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B28A">
            <w:pPr>
              <w:jc w:val="center"/>
              <w:rPr>
                <w:rFonts w:hint="default" w:ascii="Times New Roman" w:hAnsi="Times New Roman" w:eastAsia="宋体" w:cs="Times New Roman"/>
                <w:i w:val="0"/>
                <w:iCs w:val="0"/>
                <w:color w:val="000000"/>
                <w:sz w:val="18"/>
                <w:szCs w:val="18"/>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CD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对重大决策部署推动作用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5F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0A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推动作用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7A94">
            <w:pPr>
              <w:jc w:val="center"/>
              <w:rPr>
                <w:rFonts w:hint="default" w:ascii="Times New Roman" w:hAnsi="Times New Roman" w:eastAsia="宋体" w:cs="Times New Roma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E1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推动作用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F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1E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7F12">
            <w:pPr>
              <w:jc w:val="center"/>
              <w:rPr>
                <w:rFonts w:hint="default" w:ascii="Times New Roman" w:hAnsi="Times New Roman" w:eastAsia="微软雅黑" w:cs="Times New Roman"/>
                <w:i/>
                <w:iCs/>
                <w:color w:val="000000"/>
                <w:sz w:val="16"/>
                <w:szCs w:val="16"/>
                <w:u w:val="none"/>
              </w:rPr>
            </w:pPr>
          </w:p>
        </w:tc>
      </w:tr>
      <w:tr w14:paraId="4778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DE75">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A3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A4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DE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EA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A1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较满意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A6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5C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较满意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C6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58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7CDA">
            <w:pPr>
              <w:jc w:val="center"/>
              <w:rPr>
                <w:rFonts w:hint="default" w:ascii="Times New Roman" w:hAnsi="Times New Roman" w:eastAsia="微软雅黑" w:cs="Times New Roman"/>
                <w:i/>
                <w:iCs/>
                <w:color w:val="000000"/>
                <w:sz w:val="16"/>
                <w:szCs w:val="16"/>
                <w:u w:val="none"/>
              </w:rPr>
            </w:pPr>
          </w:p>
        </w:tc>
      </w:tr>
      <w:tr w14:paraId="6E29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07CF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2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F2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5"/>
                <w:szCs w:val="15"/>
                <w:u w:val="none"/>
                <w:lang w:val="en-US" w:eastAsia="zh-CN" w:bidi="ar"/>
              </w:rPr>
              <w:t>98.5</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2AAD">
            <w:pPr>
              <w:rPr>
                <w:rFonts w:hint="default" w:ascii="Times New Roman" w:hAnsi="Times New Roman" w:eastAsia="宋体" w:cs="Times New Roman"/>
                <w:i w:val="0"/>
                <w:iCs w:val="0"/>
                <w:color w:val="000000"/>
                <w:sz w:val="18"/>
                <w:szCs w:val="18"/>
                <w:u w:val="none"/>
              </w:rPr>
            </w:pPr>
          </w:p>
        </w:tc>
      </w:tr>
      <w:tr w14:paraId="10DB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15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13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E02DED">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结合年初绩效指标，通过自评，自评总分98.5分。今年 以来，坚持督考合一，强化督查实效；完善目标考核，提升管理成效，围绕经济增长、项目建设、民生工作、安全生产、信息维稳、防</w:t>
            </w:r>
            <w:r>
              <w:rPr>
                <w:rFonts w:hint="eastAsia" w:eastAsia="微软雅黑" w:cs="Times New Roman"/>
                <w:i/>
                <w:iCs/>
                <w:color w:val="000000"/>
                <w:kern w:val="0"/>
                <w:sz w:val="16"/>
                <w:szCs w:val="16"/>
                <w:u w:val="none"/>
                <w:lang w:val="en-US" w:eastAsia="zh-CN" w:bidi="ar"/>
              </w:rPr>
              <w:t>汛</w:t>
            </w:r>
            <w:r>
              <w:rPr>
                <w:rFonts w:hint="default" w:ascii="Times New Roman" w:hAnsi="Times New Roman" w:eastAsia="微软雅黑" w:cs="Times New Roman"/>
                <w:i/>
                <w:iCs/>
                <w:color w:val="000000"/>
                <w:kern w:val="0"/>
                <w:sz w:val="16"/>
                <w:szCs w:val="16"/>
                <w:u w:val="none"/>
                <w:lang w:val="en-US" w:eastAsia="zh-CN" w:bidi="ar"/>
              </w:rPr>
              <w:t>减灾、优化营商环境、效率革命、基层减负等重点工作切实完成目标督查、绩效管理等工作，有效推动项目分解、过程督导、结果考核；各项决策部署的推动落实；营商环境市、区工作任务的有序推进。</w:t>
            </w:r>
          </w:p>
        </w:tc>
      </w:tr>
      <w:tr w14:paraId="528A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E4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13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761DC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预算编制的准确性有待提高。</w:t>
            </w:r>
          </w:p>
        </w:tc>
      </w:tr>
      <w:tr w14:paraId="520E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B5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13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A6CB93">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加强学习，增强全办人员预算和绩效管理意识，提高预算及全面预算绩效管理的重视程度及编制的准确性。</w:t>
            </w:r>
          </w:p>
        </w:tc>
      </w:tr>
      <w:tr w14:paraId="15BE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2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C274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项目负责人：黄浩</w:t>
            </w:r>
          </w:p>
        </w:tc>
        <w:tc>
          <w:tcPr>
            <w:tcW w:w="7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CADAE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财务负责人：陈稀文</w:t>
            </w:r>
          </w:p>
        </w:tc>
      </w:tr>
      <w:tr w14:paraId="158B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01536A7B">
            <w:pPr>
              <w:rPr>
                <w:rFonts w:hint="default" w:ascii="Times New Roman" w:hAnsi="Times New Roman" w:eastAsia="宋体" w:cs="Times New Roman"/>
                <w:i w:val="0"/>
                <w:iCs w:val="0"/>
                <w:color w:val="000000"/>
                <w:sz w:val="18"/>
                <w:szCs w:val="18"/>
                <w:u w:val="none"/>
              </w:rPr>
            </w:pPr>
          </w:p>
        </w:tc>
        <w:tc>
          <w:tcPr>
            <w:tcW w:w="2045" w:type="dxa"/>
            <w:tcBorders>
              <w:top w:val="nil"/>
              <w:left w:val="nil"/>
              <w:bottom w:val="nil"/>
              <w:right w:val="nil"/>
            </w:tcBorders>
            <w:shd w:val="clear" w:color="auto" w:fill="auto"/>
            <w:vAlign w:val="center"/>
          </w:tcPr>
          <w:p w14:paraId="17C8A587">
            <w:pPr>
              <w:rPr>
                <w:rFonts w:hint="default" w:ascii="Times New Roman" w:hAnsi="Times New Roman" w:eastAsia="宋体" w:cs="Times New Roman"/>
                <w:i w:val="0"/>
                <w:iCs w:val="0"/>
                <w:color w:val="000000"/>
                <w:sz w:val="18"/>
                <w:szCs w:val="18"/>
                <w:u w:val="none"/>
              </w:rPr>
            </w:pPr>
          </w:p>
        </w:tc>
        <w:tc>
          <w:tcPr>
            <w:tcW w:w="1770" w:type="dxa"/>
            <w:tcBorders>
              <w:top w:val="nil"/>
              <w:left w:val="nil"/>
              <w:bottom w:val="nil"/>
              <w:right w:val="nil"/>
            </w:tcBorders>
            <w:shd w:val="clear" w:color="auto" w:fill="auto"/>
            <w:vAlign w:val="center"/>
          </w:tcPr>
          <w:p w14:paraId="1B7E7108">
            <w:pPr>
              <w:rPr>
                <w:rFonts w:hint="default" w:ascii="Times New Roman" w:hAnsi="Times New Roman" w:eastAsia="宋体" w:cs="Times New Roman"/>
                <w:i w:val="0"/>
                <w:iCs w:val="0"/>
                <w:color w:val="000000"/>
                <w:sz w:val="18"/>
                <w:szCs w:val="18"/>
                <w:u w:val="none"/>
              </w:rPr>
            </w:pPr>
          </w:p>
          <w:p w14:paraId="73EF9AE9">
            <w:pPr>
              <w:pStyle w:val="2"/>
              <w:rPr>
                <w:rFonts w:hint="default" w:ascii="Times New Roman" w:hAnsi="Times New Roman" w:eastAsia="宋体" w:cs="Times New Roman"/>
                <w:i w:val="0"/>
                <w:iCs w:val="0"/>
                <w:color w:val="000000"/>
                <w:sz w:val="18"/>
                <w:szCs w:val="18"/>
                <w:u w:val="none"/>
              </w:rPr>
            </w:pPr>
          </w:p>
          <w:p w14:paraId="602B7DB3">
            <w:pPr>
              <w:pStyle w:val="3"/>
              <w:rPr>
                <w:rFonts w:hint="default" w:ascii="Times New Roman" w:hAnsi="Times New Roman" w:eastAsia="宋体" w:cs="Times New Roman"/>
                <w:i w:val="0"/>
                <w:iCs w:val="0"/>
                <w:color w:val="000000"/>
                <w:sz w:val="18"/>
                <w:szCs w:val="18"/>
                <w:u w:val="none"/>
              </w:rPr>
            </w:pPr>
          </w:p>
          <w:p w14:paraId="00135BBC">
            <w:pPr>
              <w:pStyle w:val="3"/>
              <w:rPr>
                <w:rFonts w:hint="default" w:ascii="Times New Roman" w:hAnsi="Times New Roman" w:eastAsia="宋体" w:cs="Times New Roman"/>
                <w:i w:val="0"/>
                <w:iCs w:val="0"/>
                <w:color w:val="000000"/>
                <w:sz w:val="18"/>
                <w:szCs w:val="18"/>
                <w:u w:val="none"/>
              </w:rPr>
            </w:pPr>
          </w:p>
          <w:p w14:paraId="4DCCE86F">
            <w:pPr>
              <w:pStyle w:val="3"/>
              <w:rPr>
                <w:rFonts w:hint="default" w:ascii="Times New Roman" w:hAnsi="Times New Roman" w:eastAsia="宋体" w:cs="Times New Roman"/>
                <w:i w:val="0"/>
                <w:iCs w:val="0"/>
                <w:color w:val="000000"/>
                <w:sz w:val="18"/>
                <w:szCs w:val="18"/>
                <w:u w:val="none"/>
              </w:rPr>
            </w:pPr>
          </w:p>
          <w:p w14:paraId="3FA69E3D">
            <w:pPr>
              <w:pStyle w:val="3"/>
              <w:rPr>
                <w:rFonts w:hint="default" w:ascii="Times New Roman" w:hAnsi="Times New Roman" w:eastAsia="宋体" w:cs="Times New Roman"/>
                <w:i w:val="0"/>
                <w:iCs w:val="0"/>
                <w:color w:val="000000"/>
                <w:sz w:val="18"/>
                <w:szCs w:val="18"/>
                <w:u w:val="none"/>
              </w:rPr>
            </w:pPr>
          </w:p>
        </w:tc>
        <w:tc>
          <w:tcPr>
            <w:tcW w:w="2256" w:type="dxa"/>
            <w:tcBorders>
              <w:top w:val="nil"/>
              <w:left w:val="nil"/>
              <w:bottom w:val="nil"/>
              <w:right w:val="nil"/>
            </w:tcBorders>
            <w:shd w:val="clear" w:color="auto" w:fill="auto"/>
            <w:vAlign w:val="center"/>
          </w:tcPr>
          <w:p w14:paraId="62E19FD7">
            <w:pPr>
              <w:rPr>
                <w:rFonts w:hint="default" w:ascii="Times New Roman" w:hAnsi="Times New Roman" w:eastAsia="宋体" w:cs="Times New Roman"/>
                <w:i w:val="0"/>
                <w:iCs w:val="0"/>
                <w:color w:val="000000"/>
                <w:sz w:val="18"/>
                <w:szCs w:val="18"/>
                <w:u w:val="none"/>
              </w:rPr>
            </w:pPr>
          </w:p>
        </w:tc>
        <w:tc>
          <w:tcPr>
            <w:tcW w:w="520" w:type="dxa"/>
            <w:tcBorders>
              <w:top w:val="nil"/>
              <w:left w:val="nil"/>
              <w:bottom w:val="nil"/>
              <w:right w:val="nil"/>
            </w:tcBorders>
            <w:shd w:val="clear" w:color="auto" w:fill="auto"/>
            <w:vAlign w:val="center"/>
          </w:tcPr>
          <w:p w14:paraId="3298721C">
            <w:pPr>
              <w:rPr>
                <w:rFonts w:hint="default" w:ascii="Times New Roman" w:hAnsi="Times New Roman" w:eastAsia="宋体" w:cs="Times New Roman"/>
                <w:i w:val="0"/>
                <w:iCs w:val="0"/>
                <w:color w:val="000000"/>
                <w:sz w:val="18"/>
                <w:szCs w:val="18"/>
                <w:u w:val="none"/>
              </w:rPr>
            </w:pPr>
          </w:p>
        </w:tc>
        <w:tc>
          <w:tcPr>
            <w:tcW w:w="1671" w:type="dxa"/>
            <w:tcBorders>
              <w:top w:val="nil"/>
              <w:left w:val="nil"/>
              <w:bottom w:val="nil"/>
              <w:right w:val="nil"/>
            </w:tcBorders>
            <w:shd w:val="clear" w:color="auto" w:fill="auto"/>
            <w:vAlign w:val="center"/>
          </w:tcPr>
          <w:p w14:paraId="06DFEAD3">
            <w:pPr>
              <w:rPr>
                <w:rFonts w:hint="default" w:ascii="Times New Roman" w:hAnsi="Times New Roman" w:eastAsia="宋体" w:cs="Times New Roman"/>
                <w:i w:val="0"/>
                <w:iCs w:val="0"/>
                <w:color w:val="000000"/>
                <w:sz w:val="18"/>
                <w:szCs w:val="18"/>
                <w:u w:val="none"/>
              </w:rPr>
            </w:pPr>
          </w:p>
        </w:tc>
        <w:tc>
          <w:tcPr>
            <w:tcW w:w="520" w:type="dxa"/>
            <w:tcBorders>
              <w:top w:val="nil"/>
              <w:left w:val="nil"/>
              <w:bottom w:val="nil"/>
              <w:right w:val="nil"/>
            </w:tcBorders>
            <w:shd w:val="clear" w:color="auto" w:fill="auto"/>
            <w:vAlign w:val="center"/>
          </w:tcPr>
          <w:p w14:paraId="6A790474">
            <w:pPr>
              <w:rPr>
                <w:rFonts w:hint="default" w:ascii="Times New Roman" w:hAnsi="Times New Roman" w:eastAsia="宋体" w:cs="Times New Roman"/>
                <w:i w:val="0"/>
                <w:iCs w:val="0"/>
                <w:color w:val="000000"/>
                <w:sz w:val="18"/>
                <w:szCs w:val="18"/>
                <w:u w:val="none"/>
              </w:rPr>
            </w:pPr>
          </w:p>
        </w:tc>
        <w:tc>
          <w:tcPr>
            <w:tcW w:w="1090" w:type="dxa"/>
            <w:tcBorders>
              <w:top w:val="nil"/>
              <w:left w:val="nil"/>
              <w:bottom w:val="nil"/>
              <w:right w:val="nil"/>
            </w:tcBorders>
            <w:shd w:val="clear" w:color="auto" w:fill="auto"/>
            <w:vAlign w:val="center"/>
          </w:tcPr>
          <w:p w14:paraId="591E2A99">
            <w:pPr>
              <w:rPr>
                <w:rFonts w:hint="default" w:ascii="Times New Roman" w:hAnsi="Times New Roman" w:eastAsia="宋体" w:cs="Times New Roman"/>
                <w:i w:val="0"/>
                <w:iCs w:val="0"/>
                <w:color w:val="000000"/>
                <w:sz w:val="18"/>
                <w:szCs w:val="18"/>
                <w:u w:val="none"/>
              </w:rPr>
            </w:pPr>
          </w:p>
        </w:tc>
        <w:tc>
          <w:tcPr>
            <w:tcW w:w="505" w:type="dxa"/>
            <w:tcBorders>
              <w:top w:val="nil"/>
              <w:left w:val="nil"/>
              <w:bottom w:val="nil"/>
              <w:right w:val="nil"/>
            </w:tcBorders>
            <w:shd w:val="clear" w:color="auto" w:fill="auto"/>
            <w:vAlign w:val="center"/>
          </w:tcPr>
          <w:p w14:paraId="75BEB990">
            <w:pPr>
              <w:rPr>
                <w:rFonts w:hint="default" w:ascii="Times New Roman" w:hAnsi="Times New Roman" w:eastAsia="宋体" w:cs="Times New Roman"/>
                <w:i w:val="0"/>
                <w:iCs w:val="0"/>
                <w:color w:val="000000"/>
                <w:sz w:val="18"/>
                <w:szCs w:val="18"/>
                <w:u w:val="none"/>
              </w:rPr>
            </w:pPr>
          </w:p>
        </w:tc>
        <w:tc>
          <w:tcPr>
            <w:tcW w:w="486" w:type="dxa"/>
            <w:tcBorders>
              <w:top w:val="nil"/>
              <w:left w:val="nil"/>
              <w:bottom w:val="nil"/>
              <w:right w:val="nil"/>
            </w:tcBorders>
            <w:shd w:val="clear" w:color="auto" w:fill="auto"/>
            <w:vAlign w:val="center"/>
          </w:tcPr>
          <w:p w14:paraId="4BD3113C">
            <w:pPr>
              <w:rPr>
                <w:rFonts w:hint="default" w:ascii="Times New Roman" w:hAnsi="Times New Roman" w:eastAsia="宋体" w:cs="Times New Roman"/>
                <w:i w:val="0"/>
                <w:iCs w:val="0"/>
                <w:color w:val="000000"/>
                <w:sz w:val="18"/>
                <w:szCs w:val="18"/>
                <w:u w:val="none"/>
              </w:rPr>
            </w:pPr>
          </w:p>
        </w:tc>
        <w:tc>
          <w:tcPr>
            <w:tcW w:w="2854" w:type="dxa"/>
            <w:tcBorders>
              <w:top w:val="nil"/>
              <w:left w:val="nil"/>
              <w:bottom w:val="nil"/>
              <w:right w:val="nil"/>
            </w:tcBorders>
            <w:shd w:val="clear" w:color="auto" w:fill="auto"/>
            <w:vAlign w:val="center"/>
          </w:tcPr>
          <w:p w14:paraId="466E0C74">
            <w:pPr>
              <w:rPr>
                <w:rFonts w:hint="default" w:ascii="Times New Roman" w:hAnsi="Times New Roman" w:eastAsia="宋体" w:cs="Times New Roman"/>
                <w:i w:val="0"/>
                <w:iCs w:val="0"/>
                <w:color w:val="000000"/>
                <w:sz w:val="18"/>
                <w:szCs w:val="18"/>
                <w:u w:val="none"/>
              </w:rPr>
            </w:pPr>
          </w:p>
        </w:tc>
      </w:tr>
      <w:tr w14:paraId="5F67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D8A69D">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ECB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1CA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116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4DAD4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51090424T000011818958-信创项目资金</w:t>
            </w:r>
          </w:p>
        </w:tc>
      </w:tr>
      <w:tr w14:paraId="0207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BF2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5494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中共遂宁市安居区委目标绩效管理办公室部门</w:t>
            </w:r>
          </w:p>
        </w:tc>
        <w:tc>
          <w:tcPr>
            <w:tcW w:w="1090" w:type="dxa"/>
            <w:tcBorders>
              <w:top w:val="nil"/>
              <w:left w:val="nil"/>
              <w:bottom w:val="nil"/>
              <w:right w:val="nil"/>
            </w:tcBorders>
            <w:shd w:val="clear" w:color="auto" w:fill="auto"/>
            <w:vAlign w:val="center"/>
          </w:tcPr>
          <w:p w14:paraId="14582AB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3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600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中共遂宁市安居区委目标绩效管理办公室</w:t>
            </w:r>
          </w:p>
        </w:tc>
      </w:tr>
      <w:tr w14:paraId="0F56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BCD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4D0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6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3151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3E90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EDD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6DAA">
            <w:pP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4ADB">
            <w:pPr>
              <w:rPr>
                <w:rFonts w:hint="default" w:ascii="Times New Roman" w:hAnsi="Times New Roman" w:eastAsia="宋体" w:cs="Times New Roman"/>
                <w:i w:val="0"/>
                <w:iCs w:val="0"/>
                <w:color w:val="000000"/>
                <w:sz w:val="18"/>
                <w:szCs w:val="18"/>
                <w:u w:val="none"/>
              </w:rPr>
            </w:pPr>
          </w:p>
        </w:tc>
        <w:tc>
          <w:tcPr>
            <w:tcW w:w="6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961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购手提电脑1台</w:t>
            </w:r>
          </w:p>
        </w:tc>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E7A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购手提电脑1台</w:t>
            </w:r>
          </w:p>
        </w:tc>
      </w:tr>
      <w:tr w14:paraId="64DC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A1EC">
            <w:pP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23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116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4D2A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通过政府网采购平台采购，财政一体化系统支出，采购流程规范。</w:t>
            </w:r>
          </w:p>
        </w:tc>
      </w:tr>
      <w:tr w14:paraId="1516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346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FE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2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02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55D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60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14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0A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CE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438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AE657">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CC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BB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FC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0.74</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59F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8C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C6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A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5DA13">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购电脑1台</w:t>
            </w:r>
          </w:p>
        </w:tc>
      </w:tr>
      <w:tr w14:paraId="0316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6CC6">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C5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78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82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0.74</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D88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2B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B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C0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5DA4">
            <w:pPr>
              <w:rPr>
                <w:rFonts w:hint="default" w:ascii="Times New Roman" w:hAnsi="Times New Roman" w:eastAsia="黑体" w:cs="Times New Roman"/>
                <w:i/>
                <w:iCs/>
                <w:color w:val="000000"/>
                <w:sz w:val="18"/>
                <w:szCs w:val="18"/>
                <w:u w:val="none"/>
              </w:rPr>
            </w:pPr>
          </w:p>
        </w:tc>
      </w:tr>
      <w:tr w14:paraId="0945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8C48">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09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19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9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7AF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0D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A0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C5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214A">
            <w:pPr>
              <w:rPr>
                <w:rFonts w:hint="default" w:ascii="Times New Roman" w:hAnsi="Times New Roman" w:eastAsia="黑体" w:cs="Times New Roman"/>
                <w:i/>
                <w:iCs/>
                <w:color w:val="000000"/>
                <w:sz w:val="18"/>
                <w:szCs w:val="18"/>
                <w:u w:val="none"/>
              </w:rPr>
            </w:pPr>
          </w:p>
        </w:tc>
      </w:tr>
      <w:tr w14:paraId="2785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76B9">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44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0A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2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CA3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2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BC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5E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CDC5">
            <w:pPr>
              <w:rPr>
                <w:rFonts w:hint="default" w:ascii="Times New Roman" w:hAnsi="Times New Roman" w:eastAsia="黑体" w:cs="Times New Roman"/>
                <w:i/>
                <w:iCs/>
                <w:color w:val="000000"/>
                <w:sz w:val="18"/>
                <w:szCs w:val="18"/>
                <w:u w:val="none"/>
              </w:rPr>
            </w:pPr>
          </w:p>
        </w:tc>
      </w:tr>
      <w:tr w14:paraId="1C70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1803">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86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C09D">
            <w:pPr>
              <w:jc w:val="center"/>
              <w:rPr>
                <w:rFonts w:hint="default" w:ascii="Times New Roman" w:hAnsi="Times New Roman" w:eastAsia="微软雅黑" w:cs="Times New Roman"/>
                <w:i/>
                <w:iCs/>
                <w:color w:val="000000"/>
                <w:sz w:val="16"/>
                <w:szCs w:val="16"/>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B75B">
            <w:pPr>
              <w:jc w:val="center"/>
              <w:rPr>
                <w:rFonts w:hint="default" w:ascii="Times New Roman" w:hAnsi="Times New Roman" w:eastAsia="微软雅黑" w:cs="Times New Roman"/>
                <w:i/>
                <w:iCs/>
                <w:color w:val="000000"/>
                <w:sz w:val="16"/>
                <w:szCs w:val="16"/>
                <w:u w:val="none"/>
              </w:rPr>
            </w:pP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ED829">
            <w:pPr>
              <w:jc w:val="center"/>
              <w:rPr>
                <w:rFonts w:hint="default" w:ascii="Times New Roman" w:hAnsi="Times New Roman" w:eastAsia="微软雅黑" w:cs="Times New Roman"/>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D75A">
            <w:pPr>
              <w:jc w:val="center"/>
              <w:rPr>
                <w:rFonts w:hint="default" w:ascii="Times New Roman" w:hAnsi="Times New Roman" w:eastAsia="微软雅黑" w:cs="Times New Roman"/>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3C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88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BAAA4">
            <w:pPr>
              <w:rPr>
                <w:rFonts w:hint="default" w:ascii="Times New Roman" w:hAnsi="Times New Roman" w:eastAsia="黑体" w:cs="Times New Roman"/>
                <w:i/>
                <w:iCs/>
                <w:color w:val="000000"/>
                <w:sz w:val="18"/>
                <w:szCs w:val="18"/>
                <w:u w:val="none"/>
              </w:rPr>
            </w:pPr>
          </w:p>
        </w:tc>
      </w:tr>
      <w:tr w14:paraId="4D09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121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22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36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8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30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D0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C4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2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C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A5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D3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57F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55569">
            <w:pPr>
              <w:jc w:val="center"/>
              <w:rPr>
                <w:rFonts w:hint="default" w:ascii="Times New Roman" w:hAnsi="Times New Roman" w:eastAsia="宋体" w:cs="Times New Roman"/>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B4D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DF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8D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C6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AF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BD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287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ED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F3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B3C6">
            <w:pPr>
              <w:jc w:val="center"/>
              <w:rPr>
                <w:rFonts w:hint="default" w:ascii="Times New Roman" w:hAnsi="Times New Roman" w:eastAsia="微软雅黑" w:cs="Times New Roman"/>
                <w:i/>
                <w:iCs/>
                <w:color w:val="000000"/>
                <w:sz w:val="16"/>
                <w:szCs w:val="16"/>
                <w:u w:val="none"/>
              </w:rPr>
            </w:pPr>
          </w:p>
        </w:tc>
      </w:tr>
      <w:tr w14:paraId="38A3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D443">
            <w:pPr>
              <w:jc w:val="cente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DD99">
            <w:pPr>
              <w:jc w:val="center"/>
              <w:rPr>
                <w:rFonts w:hint="default" w:ascii="Times New Roman" w:hAnsi="Times New Roman" w:eastAsia="宋体" w:cs="Times New Roman"/>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B7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C1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质量合格率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5B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FD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329">
            <w:pPr>
              <w:jc w:val="center"/>
              <w:rPr>
                <w:rFonts w:hint="default" w:ascii="Times New Roman" w:hAnsi="Times New Roman" w:eastAsia="宋体" w:cs="Times New Roma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17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F0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8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BC3A">
            <w:pPr>
              <w:jc w:val="center"/>
              <w:rPr>
                <w:rFonts w:hint="default" w:ascii="Times New Roman" w:hAnsi="Times New Roman" w:eastAsia="微软雅黑" w:cs="Times New Roman"/>
                <w:i/>
                <w:iCs/>
                <w:color w:val="000000"/>
                <w:sz w:val="16"/>
                <w:szCs w:val="16"/>
                <w:u w:val="none"/>
              </w:rPr>
            </w:pPr>
          </w:p>
        </w:tc>
      </w:tr>
      <w:tr w14:paraId="78A0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D66F0">
            <w:pPr>
              <w:jc w:val="center"/>
              <w:rPr>
                <w:rFonts w:hint="default" w:ascii="Times New Roman" w:hAnsi="Times New Roman" w:eastAsia="宋体" w:cs="Times New Roman"/>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BBA7">
            <w:pPr>
              <w:jc w:val="center"/>
              <w:rPr>
                <w:rFonts w:hint="default" w:ascii="Times New Roman" w:hAnsi="Times New Roman" w:eastAsia="宋体" w:cs="Times New Roman"/>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64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71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交货准时率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C8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69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按时交货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0E4B">
            <w:pPr>
              <w:jc w:val="center"/>
              <w:rPr>
                <w:rFonts w:hint="default" w:ascii="Times New Roman" w:hAnsi="Times New Roman" w:eastAsia="宋体" w:cs="Times New Roma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F6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02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8E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5769">
            <w:pPr>
              <w:jc w:val="center"/>
              <w:rPr>
                <w:rFonts w:hint="default" w:ascii="Times New Roman" w:hAnsi="Times New Roman" w:eastAsia="微软雅黑" w:cs="Times New Roman"/>
                <w:i/>
                <w:iCs/>
                <w:color w:val="000000"/>
                <w:sz w:val="16"/>
                <w:szCs w:val="16"/>
                <w:u w:val="none"/>
              </w:rPr>
            </w:pPr>
          </w:p>
        </w:tc>
      </w:tr>
      <w:tr w14:paraId="0415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C1582">
            <w:pPr>
              <w:jc w:val="center"/>
              <w:rPr>
                <w:rFonts w:hint="default" w:ascii="Times New Roman" w:hAnsi="Times New Roman" w:eastAsia="宋体" w:cs="Times New Roman"/>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47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38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74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08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A9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较满意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99A6">
            <w:pPr>
              <w:jc w:val="center"/>
              <w:rPr>
                <w:rFonts w:hint="default" w:ascii="Times New Roman" w:hAnsi="Times New Roman" w:eastAsia="宋体" w:cs="Times New Roma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AA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较满意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F1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48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677A">
            <w:pPr>
              <w:jc w:val="center"/>
              <w:rPr>
                <w:rFonts w:hint="default" w:ascii="Times New Roman" w:hAnsi="Times New Roman" w:eastAsia="微软雅黑" w:cs="Times New Roman"/>
                <w:i/>
                <w:iCs/>
                <w:color w:val="000000"/>
                <w:sz w:val="16"/>
                <w:szCs w:val="16"/>
                <w:u w:val="none"/>
              </w:rPr>
            </w:pPr>
          </w:p>
        </w:tc>
      </w:tr>
      <w:tr w14:paraId="5F77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93A6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0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26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3B93">
            <w:pPr>
              <w:rPr>
                <w:rFonts w:hint="default" w:ascii="Times New Roman" w:hAnsi="Times New Roman" w:eastAsia="宋体" w:cs="Times New Roman"/>
                <w:i w:val="0"/>
                <w:iCs w:val="0"/>
                <w:color w:val="000000"/>
                <w:sz w:val="18"/>
                <w:szCs w:val="18"/>
                <w:u w:val="none"/>
              </w:rPr>
            </w:pPr>
          </w:p>
        </w:tc>
      </w:tr>
      <w:tr w14:paraId="56F3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60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13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0B22CE">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结合年初绩效指标，通过自评，自评总分100分。操作流程规范，资金使用合理。</w:t>
            </w:r>
          </w:p>
        </w:tc>
      </w:tr>
      <w:tr w14:paraId="14B5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81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13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AE62AC">
            <w:pPr>
              <w:rPr>
                <w:rFonts w:hint="default" w:ascii="Times New Roman" w:hAnsi="Times New Roman" w:eastAsia="微软雅黑" w:cs="Times New Roman"/>
                <w:i/>
                <w:iCs/>
                <w:color w:val="000000"/>
                <w:sz w:val="16"/>
                <w:szCs w:val="16"/>
                <w:u w:val="none"/>
                <w:lang w:eastAsia="zh-CN"/>
              </w:rPr>
            </w:pPr>
            <w:r>
              <w:rPr>
                <w:rFonts w:hint="default" w:ascii="Times New Roman" w:hAnsi="Times New Roman" w:eastAsia="微软雅黑" w:cs="Times New Roman"/>
                <w:i/>
                <w:iCs/>
                <w:color w:val="000000"/>
                <w:sz w:val="16"/>
                <w:szCs w:val="16"/>
                <w:u w:val="none"/>
                <w:lang w:eastAsia="zh-CN"/>
              </w:rPr>
              <w:t>无</w:t>
            </w:r>
          </w:p>
        </w:tc>
      </w:tr>
      <w:tr w14:paraId="453F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25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13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EB6BC">
            <w:pPr>
              <w:rPr>
                <w:rFonts w:hint="default" w:ascii="Times New Roman" w:hAnsi="Times New Roman" w:eastAsia="微软雅黑" w:cs="Times New Roman"/>
                <w:i/>
                <w:iCs/>
                <w:color w:val="000000"/>
                <w:sz w:val="16"/>
                <w:szCs w:val="16"/>
                <w:u w:val="none"/>
                <w:lang w:eastAsia="zh-CN"/>
              </w:rPr>
            </w:pPr>
            <w:r>
              <w:rPr>
                <w:rFonts w:hint="default" w:ascii="Times New Roman" w:hAnsi="Times New Roman" w:eastAsia="微软雅黑" w:cs="Times New Roman"/>
                <w:i/>
                <w:iCs/>
                <w:color w:val="000000"/>
                <w:sz w:val="16"/>
                <w:szCs w:val="16"/>
                <w:u w:val="none"/>
                <w:lang w:eastAsia="zh-CN"/>
              </w:rPr>
              <w:t>无</w:t>
            </w:r>
          </w:p>
        </w:tc>
      </w:tr>
      <w:tr w14:paraId="05C2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2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13685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项目负责人：许晓云</w:t>
            </w:r>
          </w:p>
        </w:tc>
        <w:tc>
          <w:tcPr>
            <w:tcW w:w="7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8CCD9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财务负责人：陈稀文</w:t>
            </w:r>
          </w:p>
        </w:tc>
      </w:tr>
    </w:tbl>
    <w:p w14:paraId="0454D03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sectPr>
          <w:footerReference r:id="rId10" w:type="first"/>
          <w:footerReference r:id="rId9" w:type="default"/>
          <w:pgSz w:w="16838" w:h="11906" w:orient="landscape"/>
          <w:pgMar w:top="1800" w:right="1440" w:bottom="1800" w:left="1440" w:header="851" w:footer="992" w:gutter="0"/>
          <w:pgNumType w:fmt="decimal"/>
          <w:cols w:space="425" w:num="1"/>
          <w:titlePg/>
          <w:docGrid w:type="lines" w:linePitch="312" w:charSpace="0"/>
        </w:sectPr>
      </w:pPr>
    </w:p>
    <w:p w14:paraId="08ED0447">
      <w:pPr>
        <w:pageBreakBefore w:val="0"/>
        <w:numPr>
          <w:ilvl w:val="0"/>
          <w:numId w:val="5"/>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bookmarkStart w:id="213" w:name="_Toc3928"/>
      <w:bookmarkStart w:id="214" w:name="_Toc1694"/>
      <w:bookmarkStart w:id="215" w:name="_Toc15396618"/>
      <w:bookmarkStart w:id="216" w:name="_Toc9744"/>
      <w:bookmarkStart w:id="217" w:name="_Toc31749"/>
      <w:bookmarkStart w:id="218" w:name="_Toc31539"/>
      <w:r>
        <w:rPr>
          <w:rFonts w:hint="default" w:ascii="Times New Roman" w:hAnsi="Times New Roman" w:eastAsia="微软雅黑" w:cs="Times New Roman"/>
          <w:color w:val="000000"/>
          <w:sz w:val="44"/>
          <w:szCs w:val="44"/>
          <w:lang w:eastAsia="zh-CN"/>
        </w:rPr>
        <w:t>附表</w:t>
      </w:r>
      <w:bookmarkEnd w:id="213"/>
      <w:bookmarkEnd w:id="214"/>
      <w:bookmarkEnd w:id="215"/>
      <w:bookmarkEnd w:id="216"/>
      <w:bookmarkEnd w:id="217"/>
      <w:bookmarkEnd w:id="218"/>
      <w:bookmarkStart w:id="219" w:name="_Toc15396619"/>
    </w:p>
    <w:bookmarkEnd w:id="219"/>
    <w:p w14:paraId="07CD58CD">
      <w:pPr>
        <w:pStyle w:val="18"/>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Style w:val="36"/>
          <w:rFonts w:hint="default" w:ascii="Times New Roman" w:hAnsi="Times New Roman" w:eastAsia="黑体" w:cs="Times New Roman"/>
          <w:b w:val="0"/>
          <w:lang w:val="en-US" w:eastAsia="zh-CN" w:bidi="ar-SA"/>
        </w:rPr>
      </w:pPr>
    </w:p>
    <w:p w14:paraId="24F9E666">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20" w:name="_Toc1830"/>
      <w:r>
        <w:rPr>
          <w:rStyle w:val="36"/>
          <w:rFonts w:hint="default" w:ascii="Times New Roman" w:hAnsi="Times New Roman" w:eastAsia="仿宋_GB2312" w:cs="Times New Roman"/>
          <w:b w:val="0"/>
          <w:lang w:val="en-US" w:eastAsia="zh-CN" w:bidi="ar-SA"/>
        </w:rPr>
        <w:t>收入支出决算总表</w:t>
      </w:r>
      <w:bookmarkStart w:id="221" w:name="_Toc15396620"/>
    </w:p>
    <w:bookmarkEnd w:id="220"/>
    <w:p w14:paraId="29974F7B">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22" w:name="_Toc13257"/>
      <w:r>
        <w:rPr>
          <w:rStyle w:val="36"/>
          <w:rFonts w:hint="default" w:ascii="Times New Roman" w:hAnsi="Times New Roman" w:eastAsia="仿宋_GB2312" w:cs="Times New Roman"/>
          <w:b w:val="0"/>
          <w:lang w:val="en-US" w:eastAsia="zh-CN" w:bidi="ar-SA"/>
        </w:rPr>
        <w:t>收入决算表</w:t>
      </w:r>
      <w:bookmarkEnd w:id="221"/>
      <w:bookmarkStart w:id="223" w:name="_Toc15396621"/>
    </w:p>
    <w:bookmarkEnd w:id="222"/>
    <w:p w14:paraId="0684B972">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24" w:name="_Toc3999"/>
      <w:r>
        <w:rPr>
          <w:rStyle w:val="36"/>
          <w:rFonts w:hint="default" w:ascii="Times New Roman" w:hAnsi="Times New Roman" w:eastAsia="仿宋_GB2312" w:cs="Times New Roman"/>
          <w:b w:val="0"/>
          <w:lang w:val="en-US" w:eastAsia="zh-CN" w:bidi="ar-SA"/>
        </w:rPr>
        <w:t>支出决算表</w:t>
      </w:r>
      <w:bookmarkEnd w:id="223"/>
      <w:bookmarkStart w:id="225" w:name="_Toc15396622"/>
    </w:p>
    <w:bookmarkEnd w:id="224"/>
    <w:p w14:paraId="658B7929">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26" w:name="_Toc8848"/>
      <w:r>
        <w:rPr>
          <w:rStyle w:val="36"/>
          <w:rFonts w:hint="default" w:ascii="Times New Roman" w:hAnsi="Times New Roman" w:eastAsia="仿宋_GB2312" w:cs="Times New Roman"/>
          <w:b w:val="0"/>
          <w:lang w:val="en-US" w:eastAsia="zh-CN" w:bidi="ar-SA"/>
        </w:rPr>
        <w:t>财政拨款收入支出决算总表</w:t>
      </w:r>
      <w:bookmarkEnd w:id="225"/>
      <w:bookmarkStart w:id="227" w:name="_Toc15396623"/>
    </w:p>
    <w:bookmarkEnd w:id="226"/>
    <w:p w14:paraId="699FEB34">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28" w:name="_Toc21332"/>
      <w:r>
        <w:rPr>
          <w:rStyle w:val="36"/>
          <w:rFonts w:hint="default" w:ascii="Times New Roman" w:hAnsi="Times New Roman" w:eastAsia="仿宋_GB2312" w:cs="Times New Roman"/>
          <w:b w:val="0"/>
          <w:lang w:val="en-US" w:eastAsia="zh-CN" w:bidi="ar-SA"/>
        </w:rPr>
        <w:t>财政拨款支出决算明细表</w:t>
      </w:r>
      <w:bookmarkEnd w:id="227"/>
      <w:bookmarkStart w:id="229" w:name="_Toc15396624"/>
    </w:p>
    <w:bookmarkEnd w:id="228"/>
    <w:p w14:paraId="294F4816">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30" w:name="_Toc11631"/>
      <w:r>
        <w:rPr>
          <w:rStyle w:val="36"/>
          <w:rFonts w:hint="default" w:ascii="Times New Roman" w:hAnsi="Times New Roman" w:eastAsia="仿宋_GB2312" w:cs="Times New Roman"/>
          <w:b w:val="0"/>
          <w:lang w:val="en-US" w:eastAsia="zh-CN" w:bidi="ar-SA"/>
        </w:rPr>
        <w:t>一般公共预算财政拨款支出决算表</w:t>
      </w:r>
      <w:bookmarkEnd w:id="229"/>
      <w:bookmarkStart w:id="231" w:name="_Toc15396625"/>
    </w:p>
    <w:bookmarkEnd w:id="230"/>
    <w:p w14:paraId="210AE439">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32" w:name="_Toc7771"/>
      <w:r>
        <w:rPr>
          <w:rStyle w:val="36"/>
          <w:rFonts w:hint="default" w:ascii="Times New Roman" w:hAnsi="Times New Roman" w:eastAsia="仿宋_GB2312" w:cs="Times New Roman"/>
          <w:b w:val="0"/>
          <w:lang w:val="en-US" w:eastAsia="zh-CN" w:bidi="ar-SA"/>
        </w:rPr>
        <w:t>一般公共预算财政拨款支出决算明细表</w:t>
      </w:r>
      <w:bookmarkEnd w:id="231"/>
      <w:bookmarkStart w:id="233" w:name="_Toc15396626"/>
    </w:p>
    <w:bookmarkEnd w:id="232"/>
    <w:p w14:paraId="7B8E7D85">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34" w:name="_Toc16528"/>
      <w:r>
        <w:rPr>
          <w:rStyle w:val="36"/>
          <w:rFonts w:hint="default" w:ascii="Times New Roman" w:hAnsi="Times New Roman" w:eastAsia="仿宋_GB2312" w:cs="Times New Roman"/>
          <w:b w:val="0"/>
          <w:lang w:val="en-US" w:eastAsia="zh-CN" w:bidi="ar-SA"/>
        </w:rPr>
        <w:t>一般公共预算财政拨款基本支出决算表</w:t>
      </w:r>
      <w:bookmarkEnd w:id="233"/>
      <w:bookmarkStart w:id="235" w:name="_Toc15396627"/>
    </w:p>
    <w:bookmarkEnd w:id="234"/>
    <w:p w14:paraId="27705303">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36" w:name="_Toc25333"/>
      <w:r>
        <w:rPr>
          <w:rStyle w:val="36"/>
          <w:rFonts w:hint="default" w:ascii="Times New Roman" w:hAnsi="Times New Roman" w:eastAsia="仿宋_GB2312" w:cs="Times New Roman"/>
          <w:b w:val="0"/>
          <w:lang w:val="en-US" w:eastAsia="zh-CN" w:bidi="ar-SA"/>
        </w:rPr>
        <w:t>一般公共预算财政拨款项目支出决算表</w:t>
      </w:r>
      <w:bookmarkEnd w:id="235"/>
    </w:p>
    <w:bookmarkEnd w:id="236"/>
    <w:p w14:paraId="571A5613">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37" w:name="_Toc26856"/>
      <w:r>
        <w:rPr>
          <w:rStyle w:val="36"/>
          <w:rFonts w:hint="default" w:ascii="Times New Roman" w:hAnsi="Times New Roman" w:eastAsia="仿宋_GB2312" w:cs="Times New Roman"/>
          <w:b w:val="0"/>
          <w:lang w:val="en-US" w:eastAsia="zh-CN" w:bidi="ar-SA"/>
        </w:rPr>
        <w:t>政府性基金预算财政拨款收入支出决算表</w:t>
      </w:r>
    </w:p>
    <w:bookmarkEnd w:id="237"/>
    <w:p w14:paraId="54511933">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38" w:name="_Toc14102"/>
      <w:r>
        <w:rPr>
          <w:rStyle w:val="36"/>
          <w:rFonts w:hint="default" w:ascii="Times New Roman" w:hAnsi="Times New Roman" w:eastAsia="仿宋_GB2312" w:cs="Times New Roman"/>
          <w:b w:val="0"/>
          <w:lang w:val="en-US" w:eastAsia="zh-CN" w:bidi="ar-SA"/>
        </w:rPr>
        <w:t>国有资本经营预算财政拨款收入支出决算表</w:t>
      </w:r>
    </w:p>
    <w:bookmarkEnd w:id="238"/>
    <w:p w14:paraId="1E21BD73">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39" w:name="_Toc30250"/>
      <w:r>
        <w:rPr>
          <w:rStyle w:val="36"/>
          <w:rFonts w:hint="default" w:ascii="Times New Roman" w:hAnsi="Times New Roman" w:eastAsia="仿宋_GB2312" w:cs="Times New Roman"/>
          <w:b w:val="0"/>
          <w:lang w:val="en-US" w:eastAsia="zh-CN" w:bidi="ar-SA"/>
        </w:rPr>
        <w:t>国有资本经营预算财政拨款支出决算表</w:t>
      </w:r>
    </w:p>
    <w:bookmarkEnd w:id="239"/>
    <w:p w14:paraId="593A9B3B">
      <w:pPr>
        <w:pStyle w:val="18"/>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6"/>
          <w:rFonts w:hint="default" w:ascii="Times New Roman" w:hAnsi="Times New Roman" w:eastAsia="仿宋_GB2312" w:cs="Times New Roman"/>
          <w:b w:val="0"/>
          <w:lang w:val="en-US" w:eastAsia="zh-CN" w:bidi="ar-SA"/>
        </w:rPr>
      </w:pPr>
      <w:bookmarkStart w:id="240" w:name="_Toc7946"/>
      <w:r>
        <w:rPr>
          <w:rStyle w:val="36"/>
          <w:rFonts w:hint="default" w:ascii="Times New Roman" w:hAnsi="Times New Roman" w:eastAsia="仿宋_GB2312" w:cs="Times New Roman"/>
          <w:b w:val="0"/>
          <w:lang w:val="en-US" w:eastAsia="zh-CN" w:bidi="ar-SA"/>
        </w:rPr>
        <w:t>财政拨款“三公”经费支出决算表</w:t>
      </w:r>
    </w:p>
    <w:bookmarkEnd w:id="240"/>
    <w:p w14:paraId="7A55480B">
      <w:pPr>
        <w:rPr>
          <w:rFonts w:hint="default" w:ascii="Times New Roman" w:hAnsi="Times New Roman" w:eastAsia="仿宋_GB2312" w:cs="Times New Roman"/>
          <w:lang w:eastAsia="zh-CN"/>
        </w:rPr>
      </w:pPr>
    </w:p>
    <w:p w14:paraId="57D0FDB8">
      <w:pPr>
        <w:keepNext w:val="0"/>
        <w:keepLines w:val="0"/>
        <w:pageBreakBefore w:val="0"/>
        <w:kinsoku/>
        <w:wordWrap/>
        <w:overflowPunct/>
        <w:topLinePunct w:val="0"/>
        <w:autoSpaceDN/>
        <w:bidi w:val="0"/>
        <w:adjustRightInd/>
        <w:snapToGrid/>
        <w:spacing w:line="540" w:lineRule="exact"/>
        <w:ind w:left="0" w:right="0" w:rightChars="0"/>
        <w:jc w:val="both"/>
        <w:textAlignment w:val="auto"/>
        <w:rPr>
          <w:rFonts w:hint="default" w:ascii="Times New Roman" w:hAnsi="Times New Roman" w:eastAsia="仿宋_GB2312" w:cs="Times New Roman"/>
          <w:b w:val="0"/>
          <w:bCs w:val="0"/>
          <w:i w:val="0"/>
          <w:iCs w:val="0"/>
          <w:color w:val="auto"/>
          <w:lang w:val="en-US" w:eastAsia="zh-CN"/>
        </w:rPr>
      </w:pPr>
    </w:p>
    <w:p w14:paraId="49B31C09">
      <w:pPr>
        <w:keepNext w:val="0"/>
        <w:keepLines w:val="0"/>
        <w:pageBreakBefore w:val="0"/>
        <w:widowControl w:val="0"/>
        <w:tabs>
          <w:tab w:val="left" w:pos="970"/>
        </w:tabs>
        <w:kinsoku/>
        <w:wordWrap/>
        <w:overflowPunct/>
        <w:topLinePunct w:val="0"/>
        <w:autoSpaceDE/>
        <w:autoSpaceDN/>
        <w:bidi w:val="0"/>
        <w:adjustRightInd/>
        <w:snapToGrid/>
        <w:spacing w:line="20" w:lineRule="exact"/>
        <w:jc w:val="left"/>
        <w:textAlignment w:val="auto"/>
        <w:rPr>
          <w:rFonts w:hint="default" w:ascii="Times New Roman" w:hAnsi="Times New Roman" w:eastAsia="仿宋_GB2312" w:cs="Times New Roman"/>
          <w:b w:val="0"/>
          <w:bCs w:val="0"/>
          <w:i w:val="0"/>
          <w:iCs w:val="0"/>
          <w:lang w:eastAsia="zh-CN"/>
        </w:rPr>
      </w:pPr>
      <w:r>
        <w:rPr>
          <w:rFonts w:hint="default" w:ascii="Times New Roman" w:hAnsi="Times New Roman" w:cs="Times New Roman"/>
          <w:b w:val="0"/>
          <w:bCs w:val="0"/>
          <w:i w:val="0"/>
          <w:iCs w:val="0"/>
          <w:lang w:eastAsia="zh-CN"/>
        </w:rPr>
        <w:tab/>
      </w:r>
    </w:p>
    <w:p w14:paraId="0E395602">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Times New Roman" w:hAnsi="Times New Roman" w:eastAsia="仿宋_GB2312" w:cs="Times New Roman"/>
          <w:kern w:val="2"/>
          <w:sz w:val="32"/>
          <w:szCs w:val="24"/>
          <w:lang w:val="en-US" w:eastAsia="zh-CN" w:bidi="ar-SA"/>
        </w:rPr>
      </w:pPr>
    </w:p>
    <w:p w14:paraId="0DDE2384">
      <w:pPr>
        <w:pStyle w:val="6"/>
        <w:keepNext/>
        <w:keepLines/>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color w:val="000000" w:themeColor="text1"/>
          <w:lang w:eastAsia="zh-CN"/>
          <w14:textFill>
            <w14:solidFill>
              <w14:schemeClr w14:val="tx1"/>
            </w14:solidFill>
          </w14:textFill>
        </w:rPr>
      </w:pPr>
    </w:p>
    <w:sectPr>
      <w:footerReference r:id="rId13" w:type="first"/>
      <w:headerReference r:id="rId11" w:type="default"/>
      <w:footerReference r:id="rId12"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917E">
    <w:pPr>
      <w:pStyle w:val="15"/>
      <w:jc w:val="center"/>
    </w:pPr>
  </w:p>
  <w:p w14:paraId="3031CD77">
    <w:pPr>
      <w:pStyle w:val="15"/>
      <w:jc w:val="center"/>
    </w:pPr>
  </w:p>
  <w:p w14:paraId="70258AE6">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ED1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B0AB7">
                          <w:pPr>
                            <w:pStyle w:val="1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1B0AB7">
                    <w:pPr>
                      <w:pStyle w:val="1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63E1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58C7A">
    <w:pPr>
      <w:pStyle w:val="15"/>
      <w:jc w:val="center"/>
    </w:pPr>
  </w:p>
  <w:p w14:paraId="3F382A12">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F220">
    <w:pPr>
      <w:pStyle w:val="15"/>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BD496">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5BD496">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307258B4">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A11D">
    <w:pPr>
      <w:pStyle w:val="15"/>
      <w:jc w:val="cente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BE0FE">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9BE0FE">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5BABC6BE">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6A2CA">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E5AA5">
                          <w:pPr>
                            <w:pStyle w:val="15"/>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0E5AA5">
                    <w:pPr>
                      <w:pStyle w:val="15"/>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C816">
    <w:pPr>
      <w:pStyle w:val="15"/>
      <w:jc w:val="center"/>
    </w:pPr>
  </w:p>
  <w:p w14:paraId="0E5B7BBB">
    <w:pPr>
      <w:pStyle w:val="1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6607B">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46607B">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72185809">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5576">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69B1A">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E69B1A">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5230">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1C66B">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41C66B">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0417D50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7A01">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1FE2459"/>
    <w:multiLevelType w:val="singleLevel"/>
    <w:tmpl w:val="11FE2459"/>
    <w:lvl w:ilvl="0" w:tentative="0">
      <w:start w:val="1"/>
      <w:numFmt w:val="decimal"/>
      <w:pStyle w:val="8"/>
      <w:lvlText w:val="%1."/>
      <w:lvlJc w:val="left"/>
      <w:pPr>
        <w:tabs>
          <w:tab w:val="left" w:pos="360"/>
        </w:tabs>
        <w:ind w:left="360" w:hanging="360"/>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D8C50D2"/>
    <w:multiLevelType w:val="singleLevel"/>
    <w:tmpl w:val="2D8C50D2"/>
    <w:lvl w:ilvl="0" w:tentative="0">
      <w:start w:val="2"/>
      <w:numFmt w:val="chineseCounting"/>
      <w:suff w:val="nothing"/>
      <w:lvlText w:val="（%1）"/>
      <w:lvlJc w:val="left"/>
      <w:rPr>
        <w:rFonts w:hint="eastAsia"/>
      </w:rPr>
    </w:lvl>
  </w:abstractNum>
  <w:abstractNum w:abstractNumId="4">
    <w:nsid w:val="33FEEEC9"/>
    <w:multiLevelType w:val="singleLevel"/>
    <w:tmpl w:val="33FEEEC9"/>
    <w:lvl w:ilvl="0" w:tentative="0">
      <w:start w:val="5"/>
      <w:numFmt w:val="chineseCounting"/>
      <w:suff w:val="space"/>
      <w:lvlText w:val="第%1部分"/>
      <w:lvlJc w:val="left"/>
      <w:rPr>
        <w:rFonts w:hint="eastAsia"/>
      </w:rPr>
    </w:lvl>
  </w:abstractNum>
  <w:abstractNum w:abstractNumId="5">
    <w:nsid w:val="78B2AC06"/>
    <w:multiLevelType w:val="singleLevel"/>
    <w:tmpl w:val="78B2AC0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ZTFlNzk0M2Y4MmRlMDVkNGJjMjFkNDUzZWE3NzAifQ=="/>
    <w:docVar w:name="KSO_WPS_MARK_KEY" w:val="8f637ec4-dce5-4901-bde3-934fb62e56eb"/>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148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A102B"/>
    <w:rsid w:val="01600F4E"/>
    <w:rsid w:val="018C2D10"/>
    <w:rsid w:val="01AE3368"/>
    <w:rsid w:val="01B151EA"/>
    <w:rsid w:val="027F2A14"/>
    <w:rsid w:val="02A61263"/>
    <w:rsid w:val="02D96A96"/>
    <w:rsid w:val="031F65A4"/>
    <w:rsid w:val="036253D3"/>
    <w:rsid w:val="03BF0A08"/>
    <w:rsid w:val="03C80227"/>
    <w:rsid w:val="04762B88"/>
    <w:rsid w:val="04977149"/>
    <w:rsid w:val="057E5F28"/>
    <w:rsid w:val="05950EAB"/>
    <w:rsid w:val="05E3335F"/>
    <w:rsid w:val="05E80E45"/>
    <w:rsid w:val="06C45648"/>
    <w:rsid w:val="084D10C2"/>
    <w:rsid w:val="08AB3BAE"/>
    <w:rsid w:val="08EB58F8"/>
    <w:rsid w:val="09EC7303"/>
    <w:rsid w:val="09FE2E5A"/>
    <w:rsid w:val="0AC81336"/>
    <w:rsid w:val="0B0D00DC"/>
    <w:rsid w:val="0B4E7B5E"/>
    <w:rsid w:val="0C9B5C9E"/>
    <w:rsid w:val="0CA74368"/>
    <w:rsid w:val="0DD84DFE"/>
    <w:rsid w:val="0DFC6ACA"/>
    <w:rsid w:val="0E8E54E8"/>
    <w:rsid w:val="0EBD4AF3"/>
    <w:rsid w:val="0EFA1A95"/>
    <w:rsid w:val="0F02222A"/>
    <w:rsid w:val="0F107499"/>
    <w:rsid w:val="0F873629"/>
    <w:rsid w:val="10B845AE"/>
    <w:rsid w:val="10C055FF"/>
    <w:rsid w:val="10F13E2F"/>
    <w:rsid w:val="10F15DB8"/>
    <w:rsid w:val="111D4066"/>
    <w:rsid w:val="112E59F8"/>
    <w:rsid w:val="118B3D21"/>
    <w:rsid w:val="119109C1"/>
    <w:rsid w:val="121B673A"/>
    <w:rsid w:val="122F20D1"/>
    <w:rsid w:val="12470409"/>
    <w:rsid w:val="137D76AA"/>
    <w:rsid w:val="140A74DB"/>
    <w:rsid w:val="14853D65"/>
    <w:rsid w:val="158B3295"/>
    <w:rsid w:val="15FD129E"/>
    <w:rsid w:val="164F2C44"/>
    <w:rsid w:val="16BB723D"/>
    <w:rsid w:val="17317EC0"/>
    <w:rsid w:val="177F2471"/>
    <w:rsid w:val="17883DC6"/>
    <w:rsid w:val="17B92B7F"/>
    <w:rsid w:val="18506A75"/>
    <w:rsid w:val="190C4ED2"/>
    <w:rsid w:val="19454332"/>
    <w:rsid w:val="195E1765"/>
    <w:rsid w:val="19A53C1B"/>
    <w:rsid w:val="1B573401"/>
    <w:rsid w:val="1B8825E9"/>
    <w:rsid w:val="1BA43C55"/>
    <w:rsid w:val="1BBB097F"/>
    <w:rsid w:val="1BC712F3"/>
    <w:rsid w:val="1D1D7B1E"/>
    <w:rsid w:val="1D6C20C9"/>
    <w:rsid w:val="1DA53E3E"/>
    <w:rsid w:val="1DC6338F"/>
    <w:rsid w:val="1E0560D8"/>
    <w:rsid w:val="1E1A5E1E"/>
    <w:rsid w:val="1E464669"/>
    <w:rsid w:val="1F016D75"/>
    <w:rsid w:val="1F07237F"/>
    <w:rsid w:val="1F6F0182"/>
    <w:rsid w:val="20335D81"/>
    <w:rsid w:val="2107261C"/>
    <w:rsid w:val="211F23D8"/>
    <w:rsid w:val="21E24009"/>
    <w:rsid w:val="223876EE"/>
    <w:rsid w:val="226256D9"/>
    <w:rsid w:val="23CD20C8"/>
    <w:rsid w:val="23F033BD"/>
    <w:rsid w:val="240371BF"/>
    <w:rsid w:val="24B74427"/>
    <w:rsid w:val="2537068A"/>
    <w:rsid w:val="259E4549"/>
    <w:rsid w:val="25D633C3"/>
    <w:rsid w:val="25D759B8"/>
    <w:rsid w:val="26187E9A"/>
    <w:rsid w:val="26BE379D"/>
    <w:rsid w:val="27264ADF"/>
    <w:rsid w:val="27BF3329"/>
    <w:rsid w:val="28005224"/>
    <w:rsid w:val="28AD3C1B"/>
    <w:rsid w:val="28CB4C88"/>
    <w:rsid w:val="28CB5160"/>
    <w:rsid w:val="28D15A0A"/>
    <w:rsid w:val="295A45F4"/>
    <w:rsid w:val="29FD04D3"/>
    <w:rsid w:val="2A7150F1"/>
    <w:rsid w:val="2AA12755"/>
    <w:rsid w:val="2AE076CD"/>
    <w:rsid w:val="2AF732B8"/>
    <w:rsid w:val="2D1C5869"/>
    <w:rsid w:val="2D484228"/>
    <w:rsid w:val="2D821640"/>
    <w:rsid w:val="2DC17E91"/>
    <w:rsid w:val="2DF04276"/>
    <w:rsid w:val="2E0A6248"/>
    <w:rsid w:val="2E395E54"/>
    <w:rsid w:val="2E4C1114"/>
    <w:rsid w:val="2EE96234"/>
    <w:rsid w:val="308A7671"/>
    <w:rsid w:val="30FC500D"/>
    <w:rsid w:val="31154A2B"/>
    <w:rsid w:val="315F526E"/>
    <w:rsid w:val="31695C13"/>
    <w:rsid w:val="319F7F4E"/>
    <w:rsid w:val="32A41D38"/>
    <w:rsid w:val="32D3237F"/>
    <w:rsid w:val="330A6582"/>
    <w:rsid w:val="33524B4D"/>
    <w:rsid w:val="337A7966"/>
    <w:rsid w:val="338C00AF"/>
    <w:rsid w:val="33D967B7"/>
    <w:rsid w:val="34534ABB"/>
    <w:rsid w:val="347E3905"/>
    <w:rsid w:val="34A606EB"/>
    <w:rsid w:val="350B2DFE"/>
    <w:rsid w:val="359455B3"/>
    <w:rsid w:val="35A428BE"/>
    <w:rsid w:val="36424520"/>
    <w:rsid w:val="36B03376"/>
    <w:rsid w:val="37101A90"/>
    <w:rsid w:val="37AC3221"/>
    <w:rsid w:val="3801292A"/>
    <w:rsid w:val="384944ED"/>
    <w:rsid w:val="38957D3E"/>
    <w:rsid w:val="38DA432B"/>
    <w:rsid w:val="39C1090E"/>
    <w:rsid w:val="3AB64A60"/>
    <w:rsid w:val="3ABE1643"/>
    <w:rsid w:val="3AFB24FA"/>
    <w:rsid w:val="3B03488A"/>
    <w:rsid w:val="3B980A8D"/>
    <w:rsid w:val="3BBF1F94"/>
    <w:rsid w:val="3BDE27A0"/>
    <w:rsid w:val="3C4B4A7D"/>
    <w:rsid w:val="3C4D2705"/>
    <w:rsid w:val="3C930C13"/>
    <w:rsid w:val="3DA413FF"/>
    <w:rsid w:val="3E481508"/>
    <w:rsid w:val="3E76426F"/>
    <w:rsid w:val="3E9B3859"/>
    <w:rsid w:val="3EA71F35"/>
    <w:rsid w:val="3EAC4AE9"/>
    <w:rsid w:val="3EF6776A"/>
    <w:rsid w:val="3F0F16B5"/>
    <w:rsid w:val="3F4D7D0E"/>
    <w:rsid w:val="3F9D0A0B"/>
    <w:rsid w:val="3FCF39EF"/>
    <w:rsid w:val="3FE00F0D"/>
    <w:rsid w:val="40400632"/>
    <w:rsid w:val="407A5EA6"/>
    <w:rsid w:val="411D014C"/>
    <w:rsid w:val="412F4B54"/>
    <w:rsid w:val="41422527"/>
    <w:rsid w:val="41914CD0"/>
    <w:rsid w:val="41972DA6"/>
    <w:rsid w:val="42054AEE"/>
    <w:rsid w:val="42542BA5"/>
    <w:rsid w:val="42D67C91"/>
    <w:rsid w:val="42DC3C02"/>
    <w:rsid w:val="42DF2A46"/>
    <w:rsid w:val="43871FEA"/>
    <w:rsid w:val="43D03DC3"/>
    <w:rsid w:val="443F1DF1"/>
    <w:rsid w:val="448F63E5"/>
    <w:rsid w:val="45A21D53"/>
    <w:rsid w:val="45ED27B5"/>
    <w:rsid w:val="464F7F85"/>
    <w:rsid w:val="46625A61"/>
    <w:rsid w:val="469C541F"/>
    <w:rsid w:val="46A3648C"/>
    <w:rsid w:val="46A460B4"/>
    <w:rsid w:val="47451645"/>
    <w:rsid w:val="47A3653C"/>
    <w:rsid w:val="47A5605E"/>
    <w:rsid w:val="47AD489F"/>
    <w:rsid w:val="47B73255"/>
    <w:rsid w:val="47CC3419"/>
    <w:rsid w:val="47E11A3C"/>
    <w:rsid w:val="48CB47FE"/>
    <w:rsid w:val="48DF1625"/>
    <w:rsid w:val="48F333C3"/>
    <w:rsid w:val="48F73A1C"/>
    <w:rsid w:val="496F2732"/>
    <w:rsid w:val="49A34C6B"/>
    <w:rsid w:val="4AB518FE"/>
    <w:rsid w:val="4AFB1298"/>
    <w:rsid w:val="4B356A63"/>
    <w:rsid w:val="4B443F1E"/>
    <w:rsid w:val="4B455BDE"/>
    <w:rsid w:val="4B7D662E"/>
    <w:rsid w:val="4C184CD8"/>
    <w:rsid w:val="4C657A60"/>
    <w:rsid w:val="4CBB3BB1"/>
    <w:rsid w:val="4CF20E3C"/>
    <w:rsid w:val="4D006AC8"/>
    <w:rsid w:val="4E3A0F34"/>
    <w:rsid w:val="4E49535C"/>
    <w:rsid w:val="4E9E0CE1"/>
    <w:rsid w:val="4ECE2238"/>
    <w:rsid w:val="4ED07A2C"/>
    <w:rsid w:val="4F3B5F8D"/>
    <w:rsid w:val="4F663499"/>
    <w:rsid w:val="4FBC32ED"/>
    <w:rsid w:val="50232015"/>
    <w:rsid w:val="50865005"/>
    <w:rsid w:val="50B268E2"/>
    <w:rsid w:val="515E2F42"/>
    <w:rsid w:val="5181771E"/>
    <w:rsid w:val="522105BB"/>
    <w:rsid w:val="526D5DC3"/>
    <w:rsid w:val="52B104DF"/>
    <w:rsid w:val="54907C78"/>
    <w:rsid w:val="54A06FD5"/>
    <w:rsid w:val="565C215C"/>
    <w:rsid w:val="5719360E"/>
    <w:rsid w:val="57440CB2"/>
    <w:rsid w:val="574627A7"/>
    <w:rsid w:val="57810B57"/>
    <w:rsid w:val="57F1484C"/>
    <w:rsid w:val="581645EB"/>
    <w:rsid w:val="58741F62"/>
    <w:rsid w:val="58C26819"/>
    <w:rsid w:val="58FD7EAE"/>
    <w:rsid w:val="5931161C"/>
    <w:rsid w:val="596F734C"/>
    <w:rsid w:val="59972159"/>
    <w:rsid w:val="5AC44CAA"/>
    <w:rsid w:val="5B37299D"/>
    <w:rsid w:val="5B526B00"/>
    <w:rsid w:val="5BB13D1C"/>
    <w:rsid w:val="5C5D48E3"/>
    <w:rsid w:val="5C6A74BB"/>
    <w:rsid w:val="5CA407C8"/>
    <w:rsid w:val="5CC64C14"/>
    <w:rsid w:val="5D121AB7"/>
    <w:rsid w:val="5DFC3322"/>
    <w:rsid w:val="5E036BB0"/>
    <w:rsid w:val="5E5E4943"/>
    <w:rsid w:val="5E706A3B"/>
    <w:rsid w:val="5E9D1CDF"/>
    <w:rsid w:val="5EEC30F7"/>
    <w:rsid w:val="5EF13A09"/>
    <w:rsid w:val="5F052BD9"/>
    <w:rsid w:val="5F8B659E"/>
    <w:rsid w:val="5FD71E0C"/>
    <w:rsid w:val="601912CC"/>
    <w:rsid w:val="60367A55"/>
    <w:rsid w:val="60D3112D"/>
    <w:rsid w:val="61AD2E0A"/>
    <w:rsid w:val="61BD4172"/>
    <w:rsid w:val="61C665DC"/>
    <w:rsid w:val="621C10B8"/>
    <w:rsid w:val="62C779B3"/>
    <w:rsid w:val="632D1D4A"/>
    <w:rsid w:val="63CC7645"/>
    <w:rsid w:val="63DD67AE"/>
    <w:rsid w:val="644D2A81"/>
    <w:rsid w:val="6490408B"/>
    <w:rsid w:val="64C855E6"/>
    <w:rsid w:val="65A03092"/>
    <w:rsid w:val="66B42566"/>
    <w:rsid w:val="68064690"/>
    <w:rsid w:val="68091DC3"/>
    <w:rsid w:val="680B2946"/>
    <w:rsid w:val="681170E6"/>
    <w:rsid w:val="68500EF3"/>
    <w:rsid w:val="686151C3"/>
    <w:rsid w:val="689D2B6E"/>
    <w:rsid w:val="6903123F"/>
    <w:rsid w:val="692C1706"/>
    <w:rsid w:val="69704FDD"/>
    <w:rsid w:val="69766FE4"/>
    <w:rsid w:val="69914594"/>
    <w:rsid w:val="69A5272B"/>
    <w:rsid w:val="69D84ABF"/>
    <w:rsid w:val="69DA1D1F"/>
    <w:rsid w:val="69EA1D00"/>
    <w:rsid w:val="69ED6546"/>
    <w:rsid w:val="6BB53492"/>
    <w:rsid w:val="6BFA3764"/>
    <w:rsid w:val="6C2627EB"/>
    <w:rsid w:val="6C583BF9"/>
    <w:rsid w:val="6C893C7E"/>
    <w:rsid w:val="6CA11395"/>
    <w:rsid w:val="6CA95923"/>
    <w:rsid w:val="6EE57E54"/>
    <w:rsid w:val="6F153A6F"/>
    <w:rsid w:val="6F5B0A99"/>
    <w:rsid w:val="6F902DFC"/>
    <w:rsid w:val="6F935DF8"/>
    <w:rsid w:val="6FA230D1"/>
    <w:rsid w:val="6FB1178C"/>
    <w:rsid w:val="6FFB7890"/>
    <w:rsid w:val="70DE4F18"/>
    <w:rsid w:val="70EF6809"/>
    <w:rsid w:val="71192AAF"/>
    <w:rsid w:val="713E0CBC"/>
    <w:rsid w:val="719F395E"/>
    <w:rsid w:val="71BC2B6B"/>
    <w:rsid w:val="72734D90"/>
    <w:rsid w:val="727A67B3"/>
    <w:rsid w:val="73890592"/>
    <w:rsid w:val="73BD5AC2"/>
    <w:rsid w:val="73EF02C8"/>
    <w:rsid w:val="74761554"/>
    <w:rsid w:val="74B160E1"/>
    <w:rsid w:val="74D8463B"/>
    <w:rsid w:val="74DF3D82"/>
    <w:rsid w:val="74EE3EDA"/>
    <w:rsid w:val="75077270"/>
    <w:rsid w:val="7508389D"/>
    <w:rsid w:val="758B243C"/>
    <w:rsid w:val="759D7D76"/>
    <w:rsid w:val="75B56FD1"/>
    <w:rsid w:val="7621477C"/>
    <w:rsid w:val="76E777A8"/>
    <w:rsid w:val="771F4B02"/>
    <w:rsid w:val="778B7C41"/>
    <w:rsid w:val="77D73612"/>
    <w:rsid w:val="78AA6CAB"/>
    <w:rsid w:val="791252B1"/>
    <w:rsid w:val="793F0926"/>
    <w:rsid w:val="79D50AC0"/>
    <w:rsid w:val="7A254727"/>
    <w:rsid w:val="7A347162"/>
    <w:rsid w:val="7A6E6CC4"/>
    <w:rsid w:val="7B845534"/>
    <w:rsid w:val="7C7C599D"/>
    <w:rsid w:val="7CA27AA9"/>
    <w:rsid w:val="7CBF0D91"/>
    <w:rsid w:val="7D9F7C44"/>
    <w:rsid w:val="7DED41D8"/>
    <w:rsid w:val="7DF067A6"/>
    <w:rsid w:val="7E3920BF"/>
    <w:rsid w:val="7E776B08"/>
    <w:rsid w:val="7EB8778C"/>
    <w:rsid w:val="7EBC7853"/>
    <w:rsid w:val="7ED95B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ind w:firstLine="420" w:firstLineChars="200"/>
    </w:pPr>
  </w:style>
  <w:style w:type="paragraph" w:styleId="4">
    <w:name w:val="Body Text Indent"/>
    <w:basedOn w:val="1"/>
    <w:next w:val="3"/>
    <w:qFormat/>
    <w:uiPriority w:val="0"/>
    <w:pPr>
      <w:spacing w:after="120" w:afterLines="0"/>
      <w:ind w:left="420" w:leftChars="200"/>
    </w:pPr>
  </w:style>
  <w:style w:type="paragraph" w:styleId="8">
    <w:name w:val="List Number"/>
    <w:basedOn w:val="1"/>
    <w:semiHidden/>
    <w:unhideWhenUsed/>
    <w:qFormat/>
    <w:uiPriority w:val="99"/>
    <w:pPr>
      <w:numPr>
        <w:ilvl w:val="0"/>
        <w:numId w:val="1"/>
      </w:numPr>
    </w:pPr>
  </w:style>
  <w:style w:type="paragraph" w:styleId="9">
    <w:name w:val="index 6"/>
    <w:next w:val="1"/>
    <w:qFormat/>
    <w:uiPriority w:val="0"/>
    <w:pPr>
      <w:widowControl w:val="0"/>
      <w:ind w:left="2100"/>
      <w:jc w:val="both"/>
    </w:pPr>
    <w:rPr>
      <w:rFonts w:ascii="Calibri" w:hAnsi="Calibri" w:eastAsia="宋体" w:cs="宋体"/>
      <w:kern w:val="2"/>
      <w:sz w:val="21"/>
      <w:szCs w:val="24"/>
      <w:lang w:val="en-US" w:eastAsia="zh-CN" w:bidi="ar-SA"/>
    </w:rPr>
  </w:style>
  <w:style w:type="paragraph" w:styleId="10">
    <w:name w:val="Body Text"/>
    <w:basedOn w:val="1"/>
    <w:link w:val="32"/>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next w:val="1"/>
    <w:qFormat/>
    <w:uiPriority w:val="0"/>
    <w:pPr>
      <w:widowControl w:val="0"/>
      <w:jc w:val="both"/>
    </w:pPr>
    <w:rPr>
      <w:rFonts w:ascii="宋体" w:hAnsi="宋体" w:eastAsia="仿宋" w:cs="宋体"/>
      <w:kern w:val="0"/>
      <w:sz w:val="32"/>
      <w:szCs w:val="32"/>
      <w:lang w:val="en-US" w:eastAsia="zh-CN" w:bidi="ar-SA"/>
    </w:rPr>
  </w:style>
  <w:style w:type="paragraph" w:styleId="13">
    <w:name w:val="Body Text Indent 2"/>
    <w:basedOn w:val="1"/>
    <w:next w:val="1"/>
    <w:qFormat/>
    <w:uiPriority w:val="0"/>
    <w:pPr>
      <w:spacing w:after="120" w:line="480" w:lineRule="auto"/>
      <w:ind w:left="200" w:leftChars="200"/>
    </w:pPr>
  </w:style>
  <w:style w:type="paragraph" w:styleId="14">
    <w:name w:val="Balloon Text"/>
    <w:basedOn w:val="1"/>
    <w:link w:val="38"/>
    <w:semiHidden/>
    <w:unhideWhenUsed/>
    <w:qFormat/>
    <w:uiPriority w:val="99"/>
    <w:rPr>
      <w:sz w:val="18"/>
      <w:szCs w:val="18"/>
    </w:rPr>
  </w:style>
  <w:style w:type="paragraph" w:styleId="15">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2">
    <w:name w:val="Strong"/>
    <w:basedOn w:val="21"/>
    <w:qFormat/>
    <w:uiPriority w:val="99"/>
    <w:rPr>
      <w:b/>
    </w:rPr>
  </w:style>
  <w:style w:type="character" w:styleId="23">
    <w:name w:val="Emphasis"/>
    <w:basedOn w:val="21"/>
    <w:qFormat/>
    <w:uiPriority w:val="0"/>
    <w:rPr>
      <w:i/>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6">
    <w:name w:val="章标题"/>
    <w:basedOn w:val="1"/>
    <w:next w:val="1"/>
    <w:qFormat/>
    <w:uiPriority w:val="99"/>
    <w:pPr>
      <w:widowControl/>
      <w:spacing w:before="158" w:after="153" w:line="323" w:lineRule="atLeast"/>
      <w:ind w:right="-120"/>
      <w:jc w:val="center"/>
      <w:textAlignment w:val="baseline"/>
    </w:pPr>
    <w:rPr>
      <w:color w:val="FF0000"/>
      <w:sz w:val="18"/>
    </w:rPr>
  </w:style>
  <w:style w:type="character" w:customStyle="1" w:styleId="27">
    <w:name w:val="Header Char"/>
    <w:basedOn w:val="21"/>
    <w:semiHidden/>
    <w:qFormat/>
    <w:uiPriority w:val="99"/>
    <w:rPr>
      <w:rFonts w:ascii="Times New Roman" w:hAnsi="Times New Roman"/>
      <w:sz w:val="18"/>
      <w:szCs w:val="18"/>
    </w:rPr>
  </w:style>
  <w:style w:type="character" w:customStyle="1" w:styleId="28">
    <w:name w:val="页眉 Char"/>
    <w:link w:val="16"/>
    <w:semiHidden/>
    <w:qFormat/>
    <w:locked/>
    <w:uiPriority w:val="99"/>
    <w:rPr>
      <w:sz w:val="18"/>
    </w:rPr>
  </w:style>
  <w:style w:type="character" w:customStyle="1" w:styleId="29">
    <w:name w:val="Footer Char"/>
    <w:basedOn w:val="21"/>
    <w:semiHidden/>
    <w:qFormat/>
    <w:uiPriority w:val="99"/>
    <w:rPr>
      <w:rFonts w:ascii="Times New Roman" w:hAnsi="Times New Roman"/>
      <w:sz w:val="18"/>
      <w:szCs w:val="18"/>
    </w:rPr>
  </w:style>
  <w:style w:type="character" w:customStyle="1" w:styleId="30">
    <w:name w:val="页脚 Char"/>
    <w:link w:val="15"/>
    <w:qFormat/>
    <w:locked/>
    <w:uiPriority w:val="99"/>
    <w:rPr>
      <w:sz w:val="18"/>
    </w:rPr>
  </w:style>
  <w:style w:type="character" w:customStyle="1" w:styleId="31">
    <w:name w:val="Body Text Char"/>
    <w:basedOn w:val="21"/>
    <w:semiHidden/>
    <w:qFormat/>
    <w:uiPriority w:val="99"/>
    <w:rPr>
      <w:rFonts w:ascii="Times New Roman" w:hAnsi="Times New Roman"/>
      <w:szCs w:val="24"/>
    </w:rPr>
  </w:style>
  <w:style w:type="character" w:customStyle="1" w:styleId="32">
    <w:name w:val="正文文本 Char"/>
    <w:link w:val="10"/>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character" w:customStyle="1" w:styleId="35">
    <w:name w:val="标题 1 Char"/>
    <w:basedOn w:val="21"/>
    <w:link w:val="5"/>
    <w:qFormat/>
    <w:uiPriority w:val="9"/>
    <w:rPr>
      <w:rFonts w:ascii="Times New Roman" w:hAnsi="Times New Roman"/>
      <w:b/>
      <w:bCs/>
      <w:kern w:val="44"/>
      <w:sz w:val="44"/>
      <w:szCs w:val="44"/>
    </w:rPr>
  </w:style>
  <w:style w:type="character" w:customStyle="1" w:styleId="36">
    <w:name w:val="标题 2 Char"/>
    <w:basedOn w:val="21"/>
    <w:link w:val="6"/>
    <w:qFormat/>
    <w:uiPriority w:val="9"/>
    <w:rPr>
      <w:rFonts w:asciiTheme="majorHAnsi" w:hAnsiTheme="majorHAnsi" w:eastAsiaTheme="majorEastAsia" w:cstheme="majorBidi"/>
      <w:b/>
      <w:bCs/>
      <w:kern w:val="2"/>
      <w:sz w:val="32"/>
      <w:szCs w:val="32"/>
    </w:rPr>
  </w:style>
  <w:style w:type="paragraph" w:customStyle="1" w:styleId="3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1"/>
    <w:link w:val="14"/>
    <w:semiHidden/>
    <w:qFormat/>
    <w:uiPriority w:val="99"/>
    <w:rPr>
      <w:rFonts w:ascii="Times New Roman" w:hAnsi="Times New Roman"/>
      <w:kern w:val="2"/>
      <w:sz w:val="18"/>
      <w:szCs w:val="18"/>
    </w:rPr>
  </w:style>
  <w:style w:type="character" w:customStyle="1" w:styleId="39">
    <w:name w:val="标题 3 Char"/>
    <w:basedOn w:val="21"/>
    <w:link w:val="7"/>
    <w:qFormat/>
    <w:uiPriority w:val="9"/>
    <w:rPr>
      <w:rFonts w:ascii="Times New Roman" w:hAnsi="Times New Roman"/>
      <w:b/>
      <w:bCs/>
      <w:kern w:val="2"/>
      <w:sz w:val="32"/>
      <w:szCs w:val="32"/>
    </w:rPr>
  </w:style>
  <w:style w:type="paragraph" w:customStyle="1" w:styleId="40">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 Char Char5"/>
    <w:basedOn w:val="21"/>
    <w:link w:val="6"/>
    <w:qFormat/>
    <w:locked/>
    <w:uiPriority w:val="9"/>
    <w:rPr>
      <w:rFonts w:ascii="Cambria" w:hAnsi="Cambria" w:eastAsia="宋体" w:cs="Times New Roman"/>
      <w:b/>
      <w:bCs/>
      <w:kern w:val="2"/>
      <w:sz w:val="32"/>
      <w:szCs w:val="32"/>
    </w:rPr>
  </w:style>
  <w:style w:type="paragraph" w:customStyle="1" w:styleId="42">
    <w:name w:val="WPSOffice手动目录 1"/>
    <w:qFormat/>
    <w:uiPriority w:val="0"/>
    <w:pPr>
      <w:ind w:leftChars="0"/>
    </w:pPr>
    <w:rPr>
      <w:rFonts w:ascii="Calibri" w:hAnsi="Calibri" w:eastAsia="宋体" w:cs="Times New Roman"/>
      <w:sz w:val="20"/>
      <w:szCs w:val="20"/>
    </w:rPr>
  </w:style>
  <w:style w:type="paragraph" w:customStyle="1" w:styleId="43">
    <w:name w:val="WPSOffice手动目录 2"/>
    <w:qFormat/>
    <w:uiPriority w:val="0"/>
    <w:pPr>
      <w:ind w:leftChars="200"/>
    </w:pPr>
    <w:rPr>
      <w:rFonts w:ascii="Calibri" w:hAnsi="Calibri" w:eastAsia="宋体" w:cs="Times New Roman"/>
      <w:sz w:val="20"/>
      <w:szCs w:val="20"/>
    </w:rPr>
  </w:style>
  <w:style w:type="character" w:customStyle="1" w:styleId="44">
    <w:name w:val=" Char Char6"/>
    <w:basedOn w:val="21"/>
    <w:link w:val="5"/>
    <w:qFormat/>
    <w:locked/>
    <w:uiPriority w:val="9"/>
    <w:rPr>
      <w:rFonts w:ascii="Times New Roman" w:hAnsi="Times New Roman" w:cs="Times New Roman"/>
      <w:b/>
      <w:bCs/>
      <w:kern w:val="44"/>
      <w:sz w:val="44"/>
      <w:szCs w:val="44"/>
    </w:rPr>
  </w:style>
  <w:style w:type="character" w:customStyle="1" w:styleId="45">
    <w:name w:val="font51"/>
    <w:basedOn w:val="21"/>
    <w:qFormat/>
    <w:uiPriority w:val="0"/>
    <w:rPr>
      <w:rFonts w:hint="eastAsia" w:ascii="宋体" w:hAnsi="宋体" w:eastAsia="宋体" w:cs="宋体"/>
      <w:b/>
      <w:bCs/>
      <w:color w:val="000000"/>
      <w:sz w:val="24"/>
      <w:szCs w:val="24"/>
      <w:u w:val="none"/>
    </w:rPr>
  </w:style>
  <w:style w:type="character" w:customStyle="1" w:styleId="46">
    <w:name w:val="font112"/>
    <w:basedOn w:val="21"/>
    <w:qFormat/>
    <w:uiPriority w:val="0"/>
    <w:rPr>
      <w:rFonts w:hint="eastAsia" w:ascii="宋体" w:hAnsi="宋体" w:eastAsia="宋体" w:cs="宋体"/>
      <w:color w:val="000000"/>
      <w:sz w:val="24"/>
      <w:szCs w:val="24"/>
      <w:u w:val="none"/>
    </w:rPr>
  </w:style>
  <w:style w:type="character" w:customStyle="1" w:styleId="47">
    <w:name w:val="font61"/>
    <w:basedOn w:val="21"/>
    <w:qFormat/>
    <w:uiPriority w:val="0"/>
    <w:rPr>
      <w:rFonts w:hint="eastAsia" w:ascii="宋体" w:hAnsi="宋体" w:eastAsia="宋体" w:cs="宋体"/>
      <w:b/>
      <w:bCs/>
      <w:color w:val="000000"/>
      <w:sz w:val="24"/>
      <w:szCs w:val="24"/>
      <w:u w:val="none"/>
    </w:rPr>
  </w:style>
  <w:style w:type="character" w:customStyle="1" w:styleId="48">
    <w:name w:val="font111"/>
    <w:basedOn w:val="21"/>
    <w:qFormat/>
    <w:uiPriority w:val="0"/>
    <w:rPr>
      <w:rFonts w:hint="eastAsia" w:ascii="宋体" w:hAnsi="宋体" w:eastAsia="宋体" w:cs="宋体"/>
      <w:color w:val="000000"/>
      <w:sz w:val="24"/>
      <w:szCs w:val="24"/>
      <w:u w:val="none"/>
    </w:rPr>
  </w:style>
  <w:style w:type="paragraph" w:customStyle="1" w:styleId="4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50">
    <w:name w:val="Body Text First Indent 2"/>
    <w:basedOn w:val="51"/>
    <w:qFormat/>
    <w:uiPriority w:val="0"/>
    <w:pPr>
      <w:ind w:firstLine="420" w:firstLineChars="200"/>
    </w:pPr>
  </w:style>
  <w:style w:type="paragraph" w:customStyle="1" w:styleId="51">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58840669864"/>
          <c:y val="0.124079895418478"/>
          <c:w val="0.871141159330136"/>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253.87</c:v>
                </c:pt>
                <c:pt idx="1">
                  <c:v>253.87</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226.23</c:v>
                </c:pt>
                <c:pt idx="1">
                  <c:v>226.23</c:v>
                </c:pt>
              </c:numCache>
            </c:numRef>
          </c:val>
        </c:ser>
        <c:dLbls>
          <c:showLegendKey val="0"/>
          <c:showVal val="1"/>
          <c:showCatName val="0"/>
          <c:showSerName val="0"/>
          <c:showPercent val="0"/>
          <c:showBubbleSize val="0"/>
        </c:dLbls>
        <c:gapWidth val="75"/>
        <c:overlap val="-25"/>
        <c:axId val="79876864"/>
        <c:axId val="79879168"/>
      </c:barChart>
      <c:catAx>
        <c:axId val="798768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9168"/>
        <c:crosses val="autoZero"/>
        <c:auto val="1"/>
        <c:lblAlgn val="ctr"/>
        <c:lblOffset val="100"/>
        <c:noMultiLvlLbl val="0"/>
      </c:catAx>
      <c:valAx>
        <c:axId val="798791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686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2b1dd0e-a889-486b-afcc-794864f7b4d0}"/>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c83da08-e684-4f21-9dba-60bdf484bee7}"/>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0.836648678457478</c:v>
                </c:pt>
                <c:pt idx="1">
                  <c:v>0.163351321542522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15a77171-2b68-4925-ac5c-013ac9457b7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253.87</c:v>
                </c:pt>
                <c:pt idx="1">
                  <c:v>253.87</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226.23</c:v>
                </c:pt>
                <c:pt idx="1">
                  <c:v>226.23</c:v>
                </c:pt>
              </c:numCache>
            </c:numRef>
          </c:val>
        </c:ser>
        <c:dLbls>
          <c:showLegendKey val="0"/>
          <c:showVal val="1"/>
          <c:showCatName val="0"/>
          <c:showSerName val="0"/>
          <c:showPercent val="0"/>
          <c:showBubbleSize val="0"/>
        </c:dLbls>
        <c:gapWidth val="75"/>
        <c:overlap val="-25"/>
        <c:axId val="232254464"/>
        <c:axId val="82731776"/>
      </c:barChart>
      <c:catAx>
        <c:axId val="232254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31776"/>
        <c:crosses val="autoZero"/>
        <c:auto val="1"/>
        <c:lblAlgn val="ctr"/>
        <c:lblOffset val="100"/>
        <c:noMultiLvlLbl val="0"/>
      </c:catAx>
      <c:valAx>
        <c:axId val="8273177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25446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0f86c06-acc6-45cd-99ed-770b96859712}"/>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0876119402985075"/>
          <c:y val="0.239943342776204"/>
          <c:w val="0.87955223880597"/>
          <c:h val="0.536543909348442"/>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Sheet1!$B$2:$B$5</c:f>
              <c:numCache>
                <c:formatCode>General</c:formatCode>
                <c:ptCount val="4"/>
                <c:pt idx="0">
                  <c:v>253.87</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Sheet1!$C$2:$C$5</c:f>
              <c:numCache>
                <c:formatCode>General</c:formatCode>
                <c:ptCount val="4"/>
                <c:pt idx="0">
                  <c:v>226.23</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4c33d99-6ed4-4921-8b84-fee808bc40de}"/>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35768501237375"/>
                  <c:y val="0.0120395902107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2778208423429"/>
                  <c:y val="-0.00856001335842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74781390668136"/>
                  <c:y val="0.03398058252427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0.00%</c:formatCode>
                <c:ptCount val="4"/>
                <c:pt idx="0">
                  <c:v>0.8057</c:v>
                </c:pt>
                <c:pt idx="1">
                  <c:v>0.087919013668413</c:v>
                </c:pt>
                <c:pt idx="2">
                  <c:v>0.0449442628116753</c:v>
                </c:pt>
                <c:pt idx="3">
                  <c:v>0.0614881632331508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eabae10-b321-4529-a487-63186e76a5be}"/>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9d223bc-0053-426f-900b-6781d3b5ae18}"/>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3619</Words>
  <Characters>3983</Characters>
  <Lines>7</Lines>
  <Paragraphs>17</Paragraphs>
  <TotalTime>4</TotalTime>
  <ScaleCrop>false</ScaleCrop>
  <LinksUpToDate>false</LinksUpToDate>
  <CharactersWithSpaces>4071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2025-08-22T08:21:00Z</cp:lastPrinted>
  <dcterms:modified xsi:type="dcterms:W3CDTF">2025-11-04T08:00:31Z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892963D493544D3FA1E0B5ECFF1B8364_13</vt:lpwstr>
  </property>
  <property fmtid="{D5CDD505-2E9C-101B-9397-08002B2CF9AE}" pid="4" name="KSOTemplateDocerSaveRecord">
    <vt:lpwstr>eyJoZGlkIjoiMjcwYjc0NzEyMzZlNTZmOWU5MGU4MTc5MzFmMjczNTkifQ==</vt:lpwstr>
  </property>
</Properties>
</file>