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70EE6">
      <w:pPr>
        <w:keepNext w:val="0"/>
        <w:keepLines w:val="0"/>
        <w:pageBreakBefore w:val="0"/>
        <w:widowControl/>
        <w:shd w:val="solid" w:color="FFFFFF" w:fill="auto"/>
        <w:kinsoku/>
        <w:overflowPunct/>
        <w:topLinePunct w:val="0"/>
        <w:autoSpaceDN w:val="0"/>
        <w:bidi w:val="0"/>
        <w:adjustRightInd/>
        <w:snapToGrid w:val="0"/>
        <w:spacing w:line="560" w:lineRule="exact"/>
        <w:rPr>
          <w:rFonts w:hint="eastAsia" w:ascii="方正黑体简体" w:hAnsi="方正黑体简体" w:eastAsia="方正黑体简体" w:cs="方正黑体简体"/>
          <w:sz w:val="32"/>
          <w:szCs w:val="24"/>
        </w:rPr>
      </w:pPr>
      <w:r>
        <w:rPr>
          <w:rFonts w:hint="eastAsia" w:ascii="方正黑体简体" w:hAnsi="方正黑体简体" w:eastAsia="方正黑体简体" w:cs="方正黑体简体"/>
          <w:sz w:val="32"/>
          <w:szCs w:val="24"/>
        </w:rPr>
        <w:t>附件</w:t>
      </w:r>
    </w:p>
    <w:p w14:paraId="143EFF3D">
      <w:pPr>
        <w:keepNext w:val="0"/>
        <w:keepLines w:val="0"/>
        <w:pageBreakBefore w:val="0"/>
        <w:widowControl/>
        <w:shd w:val="solid" w:color="FFFFFF" w:fill="auto"/>
        <w:kinsoku/>
        <w:overflowPunct/>
        <w:topLinePunct w:val="0"/>
        <w:autoSpaceDN w:val="0"/>
        <w:bidi w:val="0"/>
        <w:adjustRightInd/>
        <w:snapToGrid w:val="0"/>
        <w:spacing w:line="560" w:lineRule="exact"/>
        <w:jc w:val="center"/>
        <w:outlineLvl w:val="0"/>
        <w:rPr>
          <w:rFonts w:hint="default" w:ascii="Times New Roman" w:hAnsi="Times New Roman" w:eastAsia="方正小标宋简体"/>
          <w:color w:val="000000"/>
          <w:kern w:val="0"/>
          <w:sz w:val="44"/>
          <w:szCs w:val="24"/>
          <w:shd w:val="clear" w:color="auto" w:fill="FFFFFF"/>
        </w:rPr>
      </w:pPr>
      <w:r>
        <w:rPr>
          <w:rFonts w:hint="default" w:ascii="Times New Roman" w:hAnsi="Times New Roman" w:eastAsia="方正小标宋简体"/>
          <w:color w:val="000000"/>
          <w:kern w:val="0"/>
          <w:sz w:val="44"/>
          <w:szCs w:val="24"/>
          <w:shd w:val="clear" w:color="auto" w:fill="FFFFFF"/>
        </w:rPr>
        <w:t>202</w:t>
      </w:r>
      <w:r>
        <w:rPr>
          <w:rFonts w:hint="eastAsia" w:ascii="Times New Roman" w:hAnsi="Times New Roman" w:eastAsia="方正小标宋简体"/>
          <w:color w:val="000000"/>
          <w:kern w:val="0"/>
          <w:sz w:val="44"/>
          <w:szCs w:val="24"/>
          <w:shd w:val="clear" w:color="auto" w:fill="FFFFFF"/>
          <w:lang w:val="en-US" w:eastAsia="zh-CN"/>
        </w:rPr>
        <w:t>5</w:t>
      </w:r>
      <w:r>
        <w:rPr>
          <w:rFonts w:hint="eastAsia" w:ascii="Times New Roman" w:hAnsi="Times New Roman" w:eastAsia="方正小标宋简体"/>
          <w:color w:val="000000"/>
          <w:kern w:val="0"/>
          <w:sz w:val="44"/>
          <w:szCs w:val="24"/>
          <w:shd w:val="clear" w:color="auto" w:fill="FFFFFF"/>
        </w:rPr>
        <w:t>年中高考期间食品安全事故应急</w:t>
      </w:r>
    </w:p>
    <w:p w14:paraId="20B9DC30">
      <w:pPr>
        <w:keepNext w:val="0"/>
        <w:keepLines w:val="0"/>
        <w:pageBreakBefore w:val="0"/>
        <w:widowControl/>
        <w:shd w:val="solid" w:color="FFFFFF" w:fill="auto"/>
        <w:kinsoku/>
        <w:overflowPunct/>
        <w:topLinePunct w:val="0"/>
        <w:autoSpaceDN w:val="0"/>
        <w:bidi w:val="0"/>
        <w:adjustRightInd/>
        <w:snapToGrid w:val="0"/>
        <w:spacing w:line="560" w:lineRule="exact"/>
        <w:jc w:val="center"/>
        <w:outlineLvl w:val="0"/>
        <w:rPr>
          <w:rFonts w:hint="default" w:ascii="Times New Roman" w:hAnsi="Times New Roman" w:eastAsia="方正小标宋简体"/>
          <w:color w:val="000000"/>
          <w:kern w:val="0"/>
          <w:sz w:val="44"/>
          <w:szCs w:val="24"/>
          <w:shd w:val="clear" w:color="auto" w:fill="FFFFFF"/>
        </w:rPr>
      </w:pPr>
      <w:r>
        <w:rPr>
          <w:rFonts w:hint="eastAsia" w:ascii="Times New Roman" w:hAnsi="Times New Roman" w:eastAsia="方正小标宋简体"/>
          <w:color w:val="000000"/>
          <w:kern w:val="0"/>
          <w:sz w:val="44"/>
          <w:szCs w:val="24"/>
          <w:shd w:val="clear" w:color="auto" w:fill="FFFFFF"/>
        </w:rPr>
        <w:t>处置预案</w:t>
      </w:r>
    </w:p>
    <w:p w14:paraId="4D2A6721">
      <w:pPr>
        <w:keepNext w:val="0"/>
        <w:keepLines w:val="0"/>
        <w:pageBreakBefore w:val="0"/>
        <w:widowControl/>
        <w:shd w:val="solid" w:color="FFFFFF" w:fill="auto"/>
        <w:kinsoku/>
        <w:overflowPunct/>
        <w:topLinePunct w:val="0"/>
        <w:autoSpaceDN w:val="0"/>
        <w:bidi w:val="0"/>
        <w:adjustRightInd/>
        <w:snapToGrid w:val="0"/>
        <w:spacing w:line="560" w:lineRule="exact"/>
        <w:jc w:val="center"/>
        <w:rPr>
          <w:rFonts w:hint="default" w:ascii="Times New Roman" w:hAnsi="Times New Roman" w:eastAsia="方正小标宋简体"/>
          <w:color w:val="000000"/>
          <w:kern w:val="0"/>
          <w:sz w:val="44"/>
          <w:szCs w:val="24"/>
          <w:shd w:val="clear" w:color="auto" w:fill="FFFFFF"/>
        </w:rPr>
      </w:pPr>
    </w:p>
    <w:p w14:paraId="7211C31D">
      <w:pPr>
        <w:keepNext w:val="0"/>
        <w:keepLines w:val="0"/>
        <w:pageBreakBefore w:val="0"/>
        <w:widowControl/>
        <w:shd w:val="solid" w:color="FFFFFF" w:fill="auto"/>
        <w:kinsoku/>
        <w:overflowPunct/>
        <w:topLinePunct w:val="0"/>
        <w:autoSpaceDN w:val="0"/>
        <w:bidi w:val="0"/>
        <w:adjustRightInd/>
        <w:snapToGrid w:val="0"/>
        <w:spacing w:line="560" w:lineRule="exact"/>
        <w:ind w:firstLine="640" w:firstLineChars="200"/>
        <w:jc w:val="left"/>
        <w:outlineLvl w:val="0"/>
        <w:rPr>
          <w:rFonts w:hint="default" w:ascii="Times New Roman" w:hAnsi="Times New Roman" w:eastAsia="黑体"/>
          <w:color w:val="000000"/>
          <w:sz w:val="32"/>
          <w:szCs w:val="24"/>
          <w:shd w:val="clear" w:color="auto" w:fill="FFFFFF"/>
        </w:rPr>
      </w:pPr>
      <w:r>
        <w:rPr>
          <w:rFonts w:hint="default" w:ascii="Times New Roman" w:hAnsi="Times New Roman" w:eastAsia="黑体"/>
          <w:color w:val="000000"/>
          <w:kern w:val="0"/>
          <w:sz w:val="32"/>
          <w:szCs w:val="24"/>
          <w:shd w:val="clear" w:color="auto" w:fill="FFFFFF"/>
        </w:rPr>
        <w:t xml:space="preserve">1 </w:t>
      </w:r>
      <w:r>
        <w:rPr>
          <w:rFonts w:hint="eastAsia" w:ascii="Times New Roman" w:hAnsi="黑体" w:eastAsia="黑体"/>
          <w:color w:val="000000"/>
          <w:kern w:val="0"/>
          <w:sz w:val="32"/>
          <w:szCs w:val="24"/>
          <w:shd w:val="clear" w:color="auto" w:fill="FFFFFF"/>
        </w:rPr>
        <w:t>总则</w:t>
      </w:r>
    </w:p>
    <w:p w14:paraId="598C96C2">
      <w:pPr>
        <w:keepNext w:val="0"/>
        <w:keepLines w:val="0"/>
        <w:pageBreakBefore w:val="0"/>
        <w:widowControl/>
        <w:shd w:val="solid" w:color="FFFFFF" w:fill="auto"/>
        <w:kinsoku/>
        <w:overflowPunct/>
        <w:topLinePunct w:val="0"/>
        <w:autoSpaceDN w:val="0"/>
        <w:bidi w:val="0"/>
        <w:adjustRightInd/>
        <w:snapToGrid w:val="0"/>
        <w:spacing w:line="560" w:lineRule="exact"/>
        <w:ind w:firstLine="643" w:firstLineChars="200"/>
        <w:jc w:val="left"/>
        <w:outlineLvl w:val="1"/>
        <w:rPr>
          <w:rFonts w:hint="default" w:ascii="Times New Roman" w:hAnsi="Times New Roman" w:eastAsia="楷体_GB2312"/>
          <w:b/>
          <w:color w:val="000000"/>
          <w:sz w:val="32"/>
          <w:szCs w:val="24"/>
          <w:shd w:val="clear" w:color="auto" w:fill="FFFFFF"/>
        </w:rPr>
      </w:pPr>
      <w:r>
        <w:rPr>
          <w:rFonts w:hint="default" w:ascii="Times New Roman" w:hAnsi="Times New Roman" w:eastAsia="楷体_GB2312"/>
          <w:b/>
          <w:color w:val="000000"/>
          <w:kern w:val="0"/>
          <w:sz w:val="32"/>
          <w:szCs w:val="24"/>
          <w:shd w:val="clear" w:color="auto" w:fill="FFFFFF"/>
        </w:rPr>
        <w:t xml:space="preserve">1.1 </w:t>
      </w:r>
      <w:r>
        <w:rPr>
          <w:rFonts w:hint="eastAsia" w:ascii="Times New Roman" w:hAnsi="Times New Roman" w:eastAsia="楷体_GB2312"/>
          <w:b/>
          <w:color w:val="000000"/>
          <w:kern w:val="0"/>
          <w:sz w:val="32"/>
          <w:szCs w:val="24"/>
          <w:shd w:val="clear" w:color="auto" w:fill="FFFFFF"/>
        </w:rPr>
        <w:t>工作目的</w:t>
      </w:r>
    </w:p>
    <w:p w14:paraId="0A037F04">
      <w:pPr>
        <w:keepNext w:val="0"/>
        <w:keepLines w:val="0"/>
        <w:pageBreakBefore w:val="0"/>
        <w:widowControl/>
        <w:shd w:val="solid" w:color="FFFFFF" w:fill="auto"/>
        <w:kinsoku/>
        <w:overflowPunct/>
        <w:topLinePunct w:val="0"/>
        <w:autoSpaceDN w:val="0"/>
        <w:bidi w:val="0"/>
        <w:adjustRightInd/>
        <w:snapToGrid w:val="0"/>
        <w:spacing w:line="560" w:lineRule="exact"/>
        <w:ind w:firstLine="640" w:firstLineChars="200"/>
        <w:jc w:val="left"/>
        <w:rPr>
          <w:rFonts w:hint="default" w:ascii="Times New Roman" w:hAnsi="Times New Roman" w:eastAsia="仿宋_GB2312"/>
          <w:color w:val="000000"/>
          <w:kern w:val="0"/>
          <w:sz w:val="32"/>
          <w:szCs w:val="24"/>
          <w:shd w:val="clear" w:color="auto" w:fill="FFFFFF"/>
        </w:rPr>
      </w:pPr>
      <w:r>
        <w:rPr>
          <w:rFonts w:hint="eastAsia" w:ascii="Times New Roman" w:hAnsi="Times New Roman" w:eastAsia="仿宋_GB2312"/>
          <w:color w:val="000000"/>
          <w:kern w:val="0"/>
          <w:sz w:val="32"/>
          <w:szCs w:val="24"/>
          <w:shd w:val="clear" w:color="auto" w:fill="FFFFFF"/>
          <w:lang w:val="zh-CN"/>
        </w:rPr>
        <w:t>建立健全食品生产经营各环节的各类食品安全事故的应急体系和运行机制，规范和指导应急处理工作，</w:t>
      </w:r>
      <w:r>
        <w:rPr>
          <w:rFonts w:hint="eastAsia" w:ascii="Times New Roman" w:hAnsi="Times New Roman" w:eastAsia="仿宋_GB2312"/>
          <w:color w:val="000000"/>
          <w:kern w:val="0"/>
          <w:sz w:val="32"/>
          <w:szCs w:val="24"/>
          <w:shd w:val="clear" w:color="auto" w:fill="FFFFFF"/>
        </w:rPr>
        <w:t>做好</w:t>
      </w:r>
      <w:r>
        <w:rPr>
          <w:rFonts w:hint="default" w:ascii="Times New Roman" w:hAnsi="Times New Roman" w:eastAsia="仿宋_GB2312"/>
          <w:color w:val="000000"/>
          <w:kern w:val="0"/>
          <w:sz w:val="32"/>
          <w:szCs w:val="24"/>
          <w:shd w:val="clear" w:color="auto" w:fill="FFFFFF"/>
        </w:rPr>
        <w:t>202</w:t>
      </w:r>
      <w:r>
        <w:rPr>
          <w:rFonts w:hint="eastAsia" w:ascii="Times New Roman" w:hAnsi="Times New Roman" w:eastAsia="仿宋_GB2312"/>
          <w:color w:val="000000"/>
          <w:kern w:val="0"/>
          <w:sz w:val="32"/>
          <w:szCs w:val="24"/>
          <w:shd w:val="clear" w:color="auto" w:fill="FFFFFF"/>
          <w:lang w:val="en-US" w:eastAsia="zh-CN"/>
        </w:rPr>
        <w:t>5</w:t>
      </w:r>
      <w:r>
        <w:rPr>
          <w:rFonts w:hint="eastAsia" w:ascii="Times New Roman" w:hAnsi="Times New Roman" w:eastAsia="仿宋_GB2312"/>
          <w:color w:val="000000"/>
          <w:kern w:val="0"/>
          <w:sz w:val="32"/>
          <w:szCs w:val="24"/>
          <w:shd w:val="clear" w:color="auto" w:fill="FFFFFF"/>
        </w:rPr>
        <w:t>年中高考期间食物中毒事件应急处置工作，确保中高考期间不发生突发公共事件，保障中高考参与人员的身体健康与生命安全。</w:t>
      </w:r>
    </w:p>
    <w:p w14:paraId="04F6E546">
      <w:pPr>
        <w:keepNext w:val="0"/>
        <w:keepLines w:val="0"/>
        <w:pageBreakBefore w:val="0"/>
        <w:widowControl/>
        <w:shd w:val="solid" w:color="FFFFFF" w:fill="auto"/>
        <w:kinsoku/>
        <w:overflowPunct/>
        <w:topLinePunct w:val="0"/>
        <w:autoSpaceDN w:val="0"/>
        <w:bidi w:val="0"/>
        <w:adjustRightInd/>
        <w:snapToGrid w:val="0"/>
        <w:spacing w:line="560" w:lineRule="exact"/>
        <w:ind w:firstLine="643" w:firstLineChars="200"/>
        <w:jc w:val="left"/>
        <w:outlineLvl w:val="1"/>
        <w:rPr>
          <w:rFonts w:hint="default" w:ascii="Times New Roman" w:hAnsi="Times New Roman" w:eastAsia="楷体_GB2312"/>
          <w:b/>
          <w:color w:val="000000"/>
          <w:kern w:val="0"/>
          <w:sz w:val="32"/>
          <w:szCs w:val="24"/>
          <w:shd w:val="clear" w:color="auto" w:fill="FFFFFF"/>
        </w:rPr>
      </w:pPr>
      <w:r>
        <w:rPr>
          <w:rFonts w:hint="default" w:ascii="Times New Roman" w:hAnsi="Times New Roman" w:eastAsia="楷体_GB2312"/>
          <w:b/>
          <w:color w:val="000000"/>
          <w:kern w:val="0"/>
          <w:sz w:val="32"/>
          <w:szCs w:val="24"/>
          <w:shd w:val="clear" w:color="auto" w:fill="FFFFFF"/>
        </w:rPr>
        <w:t xml:space="preserve">1.2 </w:t>
      </w:r>
      <w:r>
        <w:rPr>
          <w:rFonts w:hint="eastAsia" w:ascii="Times New Roman" w:hAnsi="Times New Roman" w:eastAsia="楷体_GB2312"/>
          <w:b/>
          <w:color w:val="000000"/>
          <w:kern w:val="0"/>
          <w:sz w:val="32"/>
          <w:szCs w:val="24"/>
          <w:shd w:val="clear" w:color="auto" w:fill="FFFFFF"/>
        </w:rPr>
        <w:t>制定依据</w:t>
      </w:r>
    </w:p>
    <w:p w14:paraId="35A72913">
      <w:pPr>
        <w:keepNext w:val="0"/>
        <w:keepLines w:val="0"/>
        <w:pageBreakBefore w:val="0"/>
        <w:widowControl/>
        <w:shd w:val="solid" w:color="FFFFFF" w:fill="auto"/>
        <w:kinsoku/>
        <w:overflowPunct/>
        <w:topLinePunct w:val="0"/>
        <w:autoSpaceDN w:val="0"/>
        <w:bidi w:val="0"/>
        <w:adjustRightInd/>
        <w:snapToGrid w:val="0"/>
        <w:spacing w:line="560" w:lineRule="exact"/>
        <w:jc w:val="left"/>
        <w:rPr>
          <w:rFonts w:hint="default" w:ascii="Times New Roman" w:hAnsi="Times New Roman" w:eastAsia="仿宋_GB2312"/>
          <w:color w:val="000000"/>
          <w:sz w:val="32"/>
          <w:szCs w:val="24"/>
          <w:shd w:val="clear" w:color="auto" w:fill="FFFFFF"/>
        </w:rPr>
      </w:pPr>
      <w:r>
        <w:rPr>
          <w:rFonts w:hint="default" w:ascii="Times New Roman" w:hAnsi="Times New Roman" w:eastAsia="仿宋_GB2312"/>
          <w:color w:val="000000"/>
          <w:kern w:val="0"/>
          <w:sz w:val="32"/>
          <w:szCs w:val="24"/>
          <w:shd w:val="clear" w:color="auto" w:fill="FFFFFF"/>
        </w:rPr>
        <w:t xml:space="preserve">    </w:t>
      </w:r>
      <w:r>
        <w:rPr>
          <w:rFonts w:hint="eastAsia" w:ascii="Times New Roman" w:hAnsi="Times New Roman" w:eastAsia="仿宋_GB2312"/>
          <w:color w:val="000000"/>
          <w:kern w:val="0"/>
          <w:sz w:val="32"/>
          <w:szCs w:val="24"/>
          <w:shd w:val="clear" w:color="auto" w:fill="FFFFFF"/>
        </w:rPr>
        <w:t>依据《中华人民共和国食品安全法</w:t>
      </w:r>
      <w:r>
        <w:rPr>
          <w:rFonts w:hint="eastAsia" w:ascii="Times New Roman" w:hAnsi="Times New Roman" w:eastAsia="仿宋_GB2312"/>
          <w:color w:val="000000"/>
          <w:kern w:val="0"/>
          <w:sz w:val="32"/>
          <w:szCs w:val="24"/>
          <w:shd w:val="clear" w:color="auto" w:fill="FFFFFF"/>
          <w:lang w:eastAsia="zh-CN"/>
        </w:rPr>
        <w:t>》《中华人民共和国突发事件应对法》《中华人民共和国食品安全法实施条例》《</w:t>
      </w:r>
      <w:r>
        <w:rPr>
          <w:rFonts w:hint="eastAsia" w:ascii="Times New Roman" w:hAnsi="Times New Roman" w:eastAsia="仿宋_GB2312"/>
          <w:color w:val="000000"/>
          <w:kern w:val="0"/>
          <w:sz w:val="32"/>
          <w:szCs w:val="24"/>
          <w:shd w:val="clear" w:color="auto" w:fill="FFFFFF"/>
        </w:rPr>
        <w:t>国家重大食品安全事故应急预案</w:t>
      </w:r>
      <w:r>
        <w:rPr>
          <w:rFonts w:hint="eastAsia" w:ascii="Times New Roman" w:hAnsi="Times New Roman" w:eastAsia="仿宋_GB2312"/>
          <w:color w:val="000000"/>
          <w:kern w:val="0"/>
          <w:sz w:val="32"/>
          <w:szCs w:val="24"/>
          <w:shd w:val="clear" w:color="auto" w:fill="FFFFFF"/>
          <w:lang w:eastAsia="zh-CN"/>
        </w:rPr>
        <w:t>》《</w:t>
      </w:r>
      <w:r>
        <w:rPr>
          <w:rFonts w:hint="eastAsia" w:ascii="Times New Roman" w:hAnsi="Times New Roman" w:eastAsia="仿宋_GB2312"/>
          <w:color w:val="000000"/>
          <w:kern w:val="0"/>
          <w:sz w:val="32"/>
          <w:szCs w:val="24"/>
          <w:shd w:val="clear" w:color="auto" w:fill="FFFFFF"/>
        </w:rPr>
        <w:t>遂宁市安居区重大食品安全事故应急预案》等法律法规及相关文件精神要求，结合我区实际，制定本预案。</w:t>
      </w:r>
    </w:p>
    <w:p w14:paraId="051619C5">
      <w:pPr>
        <w:keepNext w:val="0"/>
        <w:keepLines w:val="0"/>
        <w:pageBreakBefore w:val="0"/>
        <w:widowControl/>
        <w:shd w:val="solid" w:color="FFFFFF" w:fill="auto"/>
        <w:kinsoku/>
        <w:overflowPunct/>
        <w:topLinePunct w:val="0"/>
        <w:autoSpaceDN w:val="0"/>
        <w:bidi w:val="0"/>
        <w:adjustRightInd/>
        <w:snapToGrid w:val="0"/>
        <w:spacing w:line="560" w:lineRule="exact"/>
        <w:ind w:firstLine="643" w:firstLineChars="200"/>
        <w:jc w:val="left"/>
        <w:outlineLvl w:val="1"/>
        <w:rPr>
          <w:rFonts w:hint="default" w:ascii="Times New Roman" w:hAnsi="Times New Roman" w:eastAsia="楷体_GB2312"/>
          <w:b/>
          <w:color w:val="000000"/>
          <w:kern w:val="0"/>
          <w:sz w:val="32"/>
          <w:szCs w:val="24"/>
          <w:shd w:val="clear" w:color="auto" w:fill="FFFFFF"/>
        </w:rPr>
      </w:pPr>
      <w:r>
        <w:rPr>
          <w:rFonts w:hint="default" w:ascii="Times New Roman" w:hAnsi="Times New Roman" w:eastAsia="楷体_GB2312"/>
          <w:b/>
          <w:color w:val="000000"/>
          <w:kern w:val="0"/>
          <w:sz w:val="32"/>
          <w:szCs w:val="24"/>
          <w:shd w:val="clear" w:color="auto" w:fill="FFFFFF"/>
        </w:rPr>
        <w:t xml:space="preserve">1.3 </w:t>
      </w:r>
      <w:r>
        <w:rPr>
          <w:rFonts w:hint="eastAsia" w:ascii="Times New Roman" w:hAnsi="Times New Roman" w:eastAsia="楷体_GB2312"/>
          <w:b/>
          <w:color w:val="000000"/>
          <w:kern w:val="0"/>
          <w:sz w:val="32"/>
          <w:szCs w:val="24"/>
          <w:shd w:val="clear" w:color="auto" w:fill="FFFFFF"/>
        </w:rPr>
        <w:t>适用范围</w:t>
      </w:r>
    </w:p>
    <w:p w14:paraId="33E1871D">
      <w:pPr>
        <w:keepNext w:val="0"/>
        <w:keepLines w:val="0"/>
        <w:pageBreakBefore w:val="0"/>
        <w:widowControl/>
        <w:shd w:val="solid" w:color="FFFFFF" w:fill="auto"/>
        <w:kinsoku/>
        <w:overflowPunct/>
        <w:topLinePunct w:val="0"/>
        <w:autoSpaceDN w:val="0"/>
        <w:bidi w:val="0"/>
        <w:adjustRightInd/>
        <w:snapToGrid w:val="0"/>
        <w:spacing w:line="560" w:lineRule="exact"/>
        <w:ind w:firstLine="640" w:firstLineChars="200"/>
        <w:jc w:val="left"/>
        <w:rPr>
          <w:rFonts w:hint="default" w:ascii="Times New Roman" w:hAnsi="Times New Roman" w:eastAsia="仿宋_GB2312"/>
          <w:color w:val="000000"/>
          <w:sz w:val="32"/>
          <w:szCs w:val="24"/>
          <w:shd w:val="clear" w:color="auto" w:fill="FFFFFF"/>
        </w:rPr>
      </w:pPr>
      <w:r>
        <w:rPr>
          <w:rFonts w:hint="eastAsia" w:ascii="Times New Roman" w:hAnsi="Times New Roman" w:eastAsia="仿宋_GB2312"/>
          <w:color w:val="000000"/>
          <w:kern w:val="0"/>
          <w:sz w:val="32"/>
          <w:szCs w:val="24"/>
          <w:shd w:val="clear" w:color="auto" w:fill="FFFFFF"/>
        </w:rPr>
        <w:t>本预案适用于</w:t>
      </w:r>
      <w:r>
        <w:rPr>
          <w:rFonts w:hint="default" w:ascii="Times New Roman" w:hAnsi="Times New Roman" w:eastAsia="仿宋_GB2312"/>
          <w:color w:val="000000"/>
          <w:kern w:val="0"/>
          <w:sz w:val="32"/>
          <w:szCs w:val="24"/>
          <w:shd w:val="clear" w:color="auto" w:fill="FFFFFF"/>
        </w:rPr>
        <w:t>202</w:t>
      </w:r>
      <w:r>
        <w:rPr>
          <w:rFonts w:hint="eastAsia" w:ascii="Times New Roman" w:hAnsi="Times New Roman" w:eastAsia="仿宋_GB2312"/>
          <w:color w:val="000000"/>
          <w:kern w:val="0"/>
          <w:sz w:val="32"/>
          <w:szCs w:val="24"/>
          <w:shd w:val="clear" w:color="auto" w:fill="FFFFFF"/>
          <w:lang w:val="en-US" w:eastAsia="zh-CN"/>
        </w:rPr>
        <w:t>5</w:t>
      </w:r>
      <w:r>
        <w:rPr>
          <w:rFonts w:hint="eastAsia" w:ascii="Times New Roman" w:hAnsi="Times New Roman" w:eastAsia="仿宋_GB2312"/>
          <w:color w:val="000000"/>
          <w:kern w:val="0"/>
          <w:sz w:val="32"/>
          <w:szCs w:val="24"/>
          <w:shd w:val="clear" w:color="auto" w:fill="FFFFFF"/>
        </w:rPr>
        <w:t>年中高考期间食品保障工作。</w:t>
      </w:r>
    </w:p>
    <w:p w14:paraId="6D0715FC">
      <w:pPr>
        <w:keepNext w:val="0"/>
        <w:keepLines w:val="0"/>
        <w:pageBreakBefore w:val="0"/>
        <w:widowControl/>
        <w:shd w:val="solid" w:color="FFFFFF" w:fill="auto"/>
        <w:kinsoku/>
        <w:overflowPunct/>
        <w:topLinePunct w:val="0"/>
        <w:autoSpaceDN w:val="0"/>
        <w:bidi w:val="0"/>
        <w:adjustRightInd/>
        <w:snapToGrid w:val="0"/>
        <w:spacing w:line="560" w:lineRule="exact"/>
        <w:ind w:firstLine="640" w:firstLineChars="200"/>
        <w:jc w:val="left"/>
        <w:rPr>
          <w:rFonts w:hint="default" w:ascii="Times New Roman" w:hAnsi="Times New Roman" w:eastAsia="仿宋_GB2312"/>
          <w:color w:val="000000"/>
          <w:sz w:val="32"/>
          <w:szCs w:val="24"/>
          <w:shd w:val="clear" w:color="auto" w:fill="FFFFFF"/>
        </w:rPr>
      </w:pPr>
      <w:r>
        <w:rPr>
          <w:rFonts w:hint="eastAsia" w:ascii="Times New Roman" w:hAnsi="Times New Roman" w:eastAsia="仿宋_GB2312"/>
          <w:color w:val="000000"/>
          <w:kern w:val="0"/>
          <w:sz w:val="32"/>
          <w:szCs w:val="24"/>
          <w:shd w:val="clear" w:color="auto" w:fill="FFFFFF"/>
        </w:rPr>
        <w:t>本预案指导中高考期间的食品安全突发公共卫生事件应急处置工作。</w:t>
      </w:r>
    </w:p>
    <w:p w14:paraId="1C6CC82D">
      <w:pPr>
        <w:keepNext w:val="0"/>
        <w:keepLines w:val="0"/>
        <w:pageBreakBefore w:val="0"/>
        <w:widowControl/>
        <w:shd w:val="solid" w:color="FFFFFF" w:fill="auto"/>
        <w:kinsoku/>
        <w:overflowPunct/>
        <w:topLinePunct w:val="0"/>
        <w:autoSpaceDN w:val="0"/>
        <w:bidi w:val="0"/>
        <w:adjustRightInd/>
        <w:snapToGrid w:val="0"/>
        <w:spacing w:line="560" w:lineRule="exact"/>
        <w:ind w:firstLine="640" w:firstLineChars="200"/>
        <w:jc w:val="left"/>
        <w:rPr>
          <w:rFonts w:hint="default" w:ascii="Times New Roman" w:hAnsi="Times New Roman" w:eastAsia="仿宋_GB2312"/>
          <w:color w:val="000000"/>
          <w:kern w:val="0"/>
          <w:sz w:val="32"/>
          <w:szCs w:val="24"/>
          <w:shd w:val="clear" w:color="auto" w:fill="FFFFFF"/>
        </w:rPr>
      </w:pPr>
      <w:r>
        <w:rPr>
          <w:rFonts w:hint="eastAsia" w:ascii="Times New Roman" w:hAnsi="Times New Roman" w:eastAsia="仿宋_GB2312"/>
          <w:color w:val="000000"/>
          <w:kern w:val="0"/>
          <w:sz w:val="32"/>
          <w:szCs w:val="24"/>
          <w:shd w:val="clear" w:color="auto" w:fill="FFFFFF"/>
        </w:rPr>
        <w:t>中高考期间发生的食品安全突发公共卫生事件按照《遂宁市安居区重大食品安全事故应急预案》进行应急处置。</w:t>
      </w:r>
    </w:p>
    <w:p w14:paraId="65290007">
      <w:pPr>
        <w:keepNext w:val="0"/>
        <w:keepLines w:val="0"/>
        <w:pageBreakBefore w:val="0"/>
        <w:widowControl/>
        <w:shd w:val="solid" w:color="FFFFFF" w:fill="auto"/>
        <w:kinsoku/>
        <w:overflowPunct/>
        <w:topLinePunct w:val="0"/>
        <w:autoSpaceDN w:val="0"/>
        <w:bidi w:val="0"/>
        <w:adjustRightInd/>
        <w:snapToGrid w:val="0"/>
        <w:spacing w:line="560" w:lineRule="exact"/>
        <w:ind w:firstLine="643" w:firstLineChars="200"/>
        <w:jc w:val="left"/>
        <w:outlineLvl w:val="1"/>
        <w:rPr>
          <w:rFonts w:hint="default" w:ascii="Times New Roman" w:hAnsi="Times New Roman" w:eastAsia="楷体_GB2312"/>
          <w:b/>
          <w:color w:val="000000"/>
          <w:kern w:val="0"/>
          <w:sz w:val="32"/>
          <w:szCs w:val="24"/>
          <w:shd w:val="clear" w:color="auto" w:fill="FFFFFF"/>
        </w:rPr>
      </w:pPr>
      <w:r>
        <w:rPr>
          <w:rFonts w:hint="default" w:ascii="Times New Roman" w:hAnsi="Times New Roman" w:eastAsia="楷体_GB2312"/>
          <w:b/>
          <w:color w:val="000000"/>
          <w:kern w:val="0"/>
          <w:sz w:val="32"/>
          <w:szCs w:val="24"/>
          <w:shd w:val="clear" w:color="auto" w:fill="FFFFFF"/>
        </w:rPr>
        <w:t xml:space="preserve">1.4 </w:t>
      </w:r>
      <w:r>
        <w:rPr>
          <w:rFonts w:hint="eastAsia" w:ascii="Times New Roman" w:hAnsi="Times New Roman" w:eastAsia="楷体_GB2312"/>
          <w:b/>
          <w:color w:val="000000"/>
          <w:kern w:val="0"/>
          <w:sz w:val="32"/>
          <w:szCs w:val="24"/>
          <w:shd w:val="clear" w:color="auto" w:fill="FFFFFF"/>
        </w:rPr>
        <w:t>事故分类、分级</w:t>
      </w:r>
    </w:p>
    <w:p w14:paraId="5F27F22F">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按食品安全事故的性质、危害程度和涉及范围，将食品安全事故分为特别重大（</w:t>
      </w:r>
      <w:r>
        <w:rPr>
          <w:rFonts w:hint="default" w:ascii="Times New Roman" w:hAnsi="Times New Roman" w:eastAsia="仿宋_GB2312"/>
          <w:sz w:val="32"/>
          <w:szCs w:val="24"/>
          <w:lang w:val="zh-CN"/>
        </w:rPr>
        <w:t>I</w:t>
      </w:r>
      <w:r>
        <w:rPr>
          <w:rFonts w:hint="eastAsia" w:ascii="Times New Roman" w:hAnsi="Times New Roman" w:eastAsia="仿宋_GB2312"/>
          <w:sz w:val="32"/>
          <w:szCs w:val="24"/>
          <w:lang w:val="zh-CN"/>
        </w:rPr>
        <w:t>级）、重大（Ⅱ级）、较大（</w:t>
      </w:r>
      <w:r>
        <w:rPr>
          <w:rFonts w:hint="default" w:ascii="Times New Roman" w:hAnsi="Times New Roman" w:eastAsia="仿宋_GB2312"/>
          <w:sz w:val="32"/>
          <w:szCs w:val="24"/>
          <w:lang w:val="zh-CN"/>
        </w:rPr>
        <w:t>I</w:t>
      </w:r>
      <w:r>
        <w:rPr>
          <w:rFonts w:hint="eastAsia" w:ascii="Times New Roman" w:hAnsi="Times New Roman" w:eastAsia="仿宋_GB2312"/>
          <w:sz w:val="32"/>
          <w:szCs w:val="24"/>
          <w:lang w:val="zh-CN"/>
        </w:rPr>
        <w:t>级）和一般（Ⅳ级）四级。非级别食品安全突发事件是指该事件符合食品安全突发事件标准但危害程度达不到一般（Ⅳ级）食品安全突发事件标准的事件。</w:t>
      </w:r>
    </w:p>
    <w:p w14:paraId="3F9B323C">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w:t>
      </w:r>
      <w:r>
        <w:rPr>
          <w:rFonts w:hint="default" w:ascii="Times New Roman" w:hAnsi="Times New Roman" w:eastAsia="仿宋_GB2312"/>
          <w:sz w:val="32"/>
          <w:szCs w:val="24"/>
          <w:lang w:val="zh-CN"/>
        </w:rPr>
        <w:t>1</w:t>
      </w:r>
      <w:r>
        <w:rPr>
          <w:rFonts w:hint="eastAsia" w:ascii="Times New Roman" w:hAnsi="Times New Roman" w:eastAsia="仿宋_GB2312"/>
          <w:sz w:val="32"/>
          <w:szCs w:val="24"/>
          <w:lang w:val="zh-CN"/>
        </w:rPr>
        <w:t>）特别重大食品安全事件（</w:t>
      </w:r>
      <w:r>
        <w:rPr>
          <w:rFonts w:hint="default" w:ascii="Times New Roman" w:hAnsi="Times New Roman" w:eastAsia="仿宋_GB2312"/>
          <w:sz w:val="32"/>
          <w:szCs w:val="24"/>
          <w:lang w:val="zh-CN"/>
        </w:rPr>
        <w:t>I</w:t>
      </w:r>
      <w:r>
        <w:rPr>
          <w:rFonts w:hint="eastAsia" w:ascii="Times New Roman" w:hAnsi="Times New Roman" w:eastAsia="仿宋_GB2312"/>
          <w:sz w:val="32"/>
          <w:szCs w:val="24"/>
          <w:lang w:val="zh-CN"/>
        </w:rPr>
        <w:t>级）符合下列条件之一的为特别重大食品安全事件，启动</w:t>
      </w:r>
      <w:r>
        <w:rPr>
          <w:rFonts w:hint="default" w:ascii="Times New Roman" w:hAnsi="Times New Roman" w:eastAsia="仿宋_GB2312"/>
          <w:sz w:val="32"/>
          <w:szCs w:val="24"/>
          <w:lang w:val="zh-CN"/>
        </w:rPr>
        <w:t>I</w:t>
      </w:r>
      <w:r>
        <w:rPr>
          <w:rFonts w:hint="eastAsia" w:ascii="Times New Roman" w:hAnsi="Times New Roman" w:eastAsia="仿宋_GB2312"/>
          <w:sz w:val="32"/>
          <w:szCs w:val="24"/>
          <w:lang w:val="zh-CN"/>
        </w:rPr>
        <w:t>级应急响应：</w:t>
      </w:r>
    </w:p>
    <w:p w14:paraId="3F1BDB2D">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①</w:t>
      </w:r>
      <w:r>
        <w:rPr>
          <w:rFonts w:hint="eastAsia" w:ascii="Times New Roman" w:hAnsi="Times New Roman" w:eastAsia="仿宋_GB2312"/>
          <w:sz w:val="32"/>
          <w:szCs w:val="24"/>
          <w:lang w:val="zh-CN"/>
        </w:rPr>
        <w:t>受污染食品流入</w:t>
      </w:r>
      <w:r>
        <w:rPr>
          <w:rFonts w:hint="default" w:ascii="Times New Roman" w:hAnsi="Times New Roman" w:eastAsia="仿宋_GB2312"/>
          <w:sz w:val="32"/>
          <w:szCs w:val="24"/>
          <w:lang w:val="zh-CN"/>
        </w:rPr>
        <w:t>2</w:t>
      </w:r>
      <w:r>
        <w:rPr>
          <w:rFonts w:hint="eastAsia" w:ascii="Times New Roman" w:hAnsi="Times New Roman" w:eastAsia="仿宋_GB2312"/>
          <w:sz w:val="32"/>
          <w:szCs w:val="24"/>
          <w:lang w:val="zh-CN"/>
        </w:rPr>
        <w:t>个以上（注：</w:t>
      </w:r>
      <w:r>
        <w:rPr>
          <w:rFonts w:hint="default" w:ascii="Times New Roman" w:hAnsi="Times New Roman" w:eastAsia="仿宋_GB2312"/>
          <w:sz w:val="32"/>
          <w:szCs w:val="24"/>
          <w:lang w:val="zh-CN"/>
        </w:rPr>
        <w:t>“</w:t>
      </w:r>
      <w:r>
        <w:rPr>
          <w:rFonts w:hint="eastAsia" w:ascii="Times New Roman" w:hAnsi="Times New Roman" w:eastAsia="仿宋_GB2312"/>
          <w:sz w:val="32"/>
          <w:szCs w:val="24"/>
          <w:lang w:val="zh-CN"/>
        </w:rPr>
        <w:t>以上</w:t>
      </w:r>
      <w:r>
        <w:rPr>
          <w:rFonts w:hint="default" w:ascii="Times New Roman" w:hAnsi="Times New Roman" w:eastAsia="仿宋_GB2312"/>
          <w:sz w:val="32"/>
          <w:szCs w:val="24"/>
          <w:lang w:val="zh-CN"/>
        </w:rPr>
        <w:t>”“</w:t>
      </w:r>
      <w:r>
        <w:rPr>
          <w:rFonts w:hint="eastAsia" w:ascii="Times New Roman" w:hAnsi="Times New Roman" w:eastAsia="仿宋_GB2312"/>
          <w:sz w:val="32"/>
          <w:szCs w:val="24"/>
          <w:lang w:val="zh-CN"/>
        </w:rPr>
        <w:t>以下</w:t>
      </w:r>
      <w:r>
        <w:rPr>
          <w:rFonts w:hint="default" w:ascii="Times New Roman" w:hAnsi="Times New Roman" w:eastAsia="仿宋_GB2312"/>
          <w:sz w:val="32"/>
          <w:szCs w:val="24"/>
          <w:lang w:val="zh-CN"/>
        </w:rPr>
        <w:t>”</w:t>
      </w:r>
      <w:r>
        <w:rPr>
          <w:rFonts w:hint="eastAsia" w:ascii="Times New Roman" w:hAnsi="Times New Roman" w:eastAsia="仿宋_GB2312"/>
          <w:sz w:val="32"/>
          <w:szCs w:val="24"/>
          <w:lang w:val="zh-CN"/>
        </w:rPr>
        <w:t>均含本数，</w:t>
      </w:r>
    </w:p>
    <w:p w14:paraId="13B29CDC">
      <w:pPr>
        <w:keepNext w:val="0"/>
        <w:keepLines w:val="0"/>
        <w:pageBreakBefore w:val="0"/>
        <w:kinsoku/>
        <w:overflowPunct/>
        <w:topLinePunct w:val="0"/>
        <w:autoSpaceDE w:val="0"/>
        <w:autoSpaceDN w:val="0"/>
        <w:bidi w:val="0"/>
        <w:adjustRightInd/>
        <w:spacing w:line="560" w:lineRule="exact"/>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下同）省份或国（境）外（含港澳台地区），造成特别严重健康</w:t>
      </w:r>
    </w:p>
    <w:p w14:paraId="2DC52C17">
      <w:pPr>
        <w:keepNext w:val="0"/>
        <w:keepLines w:val="0"/>
        <w:pageBreakBefore w:val="0"/>
        <w:kinsoku/>
        <w:overflowPunct/>
        <w:topLinePunct w:val="0"/>
        <w:autoSpaceDE w:val="0"/>
        <w:autoSpaceDN w:val="0"/>
        <w:bidi w:val="0"/>
        <w:adjustRightInd/>
        <w:spacing w:line="560" w:lineRule="exact"/>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损害后果的；或经评估认为事件危害特别严重的；</w:t>
      </w:r>
    </w:p>
    <w:p w14:paraId="7718FE6E">
      <w:pPr>
        <w:keepNext w:val="0"/>
        <w:keepLines w:val="0"/>
        <w:pageBreakBefore w:val="0"/>
        <w:kinsoku/>
        <w:overflowPunct/>
        <w:topLinePunct w:val="0"/>
        <w:autoSpaceDE w:val="0"/>
        <w:autoSpaceDN w:val="0"/>
        <w:bidi w:val="0"/>
        <w:adjustRightInd/>
        <w:spacing w:line="560" w:lineRule="exact"/>
        <w:rPr>
          <w:rFonts w:hint="default" w:ascii="Times New Roman" w:hAnsi="Times New Roman" w:eastAsia="仿宋_GB2312"/>
          <w:sz w:val="32"/>
          <w:szCs w:val="24"/>
        </w:rPr>
      </w:pPr>
      <w:r>
        <w:rPr>
          <w:rFonts w:hint="default" w:ascii="Times New Roman" w:hAnsi="Times New Roman" w:eastAsia="仿宋_GB2312"/>
          <w:sz w:val="32"/>
          <w:szCs w:val="24"/>
        </w:rPr>
        <w:t xml:space="preserve">    ②1</w:t>
      </w:r>
      <w:r>
        <w:rPr>
          <w:rFonts w:hint="eastAsia" w:ascii="Times New Roman" w:hAnsi="Times New Roman" w:eastAsia="仿宋_GB2312"/>
          <w:sz w:val="32"/>
          <w:szCs w:val="24"/>
        </w:rPr>
        <w:t>起食品安全突发事件出现</w:t>
      </w:r>
      <w:r>
        <w:rPr>
          <w:rFonts w:hint="default" w:ascii="Times New Roman" w:hAnsi="Times New Roman" w:eastAsia="仿宋_GB2312"/>
          <w:sz w:val="32"/>
          <w:szCs w:val="24"/>
        </w:rPr>
        <w:t>30</w:t>
      </w:r>
      <w:r>
        <w:rPr>
          <w:rFonts w:hint="eastAsia" w:ascii="Times New Roman" w:hAnsi="Times New Roman" w:eastAsia="仿宋_GB2312"/>
          <w:sz w:val="32"/>
          <w:szCs w:val="24"/>
        </w:rPr>
        <w:t>人以上死亡的</w:t>
      </w:r>
      <w:r>
        <w:rPr>
          <w:rFonts w:hint="eastAsia" w:ascii="Times New Roman" w:hAnsi="Times New Roman" w:eastAsia="仿宋_GB2312"/>
          <w:sz w:val="32"/>
          <w:szCs w:val="24"/>
          <w:lang w:eastAsia="zh-CN"/>
        </w:rPr>
        <w:t>；</w:t>
      </w:r>
    </w:p>
    <w:p w14:paraId="72E9889C">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rPr>
      </w:pPr>
      <w:r>
        <w:rPr>
          <w:rFonts w:hint="default" w:ascii="Times New Roman" w:hAnsi="Times New Roman" w:eastAsia="仿宋_GB2312"/>
          <w:sz w:val="32"/>
          <w:szCs w:val="24"/>
        </w:rPr>
        <w:t>③</w:t>
      </w:r>
      <w:r>
        <w:rPr>
          <w:rFonts w:hint="eastAsia" w:ascii="Times New Roman" w:hAnsi="Times New Roman" w:eastAsia="仿宋_GB2312"/>
          <w:sz w:val="32"/>
          <w:szCs w:val="24"/>
        </w:rPr>
        <w:t>涉及多个省份或国</w:t>
      </w:r>
      <w:r>
        <w:rPr>
          <w:rFonts w:hint="eastAsia" w:ascii="Times New Roman" w:hAnsi="Times New Roman" w:eastAsia="仿宋_GB2312"/>
          <w:sz w:val="32"/>
          <w:szCs w:val="24"/>
          <w:lang w:eastAsia="zh-CN"/>
        </w:rPr>
        <w:t>（</w:t>
      </w:r>
      <w:r>
        <w:rPr>
          <w:rFonts w:hint="eastAsia" w:ascii="Times New Roman" w:hAnsi="Times New Roman" w:eastAsia="仿宋_GB2312"/>
          <w:sz w:val="32"/>
          <w:szCs w:val="24"/>
        </w:rPr>
        <w:t>境</w:t>
      </w:r>
      <w:r>
        <w:rPr>
          <w:rFonts w:hint="eastAsia" w:ascii="Times New Roman" w:hAnsi="Times New Roman" w:eastAsia="仿宋_GB2312"/>
          <w:sz w:val="32"/>
          <w:szCs w:val="24"/>
          <w:lang w:eastAsia="zh-CN"/>
        </w:rPr>
        <w:t>）</w:t>
      </w:r>
      <w:r>
        <w:rPr>
          <w:rFonts w:hint="eastAsia" w:ascii="Times New Roman" w:hAnsi="Times New Roman" w:eastAsia="仿宋_GB2312"/>
          <w:sz w:val="32"/>
          <w:szCs w:val="24"/>
        </w:rPr>
        <w:t>外</w:t>
      </w:r>
      <w:r>
        <w:rPr>
          <w:rFonts w:hint="eastAsia" w:ascii="Times New Roman" w:hAnsi="Times New Roman" w:eastAsia="仿宋_GB2312"/>
          <w:sz w:val="32"/>
          <w:szCs w:val="24"/>
          <w:lang w:eastAsia="zh-CN"/>
        </w:rPr>
        <w:t>（</w:t>
      </w:r>
      <w:r>
        <w:rPr>
          <w:rFonts w:hint="eastAsia" w:ascii="Times New Roman" w:hAnsi="Times New Roman" w:eastAsia="仿宋_GB2312"/>
          <w:sz w:val="32"/>
          <w:szCs w:val="24"/>
        </w:rPr>
        <w:t>含港澳台地区</w:t>
      </w:r>
      <w:r>
        <w:rPr>
          <w:rFonts w:hint="eastAsia" w:ascii="Times New Roman" w:hAnsi="Times New Roman" w:eastAsia="仿宋_GB2312"/>
          <w:sz w:val="32"/>
          <w:szCs w:val="24"/>
          <w:lang w:eastAsia="zh-CN"/>
        </w:rPr>
        <w:t>）</w:t>
      </w:r>
      <w:r>
        <w:rPr>
          <w:rFonts w:hint="eastAsia" w:ascii="Times New Roman" w:hAnsi="Times New Roman" w:eastAsia="仿宋_GB2312"/>
          <w:sz w:val="32"/>
          <w:szCs w:val="24"/>
        </w:rPr>
        <w:t>，已经或可</w:t>
      </w:r>
    </w:p>
    <w:p w14:paraId="1C0ACB74">
      <w:pPr>
        <w:keepNext w:val="0"/>
        <w:keepLines w:val="0"/>
        <w:pageBreakBefore w:val="0"/>
        <w:kinsoku/>
        <w:overflowPunct/>
        <w:topLinePunct w:val="0"/>
        <w:autoSpaceDE w:val="0"/>
        <w:autoSpaceDN w:val="0"/>
        <w:bidi w:val="0"/>
        <w:adjustRightInd/>
        <w:spacing w:line="560" w:lineRule="exact"/>
        <w:rPr>
          <w:rFonts w:hint="default" w:ascii="Times New Roman" w:hAnsi="Times New Roman" w:eastAsia="仿宋_GB2312"/>
          <w:sz w:val="32"/>
          <w:szCs w:val="24"/>
        </w:rPr>
      </w:pPr>
      <w:r>
        <w:rPr>
          <w:rFonts w:hint="eastAsia" w:ascii="Times New Roman" w:hAnsi="Times New Roman" w:eastAsia="仿宋_GB2312"/>
          <w:sz w:val="32"/>
          <w:szCs w:val="24"/>
        </w:rPr>
        <w:t>能造成严重危害或严重不良影响</w:t>
      </w:r>
      <w:r>
        <w:rPr>
          <w:rFonts w:hint="eastAsia" w:ascii="Times New Roman" w:hAnsi="Times New Roman" w:eastAsia="仿宋_GB2312"/>
          <w:sz w:val="32"/>
          <w:szCs w:val="24"/>
          <w:lang w:eastAsia="zh-CN"/>
        </w:rPr>
        <w:t>，</w:t>
      </w:r>
      <w:r>
        <w:rPr>
          <w:rFonts w:hint="eastAsia" w:ascii="Times New Roman" w:hAnsi="Times New Roman" w:eastAsia="仿宋_GB2312"/>
          <w:sz w:val="32"/>
          <w:szCs w:val="24"/>
        </w:rPr>
        <w:t>经评估认为应当在国家层面采</w:t>
      </w:r>
    </w:p>
    <w:p w14:paraId="7544B09E">
      <w:pPr>
        <w:keepNext w:val="0"/>
        <w:keepLines w:val="0"/>
        <w:pageBreakBefore w:val="0"/>
        <w:kinsoku/>
        <w:overflowPunct/>
        <w:topLinePunct w:val="0"/>
        <w:autoSpaceDE w:val="0"/>
        <w:autoSpaceDN w:val="0"/>
        <w:bidi w:val="0"/>
        <w:adjustRightInd/>
        <w:spacing w:line="560" w:lineRule="exact"/>
        <w:rPr>
          <w:rFonts w:hint="default" w:ascii="Times New Roman" w:hAnsi="Times New Roman" w:eastAsia="仿宋_GB2312"/>
          <w:sz w:val="32"/>
          <w:szCs w:val="24"/>
        </w:rPr>
      </w:pPr>
      <w:r>
        <w:rPr>
          <w:rFonts w:hint="eastAsia" w:ascii="Times New Roman" w:hAnsi="Times New Roman" w:eastAsia="仿宋_GB2312"/>
          <w:sz w:val="32"/>
          <w:szCs w:val="24"/>
        </w:rPr>
        <w:t>取应急措施应对的食品安全舆情事件</w:t>
      </w:r>
      <w:r>
        <w:rPr>
          <w:rFonts w:hint="eastAsia" w:ascii="Times New Roman" w:hAnsi="Times New Roman" w:eastAsia="仿宋_GB2312"/>
          <w:sz w:val="32"/>
          <w:szCs w:val="24"/>
          <w:lang w:eastAsia="zh-CN"/>
        </w:rPr>
        <w:t>；</w:t>
      </w:r>
    </w:p>
    <w:p w14:paraId="5DA68111">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rPr>
      </w:pPr>
      <w:r>
        <w:rPr>
          <w:rFonts w:hint="default" w:ascii="Times New Roman" w:hAnsi="Times New Roman" w:eastAsia="仿宋_GB2312"/>
          <w:sz w:val="32"/>
          <w:szCs w:val="24"/>
        </w:rPr>
        <w:t>④</w:t>
      </w:r>
      <w:r>
        <w:rPr>
          <w:rFonts w:hint="eastAsia" w:ascii="Times New Roman" w:hAnsi="Times New Roman" w:eastAsia="仿宋_GB2312"/>
          <w:sz w:val="32"/>
          <w:szCs w:val="24"/>
        </w:rPr>
        <w:t>国务院认定的其他特别重大级别食品安全突发事件。</w:t>
      </w:r>
    </w:p>
    <w:p w14:paraId="637A087F">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rPr>
      </w:pPr>
      <w:r>
        <w:rPr>
          <w:rFonts w:hint="eastAsia" w:ascii="Times New Roman" w:hAnsi="Times New Roman" w:eastAsia="仿宋_GB2312"/>
          <w:sz w:val="32"/>
          <w:szCs w:val="24"/>
          <w:lang w:eastAsia="zh-CN"/>
        </w:rPr>
        <w:t>（</w:t>
      </w:r>
      <w:r>
        <w:rPr>
          <w:rFonts w:hint="default" w:ascii="Times New Roman" w:hAnsi="Times New Roman" w:eastAsia="仿宋_GB2312"/>
          <w:sz w:val="32"/>
          <w:szCs w:val="24"/>
        </w:rPr>
        <w:t>2</w:t>
      </w:r>
      <w:r>
        <w:rPr>
          <w:rFonts w:hint="eastAsia" w:ascii="Times New Roman" w:hAnsi="Times New Roman" w:eastAsia="仿宋_GB2312"/>
          <w:sz w:val="32"/>
          <w:szCs w:val="24"/>
          <w:lang w:eastAsia="zh-CN"/>
        </w:rPr>
        <w:t>）</w:t>
      </w:r>
      <w:r>
        <w:rPr>
          <w:rFonts w:hint="eastAsia" w:ascii="Times New Roman" w:hAnsi="Times New Roman" w:eastAsia="仿宋_GB2312"/>
          <w:sz w:val="32"/>
          <w:szCs w:val="24"/>
        </w:rPr>
        <w:t>重大食品安全事件</w:t>
      </w:r>
      <w:r>
        <w:rPr>
          <w:rFonts w:hint="eastAsia" w:ascii="Times New Roman" w:hAnsi="Times New Roman" w:eastAsia="仿宋_GB2312"/>
          <w:sz w:val="32"/>
          <w:szCs w:val="24"/>
          <w:lang w:eastAsia="zh-CN"/>
        </w:rPr>
        <w:t>（Ⅱ级）</w:t>
      </w:r>
      <w:r>
        <w:rPr>
          <w:rFonts w:hint="eastAsia" w:ascii="Times New Roman" w:hAnsi="Times New Roman" w:eastAsia="仿宋_GB2312"/>
          <w:sz w:val="32"/>
          <w:szCs w:val="24"/>
        </w:rPr>
        <w:t>符合下列条件之一的为重大食品安全事件</w:t>
      </w:r>
      <w:r>
        <w:rPr>
          <w:rFonts w:hint="eastAsia" w:ascii="Times New Roman" w:hAnsi="Times New Roman" w:eastAsia="仿宋_GB2312"/>
          <w:sz w:val="32"/>
          <w:szCs w:val="24"/>
          <w:lang w:eastAsia="zh-CN"/>
        </w:rPr>
        <w:t>，</w:t>
      </w:r>
      <w:r>
        <w:rPr>
          <w:rFonts w:hint="eastAsia" w:ascii="Times New Roman" w:hAnsi="Times New Roman" w:eastAsia="仿宋_GB2312"/>
          <w:sz w:val="32"/>
          <w:szCs w:val="24"/>
        </w:rPr>
        <w:t>启动</w:t>
      </w:r>
      <w:r>
        <w:rPr>
          <w:rFonts w:hint="eastAsia" w:ascii="Times New Roman" w:hAnsi="Times New Roman" w:eastAsia="仿宋_GB2312"/>
          <w:sz w:val="32"/>
          <w:szCs w:val="24"/>
          <w:lang w:eastAsia="zh-CN"/>
        </w:rPr>
        <w:t>Ⅱ级</w:t>
      </w:r>
      <w:r>
        <w:rPr>
          <w:rFonts w:hint="eastAsia" w:ascii="Times New Roman" w:hAnsi="Times New Roman" w:eastAsia="仿宋_GB2312"/>
          <w:sz w:val="32"/>
          <w:szCs w:val="24"/>
        </w:rPr>
        <w:t>应急响应</w:t>
      </w:r>
      <w:r>
        <w:rPr>
          <w:rFonts w:hint="eastAsia" w:ascii="Times New Roman" w:hAnsi="Times New Roman" w:eastAsia="仿宋_GB2312"/>
          <w:sz w:val="32"/>
          <w:szCs w:val="24"/>
          <w:lang w:eastAsia="zh-CN"/>
        </w:rPr>
        <w:t>：</w:t>
      </w:r>
    </w:p>
    <w:p w14:paraId="1911BDDA">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rPr>
      </w:pPr>
      <w:r>
        <w:rPr>
          <w:rFonts w:hint="default" w:ascii="Times New Roman" w:hAnsi="Times New Roman" w:eastAsia="仿宋_GB2312"/>
          <w:sz w:val="32"/>
          <w:szCs w:val="24"/>
        </w:rPr>
        <w:t>①</w:t>
      </w:r>
      <w:r>
        <w:rPr>
          <w:rFonts w:hint="eastAsia" w:ascii="Times New Roman" w:hAnsi="Times New Roman" w:eastAsia="仿宋_GB2312"/>
          <w:sz w:val="32"/>
          <w:szCs w:val="24"/>
        </w:rPr>
        <w:t>受污染食品流入</w:t>
      </w:r>
      <w:r>
        <w:rPr>
          <w:rFonts w:hint="default" w:ascii="Times New Roman" w:hAnsi="Times New Roman" w:eastAsia="仿宋_GB2312"/>
          <w:sz w:val="32"/>
          <w:szCs w:val="24"/>
        </w:rPr>
        <w:t>2</w:t>
      </w:r>
      <w:r>
        <w:rPr>
          <w:rFonts w:hint="eastAsia" w:ascii="Times New Roman" w:hAnsi="Times New Roman" w:eastAsia="仿宋_GB2312"/>
          <w:sz w:val="32"/>
          <w:szCs w:val="24"/>
        </w:rPr>
        <w:t>个以上市</w:t>
      </w:r>
      <w:r>
        <w:rPr>
          <w:rFonts w:hint="eastAsia" w:ascii="Times New Roman" w:hAnsi="Times New Roman" w:eastAsia="仿宋_GB2312"/>
          <w:sz w:val="32"/>
          <w:szCs w:val="24"/>
          <w:lang w:eastAsia="zh-CN"/>
        </w:rPr>
        <w:t>（</w:t>
      </w:r>
      <w:r>
        <w:rPr>
          <w:rFonts w:hint="eastAsia" w:ascii="Times New Roman" w:hAnsi="Times New Roman" w:eastAsia="仿宋_GB2312"/>
          <w:sz w:val="32"/>
          <w:szCs w:val="24"/>
        </w:rPr>
        <w:t>州</w:t>
      </w:r>
      <w:r>
        <w:rPr>
          <w:rFonts w:hint="eastAsia" w:ascii="Times New Roman" w:hAnsi="Times New Roman" w:eastAsia="仿宋_GB2312"/>
          <w:sz w:val="32"/>
          <w:szCs w:val="24"/>
          <w:lang w:eastAsia="zh-CN"/>
        </w:rPr>
        <w:t>）</w:t>
      </w:r>
      <w:r>
        <w:rPr>
          <w:rFonts w:hint="eastAsia" w:ascii="Times New Roman" w:hAnsi="Times New Roman" w:eastAsia="仿宋_GB2312"/>
          <w:sz w:val="32"/>
          <w:szCs w:val="24"/>
        </w:rPr>
        <w:t>，造成或经评估认为可</w:t>
      </w:r>
    </w:p>
    <w:p w14:paraId="26423896">
      <w:pPr>
        <w:keepNext w:val="0"/>
        <w:keepLines w:val="0"/>
        <w:pageBreakBefore w:val="0"/>
        <w:kinsoku/>
        <w:overflowPunct/>
        <w:topLinePunct w:val="0"/>
        <w:autoSpaceDE w:val="0"/>
        <w:autoSpaceDN w:val="0"/>
        <w:bidi w:val="0"/>
        <w:adjustRightInd/>
        <w:spacing w:line="560" w:lineRule="exact"/>
        <w:rPr>
          <w:rFonts w:hint="default" w:ascii="Times New Roman" w:hAnsi="Times New Roman" w:eastAsia="仿宋_GB2312"/>
          <w:sz w:val="32"/>
          <w:szCs w:val="24"/>
        </w:rPr>
      </w:pPr>
      <w:r>
        <w:rPr>
          <w:rFonts w:hint="eastAsia" w:ascii="Times New Roman" w:hAnsi="Times New Roman" w:eastAsia="仿宋_GB2312"/>
          <w:sz w:val="32"/>
          <w:szCs w:val="24"/>
        </w:rPr>
        <w:t>能造成对社会公众健康产生严重损害的食品安全突发事件</w:t>
      </w:r>
      <w:r>
        <w:rPr>
          <w:rFonts w:hint="eastAsia" w:ascii="Times New Roman" w:hAnsi="Times New Roman" w:eastAsia="仿宋_GB2312"/>
          <w:sz w:val="32"/>
          <w:szCs w:val="24"/>
          <w:lang w:eastAsia="zh-CN"/>
        </w:rPr>
        <w:t>；</w:t>
      </w:r>
    </w:p>
    <w:p w14:paraId="0478FB87">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rPr>
      </w:pPr>
      <w:r>
        <w:rPr>
          <w:rFonts w:hint="default" w:ascii="Times New Roman" w:hAnsi="Times New Roman" w:eastAsia="仿宋_GB2312"/>
          <w:sz w:val="32"/>
          <w:szCs w:val="24"/>
        </w:rPr>
        <w:t>②</w:t>
      </w:r>
      <w:r>
        <w:rPr>
          <w:rFonts w:hint="eastAsia" w:ascii="Times New Roman" w:hAnsi="Times New Roman" w:eastAsia="仿宋_GB2312"/>
          <w:sz w:val="32"/>
          <w:szCs w:val="24"/>
        </w:rPr>
        <w:t>发生在我国首次出现的新的污染物引起的食品安全突发事件，造成严重健康损害后果，并有扩散趋势的</w:t>
      </w:r>
      <w:r>
        <w:rPr>
          <w:rFonts w:hint="eastAsia" w:ascii="Times New Roman" w:hAnsi="Times New Roman" w:eastAsia="仿宋_GB2312"/>
          <w:sz w:val="32"/>
          <w:szCs w:val="24"/>
          <w:lang w:eastAsia="zh-CN"/>
        </w:rPr>
        <w:t>；</w:t>
      </w:r>
    </w:p>
    <w:p w14:paraId="25A03F77">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rPr>
      </w:pPr>
      <w:r>
        <w:rPr>
          <w:rFonts w:hint="default" w:ascii="Times New Roman" w:hAnsi="Times New Roman" w:eastAsia="仿宋_GB2312"/>
          <w:sz w:val="32"/>
          <w:szCs w:val="24"/>
        </w:rPr>
        <w:t>③1</w:t>
      </w:r>
      <w:r>
        <w:rPr>
          <w:rFonts w:hint="eastAsia" w:ascii="Times New Roman" w:hAnsi="Times New Roman" w:eastAsia="仿宋_GB2312"/>
          <w:sz w:val="32"/>
          <w:szCs w:val="24"/>
        </w:rPr>
        <w:t>起食品安全突发事件涉及人数在</w:t>
      </w:r>
      <w:r>
        <w:rPr>
          <w:rFonts w:hint="default" w:ascii="Times New Roman" w:hAnsi="Times New Roman" w:eastAsia="仿宋_GB2312"/>
          <w:sz w:val="32"/>
          <w:szCs w:val="24"/>
        </w:rPr>
        <w:t>100</w:t>
      </w:r>
      <w:r>
        <w:rPr>
          <w:rFonts w:hint="eastAsia" w:ascii="Times New Roman" w:hAnsi="Times New Roman" w:eastAsia="仿宋_GB2312"/>
          <w:sz w:val="32"/>
          <w:szCs w:val="24"/>
        </w:rPr>
        <w:t>人以上并且出现死</w:t>
      </w:r>
    </w:p>
    <w:p w14:paraId="62F6EA9B">
      <w:pPr>
        <w:keepNext w:val="0"/>
        <w:keepLines w:val="0"/>
        <w:pageBreakBefore w:val="0"/>
        <w:kinsoku/>
        <w:overflowPunct/>
        <w:topLinePunct w:val="0"/>
        <w:autoSpaceDE w:val="0"/>
        <w:autoSpaceDN w:val="0"/>
        <w:bidi w:val="0"/>
        <w:adjustRightInd/>
        <w:spacing w:line="560" w:lineRule="exact"/>
        <w:rPr>
          <w:rFonts w:hint="default" w:ascii="Times New Roman" w:hAnsi="Times New Roman" w:eastAsia="仿宋_GB2312"/>
          <w:sz w:val="32"/>
          <w:szCs w:val="24"/>
        </w:rPr>
      </w:pPr>
      <w:r>
        <w:rPr>
          <w:rFonts w:hint="eastAsia" w:ascii="Times New Roman" w:hAnsi="Times New Roman" w:eastAsia="仿宋_GB2312"/>
          <w:sz w:val="32"/>
          <w:szCs w:val="24"/>
        </w:rPr>
        <w:t>亡病例，或出现</w:t>
      </w:r>
      <w:r>
        <w:rPr>
          <w:rFonts w:hint="default" w:ascii="Times New Roman" w:hAnsi="Times New Roman" w:eastAsia="仿宋_GB2312"/>
          <w:sz w:val="32"/>
          <w:szCs w:val="24"/>
        </w:rPr>
        <w:t>10</w:t>
      </w:r>
      <w:r>
        <w:rPr>
          <w:rFonts w:hint="eastAsia" w:ascii="Times New Roman" w:hAnsi="Times New Roman" w:eastAsia="仿宋_GB2312"/>
          <w:sz w:val="32"/>
          <w:szCs w:val="24"/>
        </w:rPr>
        <w:t>人以上、</w:t>
      </w:r>
      <w:r>
        <w:rPr>
          <w:rFonts w:hint="default" w:ascii="Times New Roman" w:hAnsi="Times New Roman" w:eastAsia="仿宋_GB2312"/>
          <w:sz w:val="32"/>
          <w:szCs w:val="24"/>
        </w:rPr>
        <w:t>29</w:t>
      </w:r>
      <w:r>
        <w:rPr>
          <w:rFonts w:hint="eastAsia" w:ascii="Times New Roman" w:hAnsi="Times New Roman" w:eastAsia="仿宋_GB2312"/>
          <w:sz w:val="32"/>
          <w:szCs w:val="24"/>
        </w:rPr>
        <w:t>人以下死亡的</w:t>
      </w:r>
      <w:r>
        <w:rPr>
          <w:rFonts w:hint="eastAsia" w:ascii="Times New Roman" w:hAnsi="Times New Roman" w:eastAsia="仿宋_GB2312"/>
          <w:sz w:val="32"/>
          <w:szCs w:val="24"/>
          <w:lang w:eastAsia="zh-CN"/>
        </w:rPr>
        <w:t>；</w:t>
      </w:r>
    </w:p>
    <w:p w14:paraId="60AC79BB">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rPr>
      </w:pPr>
      <w:r>
        <w:rPr>
          <w:rFonts w:hint="default" w:ascii="Times New Roman" w:hAnsi="Times New Roman" w:eastAsia="仿宋_GB2312"/>
          <w:sz w:val="32"/>
          <w:szCs w:val="24"/>
        </w:rPr>
        <w:t>④</w:t>
      </w:r>
      <w:r>
        <w:rPr>
          <w:rFonts w:hint="eastAsia" w:ascii="Times New Roman" w:hAnsi="Times New Roman" w:eastAsia="仿宋_GB2312"/>
          <w:sz w:val="32"/>
          <w:szCs w:val="24"/>
        </w:rPr>
        <w:t>在全省行政区域范围内已经或可能造成重大危害或重大</w:t>
      </w:r>
    </w:p>
    <w:p w14:paraId="7A21C3A7">
      <w:pPr>
        <w:keepNext w:val="0"/>
        <w:keepLines w:val="0"/>
        <w:pageBreakBefore w:val="0"/>
        <w:kinsoku/>
        <w:overflowPunct/>
        <w:topLinePunct w:val="0"/>
        <w:autoSpaceDE w:val="0"/>
        <w:autoSpaceDN w:val="0"/>
        <w:bidi w:val="0"/>
        <w:adjustRightInd/>
        <w:spacing w:line="560" w:lineRule="exact"/>
        <w:rPr>
          <w:rFonts w:hint="default" w:ascii="Times New Roman" w:hAnsi="Times New Roman" w:eastAsia="仿宋_GB2312"/>
          <w:sz w:val="32"/>
          <w:szCs w:val="24"/>
        </w:rPr>
      </w:pPr>
      <w:r>
        <w:rPr>
          <w:rFonts w:hint="eastAsia" w:ascii="Times New Roman" w:hAnsi="Times New Roman" w:eastAsia="仿宋_GB2312"/>
          <w:sz w:val="32"/>
          <w:szCs w:val="24"/>
        </w:rPr>
        <w:t>不良影响</w:t>
      </w:r>
      <w:r>
        <w:rPr>
          <w:rFonts w:hint="eastAsia" w:ascii="Times New Roman" w:hAnsi="Times New Roman" w:eastAsia="仿宋_GB2312"/>
          <w:sz w:val="32"/>
          <w:szCs w:val="24"/>
          <w:lang w:eastAsia="zh-CN"/>
        </w:rPr>
        <w:t>，</w:t>
      </w:r>
      <w:r>
        <w:rPr>
          <w:rFonts w:hint="eastAsia" w:ascii="Times New Roman" w:hAnsi="Times New Roman" w:eastAsia="仿宋_GB2312"/>
          <w:sz w:val="32"/>
          <w:szCs w:val="24"/>
        </w:rPr>
        <w:t>经评估认为应当在省级层面采取应急措施应对的食品安全舆情事件</w:t>
      </w:r>
      <w:r>
        <w:rPr>
          <w:rFonts w:hint="eastAsia" w:ascii="Times New Roman" w:hAnsi="Times New Roman" w:eastAsia="仿宋_GB2312"/>
          <w:sz w:val="32"/>
          <w:szCs w:val="24"/>
          <w:lang w:eastAsia="zh-CN"/>
        </w:rPr>
        <w:t>；</w:t>
      </w:r>
    </w:p>
    <w:p w14:paraId="2FED49A9">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rPr>
      </w:pPr>
      <w:r>
        <w:rPr>
          <w:rFonts w:hint="default" w:ascii="Times New Roman" w:hAnsi="Times New Roman" w:eastAsia="仿宋_GB2312"/>
          <w:sz w:val="32"/>
          <w:szCs w:val="24"/>
        </w:rPr>
        <w:t>⑤</w:t>
      </w:r>
      <w:r>
        <w:rPr>
          <w:rFonts w:hint="eastAsia" w:ascii="Times New Roman" w:hAnsi="Times New Roman" w:eastAsia="仿宋_GB2312"/>
          <w:sz w:val="32"/>
          <w:szCs w:val="24"/>
        </w:rPr>
        <w:t>省政府认定的其他重大食品安全突发事件。</w:t>
      </w:r>
    </w:p>
    <w:p w14:paraId="28A815B8">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rPr>
      </w:pPr>
      <w:r>
        <w:rPr>
          <w:rFonts w:hint="eastAsia" w:ascii="Times New Roman" w:hAnsi="Times New Roman" w:eastAsia="仿宋_GB2312"/>
          <w:sz w:val="32"/>
          <w:szCs w:val="24"/>
          <w:lang w:eastAsia="zh-CN"/>
        </w:rPr>
        <w:t>（</w:t>
      </w:r>
      <w:r>
        <w:rPr>
          <w:rFonts w:hint="default" w:ascii="Times New Roman" w:hAnsi="Times New Roman" w:eastAsia="仿宋_GB2312"/>
          <w:sz w:val="32"/>
          <w:szCs w:val="24"/>
        </w:rPr>
        <w:t>3</w:t>
      </w:r>
      <w:r>
        <w:rPr>
          <w:rFonts w:hint="eastAsia" w:ascii="Times New Roman" w:hAnsi="Times New Roman" w:eastAsia="仿宋_GB2312"/>
          <w:sz w:val="32"/>
          <w:szCs w:val="24"/>
          <w:lang w:eastAsia="zh-CN"/>
        </w:rPr>
        <w:t>）</w:t>
      </w:r>
      <w:r>
        <w:rPr>
          <w:rFonts w:hint="eastAsia" w:ascii="Times New Roman" w:hAnsi="Times New Roman" w:eastAsia="仿宋_GB2312"/>
          <w:sz w:val="32"/>
          <w:szCs w:val="24"/>
        </w:rPr>
        <w:t>较大食品安全事件</w:t>
      </w:r>
      <w:r>
        <w:rPr>
          <w:rFonts w:hint="eastAsia" w:ascii="Times New Roman" w:hAnsi="Times New Roman" w:eastAsia="仿宋_GB2312"/>
          <w:sz w:val="32"/>
          <w:szCs w:val="24"/>
          <w:lang w:eastAsia="zh-CN"/>
        </w:rPr>
        <w:t>（</w:t>
      </w:r>
      <w:r>
        <w:rPr>
          <w:rFonts w:hint="default" w:ascii="Times New Roman" w:hAnsi="Times New Roman" w:eastAsia="仿宋_GB2312"/>
          <w:sz w:val="32"/>
          <w:szCs w:val="24"/>
        </w:rPr>
        <w:t>I</w:t>
      </w:r>
      <w:r>
        <w:rPr>
          <w:rFonts w:hint="eastAsia" w:ascii="Times New Roman" w:hAnsi="Times New Roman" w:eastAsia="仿宋_GB2312"/>
          <w:sz w:val="32"/>
          <w:szCs w:val="24"/>
        </w:rPr>
        <w:t>级</w:t>
      </w:r>
      <w:r>
        <w:rPr>
          <w:rFonts w:hint="eastAsia" w:ascii="Times New Roman" w:hAnsi="Times New Roman" w:eastAsia="仿宋_GB2312"/>
          <w:sz w:val="32"/>
          <w:szCs w:val="24"/>
          <w:lang w:eastAsia="zh-CN"/>
        </w:rPr>
        <w:t>）</w:t>
      </w:r>
      <w:r>
        <w:rPr>
          <w:rFonts w:hint="eastAsia" w:ascii="Times New Roman" w:hAnsi="Times New Roman" w:eastAsia="仿宋_GB2312"/>
          <w:sz w:val="32"/>
          <w:szCs w:val="24"/>
        </w:rPr>
        <w:t>符合下列条件之一的为较大食品安全事件</w:t>
      </w:r>
      <w:r>
        <w:rPr>
          <w:rFonts w:hint="eastAsia" w:ascii="Times New Roman" w:hAnsi="Times New Roman" w:eastAsia="仿宋_GB2312"/>
          <w:sz w:val="32"/>
          <w:szCs w:val="24"/>
          <w:lang w:eastAsia="zh-CN"/>
        </w:rPr>
        <w:t>，</w:t>
      </w:r>
      <w:r>
        <w:rPr>
          <w:rFonts w:hint="eastAsia" w:ascii="Times New Roman" w:hAnsi="Times New Roman" w:eastAsia="仿宋_GB2312"/>
          <w:sz w:val="32"/>
          <w:szCs w:val="24"/>
        </w:rPr>
        <w:t>启动</w:t>
      </w:r>
      <w:r>
        <w:rPr>
          <w:rFonts w:hint="default" w:ascii="Times New Roman" w:hAnsi="Times New Roman" w:eastAsia="仿宋_GB2312"/>
          <w:sz w:val="32"/>
          <w:szCs w:val="24"/>
        </w:rPr>
        <w:t>I</w:t>
      </w:r>
      <w:r>
        <w:rPr>
          <w:rFonts w:hint="eastAsia" w:ascii="Times New Roman" w:hAnsi="Times New Roman" w:eastAsia="仿宋_GB2312"/>
          <w:sz w:val="32"/>
          <w:szCs w:val="24"/>
        </w:rPr>
        <w:t>级应急响应</w:t>
      </w:r>
      <w:r>
        <w:rPr>
          <w:rFonts w:hint="eastAsia" w:ascii="Times New Roman" w:hAnsi="Times New Roman" w:eastAsia="仿宋_GB2312"/>
          <w:sz w:val="32"/>
          <w:szCs w:val="24"/>
          <w:lang w:eastAsia="zh-CN"/>
        </w:rPr>
        <w:t>：</w:t>
      </w:r>
    </w:p>
    <w:p w14:paraId="4210BBE9">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rPr>
      </w:pPr>
      <w:r>
        <w:rPr>
          <w:rFonts w:hint="default" w:ascii="Times New Roman" w:hAnsi="Times New Roman" w:eastAsia="仿宋_GB2312"/>
          <w:sz w:val="32"/>
          <w:szCs w:val="24"/>
        </w:rPr>
        <w:t>①</w:t>
      </w:r>
      <w:r>
        <w:rPr>
          <w:rFonts w:hint="eastAsia" w:ascii="Times New Roman" w:hAnsi="Times New Roman" w:eastAsia="仿宋_GB2312"/>
          <w:sz w:val="32"/>
          <w:szCs w:val="24"/>
        </w:rPr>
        <w:t>受污染食品流入</w:t>
      </w:r>
      <w:r>
        <w:rPr>
          <w:rFonts w:hint="default" w:ascii="Times New Roman" w:hAnsi="Times New Roman" w:eastAsia="仿宋_GB2312"/>
          <w:sz w:val="32"/>
          <w:szCs w:val="24"/>
        </w:rPr>
        <w:t>2</w:t>
      </w:r>
      <w:r>
        <w:rPr>
          <w:rFonts w:hint="eastAsia" w:ascii="Times New Roman" w:hAnsi="Times New Roman" w:eastAsia="仿宋_GB2312"/>
          <w:sz w:val="32"/>
          <w:szCs w:val="24"/>
        </w:rPr>
        <w:t>个以上县</w:t>
      </w:r>
      <w:r>
        <w:rPr>
          <w:rFonts w:hint="eastAsia" w:ascii="Times New Roman" w:hAnsi="Times New Roman" w:eastAsia="仿宋_GB2312"/>
          <w:sz w:val="32"/>
          <w:szCs w:val="24"/>
          <w:lang w:eastAsia="zh-CN"/>
        </w:rPr>
        <w:t>（</w:t>
      </w:r>
      <w:r>
        <w:rPr>
          <w:rFonts w:hint="eastAsia" w:ascii="Times New Roman" w:hAnsi="Times New Roman" w:eastAsia="仿宋_GB2312"/>
          <w:sz w:val="32"/>
          <w:szCs w:val="24"/>
        </w:rPr>
        <w:t>市、区</w:t>
      </w:r>
      <w:r>
        <w:rPr>
          <w:rFonts w:hint="eastAsia" w:ascii="Times New Roman" w:hAnsi="Times New Roman" w:eastAsia="仿宋_GB2312"/>
          <w:sz w:val="32"/>
          <w:szCs w:val="24"/>
          <w:lang w:eastAsia="zh-CN"/>
        </w:rPr>
        <w:t>）</w:t>
      </w:r>
      <w:r>
        <w:rPr>
          <w:rFonts w:hint="eastAsia" w:ascii="Times New Roman" w:hAnsi="Times New Roman" w:eastAsia="仿宋_GB2312"/>
          <w:sz w:val="32"/>
          <w:szCs w:val="24"/>
        </w:rPr>
        <w:t>，已经造成严重</w:t>
      </w:r>
      <w:r>
        <w:rPr>
          <w:rFonts w:hint="eastAsia" w:ascii="Times New Roman" w:hAnsi="Times New Roman" w:eastAsia="仿宋_GB2312"/>
          <w:sz w:val="32"/>
          <w:szCs w:val="24"/>
          <w:lang w:eastAsia="zh-CN"/>
        </w:rPr>
        <w:t>健康</w:t>
      </w:r>
      <w:r>
        <w:rPr>
          <w:rFonts w:hint="eastAsia" w:ascii="Times New Roman" w:hAnsi="Times New Roman" w:eastAsia="仿宋_GB2312"/>
          <w:sz w:val="32"/>
          <w:szCs w:val="24"/>
        </w:rPr>
        <w:t>损害后果的</w:t>
      </w:r>
      <w:r>
        <w:rPr>
          <w:rFonts w:hint="eastAsia" w:ascii="Times New Roman" w:hAnsi="Times New Roman" w:eastAsia="仿宋_GB2312"/>
          <w:sz w:val="32"/>
          <w:szCs w:val="24"/>
          <w:lang w:eastAsia="zh-CN"/>
        </w:rPr>
        <w:t>；</w:t>
      </w:r>
    </w:p>
    <w:p w14:paraId="743768E0">
      <w:pPr>
        <w:keepNext w:val="0"/>
        <w:keepLines w:val="0"/>
        <w:pageBreakBefore w:val="0"/>
        <w:kinsoku/>
        <w:overflowPunct/>
        <w:topLinePunct w:val="0"/>
        <w:autoSpaceDE w:val="0"/>
        <w:autoSpaceDN w:val="0"/>
        <w:bidi w:val="0"/>
        <w:adjustRightInd/>
        <w:spacing w:line="560" w:lineRule="exact"/>
        <w:rPr>
          <w:rFonts w:hint="default" w:ascii="Times New Roman" w:hAnsi="Times New Roman" w:eastAsia="仿宋_GB2312"/>
          <w:sz w:val="32"/>
          <w:szCs w:val="24"/>
        </w:rPr>
      </w:pPr>
      <w:r>
        <w:rPr>
          <w:rFonts w:hint="default" w:ascii="Times New Roman" w:hAnsi="Times New Roman" w:eastAsia="仿宋_GB2312"/>
          <w:sz w:val="32"/>
          <w:szCs w:val="24"/>
        </w:rPr>
        <w:t xml:space="preserve">    ②1</w:t>
      </w:r>
      <w:r>
        <w:rPr>
          <w:rFonts w:hint="eastAsia" w:ascii="Times New Roman" w:hAnsi="Times New Roman" w:eastAsia="仿宋_GB2312"/>
          <w:sz w:val="32"/>
          <w:szCs w:val="24"/>
        </w:rPr>
        <w:t>起食品安全突发事件涉及人数在</w:t>
      </w:r>
      <w:r>
        <w:rPr>
          <w:rFonts w:hint="default" w:ascii="Times New Roman" w:hAnsi="Times New Roman" w:eastAsia="仿宋_GB2312"/>
          <w:sz w:val="32"/>
          <w:szCs w:val="24"/>
        </w:rPr>
        <w:t>100</w:t>
      </w:r>
      <w:r>
        <w:rPr>
          <w:rFonts w:hint="eastAsia" w:ascii="Times New Roman" w:hAnsi="Times New Roman" w:eastAsia="仿宋_GB2312"/>
          <w:sz w:val="32"/>
          <w:szCs w:val="24"/>
        </w:rPr>
        <w:t>人以上，或出现死</w:t>
      </w:r>
    </w:p>
    <w:p w14:paraId="730633E6">
      <w:pPr>
        <w:keepNext w:val="0"/>
        <w:keepLines w:val="0"/>
        <w:pageBreakBefore w:val="0"/>
        <w:kinsoku/>
        <w:overflowPunct/>
        <w:topLinePunct w:val="0"/>
        <w:autoSpaceDE w:val="0"/>
        <w:autoSpaceDN w:val="0"/>
        <w:bidi w:val="0"/>
        <w:adjustRightInd/>
        <w:spacing w:line="560" w:lineRule="exact"/>
        <w:rPr>
          <w:rFonts w:hint="default" w:ascii="Times New Roman" w:hAnsi="Times New Roman" w:eastAsia="仿宋_GB2312"/>
          <w:sz w:val="32"/>
          <w:szCs w:val="24"/>
        </w:rPr>
      </w:pPr>
      <w:r>
        <w:rPr>
          <w:rFonts w:hint="eastAsia" w:ascii="Times New Roman" w:hAnsi="Times New Roman" w:eastAsia="仿宋_GB2312"/>
          <w:sz w:val="32"/>
          <w:szCs w:val="24"/>
        </w:rPr>
        <w:t>亡病例的</w:t>
      </w:r>
      <w:r>
        <w:rPr>
          <w:rFonts w:hint="eastAsia" w:ascii="Times New Roman" w:hAnsi="Times New Roman" w:eastAsia="仿宋_GB2312"/>
          <w:sz w:val="32"/>
          <w:szCs w:val="24"/>
          <w:lang w:eastAsia="zh-CN"/>
        </w:rPr>
        <w:t>；</w:t>
      </w:r>
    </w:p>
    <w:p w14:paraId="4D298179">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rPr>
      </w:pPr>
      <w:r>
        <w:rPr>
          <w:rFonts w:hint="default" w:ascii="Times New Roman" w:hAnsi="Times New Roman" w:eastAsia="仿宋_GB2312"/>
          <w:sz w:val="32"/>
          <w:szCs w:val="24"/>
        </w:rPr>
        <w:t>③</w:t>
      </w:r>
      <w:r>
        <w:rPr>
          <w:rFonts w:hint="eastAsia" w:ascii="Times New Roman" w:hAnsi="Times New Roman" w:eastAsia="仿宋_GB2312"/>
          <w:sz w:val="32"/>
          <w:szCs w:val="24"/>
        </w:rPr>
        <w:t>在市级行政区域范围内已经或可能造成较大危害或较大</w:t>
      </w:r>
    </w:p>
    <w:p w14:paraId="5E94AA3D">
      <w:pPr>
        <w:keepNext w:val="0"/>
        <w:keepLines w:val="0"/>
        <w:pageBreakBefore w:val="0"/>
        <w:kinsoku/>
        <w:overflowPunct/>
        <w:topLinePunct w:val="0"/>
        <w:autoSpaceDE w:val="0"/>
        <w:autoSpaceDN w:val="0"/>
        <w:bidi w:val="0"/>
        <w:adjustRightInd/>
        <w:spacing w:line="560" w:lineRule="exact"/>
        <w:rPr>
          <w:rFonts w:hint="default" w:ascii="Times New Roman" w:hAnsi="Times New Roman" w:eastAsia="仿宋_GB2312"/>
          <w:sz w:val="32"/>
          <w:szCs w:val="24"/>
        </w:rPr>
      </w:pPr>
      <w:r>
        <w:rPr>
          <w:rFonts w:hint="eastAsia" w:ascii="Times New Roman" w:hAnsi="Times New Roman" w:eastAsia="仿宋_GB2312"/>
          <w:sz w:val="32"/>
          <w:szCs w:val="24"/>
        </w:rPr>
        <w:t>不良影响，经评估认为应当在市级层面采取应急措施应对的食品</w:t>
      </w:r>
    </w:p>
    <w:p w14:paraId="5F1B86BB">
      <w:pPr>
        <w:keepNext w:val="0"/>
        <w:keepLines w:val="0"/>
        <w:pageBreakBefore w:val="0"/>
        <w:kinsoku/>
        <w:overflowPunct/>
        <w:topLinePunct w:val="0"/>
        <w:autoSpaceDE w:val="0"/>
        <w:autoSpaceDN w:val="0"/>
        <w:bidi w:val="0"/>
        <w:adjustRightInd/>
        <w:spacing w:line="560" w:lineRule="exact"/>
        <w:rPr>
          <w:rFonts w:hint="default" w:ascii="Times New Roman" w:hAnsi="Times New Roman" w:eastAsia="仿宋_GB2312"/>
          <w:sz w:val="32"/>
          <w:szCs w:val="24"/>
        </w:rPr>
      </w:pPr>
      <w:r>
        <w:rPr>
          <w:rFonts w:hint="eastAsia" w:ascii="Times New Roman" w:hAnsi="Times New Roman" w:eastAsia="仿宋_GB2312"/>
          <w:sz w:val="32"/>
          <w:szCs w:val="24"/>
        </w:rPr>
        <w:t>安全舆情事件</w:t>
      </w:r>
      <w:r>
        <w:rPr>
          <w:rFonts w:hint="eastAsia" w:ascii="Times New Roman" w:hAnsi="Times New Roman" w:eastAsia="仿宋_GB2312"/>
          <w:sz w:val="32"/>
          <w:szCs w:val="24"/>
          <w:lang w:eastAsia="zh-CN"/>
        </w:rPr>
        <w:t>；</w:t>
      </w:r>
    </w:p>
    <w:p w14:paraId="6D0E0180">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rPr>
      </w:pPr>
      <w:r>
        <w:rPr>
          <w:rFonts w:hint="default" w:ascii="Times New Roman" w:hAnsi="Times New Roman" w:eastAsia="仿宋_GB2312"/>
          <w:sz w:val="32"/>
          <w:szCs w:val="24"/>
        </w:rPr>
        <w:t>④</w:t>
      </w:r>
      <w:r>
        <w:rPr>
          <w:rFonts w:hint="eastAsia" w:ascii="Times New Roman" w:hAnsi="Times New Roman" w:eastAsia="仿宋_GB2312"/>
          <w:sz w:val="32"/>
          <w:szCs w:val="24"/>
        </w:rPr>
        <w:t>市政府认定的其他较大级别食品安全突发事件。</w:t>
      </w:r>
    </w:p>
    <w:p w14:paraId="13C336B5">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rPr>
      </w:pPr>
      <w:r>
        <w:rPr>
          <w:rFonts w:hint="eastAsia" w:ascii="Times New Roman" w:hAnsi="Times New Roman" w:eastAsia="仿宋_GB2312"/>
          <w:sz w:val="32"/>
          <w:szCs w:val="24"/>
          <w:lang w:eastAsia="zh-CN"/>
        </w:rPr>
        <w:t>（</w:t>
      </w:r>
      <w:r>
        <w:rPr>
          <w:rFonts w:hint="default" w:ascii="Times New Roman" w:hAnsi="Times New Roman" w:eastAsia="仿宋_GB2312"/>
          <w:sz w:val="32"/>
          <w:szCs w:val="24"/>
        </w:rPr>
        <w:t>4</w:t>
      </w:r>
      <w:r>
        <w:rPr>
          <w:rFonts w:hint="eastAsia" w:ascii="Times New Roman" w:hAnsi="Times New Roman" w:eastAsia="仿宋_GB2312"/>
          <w:sz w:val="32"/>
          <w:szCs w:val="24"/>
          <w:lang w:eastAsia="zh-CN"/>
        </w:rPr>
        <w:t>）</w:t>
      </w:r>
      <w:r>
        <w:rPr>
          <w:rFonts w:hint="eastAsia" w:ascii="Times New Roman" w:hAnsi="Times New Roman" w:eastAsia="仿宋_GB2312"/>
          <w:sz w:val="32"/>
          <w:szCs w:val="24"/>
        </w:rPr>
        <w:t>一般食品安全事件</w:t>
      </w:r>
      <w:r>
        <w:rPr>
          <w:rFonts w:hint="eastAsia" w:ascii="Times New Roman" w:hAnsi="Times New Roman" w:eastAsia="仿宋_GB2312"/>
          <w:sz w:val="32"/>
          <w:szCs w:val="24"/>
          <w:lang w:eastAsia="zh-CN"/>
        </w:rPr>
        <w:t>（Ⅳ级）</w:t>
      </w:r>
      <w:r>
        <w:rPr>
          <w:rFonts w:hint="eastAsia" w:ascii="Times New Roman" w:hAnsi="Times New Roman" w:eastAsia="仿宋_GB2312"/>
          <w:sz w:val="32"/>
          <w:szCs w:val="24"/>
        </w:rPr>
        <w:t>符合下列条件之一的为一般食品安全事件</w:t>
      </w:r>
      <w:r>
        <w:rPr>
          <w:rFonts w:hint="eastAsia" w:ascii="Times New Roman" w:hAnsi="Times New Roman" w:eastAsia="仿宋_GB2312"/>
          <w:sz w:val="32"/>
          <w:szCs w:val="24"/>
          <w:lang w:eastAsia="zh-CN"/>
        </w:rPr>
        <w:t>，</w:t>
      </w:r>
      <w:r>
        <w:rPr>
          <w:rFonts w:hint="eastAsia" w:ascii="Times New Roman" w:hAnsi="Times New Roman" w:eastAsia="仿宋_GB2312"/>
          <w:sz w:val="32"/>
          <w:szCs w:val="24"/>
        </w:rPr>
        <w:t>启动</w:t>
      </w:r>
      <w:r>
        <w:rPr>
          <w:rFonts w:hint="eastAsia" w:ascii="Times New Roman" w:hAnsi="Times New Roman" w:eastAsia="仿宋_GB2312"/>
          <w:sz w:val="32"/>
          <w:szCs w:val="24"/>
          <w:lang w:eastAsia="zh-CN"/>
        </w:rPr>
        <w:t>Ⅳ级</w:t>
      </w:r>
      <w:r>
        <w:rPr>
          <w:rFonts w:hint="eastAsia" w:ascii="Times New Roman" w:hAnsi="Times New Roman" w:eastAsia="仿宋_GB2312"/>
          <w:sz w:val="32"/>
          <w:szCs w:val="24"/>
        </w:rPr>
        <w:t>应急响应</w:t>
      </w:r>
      <w:r>
        <w:rPr>
          <w:rFonts w:hint="eastAsia" w:ascii="Times New Roman" w:hAnsi="Times New Roman" w:eastAsia="仿宋_GB2312"/>
          <w:sz w:val="32"/>
          <w:szCs w:val="24"/>
          <w:lang w:eastAsia="zh-CN"/>
        </w:rPr>
        <w:t>：</w:t>
      </w:r>
    </w:p>
    <w:p w14:paraId="47E19E1B">
      <w:pPr>
        <w:keepNext w:val="0"/>
        <w:keepLines w:val="0"/>
        <w:pageBreakBefore w:val="0"/>
        <w:kinsoku/>
        <w:overflowPunct/>
        <w:topLinePunct w:val="0"/>
        <w:autoSpaceDE w:val="0"/>
        <w:autoSpaceDN w:val="0"/>
        <w:bidi w:val="0"/>
        <w:adjustRightInd/>
        <w:spacing w:line="560" w:lineRule="exact"/>
        <w:ind w:left="638" w:leftChars="304"/>
        <w:rPr>
          <w:rFonts w:hint="default" w:ascii="Times New Roman" w:hAnsi="Times New Roman" w:eastAsia="仿宋_GB2312"/>
          <w:sz w:val="32"/>
          <w:szCs w:val="24"/>
        </w:rPr>
      </w:pPr>
      <w:r>
        <w:rPr>
          <w:rFonts w:hint="default" w:ascii="Times New Roman" w:hAnsi="Times New Roman" w:eastAsia="仿宋_GB2312"/>
          <w:sz w:val="32"/>
          <w:szCs w:val="24"/>
        </w:rPr>
        <w:t>①</w:t>
      </w:r>
      <w:r>
        <w:rPr>
          <w:rFonts w:hint="eastAsia" w:ascii="Times New Roman" w:hAnsi="Times New Roman" w:eastAsia="仿宋_GB2312"/>
          <w:sz w:val="32"/>
          <w:szCs w:val="24"/>
        </w:rPr>
        <w:t>存在健康损害的污染食品，已造成严重健康损害后果的</w:t>
      </w:r>
      <w:r>
        <w:rPr>
          <w:rFonts w:hint="eastAsia" w:ascii="Times New Roman" w:hAnsi="Times New Roman" w:eastAsia="仿宋_GB2312"/>
          <w:sz w:val="32"/>
          <w:szCs w:val="24"/>
          <w:lang w:eastAsia="zh-CN"/>
        </w:rPr>
        <w:t>；</w:t>
      </w:r>
      <w:r>
        <w:rPr>
          <w:rFonts w:hint="default" w:ascii="Times New Roman" w:hAnsi="Times New Roman" w:eastAsia="仿宋_GB2312"/>
          <w:sz w:val="32"/>
          <w:szCs w:val="24"/>
        </w:rPr>
        <w:t>②1</w:t>
      </w:r>
      <w:r>
        <w:rPr>
          <w:rFonts w:hint="eastAsia" w:ascii="Times New Roman" w:hAnsi="Times New Roman" w:eastAsia="仿宋_GB2312"/>
          <w:sz w:val="32"/>
          <w:szCs w:val="24"/>
        </w:rPr>
        <w:t>起食品安全突发事件涉及人数在</w:t>
      </w:r>
      <w:r>
        <w:rPr>
          <w:rFonts w:hint="default" w:ascii="Times New Roman" w:hAnsi="Times New Roman" w:eastAsia="仿宋_GB2312"/>
          <w:sz w:val="32"/>
          <w:szCs w:val="24"/>
        </w:rPr>
        <w:t>30</w:t>
      </w:r>
      <w:r>
        <w:rPr>
          <w:rFonts w:hint="eastAsia" w:ascii="Times New Roman" w:hAnsi="Times New Roman" w:eastAsia="仿宋_GB2312"/>
          <w:sz w:val="32"/>
          <w:szCs w:val="24"/>
        </w:rPr>
        <w:t>人以上</w:t>
      </w:r>
      <w:r>
        <w:rPr>
          <w:rFonts w:hint="eastAsia" w:ascii="Times New Roman" w:hAnsi="Times New Roman" w:eastAsia="仿宋_GB2312"/>
          <w:sz w:val="32"/>
          <w:szCs w:val="24"/>
          <w:lang w:eastAsia="zh-CN"/>
        </w:rPr>
        <w:t>。</w:t>
      </w:r>
      <w:r>
        <w:rPr>
          <w:rFonts w:hint="default" w:ascii="Times New Roman" w:hAnsi="Times New Roman" w:eastAsia="仿宋_GB2312"/>
          <w:sz w:val="32"/>
          <w:szCs w:val="24"/>
        </w:rPr>
        <w:t>99</w:t>
      </w:r>
      <w:r>
        <w:rPr>
          <w:rFonts w:hint="eastAsia" w:ascii="Times New Roman" w:hAnsi="Times New Roman" w:eastAsia="仿宋_GB2312"/>
          <w:sz w:val="32"/>
          <w:szCs w:val="24"/>
        </w:rPr>
        <w:t>人以下</w:t>
      </w:r>
      <w:r>
        <w:rPr>
          <w:rFonts w:hint="eastAsia" w:ascii="Times New Roman" w:hAnsi="Times New Roman" w:eastAsia="仿宋_GB2312"/>
          <w:sz w:val="32"/>
          <w:szCs w:val="24"/>
          <w:lang w:eastAsia="zh-CN"/>
        </w:rPr>
        <w:t>，</w:t>
      </w:r>
    </w:p>
    <w:p w14:paraId="677AD38F">
      <w:pPr>
        <w:keepNext w:val="0"/>
        <w:keepLines w:val="0"/>
        <w:pageBreakBefore w:val="0"/>
        <w:kinsoku/>
        <w:overflowPunct/>
        <w:topLinePunct w:val="0"/>
        <w:autoSpaceDE w:val="0"/>
        <w:autoSpaceDN w:val="0"/>
        <w:bidi w:val="0"/>
        <w:adjustRightInd/>
        <w:spacing w:line="560" w:lineRule="exact"/>
        <w:rPr>
          <w:rFonts w:hint="default" w:ascii="Times New Roman" w:hAnsi="Times New Roman" w:eastAsia="仿宋_GB2312"/>
          <w:sz w:val="32"/>
          <w:szCs w:val="24"/>
        </w:rPr>
      </w:pPr>
      <w:r>
        <w:rPr>
          <w:rFonts w:hint="eastAsia" w:ascii="Times New Roman" w:hAnsi="Times New Roman" w:eastAsia="仿宋_GB2312"/>
          <w:sz w:val="32"/>
          <w:szCs w:val="24"/>
        </w:rPr>
        <w:t>且未出现死亡病例的</w:t>
      </w:r>
      <w:r>
        <w:rPr>
          <w:rFonts w:hint="eastAsia" w:ascii="Times New Roman" w:hAnsi="Times New Roman" w:eastAsia="仿宋_GB2312"/>
          <w:sz w:val="32"/>
          <w:szCs w:val="24"/>
          <w:lang w:eastAsia="zh-CN"/>
        </w:rPr>
        <w:t>；</w:t>
      </w:r>
    </w:p>
    <w:p w14:paraId="6822CE6D">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rPr>
      </w:pPr>
      <w:r>
        <w:rPr>
          <w:rFonts w:hint="default" w:ascii="Times New Roman" w:hAnsi="Times New Roman" w:eastAsia="仿宋_GB2312"/>
          <w:sz w:val="32"/>
          <w:szCs w:val="24"/>
        </w:rPr>
        <w:t>③</w:t>
      </w:r>
      <w:r>
        <w:rPr>
          <w:rFonts w:hint="eastAsia" w:ascii="Times New Roman" w:hAnsi="Times New Roman" w:eastAsia="仿宋_GB2312"/>
          <w:sz w:val="32"/>
          <w:szCs w:val="24"/>
        </w:rPr>
        <w:t>在县</w:t>
      </w:r>
      <w:r>
        <w:rPr>
          <w:rFonts w:hint="eastAsia" w:ascii="Times New Roman" w:hAnsi="Times New Roman" w:eastAsia="仿宋_GB2312"/>
          <w:sz w:val="32"/>
          <w:szCs w:val="24"/>
          <w:lang w:eastAsia="zh-CN"/>
        </w:rPr>
        <w:t>（</w:t>
      </w:r>
      <w:r>
        <w:rPr>
          <w:rFonts w:hint="eastAsia" w:ascii="Times New Roman" w:hAnsi="Times New Roman" w:eastAsia="仿宋_GB2312"/>
          <w:sz w:val="32"/>
          <w:szCs w:val="24"/>
        </w:rPr>
        <w:t>市、区</w:t>
      </w:r>
      <w:r>
        <w:rPr>
          <w:rFonts w:hint="eastAsia" w:ascii="Times New Roman" w:hAnsi="Times New Roman" w:eastAsia="仿宋_GB2312"/>
          <w:sz w:val="32"/>
          <w:szCs w:val="24"/>
          <w:lang w:eastAsia="zh-CN"/>
        </w:rPr>
        <w:t>）</w:t>
      </w:r>
      <w:r>
        <w:rPr>
          <w:rFonts w:hint="eastAsia" w:ascii="Times New Roman" w:hAnsi="Times New Roman" w:eastAsia="仿宋_GB2312"/>
          <w:sz w:val="32"/>
          <w:szCs w:val="24"/>
        </w:rPr>
        <w:t>行政区域内已经或可能造成一般危害或一</w:t>
      </w:r>
    </w:p>
    <w:p w14:paraId="0FD1545F">
      <w:pPr>
        <w:keepNext w:val="0"/>
        <w:keepLines w:val="0"/>
        <w:pageBreakBefore w:val="0"/>
        <w:kinsoku/>
        <w:overflowPunct/>
        <w:topLinePunct w:val="0"/>
        <w:autoSpaceDE w:val="0"/>
        <w:autoSpaceDN w:val="0"/>
        <w:bidi w:val="0"/>
        <w:adjustRightInd/>
        <w:spacing w:line="560" w:lineRule="exact"/>
        <w:rPr>
          <w:rFonts w:hint="default" w:ascii="Times New Roman" w:hAnsi="Times New Roman" w:eastAsia="仿宋_GB2312"/>
          <w:sz w:val="32"/>
          <w:szCs w:val="24"/>
        </w:rPr>
      </w:pPr>
      <w:r>
        <w:rPr>
          <w:rFonts w:hint="eastAsia" w:ascii="Times New Roman" w:hAnsi="Times New Roman" w:eastAsia="仿宋_GB2312"/>
          <w:sz w:val="32"/>
          <w:szCs w:val="24"/>
        </w:rPr>
        <w:t>般不良影响，经评估认为应当在县级层面采取应急措施应对的</w:t>
      </w:r>
      <w:r>
        <w:rPr>
          <w:rFonts w:hint="eastAsia" w:ascii="Times New Roman" w:hAnsi="Times New Roman" w:eastAsia="仿宋_GB2312"/>
          <w:sz w:val="32"/>
          <w:szCs w:val="24"/>
          <w:lang w:eastAsia="zh-CN"/>
        </w:rPr>
        <w:t>食</w:t>
      </w:r>
    </w:p>
    <w:p w14:paraId="1DD40E4B">
      <w:pPr>
        <w:keepNext w:val="0"/>
        <w:keepLines w:val="0"/>
        <w:pageBreakBefore w:val="0"/>
        <w:kinsoku/>
        <w:overflowPunct/>
        <w:topLinePunct w:val="0"/>
        <w:autoSpaceDE w:val="0"/>
        <w:autoSpaceDN w:val="0"/>
        <w:bidi w:val="0"/>
        <w:adjustRightInd/>
        <w:spacing w:line="560" w:lineRule="exact"/>
        <w:rPr>
          <w:rFonts w:hint="default" w:ascii="Times New Roman" w:hAnsi="Times New Roman" w:eastAsia="仿宋_GB2312"/>
          <w:sz w:val="32"/>
          <w:szCs w:val="24"/>
        </w:rPr>
      </w:pPr>
      <w:r>
        <w:rPr>
          <w:rFonts w:hint="eastAsia" w:ascii="Times New Roman" w:hAnsi="Times New Roman" w:eastAsia="仿宋_GB2312"/>
          <w:sz w:val="32"/>
          <w:szCs w:val="24"/>
        </w:rPr>
        <w:t>品安全舆情事件</w:t>
      </w:r>
      <w:r>
        <w:rPr>
          <w:rFonts w:hint="eastAsia" w:ascii="Times New Roman" w:hAnsi="Times New Roman" w:eastAsia="仿宋_GB2312"/>
          <w:sz w:val="32"/>
          <w:szCs w:val="24"/>
          <w:lang w:eastAsia="zh-CN"/>
        </w:rPr>
        <w:t>；</w:t>
      </w:r>
    </w:p>
    <w:p w14:paraId="0CB93B5F">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rPr>
      </w:pPr>
      <w:r>
        <w:rPr>
          <w:rFonts w:hint="default" w:ascii="Times New Roman" w:hAnsi="Times New Roman" w:eastAsia="仿宋_GB2312"/>
          <w:sz w:val="32"/>
          <w:szCs w:val="24"/>
        </w:rPr>
        <w:t>④</w:t>
      </w:r>
      <w:r>
        <w:rPr>
          <w:rFonts w:hint="eastAsia" w:ascii="Times New Roman" w:hAnsi="Times New Roman" w:eastAsia="仿宋_GB2312"/>
          <w:sz w:val="32"/>
          <w:szCs w:val="24"/>
        </w:rPr>
        <w:t>县</w:t>
      </w:r>
      <w:r>
        <w:rPr>
          <w:rFonts w:hint="eastAsia" w:ascii="Times New Roman" w:hAnsi="Times New Roman" w:eastAsia="仿宋_GB2312"/>
          <w:sz w:val="32"/>
          <w:szCs w:val="24"/>
          <w:lang w:eastAsia="zh-CN"/>
        </w:rPr>
        <w:t>（</w:t>
      </w:r>
      <w:r>
        <w:rPr>
          <w:rFonts w:hint="eastAsia" w:ascii="Times New Roman" w:hAnsi="Times New Roman" w:eastAsia="仿宋_GB2312"/>
          <w:sz w:val="32"/>
          <w:szCs w:val="24"/>
        </w:rPr>
        <w:t>市、区</w:t>
      </w:r>
      <w:r>
        <w:rPr>
          <w:rFonts w:hint="eastAsia" w:ascii="Times New Roman" w:hAnsi="Times New Roman" w:eastAsia="仿宋_GB2312"/>
          <w:sz w:val="32"/>
          <w:szCs w:val="24"/>
          <w:lang w:eastAsia="zh-CN"/>
        </w:rPr>
        <w:t>）</w:t>
      </w:r>
      <w:r>
        <w:rPr>
          <w:rFonts w:hint="eastAsia" w:ascii="Times New Roman" w:hAnsi="Times New Roman" w:eastAsia="仿宋_GB2312"/>
          <w:sz w:val="32"/>
          <w:szCs w:val="24"/>
        </w:rPr>
        <w:t>政府认定的其他一般级别食品安全突发事件。</w:t>
      </w:r>
    </w:p>
    <w:p w14:paraId="0622345C">
      <w:pPr>
        <w:keepNext w:val="0"/>
        <w:keepLines w:val="0"/>
        <w:pageBreakBefore w:val="0"/>
        <w:widowControl/>
        <w:shd w:val="solid" w:color="FFFFFF" w:fill="auto"/>
        <w:kinsoku/>
        <w:overflowPunct/>
        <w:topLinePunct w:val="0"/>
        <w:autoSpaceDN w:val="0"/>
        <w:bidi w:val="0"/>
        <w:adjustRightInd/>
        <w:snapToGrid w:val="0"/>
        <w:spacing w:line="560" w:lineRule="exact"/>
        <w:ind w:firstLine="643" w:firstLineChars="200"/>
        <w:jc w:val="left"/>
        <w:outlineLvl w:val="1"/>
        <w:rPr>
          <w:rFonts w:hint="default" w:ascii="Times New Roman" w:hAnsi="Times New Roman" w:eastAsia="楷体_GB2312"/>
          <w:b/>
          <w:color w:val="000000"/>
          <w:kern w:val="0"/>
          <w:sz w:val="32"/>
          <w:szCs w:val="24"/>
          <w:shd w:val="clear" w:color="auto" w:fill="FFFFFF"/>
        </w:rPr>
      </w:pPr>
      <w:r>
        <w:rPr>
          <w:rFonts w:hint="default" w:ascii="Times New Roman" w:hAnsi="Times New Roman" w:eastAsia="楷体_GB2312"/>
          <w:b/>
          <w:color w:val="000000"/>
          <w:kern w:val="0"/>
          <w:sz w:val="32"/>
          <w:szCs w:val="24"/>
          <w:shd w:val="clear" w:color="auto" w:fill="FFFFFF"/>
        </w:rPr>
        <w:t xml:space="preserve">1.5 </w:t>
      </w:r>
      <w:r>
        <w:rPr>
          <w:rFonts w:hint="eastAsia" w:ascii="Times New Roman" w:hAnsi="Times New Roman" w:eastAsia="楷体_GB2312"/>
          <w:b/>
          <w:color w:val="000000"/>
          <w:kern w:val="0"/>
          <w:sz w:val="32"/>
          <w:szCs w:val="24"/>
          <w:shd w:val="clear" w:color="auto" w:fill="FFFFFF"/>
        </w:rPr>
        <w:t>工作原则</w:t>
      </w:r>
    </w:p>
    <w:p w14:paraId="362C79B8">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rPr>
      </w:pPr>
      <w:r>
        <w:rPr>
          <w:rFonts w:hint="eastAsia" w:ascii="Times New Roman" w:hAnsi="Times New Roman" w:eastAsia="仿宋_GB2312"/>
          <w:sz w:val="32"/>
          <w:szCs w:val="24"/>
          <w:lang w:eastAsia="zh-CN"/>
        </w:rPr>
        <w:t>（</w:t>
      </w:r>
      <w:r>
        <w:rPr>
          <w:rFonts w:hint="default" w:ascii="Times New Roman" w:hAnsi="Times New Roman" w:eastAsia="仿宋_GB2312"/>
          <w:sz w:val="32"/>
          <w:szCs w:val="24"/>
        </w:rPr>
        <w:t>1</w:t>
      </w:r>
      <w:r>
        <w:rPr>
          <w:rFonts w:hint="eastAsia" w:ascii="Times New Roman" w:hAnsi="Times New Roman" w:eastAsia="仿宋_GB2312"/>
          <w:sz w:val="32"/>
          <w:szCs w:val="24"/>
          <w:lang w:eastAsia="zh-CN"/>
        </w:rPr>
        <w:t>）</w:t>
      </w:r>
      <w:r>
        <w:rPr>
          <w:rFonts w:hint="eastAsia" w:ascii="Times New Roman" w:hAnsi="Times New Roman" w:eastAsia="仿宋_GB2312"/>
          <w:sz w:val="32"/>
          <w:szCs w:val="24"/>
        </w:rPr>
        <w:t>以人为本，减少危害。把保障公众健康和生命安全作为应急处置的首要任务</w:t>
      </w:r>
      <w:r>
        <w:rPr>
          <w:rFonts w:hint="eastAsia" w:ascii="Times New Roman" w:hAnsi="Times New Roman" w:eastAsia="仿宋_GB2312"/>
          <w:sz w:val="32"/>
          <w:szCs w:val="24"/>
          <w:lang w:eastAsia="zh-CN"/>
        </w:rPr>
        <w:t>，</w:t>
      </w:r>
      <w:r>
        <w:rPr>
          <w:rFonts w:hint="eastAsia" w:ascii="Times New Roman" w:hAnsi="Times New Roman" w:eastAsia="仿宋_GB2312"/>
          <w:sz w:val="32"/>
          <w:szCs w:val="24"/>
        </w:rPr>
        <w:t>最大限度减少食品安全突发事件造成的人员伤亡和健康损害。</w:t>
      </w:r>
    </w:p>
    <w:p w14:paraId="2416A9F8">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rPr>
      </w:pPr>
      <w:r>
        <w:rPr>
          <w:rFonts w:hint="eastAsia" w:ascii="Times New Roman" w:hAnsi="Times New Roman" w:eastAsia="仿宋_GB2312"/>
          <w:sz w:val="32"/>
          <w:szCs w:val="24"/>
          <w:lang w:eastAsia="zh-CN"/>
        </w:rPr>
        <w:t>（</w:t>
      </w:r>
      <w:r>
        <w:rPr>
          <w:rFonts w:hint="default" w:ascii="Times New Roman" w:hAnsi="Times New Roman" w:eastAsia="仿宋_GB2312"/>
          <w:sz w:val="32"/>
          <w:szCs w:val="24"/>
        </w:rPr>
        <w:t>2</w:t>
      </w:r>
      <w:r>
        <w:rPr>
          <w:rFonts w:hint="eastAsia" w:ascii="Times New Roman" w:hAnsi="Times New Roman" w:eastAsia="仿宋_GB2312"/>
          <w:sz w:val="32"/>
          <w:szCs w:val="24"/>
          <w:lang w:eastAsia="zh-CN"/>
        </w:rPr>
        <w:t>）</w:t>
      </w:r>
      <w:r>
        <w:rPr>
          <w:rFonts w:hint="eastAsia" w:ascii="Times New Roman" w:hAnsi="Times New Roman" w:eastAsia="仿宋_GB2312"/>
          <w:sz w:val="32"/>
          <w:szCs w:val="24"/>
        </w:rPr>
        <w:t>预防为主，防治并重。坚持预防与应急相结合，常态与非常态相结合，做好应急准备，落实各项防范措施，防患于未然。建立健全日常管理制度，加强食品安全风险监测、评估和预警</w:t>
      </w:r>
      <w:r>
        <w:rPr>
          <w:rFonts w:hint="eastAsia" w:ascii="Times New Roman" w:hAnsi="Times New Roman" w:eastAsia="仿宋_GB2312"/>
          <w:sz w:val="32"/>
          <w:szCs w:val="24"/>
          <w:lang w:eastAsia="zh-CN"/>
        </w:rPr>
        <w:t>；</w:t>
      </w:r>
      <w:r>
        <w:rPr>
          <w:rFonts w:hint="eastAsia" w:ascii="Times New Roman" w:hAnsi="Times New Roman" w:eastAsia="仿宋_GB2312"/>
          <w:sz w:val="32"/>
          <w:szCs w:val="24"/>
        </w:rPr>
        <w:t>加强宣教培训，提高公众自我防范和应对食品安全事件的意识和能力。食品安全突发事件发生后，市、县</w:t>
      </w:r>
      <w:r>
        <w:rPr>
          <w:rFonts w:hint="eastAsia" w:ascii="Times New Roman" w:hAnsi="Times New Roman" w:eastAsia="仿宋_GB2312"/>
          <w:sz w:val="32"/>
          <w:szCs w:val="24"/>
          <w:lang w:eastAsia="zh-CN"/>
        </w:rPr>
        <w:t>（</w:t>
      </w:r>
      <w:r>
        <w:rPr>
          <w:rFonts w:hint="eastAsia" w:ascii="Times New Roman" w:hAnsi="Times New Roman" w:eastAsia="仿宋_GB2312"/>
          <w:sz w:val="32"/>
          <w:szCs w:val="24"/>
        </w:rPr>
        <w:t>市、区</w:t>
      </w:r>
      <w:r>
        <w:rPr>
          <w:rFonts w:hint="eastAsia" w:ascii="Times New Roman" w:hAnsi="Times New Roman" w:eastAsia="仿宋_GB2312"/>
          <w:sz w:val="32"/>
          <w:szCs w:val="24"/>
          <w:lang w:eastAsia="zh-CN"/>
        </w:rPr>
        <w:t>）</w:t>
      </w:r>
      <w:r>
        <w:rPr>
          <w:rFonts w:hint="eastAsia" w:ascii="Times New Roman" w:hAnsi="Times New Roman" w:eastAsia="仿宋_GB2312"/>
          <w:sz w:val="32"/>
          <w:szCs w:val="24"/>
        </w:rPr>
        <w:t>政府和有关部门应立即按照职责分工和预案要求开展应急处置工作。</w:t>
      </w:r>
    </w:p>
    <w:p w14:paraId="1DF235FC">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rPr>
      </w:pPr>
      <w:r>
        <w:rPr>
          <w:rFonts w:hint="eastAsia" w:ascii="Times New Roman" w:hAnsi="Times New Roman" w:eastAsia="仿宋_GB2312"/>
          <w:sz w:val="32"/>
          <w:szCs w:val="24"/>
          <w:lang w:eastAsia="zh-CN"/>
        </w:rPr>
        <w:t>（</w:t>
      </w:r>
      <w:r>
        <w:rPr>
          <w:rFonts w:hint="default" w:ascii="Times New Roman" w:hAnsi="Times New Roman" w:eastAsia="仿宋_GB2312"/>
          <w:sz w:val="32"/>
          <w:szCs w:val="24"/>
        </w:rPr>
        <w:t>3</w:t>
      </w:r>
      <w:r>
        <w:rPr>
          <w:rFonts w:hint="eastAsia" w:ascii="Times New Roman" w:hAnsi="Times New Roman" w:eastAsia="仿宋_GB2312"/>
          <w:sz w:val="32"/>
          <w:szCs w:val="24"/>
          <w:lang w:eastAsia="zh-CN"/>
        </w:rPr>
        <w:t>）</w:t>
      </w:r>
      <w:r>
        <w:rPr>
          <w:rFonts w:hint="eastAsia" w:ascii="Times New Roman" w:hAnsi="Times New Roman" w:eastAsia="仿宋_GB2312"/>
          <w:sz w:val="32"/>
          <w:szCs w:val="24"/>
        </w:rPr>
        <w:t>统一领导，分级负责。按照</w:t>
      </w:r>
      <w:r>
        <w:rPr>
          <w:rFonts w:hint="default" w:ascii="Times New Roman" w:hAnsi="Times New Roman" w:eastAsia="仿宋_GB2312"/>
          <w:sz w:val="32"/>
          <w:szCs w:val="24"/>
        </w:rPr>
        <w:t>“</w:t>
      </w:r>
      <w:r>
        <w:rPr>
          <w:rFonts w:hint="eastAsia" w:ascii="Times New Roman" w:hAnsi="Times New Roman" w:eastAsia="仿宋_GB2312"/>
          <w:sz w:val="32"/>
          <w:szCs w:val="24"/>
        </w:rPr>
        <w:t>统一领导、综合协调、分类管理、分级负责、属地管理为主</w:t>
      </w:r>
      <w:r>
        <w:rPr>
          <w:rFonts w:hint="default" w:ascii="Times New Roman" w:hAnsi="Times New Roman" w:eastAsia="仿宋_GB2312"/>
          <w:sz w:val="32"/>
          <w:szCs w:val="24"/>
        </w:rPr>
        <w:t>”</w:t>
      </w:r>
      <w:r>
        <w:rPr>
          <w:rFonts w:hint="eastAsia" w:ascii="Times New Roman" w:hAnsi="Times New Roman" w:eastAsia="仿宋_GB2312"/>
          <w:sz w:val="32"/>
          <w:szCs w:val="24"/>
        </w:rPr>
        <w:t>应急管理体制，形成</w:t>
      </w:r>
      <w:r>
        <w:rPr>
          <w:rFonts w:hint="default" w:ascii="Times New Roman" w:hAnsi="Times New Roman" w:eastAsia="仿宋_GB2312"/>
          <w:sz w:val="32"/>
          <w:szCs w:val="24"/>
        </w:rPr>
        <w:t>“</w:t>
      </w:r>
      <w:r>
        <w:rPr>
          <w:rFonts w:hint="eastAsia" w:ascii="Times New Roman" w:hAnsi="Times New Roman" w:eastAsia="仿宋_GB2312"/>
          <w:sz w:val="32"/>
          <w:szCs w:val="24"/>
        </w:rPr>
        <w:t>信息互通、资源共享、快速响应、协同应对</w:t>
      </w:r>
      <w:r>
        <w:rPr>
          <w:rFonts w:hint="default" w:ascii="Times New Roman" w:hAnsi="Times New Roman" w:eastAsia="仿宋_GB2312"/>
          <w:sz w:val="32"/>
          <w:szCs w:val="24"/>
        </w:rPr>
        <w:t>”</w:t>
      </w:r>
      <w:r>
        <w:rPr>
          <w:rFonts w:hint="eastAsia" w:ascii="Times New Roman" w:hAnsi="Times New Roman" w:eastAsia="仿宋_GB2312"/>
          <w:sz w:val="32"/>
          <w:szCs w:val="24"/>
        </w:rPr>
        <w:t>的食品安全突发事件应急处置机制。</w:t>
      </w:r>
    </w:p>
    <w:p w14:paraId="391ACFF9">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rPr>
      </w:pPr>
      <w:r>
        <w:rPr>
          <w:rFonts w:hint="eastAsia" w:ascii="Times New Roman" w:hAnsi="Times New Roman" w:eastAsia="仿宋_GB2312"/>
          <w:sz w:val="32"/>
          <w:szCs w:val="24"/>
          <w:lang w:eastAsia="zh-CN"/>
        </w:rPr>
        <w:t>（</w:t>
      </w:r>
      <w:r>
        <w:rPr>
          <w:rFonts w:hint="default" w:ascii="Times New Roman" w:hAnsi="Times New Roman" w:eastAsia="仿宋_GB2312"/>
          <w:sz w:val="32"/>
          <w:szCs w:val="24"/>
        </w:rPr>
        <w:t>4</w:t>
      </w:r>
      <w:r>
        <w:rPr>
          <w:rFonts w:hint="eastAsia" w:ascii="Times New Roman" w:hAnsi="Times New Roman" w:eastAsia="仿宋_GB2312"/>
          <w:sz w:val="32"/>
          <w:szCs w:val="24"/>
          <w:lang w:eastAsia="zh-CN"/>
        </w:rPr>
        <w:t>）</w:t>
      </w:r>
      <w:r>
        <w:rPr>
          <w:rFonts w:hint="eastAsia" w:ascii="Times New Roman" w:hAnsi="Times New Roman" w:eastAsia="仿宋_GB2312"/>
          <w:sz w:val="32"/>
          <w:szCs w:val="24"/>
        </w:rPr>
        <w:t>科学评估，依法处置。利用科学手段和技术装备，发挥专业队伍作用，提高应对食品安全事件的水平和能力。依照有关法律法规和制度，按照职能职责，做好食品安全突发事件防范应对工作，及时公开处理结果。</w:t>
      </w:r>
    </w:p>
    <w:p w14:paraId="56593213">
      <w:pPr>
        <w:keepNext w:val="0"/>
        <w:keepLines w:val="0"/>
        <w:pageBreakBefore w:val="0"/>
        <w:kinsoku/>
        <w:overflowPunct/>
        <w:topLinePunct w:val="0"/>
        <w:autoSpaceDE w:val="0"/>
        <w:autoSpaceDN w:val="0"/>
        <w:bidi w:val="0"/>
        <w:adjustRightInd/>
        <w:spacing w:line="560" w:lineRule="exact"/>
        <w:ind w:firstLine="640" w:firstLineChars="200"/>
        <w:outlineLvl w:val="0"/>
        <w:rPr>
          <w:rFonts w:hint="default" w:ascii="Times New Roman" w:hAnsi="Times New Roman" w:eastAsia="黑体"/>
          <w:color w:val="000000"/>
          <w:kern w:val="0"/>
          <w:sz w:val="32"/>
          <w:szCs w:val="24"/>
          <w:shd w:val="clear" w:color="auto" w:fill="FFFFFF"/>
        </w:rPr>
      </w:pPr>
      <w:r>
        <w:rPr>
          <w:rFonts w:hint="default" w:ascii="Times New Roman" w:hAnsi="Times New Roman" w:eastAsia="黑体"/>
          <w:color w:val="000000"/>
          <w:kern w:val="0"/>
          <w:sz w:val="32"/>
          <w:szCs w:val="24"/>
          <w:shd w:val="clear" w:color="auto" w:fill="FFFFFF"/>
        </w:rPr>
        <w:t xml:space="preserve">2 </w:t>
      </w:r>
      <w:r>
        <w:rPr>
          <w:rFonts w:hint="eastAsia" w:ascii="Times New Roman" w:hAnsi="黑体" w:eastAsia="黑体"/>
          <w:color w:val="000000"/>
          <w:kern w:val="0"/>
          <w:sz w:val="32"/>
          <w:szCs w:val="24"/>
          <w:shd w:val="clear" w:color="auto" w:fill="FFFFFF"/>
        </w:rPr>
        <w:t>应急处理组织机构及职责</w:t>
      </w:r>
    </w:p>
    <w:p w14:paraId="4344643C">
      <w:pPr>
        <w:keepNext w:val="0"/>
        <w:keepLines w:val="0"/>
        <w:pageBreakBefore w:val="0"/>
        <w:widowControl/>
        <w:shd w:val="solid" w:color="FFFFFF" w:fill="auto"/>
        <w:kinsoku/>
        <w:overflowPunct/>
        <w:topLinePunct w:val="0"/>
        <w:autoSpaceDN w:val="0"/>
        <w:bidi w:val="0"/>
        <w:adjustRightInd/>
        <w:snapToGrid w:val="0"/>
        <w:spacing w:line="560" w:lineRule="exact"/>
        <w:ind w:firstLine="643" w:firstLineChars="200"/>
        <w:jc w:val="left"/>
        <w:outlineLvl w:val="1"/>
        <w:rPr>
          <w:rFonts w:hint="default" w:ascii="Times New Roman" w:hAnsi="Times New Roman" w:eastAsia="楷体_GB2312"/>
          <w:b/>
          <w:color w:val="000000"/>
          <w:kern w:val="0"/>
          <w:sz w:val="32"/>
          <w:szCs w:val="24"/>
          <w:shd w:val="clear" w:color="auto" w:fill="FFFFFF"/>
        </w:rPr>
      </w:pPr>
      <w:r>
        <w:rPr>
          <w:rFonts w:hint="default" w:ascii="Times New Roman" w:hAnsi="Times New Roman" w:eastAsia="楷体_GB2312"/>
          <w:b/>
          <w:color w:val="000000"/>
          <w:kern w:val="0"/>
          <w:sz w:val="32"/>
          <w:szCs w:val="24"/>
          <w:shd w:val="clear" w:color="auto" w:fill="FFFFFF"/>
        </w:rPr>
        <w:t xml:space="preserve">2.1 </w:t>
      </w:r>
      <w:r>
        <w:rPr>
          <w:rFonts w:hint="eastAsia" w:ascii="Times New Roman" w:hAnsi="Times New Roman" w:eastAsia="楷体_GB2312"/>
          <w:b/>
          <w:color w:val="000000"/>
          <w:kern w:val="0"/>
          <w:sz w:val="32"/>
          <w:szCs w:val="24"/>
          <w:shd w:val="clear" w:color="auto" w:fill="FFFFFF"/>
        </w:rPr>
        <w:t>应急处理领导机构</w:t>
      </w:r>
    </w:p>
    <w:p w14:paraId="23960C91">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成立遂宁市安居区市场监督管理局</w:t>
      </w:r>
      <w:r>
        <w:rPr>
          <w:rFonts w:hint="default" w:ascii="Times New Roman" w:hAnsi="Times New Roman" w:eastAsia="仿宋_GB2312"/>
          <w:sz w:val="32"/>
          <w:szCs w:val="24"/>
          <w:lang w:val="zh-CN"/>
        </w:rPr>
        <w:t>202</w:t>
      </w:r>
      <w:r>
        <w:rPr>
          <w:rFonts w:hint="eastAsia" w:ascii="Times New Roman" w:hAnsi="Times New Roman" w:eastAsia="仿宋_GB2312"/>
          <w:sz w:val="32"/>
          <w:szCs w:val="24"/>
          <w:lang w:val="en-US" w:eastAsia="zh-CN"/>
        </w:rPr>
        <w:t>5</w:t>
      </w:r>
      <w:r>
        <w:rPr>
          <w:rFonts w:hint="eastAsia" w:ascii="Times New Roman" w:hAnsi="Times New Roman" w:eastAsia="仿宋_GB2312"/>
          <w:sz w:val="32"/>
          <w:szCs w:val="24"/>
          <w:lang w:val="zh-CN"/>
        </w:rPr>
        <w:t>年中高考期间食品安全事故应急处置工作领导小组：</w:t>
      </w:r>
    </w:p>
    <w:p w14:paraId="17F41E1B">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组　长：</w:t>
      </w:r>
      <w:r>
        <w:rPr>
          <w:rFonts w:hint="eastAsia" w:ascii="Times New Roman" w:hAnsi="Times New Roman" w:eastAsia="仿宋_GB2312"/>
          <w:sz w:val="32"/>
          <w:szCs w:val="24"/>
        </w:rPr>
        <w:t>邓  川</w:t>
      </w:r>
      <w:r>
        <w:rPr>
          <w:rFonts w:hint="eastAsia" w:ascii="Times New Roman" w:hAnsi="Times New Roman" w:eastAsia="仿宋_GB2312"/>
          <w:sz w:val="32"/>
          <w:szCs w:val="24"/>
          <w:lang w:val="zh-CN"/>
        </w:rPr>
        <w:t>　区市场监督管理局局长</w:t>
      </w:r>
    </w:p>
    <w:p w14:paraId="371AABE3">
      <w:pPr>
        <w:keepNext w:val="0"/>
        <w:keepLines w:val="0"/>
        <w:pageBreakBefore w:val="0"/>
        <w:kinsoku/>
        <w:overflowPunct/>
        <w:topLinePunct w:val="0"/>
        <w:autoSpaceDE w:val="0"/>
        <w:autoSpaceDN w:val="0"/>
        <w:bidi w:val="0"/>
        <w:adjustRightInd/>
        <w:spacing w:line="560" w:lineRule="exact"/>
        <w:ind w:firstLine="640" w:firstLineChars="200"/>
        <w:rPr>
          <w:rFonts w:hint="eastAsia" w:ascii="Times New Roman" w:hAnsi="Times New Roman" w:eastAsia="仿宋_GB2312"/>
          <w:sz w:val="32"/>
          <w:szCs w:val="24"/>
          <w:lang w:val="zh-CN"/>
        </w:rPr>
      </w:pPr>
      <w:r>
        <w:rPr>
          <w:rFonts w:hint="eastAsia" w:ascii="Times New Roman" w:hAnsi="Times New Roman" w:eastAsia="仿宋_GB2312"/>
          <w:sz w:val="32"/>
          <w:szCs w:val="24"/>
          <w:lang w:val="zh-CN"/>
        </w:rPr>
        <w:t>副组长：何</w:t>
      </w:r>
      <w:r>
        <w:rPr>
          <w:rFonts w:hint="default" w:ascii="Times New Roman" w:hAnsi="Times New Roman" w:eastAsia="仿宋_GB2312"/>
          <w:sz w:val="32"/>
          <w:szCs w:val="24"/>
        </w:rPr>
        <w:t xml:space="preserve">  </w:t>
      </w:r>
      <w:r>
        <w:rPr>
          <w:rFonts w:hint="eastAsia" w:ascii="Times New Roman" w:hAnsi="Times New Roman" w:eastAsia="仿宋_GB2312"/>
          <w:sz w:val="32"/>
          <w:szCs w:val="24"/>
          <w:lang w:val="zh-CN"/>
        </w:rPr>
        <w:t>畅　区市场监督管理局副局长</w:t>
      </w:r>
    </w:p>
    <w:p w14:paraId="62A48734">
      <w:pPr>
        <w:keepNext w:val="0"/>
        <w:keepLines w:val="0"/>
        <w:pageBreakBefore w:val="0"/>
        <w:kinsoku/>
        <w:overflowPunct/>
        <w:topLinePunct w:val="0"/>
        <w:autoSpaceDE w:val="0"/>
        <w:autoSpaceDN w:val="0"/>
        <w:bidi w:val="0"/>
        <w:adjustRightInd/>
        <w:spacing w:line="560" w:lineRule="exact"/>
        <w:ind w:firstLine="1920" w:firstLineChars="600"/>
        <w:rPr>
          <w:rFonts w:hint="default"/>
          <w:sz w:val="21"/>
          <w:szCs w:val="20"/>
          <w:lang w:val="zh-CN"/>
        </w:rPr>
      </w:pPr>
      <w:r>
        <w:rPr>
          <w:rFonts w:hint="eastAsia" w:ascii="Times New Roman" w:hAnsi="Times New Roman" w:eastAsia="仿宋_GB2312"/>
          <w:sz w:val="32"/>
          <w:szCs w:val="24"/>
        </w:rPr>
        <w:t>徐和平</w:t>
      </w:r>
      <w:r>
        <w:rPr>
          <w:rFonts w:hint="default" w:ascii="Times New Roman" w:hAnsi="Times New Roman" w:eastAsia="仿宋_GB2312"/>
          <w:sz w:val="32"/>
          <w:szCs w:val="24"/>
        </w:rPr>
        <w:t xml:space="preserve">  </w:t>
      </w:r>
      <w:r>
        <w:rPr>
          <w:rFonts w:hint="eastAsia" w:ascii="Times New Roman" w:hAnsi="Times New Roman" w:eastAsia="仿宋_GB2312"/>
          <w:sz w:val="32"/>
          <w:szCs w:val="24"/>
          <w:lang w:val="zh-CN"/>
        </w:rPr>
        <w:t>区市场监督管理局</w:t>
      </w:r>
      <w:r>
        <w:rPr>
          <w:rFonts w:hint="eastAsia" w:ascii="Times New Roman" w:hAnsi="Times New Roman" w:eastAsia="仿宋_GB2312"/>
          <w:sz w:val="32"/>
          <w:szCs w:val="24"/>
        </w:rPr>
        <w:t>副局长</w:t>
      </w:r>
    </w:p>
    <w:p w14:paraId="6C6AF4FE">
      <w:pPr>
        <w:keepNext w:val="0"/>
        <w:keepLines w:val="0"/>
        <w:pageBreakBefore w:val="0"/>
        <w:kinsoku/>
        <w:overflowPunct/>
        <w:topLinePunct w:val="0"/>
        <w:autoSpaceDE w:val="0"/>
        <w:autoSpaceDN w:val="0"/>
        <w:bidi w:val="0"/>
        <w:adjustRightInd/>
        <w:spacing w:line="560" w:lineRule="exact"/>
        <w:ind w:firstLine="1920" w:firstLineChars="600"/>
        <w:rPr>
          <w:rFonts w:hint="default"/>
          <w:sz w:val="21"/>
          <w:szCs w:val="20"/>
          <w:lang w:val="zh-CN"/>
        </w:rPr>
      </w:pPr>
      <w:r>
        <w:rPr>
          <w:rFonts w:hint="eastAsia" w:ascii="Times New Roman" w:hAnsi="Times New Roman" w:eastAsia="仿宋_GB2312"/>
          <w:sz w:val="32"/>
          <w:szCs w:val="24"/>
        </w:rPr>
        <w:t>龚大举</w:t>
      </w:r>
      <w:r>
        <w:rPr>
          <w:rFonts w:hint="default" w:ascii="Times New Roman" w:hAnsi="Times New Roman" w:eastAsia="仿宋_GB2312"/>
          <w:sz w:val="32"/>
          <w:szCs w:val="24"/>
        </w:rPr>
        <w:t xml:space="preserve">  </w:t>
      </w:r>
      <w:r>
        <w:rPr>
          <w:rFonts w:hint="eastAsia" w:ascii="Times New Roman" w:hAnsi="Times New Roman" w:eastAsia="仿宋_GB2312"/>
          <w:sz w:val="32"/>
          <w:szCs w:val="24"/>
          <w:lang w:val="zh-CN"/>
        </w:rPr>
        <w:t>区市场监督管理局安全总监</w:t>
      </w:r>
    </w:p>
    <w:p w14:paraId="53746E8B">
      <w:pPr>
        <w:keepNext w:val="0"/>
        <w:keepLines w:val="0"/>
        <w:pageBreakBefore w:val="0"/>
        <w:kinsoku/>
        <w:overflowPunct/>
        <w:topLinePunct w:val="0"/>
        <w:autoSpaceDE w:val="0"/>
        <w:autoSpaceDN w:val="0"/>
        <w:bidi w:val="0"/>
        <w:adjustRightInd/>
        <w:spacing w:line="560" w:lineRule="exact"/>
        <w:ind w:firstLine="1920" w:firstLineChars="600"/>
        <w:rPr>
          <w:rFonts w:hint="eastAsia" w:ascii="Times New Roman" w:hAnsi="Times New Roman" w:eastAsia="仿宋_GB2312"/>
          <w:sz w:val="32"/>
          <w:szCs w:val="24"/>
          <w:lang w:val="zh-CN"/>
        </w:rPr>
      </w:pPr>
      <w:r>
        <w:rPr>
          <w:rFonts w:hint="eastAsia" w:ascii="Times New Roman" w:hAnsi="Times New Roman" w:eastAsia="仿宋_GB2312"/>
          <w:sz w:val="32"/>
          <w:szCs w:val="24"/>
          <w:lang w:val="zh-CN"/>
        </w:rPr>
        <w:t>王</w:t>
      </w:r>
      <w:r>
        <w:rPr>
          <w:rFonts w:hint="default" w:ascii="Times New Roman" w:hAnsi="Times New Roman" w:eastAsia="仿宋_GB2312"/>
          <w:sz w:val="32"/>
          <w:szCs w:val="24"/>
        </w:rPr>
        <w:t xml:space="preserve">  </w:t>
      </w:r>
      <w:r>
        <w:rPr>
          <w:rFonts w:hint="eastAsia" w:ascii="Times New Roman" w:hAnsi="Times New Roman" w:eastAsia="仿宋_GB2312"/>
          <w:sz w:val="32"/>
          <w:szCs w:val="24"/>
        </w:rPr>
        <w:t>红</w:t>
      </w:r>
      <w:r>
        <w:rPr>
          <w:rFonts w:hint="default" w:ascii="Times New Roman" w:hAnsi="Times New Roman" w:eastAsia="仿宋_GB2312"/>
          <w:sz w:val="32"/>
          <w:szCs w:val="24"/>
        </w:rPr>
        <w:t xml:space="preserve">  </w:t>
      </w:r>
      <w:r>
        <w:rPr>
          <w:rFonts w:hint="eastAsia" w:ascii="Times New Roman" w:hAnsi="Times New Roman" w:eastAsia="仿宋_GB2312"/>
          <w:sz w:val="32"/>
          <w:szCs w:val="24"/>
          <w:lang w:val="zh-CN"/>
        </w:rPr>
        <w:t>区市场监督管理局总经济师</w:t>
      </w:r>
    </w:p>
    <w:p w14:paraId="29B5FF41">
      <w:pPr>
        <w:keepNext w:val="0"/>
        <w:keepLines w:val="0"/>
        <w:pageBreakBefore w:val="0"/>
        <w:kinsoku/>
        <w:overflowPunct/>
        <w:topLinePunct w:val="0"/>
        <w:autoSpaceDE w:val="0"/>
        <w:autoSpaceDN w:val="0"/>
        <w:bidi w:val="0"/>
        <w:adjustRightInd/>
        <w:spacing w:line="560" w:lineRule="exact"/>
        <w:ind w:firstLine="1920" w:firstLineChars="600"/>
        <w:rPr>
          <w:rFonts w:hint="eastAsia" w:ascii="Times New Roman" w:hAnsi="Times New Roman" w:eastAsia="仿宋_GB2312"/>
          <w:sz w:val="32"/>
          <w:szCs w:val="24"/>
          <w:lang w:val="zh-CN"/>
        </w:rPr>
      </w:pPr>
      <w:r>
        <w:rPr>
          <w:rFonts w:hint="eastAsia" w:ascii="Times New Roman" w:hAnsi="Times New Roman" w:eastAsia="仿宋_GB2312"/>
          <w:sz w:val="32"/>
          <w:szCs w:val="24"/>
        </w:rPr>
        <w:t>危凤婷</w:t>
      </w:r>
      <w:r>
        <w:rPr>
          <w:rFonts w:hint="default" w:ascii="Times New Roman" w:hAnsi="Times New Roman" w:eastAsia="仿宋_GB2312"/>
          <w:sz w:val="32"/>
          <w:szCs w:val="24"/>
        </w:rPr>
        <w:t xml:space="preserve">  </w:t>
      </w:r>
      <w:r>
        <w:rPr>
          <w:rFonts w:hint="eastAsia" w:ascii="Times New Roman" w:hAnsi="Times New Roman" w:eastAsia="仿宋_GB2312"/>
          <w:sz w:val="32"/>
          <w:szCs w:val="24"/>
          <w:lang w:val="zh-CN"/>
        </w:rPr>
        <w:t>区市场监督管理局总</w:t>
      </w:r>
      <w:r>
        <w:rPr>
          <w:rFonts w:hint="eastAsia" w:ascii="Times New Roman" w:hAnsi="Times New Roman" w:eastAsia="仿宋_GB2312"/>
          <w:sz w:val="32"/>
          <w:szCs w:val="24"/>
        </w:rPr>
        <w:t>工程</w:t>
      </w:r>
      <w:r>
        <w:rPr>
          <w:rFonts w:hint="eastAsia" w:ascii="Times New Roman" w:hAnsi="Times New Roman" w:eastAsia="仿宋_GB2312"/>
          <w:sz w:val="32"/>
          <w:szCs w:val="24"/>
          <w:lang w:val="zh-CN"/>
        </w:rPr>
        <w:t>师</w:t>
      </w:r>
    </w:p>
    <w:p w14:paraId="2511A633">
      <w:pPr>
        <w:keepNext w:val="0"/>
        <w:keepLines w:val="0"/>
        <w:pageBreakBefore w:val="0"/>
        <w:kinsoku/>
        <w:overflowPunct/>
        <w:topLinePunct w:val="0"/>
        <w:autoSpaceDE w:val="0"/>
        <w:autoSpaceDN w:val="0"/>
        <w:bidi w:val="0"/>
        <w:adjustRightInd/>
        <w:spacing w:line="560" w:lineRule="exact"/>
        <w:ind w:firstLine="1920" w:firstLineChars="600"/>
        <w:rPr>
          <w:rFonts w:hint="default" w:eastAsia="仿宋_GB2312"/>
          <w:sz w:val="21"/>
          <w:szCs w:val="20"/>
        </w:rPr>
      </w:pPr>
      <w:r>
        <w:rPr>
          <w:rFonts w:hint="eastAsia" w:ascii="Times New Roman" w:hAnsi="Times New Roman" w:eastAsia="仿宋_GB2312"/>
          <w:sz w:val="32"/>
          <w:szCs w:val="24"/>
        </w:rPr>
        <w:t>周雪玲</w:t>
      </w:r>
      <w:r>
        <w:rPr>
          <w:rFonts w:hint="default" w:ascii="Times New Roman" w:hAnsi="Times New Roman" w:eastAsia="仿宋_GB2312"/>
          <w:sz w:val="32"/>
          <w:szCs w:val="24"/>
        </w:rPr>
        <w:t xml:space="preserve">  </w:t>
      </w:r>
      <w:r>
        <w:rPr>
          <w:rFonts w:hint="eastAsia" w:ascii="Times New Roman" w:hAnsi="Times New Roman" w:eastAsia="仿宋_GB2312"/>
          <w:sz w:val="32"/>
          <w:szCs w:val="24"/>
          <w:lang w:val="zh-CN"/>
        </w:rPr>
        <w:t>区市场监督管理局</w:t>
      </w:r>
      <w:r>
        <w:rPr>
          <w:rFonts w:hint="eastAsia" w:ascii="Times New Roman" w:hAnsi="Times New Roman" w:eastAsia="仿宋_GB2312"/>
          <w:sz w:val="32"/>
          <w:szCs w:val="24"/>
        </w:rPr>
        <w:t>执法大队副大队长</w:t>
      </w:r>
    </w:p>
    <w:p w14:paraId="76C49D24">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成</w:t>
      </w:r>
      <w:r>
        <w:rPr>
          <w:rFonts w:hint="eastAsia" w:ascii="Times New Roman" w:hAnsi="Times New Roman" w:eastAsia="仿宋_GB2312"/>
          <w:sz w:val="32"/>
          <w:szCs w:val="24"/>
          <w:lang w:val="en-US" w:eastAsia="zh-CN"/>
        </w:rPr>
        <w:t xml:space="preserve">  </w:t>
      </w:r>
      <w:r>
        <w:rPr>
          <w:rFonts w:hint="eastAsia" w:ascii="Times New Roman" w:hAnsi="Times New Roman" w:eastAsia="仿宋_GB2312"/>
          <w:sz w:val="32"/>
          <w:szCs w:val="24"/>
          <w:lang w:val="zh-CN"/>
        </w:rPr>
        <w:t>员：</w:t>
      </w:r>
      <w:r>
        <w:rPr>
          <w:rFonts w:hint="eastAsia" w:ascii="Times New Roman" w:hAnsi="Times New Roman" w:eastAsia="仿宋_GB2312"/>
          <w:sz w:val="32"/>
          <w:szCs w:val="24"/>
        </w:rPr>
        <w:t>李  凤</w:t>
      </w:r>
      <w:r>
        <w:rPr>
          <w:rFonts w:hint="eastAsia" w:ascii="Times New Roman" w:hAnsi="Times New Roman" w:eastAsia="仿宋_GB2312"/>
          <w:sz w:val="32"/>
          <w:szCs w:val="24"/>
          <w:lang w:val="en-US" w:eastAsia="zh-CN"/>
        </w:rPr>
        <w:t xml:space="preserve">  </w:t>
      </w:r>
      <w:r>
        <w:rPr>
          <w:rFonts w:hint="eastAsia" w:ascii="Times New Roman" w:hAnsi="Times New Roman" w:eastAsia="仿宋_GB2312"/>
          <w:sz w:val="32"/>
          <w:szCs w:val="24"/>
          <w:lang w:val="zh-CN"/>
        </w:rPr>
        <w:t>办公室主任</w:t>
      </w:r>
    </w:p>
    <w:p w14:paraId="776AC393">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rPr>
        <w:t xml:space="preserve">        </w:t>
      </w:r>
      <w:r>
        <w:rPr>
          <w:rFonts w:hint="eastAsia" w:ascii="Times New Roman" w:hAnsi="Times New Roman" w:eastAsia="仿宋_GB2312"/>
          <w:sz w:val="32"/>
          <w:szCs w:val="24"/>
        </w:rPr>
        <w:t>段德利</w:t>
      </w:r>
      <w:r>
        <w:rPr>
          <w:rFonts w:hint="eastAsia" w:ascii="Times New Roman" w:hAnsi="Times New Roman" w:eastAsia="仿宋_GB2312"/>
          <w:sz w:val="32"/>
          <w:szCs w:val="24"/>
          <w:lang w:val="en-US" w:eastAsia="zh-CN"/>
        </w:rPr>
        <w:t xml:space="preserve">  </w:t>
      </w:r>
      <w:r>
        <w:rPr>
          <w:rFonts w:hint="eastAsia" w:ascii="Times New Roman" w:hAnsi="Times New Roman" w:eastAsia="仿宋_GB2312"/>
          <w:sz w:val="32"/>
          <w:szCs w:val="24"/>
          <w:lang w:val="zh-CN"/>
        </w:rPr>
        <w:t>综合协调股股长</w:t>
      </w:r>
    </w:p>
    <w:p w14:paraId="2C2458BA">
      <w:pPr>
        <w:keepNext w:val="0"/>
        <w:keepLines w:val="0"/>
        <w:pageBreakBefore w:val="0"/>
        <w:kinsoku/>
        <w:overflowPunct/>
        <w:topLinePunct w:val="0"/>
        <w:autoSpaceDE w:val="0"/>
        <w:autoSpaceDN w:val="0"/>
        <w:bidi w:val="0"/>
        <w:adjustRightInd/>
        <w:spacing w:line="560" w:lineRule="exact"/>
        <w:ind w:firstLine="1920" w:firstLineChars="600"/>
        <w:rPr>
          <w:rFonts w:hint="default" w:ascii="Times New Roman" w:hAnsi="Times New Roman" w:eastAsia="仿宋_GB2312"/>
          <w:sz w:val="32"/>
          <w:szCs w:val="24"/>
        </w:rPr>
      </w:pPr>
      <w:r>
        <w:rPr>
          <w:rFonts w:hint="eastAsia" w:ascii="Times New Roman" w:hAnsi="Times New Roman" w:eastAsia="仿宋_GB2312"/>
          <w:sz w:val="32"/>
          <w:szCs w:val="24"/>
        </w:rPr>
        <w:t>张飞飞</w:t>
      </w:r>
      <w:r>
        <w:rPr>
          <w:rFonts w:hint="default" w:ascii="Times New Roman" w:hAnsi="Times New Roman" w:eastAsia="仿宋_GB2312"/>
          <w:sz w:val="32"/>
          <w:szCs w:val="24"/>
        </w:rPr>
        <w:t xml:space="preserve">  </w:t>
      </w:r>
      <w:r>
        <w:rPr>
          <w:rFonts w:hint="eastAsia" w:ascii="Times New Roman" w:hAnsi="Times New Roman" w:eastAsia="仿宋_GB2312"/>
          <w:sz w:val="32"/>
          <w:szCs w:val="24"/>
        </w:rPr>
        <w:t>食品安全监管股股长</w:t>
      </w:r>
      <w:r>
        <w:rPr>
          <w:rFonts w:hint="default" w:ascii="Times New Roman" w:hAnsi="Times New Roman" w:eastAsia="仿宋_GB2312"/>
          <w:sz w:val="32"/>
          <w:szCs w:val="24"/>
        </w:rPr>
        <w:t xml:space="preserve">  </w:t>
      </w:r>
    </w:p>
    <w:p w14:paraId="658AEA4B">
      <w:pPr>
        <w:keepNext w:val="0"/>
        <w:keepLines w:val="0"/>
        <w:pageBreakBefore w:val="0"/>
        <w:kinsoku/>
        <w:overflowPunct/>
        <w:topLinePunct w:val="0"/>
        <w:autoSpaceDE w:val="0"/>
        <w:autoSpaceDN w:val="0"/>
        <w:bidi w:val="0"/>
        <w:adjustRightInd/>
        <w:spacing w:line="560" w:lineRule="exact"/>
        <w:ind w:firstLine="1920" w:firstLineChars="600"/>
        <w:rPr>
          <w:rFonts w:hint="eastAsia" w:ascii="Times New Roman" w:hAnsi="Times New Roman" w:eastAsia="仿宋_GB2312"/>
          <w:sz w:val="32"/>
          <w:szCs w:val="24"/>
          <w:lang w:val="zh-CN"/>
        </w:rPr>
      </w:pPr>
      <w:r>
        <w:rPr>
          <w:rFonts w:hint="eastAsia" w:ascii="Times New Roman" w:hAnsi="Times New Roman" w:eastAsia="仿宋_GB2312"/>
          <w:sz w:val="32"/>
          <w:szCs w:val="24"/>
          <w:lang w:eastAsia="zh-CN"/>
        </w:rPr>
        <w:t>张</w:t>
      </w:r>
      <w:r>
        <w:rPr>
          <w:rFonts w:hint="eastAsia" w:ascii="Times New Roman" w:hAnsi="Times New Roman" w:eastAsia="仿宋_GB2312"/>
          <w:sz w:val="32"/>
          <w:szCs w:val="24"/>
          <w:lang w:val="en-US" w:eastAsia="zh-CN"/>
        </w:rPr>
        <w:t xml:space="preserve">  </w:t>
      </w:r>
      <w:r>
        <w:rPr>
          <w:rFonts w:hint="eastAsia" w:ascii="Times New Roman" w:hAnsi="Times New Roman" w:eastAsia="仿宋_GB2312"/>
          <w:sz w:val="32"/>
          <w:szCs w:val="24"/>
          <w:lang w:eastAsia="zh-CN"/>
        </w:rPr>
        <w:t>露</w:t>
      </w:r>
      <w:r>
        <w:rPr>
          <w:rFonts w:hint="default" w:ascii="Times New Roman" w:hAnsi="Times New Roman" w:eastAsia="仿宋_GB2312"/>
          <w:sz w:val="32"/>
          <w:szCs w:val="24"/>
        </w:rPr>
        <w:t xml:space="preserve">  </w:t>
      </w:r>
      <w:r>
        <w:rPr>
          <w:rFonts w:hint="eastAsia" w:ascii="Times New Roman" w:hAnsi="Times New Roman" w:eastAsia="仿宋_GB2312"/>
          <w:sz w:val="32"/>
          <w:szCs w:val="24"/>
        </w:rPr>
        <w:t>综合行政</w:t>
      </w:r>
      <w:r>
        <w:rPr>
          <w:rFonts w:hint="eastAsia" w:ascii="Times New Roman" w:hAnsi="Times New Roman" w:eastAsia="仿宋_GB2312"/>
          <w:sz w:val="32"/>
          <w:szCs w:val="24"/>
          <w:lang w:val="zh-CN"/>
        </w:rPr>
        <w:t>执法大队中队长</w:t>
      </w:r>
    </w:p>
    <w:p w14:paraId="5612034F">
      <w:pPr>
        <w:keepNext w:val="0"/>
        <w:keepLines w:val="0"/>
        <w:pageBreakBefore w:val="0"/>
        <w:kinsoku/>
        <w:overflowPunct/>
        <w:topLinePunct w:val="0"/>
        <w:autoSpaceDE w:val="0"/>
        <w:autoSpaceDN w:val="0"/>
        <w:bidi w:val="0"/>
        <w:adjustRightInd/>
        <w:spacing w:line="560" w:lineRule="exact"/>
        <w:ind w:firstLine="1920" w:firstLineChars="600"/>
        <w:rPr>
          <w:rFonts w:hint="default"/>
          <w:sz w:val="21"/>
          <w:szCs w:val="20"/>
          <w:lang w:val="zh-CN"/>
        </w:rPr>
      </w:pPr>
      <w:r>
        <w:rPr>
          <w:rFonts w:hint="eastAsia" w:ascii="Times New Roman" w:hAnsi="Times New Roman" w:eastAsia="仿宋_GB2312"/>
          <w:sz w:val="32"/>
          <w:szCs w:val="24"/>
        </w:rPr>
        <w:t>刘业富</w:t>
      </w:r>
      <w:r>
        <w:rPr>
          <w:rFonts w:hint="default" w:ascii="Times New Roman" w:hAnsi="Times New Roman" w:eastAsia="仿宋_GB2312"/>
          <w:sz w:val="32"/>
          <w:szCs w:val="24"/>
        </w:rPr>
        <w:t xml:space="preserve">  </w:t>
      </w:r>
      <w:r>
        <w:rPr>
          <w:rFonts w:hint="eastAsia" w:ascii="Times New Roman" w:hAnsi="Times New Roman" w:eastAsia="仿宋_GB2312"/>
          <w:sz w:val="32"/>
          <w:szCs w:val="24"/>
        </w:rPr>
        <w:t>综合行政</w:t>
      </w:r>
      <w:r>
        <w:rPr>
          <w:rFonts w:hint="eastAsia" w:ascii="Times New Roman" w:hAnsi="Times New Roman" w:eastAsia="仿宋_GB2312"/>
          <w:sz w:val="32"/>
          <w:szCs w:val="24"/>
          <w:lang w:val="zh-CN"/>
        </w:rPr>
        <w:t>执法大队中队长</w:t>
      </w:r>
    </w:p>
    <w:p w14:paraId="3A319BB4">
      <w:pPr>
        <w:keepNext w:val="0"/>
        <w:keepLines w:val="0"/>
        <w:pageBreakBefore w:val="0"/>
        <w:kinsoku/>
        <w:overflowPunct/>
        <w:topLinePunct w:val="0"/>
        <w:bidi w:val="0"/>
        <w:adjustRightInd/>
        <w:spacing w:line="560" w:lineRule="exact"/>
        <w:ind w:firstLine="1920" w:firstLineChars="600"/>
        <w:textAlignment w:val="baseline"/>
        <w:rPr>
          <w:rFonts w:hint="default" w:ascii="Times New Roman" w:hAnsi="Times New Roman" w:eastAsia="仿宋_GB2312"/>
          <w:sz w:val="32"/>
          <w:szCs w:val="24"/>
        </w:rPr>
      </w:pPr>
      <w:r>
        <w:rPr>
          <w:rFonts w:hint="eastAsia" w:ascii="Times New Roman" w:hAnsi="仿宋_GB2312" w:eastAsia="仿宋_GB2312"/>
          <w:sz w:val="32"/>
          <w:szCs w:val="24"/>
        </w:rPr>
        <w:t>周  何</w:t>
      </w:r>
      <w:r>
        <w:rPr>
          <w:rFonts w:hint="default" w:ascii="Times New Roman" w:hAnsi="Times New Roman" w:eastAsia="仿宋_GB2312"/>
          <w:sz w:val="32"/>
          <w:szCs w:val="24"/>
        </w:rPr>
        <w:t xml:space="preserve">  </w:t>
      </w:r>
      <w:r>
        <w:rPr>
          <w:rFonts w:hint="eastAsia" w:ascii="Times New Roman" w:hAnsi="仿宋_GB2312" w:eastAsia="仿宋_GB2312"/>
          <w:sz w:val="32"/>
          <w:szCs w:val="24"/>
        </w:rPr>
        <w:t>安居市场监管所所长</w:t>
      </w:r>
    </w:p>
    <w:p w14:paraId="115F1BD4">
      <w:pPr>
        <w:keepNext w:val="0"/>
        <w:keepLines w:val="0"/>
        <w:pageBreakBefore w:val="0"/>
        <w:kinsoku/>
        <w:overflowPunct/>
        <w:topLinePunct w:val="0"/>
        <w:bidi w:val="0"/>
        <w:adjustRightInd/>
        <w:spacing w:line="560" w:lineRule="exact"/>
        <w:ind w:firstLine="1920" w:firstLineChars="600"/>
        <w:textAlignment w:val="baseline"/>
        <w:rPr>
          <w:rFonts w:hint="default" w:ascii="Times New Roman" w:hAnsi="Times New Roman" w:eastAsia="仿宋_GB2312"/>
          <w:sz w:val="32"/>
          <w:szCs w:val="24"/>
        </w:rPr>
      </w:pPr>
      <w:r>
        <w:rPr>
          <w:rFonts w:hint="eastAsia" w:ascii="Times New Roman" w:hAnsi="仿宋_GB2312" w:eastAsia="仿宋_GB2312"/>
          <w:sz w:val="32"/>
          <w:szCs w:val="24"/>
        </w:rPr>
        <w:t xml:space="preserve">黄  超 </w:t>
      </w:r>
      <w:r>
        <w:rPr>
          <w:rFonts w:hint="default" w:ascii="Times New Roman" w:hAnsi="Times New Roman" w:eastAsia="仿宋_GB2312"/>
          <w:sz w:val="32"/>
          <w:szCs w:val="24"/>
        </w:rPr>
        <w:t xml:space="preserve"> </w:t>
      </w:r>
      <w:r>
        <w:rPr>
          <w:rFonts w:hint="eastAsia" w:ascii="Times New Roman" w:hAnsi="仿宋_GB2312" w:eastAsia="仿宋_GB2312"/>
          <w:sz w:val="32"/>
          <w:szCs w:val="24"/>
        </w:rPr>
        <w:t>西眉市场监管所所长</w:t>
      </w:r>
    </w:p>
    <w:p w14:paraId="2F13342C">
      <w:pPr>
        <w:keepNext w:val="0"/>
        <w:keepLines w:val="0"/>
        <w:pageBreakBefore w:val="0"/>
        <w:kinsoku/>
        <w:overflowPunct/>
        <w:topLinePunct w:val="0"/>
        <w:bidi w:val="0"/>
        <w:adjustRightInd/>
        <w:spacing w:line="560" w:lineRule="exact"/>
        <w:ind w:firstLine="1920" w:firstLineChars="600"/>
        <w:textAlignment w:val="baseline"/>
        <w:rPr>
          <w:rFonts w:hint="default" w:ascii="Times New Roman" w:hAnsi="Times New Roman" w:eastAsia="仿宋_GB2312"/>
          <w:sz w:val="32"/>
          <w:szCs w:val="24"/>
        </w:rPr>
      </w:pPr>
      <w:r>
        <w:rPr>
          <w:rFonts w:hint="eastAsia" w:ascii="Times New Roman" w:hAnsi="仿宋_GB2312" w:eastAsia="仿宋_GB2312"/>
          <w:sz w:val="32"/>
          <w:szCs w:val="24"/>
        </w:rPr>
        <w:t>何金龙</w:t>
      </w:r>
      <w:r>
        <w:rPr>
          <w:rFonts w:hint="default" w:ascii="Times New Roman" w:hAnsi="Times New Roman" w:eastAsia="仿宋_GB2312"/>
          <w:sz w:val="32"/>
          <w:szCs w:val="24"/>
        </w:rPr>
        <w:t xml:space="preserve">  </w:t>
      </w:r>
      <w:r>
        <w:rPr>
          <w:rFonts w:hint="eastAsia" w:ascii="Times New Roman" w:hAnsi="仿宋_GB2312" w:eastAsia="仿宋_GB2312"/>
          <w:sz w:val="32"/>
          <w:szCs w:val="24"/>
        </w:rPr>
        <w:t>东禅市场监管所所长</w:t>
      </w:r>
    </w:p>
    <w:p w14:paraId="1F5A3970">
      <w:pPr>
        <w:keepNext w:val="0"/>
        <w:keepLines w:val="0"/>
        <w:pageBreakBefore w:val="0"/>
        <w:kinsoku/>
        <w:overflowPunct/>
        <w:topLinePunct w:val="0"/>
        <w:bidi w:val="0"/>
        <w:adjustRightInd/>
        <w:spacing w:line="560" w:lineRule="exact"/>
        <w:ind w:firstLine="1920" w:firstLineChars="600"/>
        <w:textAlignment w:val="baseline"/>
        <w:rPr>
          <w:rFonts w:hint="default" w:ascii="Times New Roman" w:hAnsi="Times New Roman" w:eastAsia="仿宋_GB2312"/>
          <w:sz w:val="32"/>
          <w:szCs w:val="24"/>
        </w:rPr>
      </w:pPr>
      <w:r>
        <w:rPr>
          <w:rFonts w:hint="eastAsia" w:ascii="Times New Roman" w:hAnsi="仿宋_GB2312" w:eastAsia="仿宋_GB2312"/>
          <w:sz w:val="32"/>
          <w:szCs w:val="24"/>
        </w:rPr>
        <w:t>卢明冬</w:t>
      </w:r>
      <w:r>
        <w:rPr>
          <w:rFonts w:hint="default" w:ascii="Times New Roman" w:hAnsi="Times New Roman" w:eastAsia="仿宋_GB2312"/>
          <w:sz w:val="32"/>
          <w:szCs w:val="24"/>
        </w:rPr>
        <w:t xml:space="preserve">  </w:t>
      </w:r>
      <w:r>
        <w:rPr>
          <w:rFonts w:hint="eastAsia" w:ascii="Times New Roman" w:hAnsi="仿宋_GB2312" w:eastAsia="仿宋_GB2312"/>
          <w:sz w:val="32"/>
          <w:szCs w:val="24"/>
        </w:rPr>
        <w:t>拦江市场监管所所长</w:t>
      </w:r>
    </w:p>
    <w:p w14:paraId="77E221DE">
      <w:pPr>
        <w:keepNext w:val="0"/>
        <w:keepLines w:val="0"/>
        <w:pageBreakBefore w:val="0"/>
        <w:kinsoku/>
        <w:overflowPunct/>
        <w:topLinePunct w:val="0"/>
        <w:bidi w:val="0"/>
        <w:adjustRightInd/>
        <w:spacing w:line="560" w:lineRule="exact"/>
        <w:ind w:firstLine="1920" w:firstLineChars="600"/>
        <w:textAlignment w:val="baseline"/>
        <w:rPr>
          <w:rFonts w:hint="default" w:ascii="Times New Roman" w:hAnsi="Times New Roman" w:eastAsia="仿宋_GB2312"/>
          <w:sz w:val="32"/>
          <w:szCs w:val="24"/>
        </w:rPr>
      </w:pPr>
      <w:r>
        <w:rPr>
          <w:rFonts w:hint="eastAsia" w:ascii="Times New Roman" w:hAnsi="仿宋_GB2312" w:eastAsia="仿宋_GB2312"/>
          <w:sz w:val="32"/>
          <w:szCs w:val="24"/>
        </w:rPr>
        <w:t>陈</w:t>
      </w:r>
      <w:r>
        <w:rPr>
          <w:rFonts w:hint="default" w:ascii="Times New Roman" w:hAnsi="Times New Roman" w:eastAsia="仿宋_GB2312"/>
          <w:sz w:val="32"/>
          <w:szCs w:val="24"/>
        </w:rPr>
        <w:t xml:space="preserve">  </w:t>
      </w:r>
      <w:r>
        <w:rPr>
          <w:rFonts w:hint="eastAsia" w:ascii="Times New Roman" w:hAnsi="仿宋_GB2312" w:eastAsia="仿宋_GB2312"/>
          <w:sz w:val="32"/>
          <w:szCs w:val="24"/>
        </w:rPr>
        <w:t>昕</w:t>
      </w:r>
      <w:r>
        <w:rPr>
          <w:rFonts w:hint="default" w:ascii="Times New Roman" w:hAnsi="Times New Roman" w:eastAsia="仿宋_GB2312"/>
          <w:sz w:val="32"/>
          <w:szCs w:val="24"/>
        </w:rPr>
        <w:t xml:space="preserve">  </w:t>
      </w:r>
      <w:r>
        <w:rPr>
          <w:rFonts w:hint="eastAsia" w:ascii="Times New Roman" w:hAnsi="仿宋_GB2312" w:eastAsia="仿宋_GB2312"/>
          <w:sz w:val="32"/>
          <w:szCs w:val="24"/>
        </w:rPr>
        <w:t>三家市场监管所所长</w:t>
      </w:r>
    </w:p>
    <w:p w14:paraId="0EA7EBC2">
      <w:pPr>
        <w:keepNext w:val="0"/>
        <w:keepLines w:val="0"/>
        <w:pageBreakBefore w:val="0"/>
        <w:kinsoku/>
        <w:overflowPunct/>
        <w:topLinePunct w:val="0"/>
        <w:bidi w:val="0"/>
        <w:adjustRightInd/>
        <w:spacing w:line="560" w:lineRule="exact"/>
        <w:ind w:firstLine="1920" w:firstLineChars="600"/>
        <w:textAlignment w:val="baseline"/>
        <w:rPr>
          <w:rFonts w:hint="default" w:ascii="Times New Roman" w:hAnsi="Times New Roman" w:eastAsia="仿宋_GB2312"/>
          <w:sz w:val="32"/>
          <w:szCs w:val="24"/>
        </w:rPr>
      </w:pPr>
      <w:r>
        <w:rPr>
          <w:rFonts w:hint="eastAsia" w:ascii="Times New Roman" w:hAnsi="仿宋_GB2312" w:eastAsia="仿宋_GB2312"/>
          <w:sz w:val="32"/>
          <w:szCs w:val="24"/>
        </w:rPr>
        <w:t>刘</w:t>
      </w:r>
      <w:r>
        <w:rPr>
          <w:rFonts w:hint="default" w:ascii="Times New Roman" w:hAnsi="Times New Roman" w:eastAsia="仿宋_GB2312"/>
          <w:sz w:val="32"/>
          <w:szCs w:val="24"/>
        </w:rPr>
        <w:t xml:space="preserve">  </w:t>
      </w:r>
      <w:r>
        <w:rPr>
          <w:rFonts w:hint="eastAsia" w:ascii="Times New Roman" w:hAnsi="仿宋_GB2312" w:eastAsia="仿宋_GB2312"/>
          <w:sz w:val="32"/>
          <w:szCs w:val="24"/>
        </w:rPr>
        <w:t>涛</w:t>
      </w:r>
      <w:r>
        <w:rPr>
          <w:rFonts w:hint="default" w:ascii="Times New Roman" w:hAnsi="Times New Roman" w:eastAsia="仿宋_GB2312"/>
          <w:sz w:val="32"/>
          <w:szCs w:val="24"/>
        </w:rPr>
        <w:t xml:space="preserve">  </w:t>
      </w:r>
      <w:r>
        <w:rPr>
          <w:rFonts w:hint="eastAsia" w:ascii="Times New Roman" w:hAnsi="仿宋_GB2312" w:eastAsia="仿宋_GB2312"/>
          <w:sz w:val="32"/>
          <w:szCs w:val="24"/>
        </w:rPr>
        <w:t>横山市场监管所所长</w:t>
      </w:r>
    </w:p>
    <w:p w14:paraId="6132931B">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应急处理工作领导小组办公室设在综合股，负责事故处理的组织领导、协调指挥工作。</w:t>
      </w:r>
    </w:p>
    <w:p w14:paraId="22A8B907">
      <w:pPr>
        <w:keepNext w:val="0"/>
        <w:keepLines w:val="0"/>
        <w:pageBreakBefore w:val="0"/>
        <w:widowControl/>
        <w:shd w:val="solid" w:color="FFFFFF" w:fill="auto"/>
        <w:kinsoku/>
        <w:overflowPunct/>
        <w:topLinePunct w:val="0"/>
        <w:autoSpaceDN w:val="0"/>
        <w:bidi w:val="0"/>
        <w:adjustRightInd/>
        <w:snapToGrid w:val="0"/>
        <w:spacing w:line="560" w:lineRule="exact"/>
        <w:ind w:firstLine="643" w:firstLineChars="200"/>
        <w:jc w:val="left"/>
        <w:outlineLvl w:val="1"/>
        <w:rPr>
          <w:rFonts w:hint="default" w:ascii="Times New Roman" w:hAnsi="Times New Roman" w:eastAsia="楷体_GB2312"/>
          <w:b/>
          <w:color w:val="000000"/>
          <w:kern w:val="0"/>
          <w:sz w:val="32"/>
          <w:szCs w:val="24"/>
          <w:shd w:val="clear" w:color="auto" w:fill="FFFFFF"/>
        </w:rPr>
      </w:pPr>
      <w:r>
        <w:rPr>
          <w:rFonts w:hint="default" w:ascii="Times New Roman" w:hAnsi="Times New Roman" w:eastAsia="楷体_GB2312"/>
          <w:b/>
          <w:color w:val="000000"/>
          <w:kern w:val="0"/>
          <w:sz w:val="32"/>
          <w:szCs w:val="24"/>
          <w:shd w:val="clear" w:color="auto" w:fill="FFFFFF"/>
        </w:rPr>
        <w:t xml:space="preserve">2.2 </w:t>
      </w:r>
      <w:r>
        <w:rPr>
          <w:rFonts w:hint="eastAsia" w:ascii="Times New Roman" w:hAnsi="Times New Roman" w:eastAsia="楷体_GB2312"/>
          <w:b/>
          <w:color w:val="000000"/>
          <w:kern w:val="0"/>
          <w:sz w:val="32"/>
          <w:szCs w:val="24"/>
          <w:shd w:val="clear" w:color="auto" w:fill="FFFFFF"/>
        </w:rPr>
        <w:t>应急处理工作机构</w:t>
      </w:r>
    </w:p>
    <w:p w14:paraId="59FE65B5">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2.2.1 </w:t>
      </w:r>
      <w:r>
        <w:rPr>
          <w:rFonts w:hint="eastAsia" w:ascii="Times New Roman" w:hAnsi="Times New Roman" w:eastAsia="仿宋_GB2312"/>
          <w:sz w:val="32"/>
          <w:szCs w:val="24"/>
          <w:lang w:val="zh-CN"/>
        </w:rPr>
        <w:t>领导小组下设办公室，负责事故处理的组织协调和日常工作，办公室设在区市场监管局综合股，主任由分管领导兼任。</w:t>
      </w:r>
    </w:p>
    <w:p w14:paraId="49388AD3">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2.2.2 </w:t>
      </w:r>
      <w:r>
        <w:rPr>
          <w:rFonts w:hint="eastAsia" w:ascii="Times New Roman" w:hAnsi="Times New Roman" w:eastAsia="仿宋_GB2312"/>
          <w:sz w:val="32"/>
          <w:szCs w:val="24"/>
          <w:lang w:val="zh-CN"/>
        </w:rPr>
        <w:t>领导小组办公室下设综合组、现场处置组、后勤保障组三个工作组。</w:t>
      </w:r>
    </w:p>
    <w:p w14:paraId="7D213BAC">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综合组以综合股为主，主要负责组织、协调和实施本应急预案；向有关部门通报事故情况，组织、协调相关部门联动、配合；建立事故处理责任制和责任追究制，对有关责任人提出处理意见。</w:t>
      </w:r>
    </w:p>
    <w:p w14:paraId="21D45461">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现场处置组：以执法大队为主各辖区市场监管所配合，主要负责现场检查、调查取证、收集资料，根据事故的事态，必要时依法采取行政强制措施，向领导小组报告现场情况，提出措施建议，根据领导小组决定采取措施防止事态蔓延。</w:t>
      </w:r>
    </w:p>
    <w:p w14:paraId="4AA84EA2">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检测评估组。由食安股牵头负责组织实施相关应急检测，综合分析各方检测数据，通过技术手段查找事件原因和评估事件发展趋势，分析评估事件后果，为制定应急处置方案和采取现场控制措施提供参考。检测评估结果要及时报告工作组。</w:t>
      </w:r>
    </w:p>
    <w:p w14:paraId="3ED37D59">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后勤保障组：由局办公室牵头，负责应急车辆、应急物资、财务保障和通讯信息保障。组织撰写总结报告，负责事故信息发布工作。</w:t>
      </w:r>
    </w:p>
    <w:p w14:paraId="18D46113">
      <w:pPr>
        <w:keepNext w:val="0"/>
        <w:keepLines w:val="0"/>
        <w:pageBreakBefore w:val="0"/>
        <w:widowControl/>
        <w:shd w:val="solid" w:color="FFFFFF" w:fill="auto"/>
        <w:kinsoku/>
        <w:overflowPunct/>
        <w:topLinePunct w:val="0"/>
        <w:autoSpaceDN w:val="0"/>
        <w:bidi w:val="0"/>
        <w:adjustRightInd/>
        <w:snapToGrid w:val="0"/>
        <w:spacing w:line="560" w:lineRule="exact"/>
        <w:ind w:firstLine="643" w:firstLineChars="200"/>
        <w:jc w:val="left"/>
        <w:outlineLvl w:val="1"/>
        <w:rPr>
          <w:rFonts w:hint="default" w:ascii="Times New Roman" w:hAnsi="Times New Roman" w:eastAsia="楷体_GB2312"/>
          <w:b/>
          <w:color w:val="000000"/>
          <w:kern w:val="0"/>
          <w:sz w:val="32"/>
          <w:szCs w:val="24"/>
          <w:shd w:val="clear" w:color="auto" w:fill="FFFFFF"/>
        </w:rPr>
      </w:pPr>
      <w:r>
        <w:rPr>
          <w:rFonts w:hint="default" w:ascii="Times New Roman" w:hAnsi="Times New Roman" w:eastAsia="楷体_GB2312"/>
          <w:b/>
          <w:color w:val="000000"/>
          <w:kern w:val="0"/>
          <w:sz w:val="32"/>
          <w:szCs w:val="24"/>
          <w:shd w:val="clear" w:color="auto" w:fill="FFFFFF"/>
        </w:rPr>
        <w:t xml:space="preserve">2.3 </w:t>
      </w:r>
      <w:r>
        <w:rPr>
          <w:rFonts w:hint="eastAsia" w:ascii="Times New Roman" w:hAnsi="Times New Roman" w:eastAsia="楷体_GB2312"/>
          <w:b/>
          <w:color w:val="000000"/>
          <w:kern w:val="0"/>
          <w:sz w:val="32"/>
          <w:szCs w:val="24"/>
          <w:shd w:val="clear" w:color="auto" w:fill="FFFFFF"/>
        </w:rPr>
        <w:t>技术咨询机构</w:t>
      </w:r>
    </w:p>
    <w:p w14:paraId="22EB94EE">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区市场监管局负责建立全区重大食品安全事故专家库。在重大食品安全事故发生后，局应急处理领导小组办公室按照领导小组的要求，从专家库中确定相关人员，组建重大食品安全事故专家咨询委员会，承担下列职责：</w:t>
      </w:r>
    </w:p>
    <w:p w14:paraId="061E89D4">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w:t>
      </w:r>
      <w:r>
        <w:rPr>
          <w:rFonts w:hint="default" w:ascii="Times New Roman" w:hAnsi="Times New Roman" w:eastAsia="仿宋_GB2312"/>
          <w:sz w:val="32"/>
          <w:szCs w:val="24"/>
          <w:lang w:val="zh-CN"/>
        </w:rPr>
        <w:t>1</w:t>
      </w:r>
      <w:r>
        <w:rPr>
          <w:rFonts w:hint="eastAsia" w:ascii="Times New Roman" w:hAnsi="Times New Roman" w:eastAsia="仿宋_GB2312"/>
          <w:sz w:val="32"/>
          <w:szCs w:val="24"/>
          <w:lang w:val="zh-CN"/>
        </w:rPr>
        <w:t>）对重大食品安全事故应急工作提供技术咨询，提出处理建议；</w:t>
      </w:r>
    </w:p>
    <w:p w14:paraId="4560E5D2">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w:t>
      </w:r>
      <w:r>
        <w:rPr>
          <w:rFonts w:hint="default" w:ascii="Times New Roman" w:hAnsi="Times New Roman" w:eastAsia="仿宋_GB2312"/>
          <w:sz w:val="32"/>
          <w:szCs w:val="24"/>
          <w:lang w:val="zh-CN"/>
        </w:rPr>
        <w:t>2</w:t>
      </w:r>
      <w:r>
        <w:rPr>
          <w:rFonts w:hint="eastAsia" w:ascii="Times New Roman" w:hAnsi="Times New Roman" w:eastAsia="仿宋_GB2312"/>
          <w:sz w:val="32"/>
          <w:szCs w:val="24"/>
          <w:lang w:val="zh-CN"/>
        </w:rPr>
        <w:t>）对重大食品安全事故应急处理工作进行技术指导。</w:t>
      </w:r>
    </w:p>
    <w:p w14:paraId="1F7E2B87">
      <w:pPr>
        <w:keepNext w:val="0"/>
        <w:keepLines w:val="0"/>
        <w:pageBreakBefore w:val="0"/>
        <w:widowControl/>
        <w:shd w:val="solid" w:color="FFFFFF" w:fill="auto"/>
        <w:kinsoku/>
        <w:overflowPunct/>
        <w:topLinePunct w:val="0"/>
        <w:autoSpaceDN w:val="0"/>
        <w:bidi w:val="0"/>
        <w:adjustRightInd/>
        <w:snapToGrid w:val="0"/>
        <w:spacing w:line="560" w:lineRule="exact"/>
        <w:ind w:firstLine="640" w:firstLineChars="200"/>
        <w:jc w:val="left"/>
        <w:outlineLvl w:val="0"/>
        <w:rPr>
          <w:rFonts w:hint="default" w:ascii="Times New Roman" w:hAnsi="Times New Roman" w:eastAsia="黑体"/>
          <w:color w:val="000000"/>
          <w:kern w:val="0"/>
          <w:sz w:val="32"/>
          <w:szCs w:val="24"/>
          <w:shd w:val="clear" w:color="auto" w:fill="FFFFFF"/>
        </w:rPr>
      </w:pPr>
      <w:r>
        <w:rPr>
          <w:rFonts w:hint="default" w:ascii="Times New Roman" w:hAnsi="Times New Roman" w:eastAsia="黑体"/>
          <w:color w:val="000000"/>
          <w:kern w:val="0"/>
          <w:sz w:val="32"/>
          <w:szCs w:val="24"/>
          <w:shd w:val="clear" w:color="auto" w:fill="FFFFFF"/>
        </w:rPr>
        <w:t xml:space="preserve">3 </w:t>
      </w:r>
      <w:r>
        <w:rPr>
          <w:rFonts w:hint="eastAsia" w:ascii="Times New Roman" w:hAnsi="黑体" w:eastAsia="黑体"/>
          <w:color w:val="000000"/>
          <w:kern w:val="0"/>
          <w:sz w:val="32"/>
          <w:szCs w:val="24"/>
          <w:shd w:val="clear" w:color="auto" w:fill="FFFFFF"/>
        </w:rPr>
        <w:t>监测和预警</w:t>
      </w:r>
    </w:p>
    <w:p w14:paraId="6163817E">
      <w:pPr>
        <w:keepNext w:val="0"/>
        <w:keepLines w:val="0"/>
        <w:pageBreakBefore w:val="0"/>
        <w:widowControl/>
        <w:shd w:val="solid" w:color="FFFFFF" w:fill="auto"/>
        <w:kinsoku/>
        <w:overflowPunct/>
        <w:topLinePunct w:val="0"/>
        <w:autoSpaceDN w:val="0"/>
        <w:bidi w:val="0"/>
        <w:adjustRightInd/>
        <w:snapToGrid w:val="0"/>
        <w:spacing w:line="560" w:lineRule="exact"/>
        <w:ind w:firstLine="643" w:firstLineChars="200"/>
        <w:jc w:val="left"/>
        <w:outlineLvl w:val="1"/>
        <w:rPr>
          <w:rFonts w:hint="default" w:ascii="Times New Roman" w:hAnsi="Times New Roman" w:eastAsia="楷体_GB2312"/>
          <w:b/>
          <w:color w:val="000000"/>
          <w:kern w:val="0"/>
          <w:sz w:val="32"/>
          <w:szCs w:val="24"/>
          <w:shd w:val="clear" w:color="auto" w:fill="FFFFFF"/>
        </w:rPr>
      </w:pPr>
      <w:r>
        <w:rPr>
          <w:rFonts w:hint="default" w:ascii="Times New Roman" w:hAnsi="Times New Roman" w:eastAsia="楷体_GB2312"/>
          <w:b/>
          <w:color w:val="000000"/>
          <w:kern w:val="0"/>
          <w:sz w:val="32"/>
          <w:szCs w:val="24"/>
          <w:shd w:val="clear" w:color="auto" w:fill="FFFFFF"/>
        </w:rPr>
        <w:t xml:space="preserve">3.1 </w:t>
      </w:r>
      <w:r>
        <w:rPr>
          <w:rFonts w:hint="eastAsia" w:ascii="Times New Roman" w:hAnsi="Times New Roman" w:eastAsia="楷体_GB2312"/>
          <w:b/>
          <w:color w:val="000000"/>
          <w:kern w:val="0"/>
          <w:sz w:val="32"/>
          <w:szCs w:val="24"/>
          <w:shd w:val="clear" w:color="auto" w:fill="FFFFFF"/>
        </w:rPr>
        <w:t>监测</w:t>
      </w:r>
    </w:p>
    <w:p w14:paraId="07048CD1">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3.1.1 </w:t>
      </w:r>
      <w:r>
        <w:rPr>
          <w:rFonts w:hint="eastAsia" w:ascii="Times New Roman" w:hAnsi="Times New Roman" w:eastAsia="仿宋_GB2312"/>
          <w:sz w:val="32"/>
          <w:szCs w:val="24"/>
          <w:lang w:val="zh-CN"/>
        </w:rPr>
        <w:t>强化食品安全风险监测，确定重点监测品种和环节，持续地收集食源性疾病、食品污染以及食品中有害因素的监测数据及相关信息；强化食品抽样检验，掌握食品质量状况。根据监测、评估结果及抽检结果及时调整监管工作重点。</w:t>
      </w:r>
    </w:p>
    <w:p w14:paraId="1A24EF6A">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3.1.2 </w:t>
      </w:r>
      <w:r>
        <w:rPr>
          <w:rFonts w:hint="eastAsia" w:ascii="Times New Roman" w:hAnsi="Times New Roman" w:eastAsia="仿宋_GB2312"/>
          <w:sz w:val="32"/>
          <w:szCs w:val="24"/>
          <w:lang w:val="zh-CN"/>
        </w:rPr>
        <w:t>加强对重点品种、重点场所及高风险食品的日常监督检查，通过监督检查总结食品安全风险规律，及时做出消费警示。</w:t>
      </w:r>
    </w:p>
    <w:p w14:paraId="3A389E5F">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3.1.3 </w:t>
      </w:r>
      <w:r>
        <w:rPr>
          <w:rFonts w:hint="eastAsia" w:ascii="Times New Roman" w:hAnsi="Times New Roman" w:eastAsia="仿宋_GB2312"/>
          <w:sz w:val="32"/>
          <w:szCs w:val="24"/>
          <w:lang w:val="zh-CN"/>
        </w:rPr>
        <w:t>建立健全举报受理制度。接受社会各界对食品安全事故和隐患的举报，以及食品生产经营单位不履行或不按规定履行食品安全事故上报职责的行为。对举报投诉及时处理，对发现的隐患及时作出警示。</w:t>
      </w:r>
    </w:p>
    <w:p w14:paraId="658A83A9">
      <w:pPr>
        <w:keepNext w:val="0"/>
        <w:keepLines w:val="0"/>
        <w:pageBreakBefore w:val="0"/>
        <w:widowControl/>
        <w:shd w:val="solid" w:color="FFFFFF" w:fill="auto"/>
        <w:kinsoku/>
        <w:overflowPunct/>
        <w:topLinePunct w:val="0"/>
        <w:autoSpaceDN w:val="0"/>
        <w:bidi w:val="0"/>
        <w:adjustRightInd/>
        <w:snapToGrid w:val="0"/>
        <w:spacing w:line="560" w:lineRule="exact"/>
        <w:ind w:firstLine="643" w:firstLineChars="200"/>
        <w:jc w:val="left"/>
        <w:outlineLvl w:val="1"/>
        <w:rPr>
          <w:rFonts w:hint="default" w:ascii="Times New Roman" w:hAnsi="Times New Roman" w:eastAsia="楷体_GB2312"/>
          <w:b/>
          <w:color w:val="000000"/>
          <w:kern w:val="0"/>
          <w:sz w:val="32"/>
          <w:szCs w:val="24"/>
          <w:shd w:val="clear" w:color="auto" w:fill="FFFFFF"/>
        </w:rPr>
      </w:pPr>
      <w:r>
        <w:rPr>
          <w:rFonts w:hint="default" w:ascii="Times New Roman" w:hAnsi="Times New Roman" w:eastAsia="楷体_GB2312"/>
          <w:b/>
          <w:color w:val="000000"/>
          <w:kern w:val="0"/>
          <w:sz w:val="32"/>
          <w:szCs w:val="24"/>
          <w:shd w:val="clear" w:color="auto" w:fill="FFFFFF"/>
        </w:rPr>
        <w:t xml:space="preserve">3.2 </w:t>
      </w:r>
      <w:r>
        <w:rPr>
          <w:rFonts w:hint="eastAsia" w:ascii="Times New Roman" w:hAnsi="Times New Roman" w:eastAsia="楷体_GB2312"/>
          <w:b/>
          <w:color w:val="000000"/>
          <w:kern w:val="0"/>
          <w:sz w:val="32"/>
          <w:szCs w:val="24"/>
          <w:shd w:val="clear" w:color="auto" w:fill="FFFFFF"/>
        </w:rPr>
        <w:t>警示和预警</w:t>
      </w:r>
    </w:p>
    <w:p w14:paraId="4EC348D2">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3.2.1 </w:t>
      </w:r>
      <w:r>
        <w:rPr>
          <w:rFonts w:hint="eastAsia" w:ascii="Times New Roman" w:hAnsi="Times New Roman" w:eastAsia="仿宋_GB2312"/>
          <w:sz w:val="32"/>
          <w:szCs w:val="24"/>
          <w:lang w:val="zh-CN"/>
        </w:rPr>
        <w:t>根据食品安全日常监管、监测信息，专家咨询委员会的建议，食品安全事故本身的发生、发展规律及特点，分析其对公众身心健康的危害程度及可能的发展趋势，定期或不定期发布食品安全警示信息。</w:t>
      </w:r>
    </w:p>
    <w:p w14:paraId="30A132D1">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3.2.2 </w:t>
      </w:r>
      <w:r>
        <w:rPr>
          <w:rFonts w:hint="eastAsia" w:ascii="Times New Roman" w:hAnsi="Times New Roman" w:eastAsia="仿宋_GB2312"/>
          <w:sz w:val="32"/>
          <w:szCs w:val="24"/>
          <w:lang w:val="zh-CN"/>
        </w:rPr>
        <w:t>根据事态发展向政府提出相应级别的预警建议，及时向社会和公众做出预警。</w:t>
      </w:r>
    </w:p>
    <w:p w14:paraId="441C9B9D">
      <w:pPr>
        <w:keepNext w:val="0"/>
        <w:keepLines w:val="0"/>
        <w:pageBreakBefore w:val="0"/>
        <w:widowControl/>
        <w:shd w:val="solid" w:color="FFFFFF" w:fill="auto"/>
        <w:kinsoku/>
        <w:overflowPunct/>
        <w:topLinePunct w:val="0"/>
        <w:autoSpaceDN w:val="0"/>
        <w:bidi w:val="0"/>
        <w:adjustRightInd/>
        <w:snapToGrid w:val="0"/>
        <w:spacing w:line="560" w:lineRule="exact"/>
        <w:ind w:firstLine="640" w:firstLineChars="200"/>
        <w:jc w:val="left"/>
        <w:outlineLvl w:val="0"/>
        <w:rPr>
          <w:rFonts w:hint="default" w:ascii="Times New Roman" w:hAnsi="Times New Roman" w:eastAsia="黑体"/>
          <w:color w:val="000000"/>
          <w:kern w:val="0"/>
          <w:sz w:val="32"/>
          <w:szCs w:val="24"/>
          <w:shd w:val="clear" w:color="auto" w:fill="FFFFFF"/>
        </w:rPr>
      </w:pPr>
      <w:r>
        <w:rPr>
          <w:rFonts w:hint="default" w:ascii="Times New Roman" w:hAnsi="Times New Roman" w:eastAsia="黑体"/>
          <w:color w:val="000000"/>
          <w:kern w:val="0"/>
          <w:sz w:val="32"/>
          <w:szCs w:val="24"/>
          <w:shd w:val="clear" w:color="auto" w:fill="FFFFFF"/>
        </w:rPr>
        <w:t xml:space="preserve">4 </w:t>
      </w:r>
      <w:r>
        <w:rPr>
          <w:rFonts w:hint="eastAsia" w:ascii="Times New Roman" w:hAnsi="黑体" w:eastAsia="黑体"/>
          <w:color w:val="000000"/>
          <w:kern w:val="0"/>
          <w:sz w:val="32"/>
          <w:szCs w:val="24"/>
          <w:shd w:val="clear" w:color="auto" w:fill="FFFFFF"/>
        </w:rPr>
        <w:t>报告和通报</w:t>
      </w:r>
    </w:p>
    <w:p w14:paraId="32BD5FFC">
      <w:pPr>
        <w:keepNext w:val="0"/>
        <w:keepLines w:val="0"/>
        <w:pageBreakBefore w:val="0"/>
        <w:widowControl/>
        <w:shd w:val="solid" w:color="FFFFFF" w:fill="auto"/>
        <w:kinsoku/>
        <w:overflowPunct/>
        <w:topLinePunct w:val="0"/>
        <w:autoSpaceDN w:val="0"/>
        <w:bidi w:val="0"/>
        <w:adjustRightInd/>
        <w:snapToGrid w:val="0"/>
        <w:spacing w:line="560" w:lineRule="exact"/>
        <w:ind w:firstLine="643" w:firstLineChars="200"/>
        <w:jc w:val="left"/>
        <w:outlineLvl w:val="1"/>
        <w:rPr>
          <w:rFonts w:hint="default" w:ascii="Times New Roman" w:hAnsi="Times New Roman" w:eastAsia="楷体_GB2312"/>
          <w:b/>
          <w:color w:val="000000"/>
          <w:kern w:val="0"/>
          <w:sz w:val="32"/>
          <w:szCs w:val="24"/>
          <w:shd w:val="clear" w:color="auto" w:fill="FFFFFF"/>
        </w:rPr>
      </w:pPr>
      <w:r>
        <w:rPr>
          <w:rFonts w:hint="default" w:ascii="Times New Roman" w:hAnsi="Times New Roman" w:eastAsia="楷体_GB2312"/>
          <w:b/>
          <w:color w:val="000000"/>
          <w:kern w:val="0"/>
          <w:sz w:val="32"/>
          <w:szCs w:val="24"/>
          <w:shd w:val="clear" w:color="auto" w:fill="FFFFFF"/>
        </w:rPr>
        <w:t xml:space="preserve">4.1 </w:t>
      </w:r>
      <w:r>
        <w:rPr>
          <w:rFonts w:hint="eastAsia" w:ascii="Times New Roman" w:hAnsi="Times New Roman" w:eastAsia="楷体_GB2312"/>
          <w:b/>
          <w:color w:val="000000"/>
          <w:kern w:val="0"/>
          <w:sz w:val="32"/>
          <w:szCs w:val="24"/>
          <w:shd w:val="clear" w:color="auto" w:fill="FFFFFF"/>
        </w:rPr>
        <w:t>报告</w:t>
      </w:r>
    </w:p>
    <w:p w14:paraId="234E8F97">
      <w:pPr>
        <w:keepNext w:val="0"/>
        <w:keepLines w:val="0"/>
        <w:pageBreakBefore w:val="0"/>
        <w:widowControl/>
        <w:shd w:val="solid" w:color="FFFFFF" w:fill="auto"/>
        <w:kinsoku/>
        <w:overflowPunct/>
        <w:topLinePunct w:val="0"/>
        <w:autoSpaceDN w:val="0"/>
        <w:bidi w:val="0"/>
        <w:adjustRightInd/>
        <w:snapToGrid w:val="0"/>
        <w:spacing w:line="560" w:lineRule="exact"/>
        <w:ind w:firstLine="640" w:firstLineChars="200"/>
        <w:jc w:val="left"/>
        <w:rPr>
          <w:rFonts w:hint="default" w:ascii="Times New Roman" w:hAnsi="Times New Roman" w:eastAsia="仿宋_GB2312"/>
          <w:sz w:val="32"/>
          <w:szCs w:val="24"/>
        </w:rPr>
      </w:pPr>
      <w:r>
        <w:rPr>
          <w:rFonts w:hint="default" w:ascii="Times New Roman" w:hAnsi="Times New Roman" w:eastAsia="仿宋_GB2312"/>
          <w:sz w:val="32"/>
          <w:szCs w:val="24"/>
        </w:rPr>
        <w:t xml:space="preserve">4.1.1 </w:t>
      </w:r>
      <w:r>
        <w:rPr>
          <w:rFonts w:hint="eastAsia" w:ascii="Times New Roman" w:hAnsi="仿宋_GB2312" w:eastAsia="仿宋_GB2312"/>
          <w:sz w:val="32"/>
          <w:szCs w:val="24"/>
        </w:rPr>
        <w:t>食品安全监管相关部门建立实施食品安全突发事件信息报告制度，明确报告的主体、程序及内容，强化首报、续报、终报责任意识。加强信息直报系统建设，提升突发事件信息报告时效性、准确性，加强信息通报和共享。任何单位和个人不得对食品安全突发事件隐瞒、谎报、缓报，不得隐匿、伪造、毁灭有关证据。</w:t>
      </w:r>
    </w:p>
    <w:p w14:paraId="44AAB260">
      <w:pPr>
        <w:keepNext w:val="0"/>
        <w:keepLines w:val="0"/>
        <w:pageBreakBefore w:val="0"/>
        <w:kinsoku/>
        <w:overflowPunct/>
        <w:topLinePunct w:val="0"/>
        <w:bidi w:val="0"/>
        <w:adjustRightInd/>
        <w:spacing w:line="560" w:lineRule="exact"/>
        <w:ind w:firstLine="640" w:firstLineChars="200"/>
        <w:rPr>
          <w:rFonts w:hint="default" w:ascii="Times New Roman" w:hAnsi="Times New Roman" w:eastAsia="仿宋_GB2312"/>
          <w:sz w:val="32"/>
          <w:szCs w:val="24"/>
        </w:rPr>
      </w:pPr>
      <w:r>
        <w:rPr>
          <w:rFonts w:hint="eastAsia" w:ascii="Times New Roman" w:hAnsi="仿宋_GB2312" w:eastAsia="仿宋_GB2312"/>
          <w:sz w:val="32"/>
          <w:szCs w:val="24"/>
        </w:rPr>
        <w:t>（</w:t>
      </w:r>
      <w:r>
        <w:rPr>
          <w:rFonts w:hint="default" w:ascii="Times New Roman" w:hAnsi="Times New Roman" w:eastAsia="仿宋_GB2312"/>
          <w:sz w:val="32"/>
          <w:szCs w:val="24"/>
        </w:rPr>
        <w:t>1</w:t>
      </w:r>
      <w:r>
        <w:rPr>
          <w:rFonts w:hint="eastAsia" w:ascii="Times New Roman" w:hAnsi="仿宋_GB2312" w:eastAsia="仿宋_GB2312"/>
          <w:sz w:val="32"/>
          <w:szCs w:val="24"/>
        </w:rPr>
        <w:t>）发现其生产经营的食品造成或可能造成公众健康损害的食品生产经营者，发生可能与食品有关的急性群体性健康损害的单位，应当及时向区市场监管部门报告。</w:t>
      </w:r>
    </w:p>
    <w:p w14:paraId="61DB92DC">
      <w:pPr>
        <w:keepNext w:val="0"/>
        <w:keepLines w:val="0"/>
        <w:pageBreakBefore w:val="0"/>
        <w:kinsoku/>
        <w:overflowPunct/>
        <w:topLinePunct w:val="0"/>
        <w:bidi w:val="0"/>
        <w:adjustRightInd/>
        <w:spacing w:line="560" w:lineRule="exact"/>
        <w:ind w:firstLine="640" w:firstLineChars="200"/>
        <w:rPr>
          <w:rFonts w:hint="default" w:ascii="Times New Roman" w:hAnsi="Times New Roman" w:eastAsia="仿宋_GB2312"/>
          <w:sz w:val="32"/>
          <w:szCs w:val="24"/>
        </w:rPr>
      </w:pPr>
      <w:r>
        <w:rPr>
          <w:rFonts w:hint="eastAsia" w:ascii="Times New Roman" w:hAnsi="仿宋_GB2312" w:eastAsia="仿宋_GB2312"/>
          <w:sz w:val="32"/>
          <w:szCs w:val="24"/>
        </w:rPr>
        <w:t>（</w:t>
      </w:r>
      <w:r>
        <w:rPr>
          <w:rFonts w:hint="default" w:ascii="Times New Roman" w:hAnsi="Times New Roman" w:eastAsia="仿宋_GB2312"/>
          <w:sz w:val="32"/>
          <w:szCs w:val="24"/>
        </w:rPr>
        <w:t>2</w:t>
      </w:r>
      <w:r>
        <w:rPr>
          <w:rFonts w:hint="eastAsia" w:ascii="Times New Roman" w:hAnsi="仿宋_GB2312" w:eastAsia="仿宋_GB2312"/>
          <w:sz w:val="32"/>
          <w:szCs w:val="24"/>
        </w:rPr>
        <w:t>）医疗卫生机构发现其接收的病人属于或疑似食源性疾病病人的，应当按照规定及时将相关信息向区卫健部门报告，初判是食物中毒的，要同步通报区市场监管部门。区卫健部门认为与食品安全有关的，应当及时通报同级市场监管部门。发生食源性疾病</w:t>
      </w:r>
      <w:r>
        <w:rPr>
          <w:rFonts w:hint="eastAsia" w:ascii="Times New Roman" w:hAnsi="仿宋_GB2312" w:eastAsia="仿宋_GB2312"/>
          <w:spacing w:val="-4"/>
          <w:sz w:val="32"/>
          <w:szCs w:val="24"/>
        </w:rPr>
        <w:t>暴发（包括群体性食物中毒）的单位和接收病人的医疗机构应当在</w:t>
      </w:r>
      <w:r>
        <w:rPr>
          <w:rFonts w:hint="default" w:ascii="Times New Roman" w:hAnsi="Times New Roman" w:eastAsia="仿宋_GB2312"/>
          <w:spacing w:val="-4"/>
          <w:sz w:val="32"/>
          <w:szCs w:val="24"/>
        </w:rPr>
        <w:t>2</w:t>
      </w:r>
      <w:r>
        <w:rPr>
          <w:rFonts w:hint="eastAsia" w:ascii="Times New Roman" w:hAnsi="仿宋_GB2312" w:eastAsia="仿宋_GB2312"/>
          <w:spacing w:val="-4"/>
          <w:sz w:val="32"/>
          <w:szCs w:val="24"/>
        </w:rPr>
        <w:t>小时内向区市场监管、卫健部门报告。</w:t>
      </w:r>
    </w:p>
    <w:p w14:paraId="27CA2C8F">
      <w:pPr>
        <w:keepNext w:val="0"/>
        <w:keepLines w:val="0"/>
        <w:pageBreakBefore w:val="0"/>
        <w:kinsoku/>
        <w:overflowPunct/>
        <w:topLinePunct w:val="0"/>
        <w:bidi w:val="0"/>
        <w:adjustRightInd/>
        <w:spacing w:line="560" w:lineRule="exact"/>
        <w:ind w:firstLine="640" w:firstLineChars="200"/>
        <w:rPr>
          <w:rFonts w:hint="default" w:ascii="Times New Roman" w:hAnsi="Times New Roman" w:eastAsia="仿宋_GB2312"/>
          <w:sz w:val="32"/>
          <w:szCs w:val="24"/>
        </w:rPr>
      </w:pPr>
      <w:r>
        <w:rPr>
          <w:rFonts w:hint="eastAsia" w:ascii="Times New Roman" w:hAnsi="仿宋_GB2312" w:eastAsia="仿宋_GB2312"/>
          <w:sz w:val="32"/>
          <w:szCs w:val="24"/>
        </w:rPr>
        <w:t>（</w:t>
      </w:r>
      <w:r>
        <w:rPr>
          <w:rFonts w:hint="default" w:ascii="Times New Roman" w:hAnsi="Times New Roman" w:eastAsia="仿宋_GB2312"/>
          <w:sz w:val="32"/>
          <w:szCs w:val="24"/>
        </w:rPr>
        <w:t>3</w:t>
      </w:r>
      <w:r>
        <w:rPr>
          <w:rFonts w:hint="eastAsia" w:ascii="Times New Roman" w:hAnsi="仿宋_GB2312" w:eastAsia="仿宋_GB2312"/>
          <w:sz w:val="32"/>
          <w:szCs w:val="24"/>
        </w:rPr>
        <w:t>）卫健部门在调查处理传染病或其他突发公共卫生事件中发现与食品安全相关的信息，应当及时通报区市场监管部门。</w:t>
      </w:r>
    </w:p>
    <w:p w14:paraId="27711D17">
      <w:pPr>
        <w:keepNext w:val="0"/>
        <w:keepLines w:val="0"/>
        <w:pageBreakBefore w:val="0"/>
        <w:kinsoku/>
        <w:overflowPunct/>
        <w:topLinePunct w:val="0"/>
        <w:bidi w:val="0"/>
        <w:adjustRightInd/>
        <w:spacing w:line="560" w:lineRule="exact"/>
        <w:ind w:firstLine="640" w:firstLineChars="200"/>
        <w:rPr>
          <w:rFonts w:hint="default" w:ascii="Times New Roman" w:hAnsi="Times New Roman" w:eastAsia="仿宋_GB2312"/>
          <w:sz w:val="32"/>
          <w:szCs w:val="24"/>
        </w:rPr>
      </w:pPr>
      <w:r>
        <w:rPr>
          <w:rFonts w:hint="eastAsia" w:ascii="Times New Roman" w:hAnsi="仿宋_GB2312" w:eastAsia="仿宋_GB2312"/>
          <w:sz w:val="32"/>
          <w:szCs w:val="24"/>
        </w:rPr>
        <w:t>（</w:t>
      </w:r>
      <w:r>
        <w:rPr>
          <w:rFonts w:hint="default" w:ascii="Times New Roman" w:hAnsi="Times New Roman" w:eastAsia="仿宋_GB2312"/>
          <w:sz w:val="32"/>
          <w:szCs w:val="24"/>
        </w:rPr>
        <w:t>4</w:t>
      </w:r>
      <w:r>
        <w:rPr>
          <w:rFonts w:hint="eastAsia" w:ascii="Times New Roman" w:hAnsi="仿宋_GB2312" w:eastAsia="仿宋_GB2312"/>
          <w:sz w:val="32"/>
          <w:szCs w:val="24"/>
        </w:rPr>
        <w:t>）食品安全检测技术机构（含第三方食品安全检测机构）、有关社会团体及个人发现食品安全事件相关情况，要及时向区市场监管部门报告，同时向其行政主管部门报告。</w:t>
      </w:r>
    </w:p>
    <w:p w14:paraId="3003C0A8">
      <w:pPr>
        <w:keepNext w:val="0"/>
        <w:keepLines w:val="0"/>
        <w:pageBreakBefore w:val="0"/>
        <w:kinsoku/>
        <w:overflowPunct/>
        <w:topLinePunct w:val="0"/>
        <w:bidi w:val="0"/>
        <w:adjustRightInd/>
        <w:spacing w:line="560" w:lineRule="exact"/>
        <w:ind w:firstLine="640" w:firstLineChars="200"/>
        <w:rPr>
          <w:rFonts w:hint="default" w:ascii="Times New Roman" w:hAnsi="Times New Roman" w:eastAsia="仿宋_GB2312"/>
          <w:sz w:val="32"/>
          <w:szCs w:val="24"/>
        </w:rPr>
      </w:pPr>
      <w:r>
        <w:rPr>
          <w:rFonts w:hint="eastAsia" w:ascii="Times New Roman" w:hAnsi="仿宋_GB2312" w:eastAsia="仿宋_GB2312"/>
          <w:sz w:val="32"/>
          <w:szCs w:val="24"/>
        </w:rPr>
        <w:t>（</w:t>
      </w:r>
      <w:r>
        <w:rPr>
          <w:rFonts w:hint="default" w:ascii="Times New Roman" w:hAnsi="Times New Roman" w:eastAsia="仿宋_GB2312"/>
          <w:sz w:val="32"/>
          <w:szCs w:val="24"/>
        </w:rPr>
        <w:t>5</w:t>
      </w:r>
      <w:r>
        <w:rPr>
          <w:rFonts w:hint="eastAsia" w:ascii="Times New Roman" w:hAnsi="仿宋_GB2312" w:eastAsia="仿宋_GB2312"/>
          <w:sz w:val="32"/>
          <w:szCs w:val="24"/>
        </w:rPr>
        <w:t>）区食品安全监管相关部门获得疑似或已确定的食品安全事件信息，特别是敏感人群、敏感时期发生的食品安全事件信息后，要在第一时间向区食安办、区应急局报告简要情况，</w:t>
      </w:r>
      <w:r>
        <w:rPr>
          <w:rFonts w:hint="default" w:ascii="Times New Roman" w:hAnsi="Times New Roman" w:eastAsia="仿宋_GB2312"/>
          <w:sz w:val="32"/>
          <w:szCs w:val="24"/>
        </w:rPr>
        <w:t>30</w:t>
      </w:r>
      <w:r>
        <w:rPr>
          <w:rFonts w:hint="eastAsia" w:ascii="Times New Roman" w:hAnsi="仿宋_GB2312" w:eastAsia="仿宋_GB2312"/>
          <w:sz w:val="32"/>
          <w:szCs w:val="24"/>
        </w:rPr>
        <w:t>分钟内书面报告或短信报送情况，并及时跟踪续保事态发展和处置情况；同时向其上级主管部门报告，原则上不得超过</w:t>
      </w:r>
      <w:r>
        <w:rPr>
          <w:rFonts w:hint="default" w:ascii="Times New Roman" w:hAnsi="Times New Roman" w:eastAsia="仿宋_GB2312"/>
          <w:sz w:val="32"/>
          <w:szCs w:val="24"/>
        </w:rPr>
        <w:t>2</w:t>
      </w:r>
      <w:r>
        <w:rPr>
          <w:rFonts w:hint="eastAsia" w:ascii="Times New Roman" w:hAnsi="仿宋_GB2312" w:eastAsia="仿宋_GB2312"/>
          <w:sz w:val="32"/>
          <w:szCs w:val="24"/>
        </w:rPr>
        <w:t>小时。区食品安全监管相关部门监测到食品安全舆情事件信息后，及时通报区食安办，区食安办根据研判结果提出处置意见，报区食安委和市食安办。</w:t>
      </w:r>
    </w:p>
    <w:p w14:paraId="5C759D9F">
      <w:pPr>
        <w:keepNext w:val="0"/>
        <w:keepLines w:val="0"/>
        <w:pageBreakBefore w:val="0"/>
        <w:kinsoku/>
        <w:overflowPunct/>
        <w:topLinePunct w:val="0"/>
        <w:bidi w:val="0"/>
        <w:adjustRightInd/>
        <w:spacing w:line="560" w:lineRule="exact"/>
        <w:ind w:firstLine="640" w:firstLineChars="200"/>
        <w:rPr>
          <w:rFonts w:hint="default" w:ascii="Times New Roman" w:hAnsi="Times New Roman" w:eastAsia="仿宋_GB2312"/>
          <w:sz w:val="32"/>
          <w:szCs w:val="24"/>
        </w:rPr>
      </w:pPr>
      <w:r>
        <w:rPr>
          <w:rFonts w:hint="eastAsia" w:ascii="Times New Roman" w:hAnsi="仿宋_GB2312" w:eastAsia="仿宋_GB2312"/>
          <w:sz w:val="32"/>
          <w:szCs w:val="24"/>
        </w:rPr>
        <w:t>（</w:t>
      </w:r>
      <w:r>
        <w:rPr>
          <w:rFonts w:hint="default" w:ascii="Times New Roman" w:hAnsi="Times New Roman" w:eastAsia="仿宋_GB2312"/>
          <w:sz w:val="32"/>
          <w:szCs w:val="24"/>
        </w:rPr>
        <w:t>6</w:t>
      </w:r>
      <w:r>
        <w:rPr>
          <w:rFonts w:hint="eastAsia" w:ascii="Times New Roman" w:hAnsi="仿宋_GB2312" w:eastAsia="仿宋_GB2312"/>
          <w:sz w:val="32"/>
          <w:szCs w:val="24"/>
        </w:rPr>
        <w:t>）区市场监管部门应当及时将食品安全突发事件相关信息向区应急局和市市场监管部门报告。</w:t>
      </w:r>
    </w:p>
    <w:p w14:paraId="34686D7A">
      <w:pPr>
        <w:keepNext w:val="0"/>
        <w:keepLines w:val="0"/>
        <w:pageBreakBefore w:val="0"/>
        <w:kinsoku/>
        <w:overflowPunct/>
        <w:topLinePunct w:val="0"/>
        <w:bidi w:val="0"/>
        <w:adjustRightInd/>
        <w:spacing w:line="560" w:lineRule="exact"/>
        <w:ind w:firstLine="640" w:firstLineChars="200"/>
        <w:rPr>
          <w:rFonts w:hint="default" w:ascii="Times New Roman" w:hAnsi="Times New Roman" w:eastAsia="仿宋_GB2312"/>
          <w:sz w:val="32"/>
          <w:szCs w:val="24"/>
        </w:rPr>
      </w:pPr>
      <w:r>
        <w:rPr>
          <w:rFonts w:hint="eastAsia" w:ascii="Times New Roman" w:hAnsi="仿宋_GB2312" w:eastAsia="仿宋_GB2312"/>
          <w:sz w:val="32"/>
          <w:szCs w:val="24"/>
        </w:rPr>
        <w:t>（</w:t>
      </w:r>
      <w:r>
        <w:rPr>
          <w:rFonts w:hint="default" w:ascii="Times New Roman" w:hAnsi="Times New Roman" w:eastAsia="仿宋_GB2312"/>
          <w:sz w:val="32"/>
          <w:szCs w:val="24"/>
        </w:rPr>
        <w:t>7</w:t>
      </w:r>
      <w:r>
        <w:rPr>
          <w:rFonts w:hint="eastAsia" w:ascii="Times New Roman" w:hAnsi="仿宋_GB2312" w:eastAsia="仿宋_GB2312"/>
          <w:sz w:val="32"/>
          <w:szCs w:val="24"/>
        </w:rPr>
        <w:t>）发生食品安全突发事件，接到报告的乡镇（街道）要第一时间向区食安办、区应急局报告简要情况，</w:t>
      </w:r>
      <w:r>
        <w:rPr>
          <w:rFonts w:hint="default" w:ascii="Times New Roman" w:hAnsi="Times New Roman" w:eastAsia="仿宋_GB2312"/>
          <w:sz w:val="32"/>
          <w:szCs w:val="24"/>
        </w:rPr>
        <w:t>30</w:t>
      </w:r>
      <w:r>
        <w:rPr>
          <w:rFonts w:hint="eastAsia" w:ascii="Times New Roman" w:hAnsi="仿宋_GB2312" w:eastAsia="仿宋_GB2312"/>
          <w:sz w:val="32"/>
          <w:szCs w:val="24"/>
        </w:rPr>
        <w:t>分钟内书面报告或短信报送情况，并及时跟踪续</w:t>
      </w:r>
      <w:r>
        <w:rPr>
          <w:rFonts w:hint="eastAsia" w:ascii="Times New Roman" w:hAnsi="仿宋_GB2312" w:eastAsia="仿宋_GB2312"/>
          <w:sz w:val="32"/>
          <w:szCs w:val="24"/>
          <w:lang w:eastAsia="zh-CN"/>
        </w:rPr>
        <w:t>报</w:t>
      </w:r>
      <w:r>
        <w:rPr>
          <w:rFonts w:hint="eastAsia" w:ascii="Times New Roman" w:hAnsi="仿宋_GB2312" w:eastAsia="仿宋_GB2312"/>
          <w:sz w:val="32"/>
          <w:szCs w:val="24"/>
        </w:rPr>
        <w:t>事态发展和处置情况。</w:t>
      </w:r>
    </w:p>
    <w:p w14:paraId="71FE4E1F">
      <w:pPr>
        <w:keepNext w:val="0"/>
        <w:keepLines w:val="0"/>
        <w:pageBreakBefore w:val="0"/>
        <w:kinsoku/>
        <w:overflowPunct/>
        <w:topLinePunct w:val="0"/>
        <w:bidi w:val="0"/>
        <w:adjustRightInd/>
        <w:spacing w:line="560" w:lineRule="exact"/>
        <w:ind w:firstLine="640" w:firstLineChars="200"/>
        <w:rPr>
          <w:rFonts w:hint="default" w:ascii="Times New Roman" w:hAnsi="Times New Roman" w:eastAsia="仿宋_GB2312"/>
          <w:sz w:val="32"/>
          <w:szCs w:val="24"/>
        </w:rPr>
      </w:pPr>
      <w:r>
        <w:rPr>
          <w:rFonts w:hint="eastAsia" w:ascii="Times New Roman" w:hAnsi="仿宋_GB2312" w:eastAsia="仿宋_GB2312"/>
          <w:sz w:val="32"/>
          <w:szCs w:val="24"/>
        </w:rPr>
        <w:t>（</w:t>
      </w:r>
      <w:r>
        <w:rPr>
          <w:rFonts w:hint="default" w:ascii="Times New Roman" w:hAnsi="Times New Roman" w:eastAsia="仿宋_GB2312"/>
          <w:sz w:val="32"/>
          <w:szCs w:val="24"/>
        </w:rPr>
        <w:t>8</w:t>
      </w:r>
      <w:r>
        <w:rPr>
          <w:rFonts w:hint="eastAsia" w:ascii="Times New Roman" w:hAnsi="仿宋_GB2312" w:eastAsia="仿宋_GB2312"/>
          <w:sz w:val="32"/>
          <w:szCs w:val="24"/>
        </w:rPr>
        <w:t>）接到事件信息的食安委成员单位经核实事件发生地不在本行政区域时，需及时向区食安委和事件发生地监管部门通报。</w:t>
      </w:r>
    </w:p>
    <w:p w14:paraId="3FC05A77">
      <w:pPr>
        <w:keepNext w:val="0"/>
        <w:keepLines w:val="0"/>
        <w:pageBreakBefore w:val="0"/>
        <w:kinsoku/>
        <w:overflowPunct/>
        <w:topLinePunct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仿宋_GB2312" w:eastAsia="仿宋_GB2312"/>
          <w:sz w:val="32"/>
          <w:szCs w:val="24"/>
        </w:rPr>
        <w:t>（</w:t>
      </w:r>
      <w:r>
        <w:rPr>
          <w:rFonts w:hint="default" w:ascii="Times New Roman" w:hAnsi="Times New Roman" w:eastAsia="仿宋_GB2312"/>
          <w:sz w:val="32"/>
          <w:szCs w:val="24"/>
        </w:rPr>
        <w:t>9</w:t>
      </w:r>
      <w:r>
        <w:rPr>
          <w:rFonts w:hint="eastAsia" w:ascii="Times New Roman" w:hAnsi="仿宋_GB2312" w:eastAsia="仿宋_GB2312"/>
          <w:sz w:val="32"/>
          <w:szCs w:val="24"/>
        </w:rPr>
        <w:t>）区市场监管部门应向社会及相关单位公布事件信息报告电话，畅通信息渠道，保障食品安全事件信息报告与通报的</w:t>
      </w:r>
      <w:r>
        <w:rPr>
          <w:rFonts w:hint="eastAsia" w:ascii="Times New Roman" w:hAnsi="仿宋_GB2312" w:eastAsia="仿宋_GB2312"/>
          <w:sz w:val="32"/>
          <w:szCs w:val="24"/>
          <w:lang w:eastAsia="zh-CN"/>
        </w:rPr>
        <w:t>及时性</w:t>
      </w:r>
      <w:r>
        <w:rPr>
          <w:rFonts w:hint="eastAsia" w:ascii="Times New Roman" w:hAnsi="仿宋_GB2312" w:eastAsia="仿宋_GB2312"/>
          <w:sz w:val="32"/>
          <w:szCs w:val="24"/>
        </w:rPr>
        <w:t>。</w:t>
      </w:r>
    </w:p>
    <w:p w14:paraId="72E0D314">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4.1.2 </w:t>
      </w:r>
      <w:r>
        <w:rPr>
          <w:rFonts w:hint="eastAsia" w:ascii="Times New Roman" w:hAnsi="Times New Roman" w:eastAsia="仿宋_GB2312"/>
          <w:sz w:val="32"/>
          <w:szCs w:val="24"/>
          <w:lang w:val="zh-CN"/>
        </w:rPr>
        <w:t>接收病人进行治疗的单位应当及时向区卫生行政部门报告。</w:t>
      </w:r>
    </w:p>
    <w:p w14:paraId="28201F3E">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4.1.3 </w:t>
      </w:r>
      <w:r>
        <w:rPr>
          <w:rFonts w:hint="eastAsia" w:ascii="Times New Roman" w:hAnsi="Times New Roman" w:eastAsia="仿宋_GB2312"/>
          <w:sz w:val="32"/>
          <w:szCs w:val="24"/>
          <w:lang w:val="zh-CN"/>
        </w:rPr>
        <w:t>区市场监管部门在知悉发生重大食品安全事故后</w:t>
      </w:r>
      <w:r>
        <w:rPr>
          <w:rFonts w:hint="default" w:ascii="Times New Roman" w:hAnsi="Times New Roman" w:eastAsia="仿宋_GB2312"/>
          <w:sz w:val="32"/>
          <w:szCs w:val="24"/>
          <w:lang w:val="zh-CN"/>
        </w:rPr>
        <w:t>2</w:t>
      </w:r>
      <w:r>
        <w:rPr>
          <w:rFonts w:hint="eastAsia" w:ascii="Times New Roman" w:hAnsi="Times New Roman" w:eastAsia="仿宋_GB2312"/>
          <w:sz w:val="32"/>
          <w:szCs w:val="24"/>
          <w:lang w:val="zh-CN"/>
        </w:rPr>
        <w:t>小时内向本级政府和上级市场监管部门作出初次报告；根据事故处理的进程或者上级要求随时作出阶段报告；在事故处理结束后</w:t>
      </w:r>
      <w:r>
        <w:rPr>
          <w:rFonts w:hint="default" w:ascii="Times New Roman" w:hAnsi="Times New Roman" w:eastAsia="仿宋_GB2312"/>
          <w:sz w:val="32"/>
          <w:szCs w:val="24"/>
          <w:lang w:val="zh-CN"/>
        </w:rPr>
        <w:t>10</w:t>
      </w:r>
      <w:r>
        <w:rPr>
          <w:rFonts w:hint="eastAsia" w:ascii="Times New Roman" w:hAnsi="Times New Roman" w:eastAsia="仿宋_GB2312"/>
          <w:sz w:val="32"/>
          <w:szCs w:val="24"/>
          <w:lang w:val="zh-CN"/>
        </w:rPr>
        <w:t>日内作出总结报告。</w:t>
      </w:r>
    </w:p>
    <w:p w14:paraId="141E9F1F">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4.1.4 </w:t>
      </w:r>
      <w:r>
        <w:rPr>
          <w:rFonts w:hint="eastAsia" w:ascii="Times New Roman" w:hAnsi="Times New Roman" w:eastAsia="仿宋_GB2312"/>
          <w:sz w:val="32"/>
          <w:szCs w:val="24"/>
          <w:lang w:val="zh-CN"/>
        </w:rPr>
        <w:t>初次报告</w:t>
      </w:r>
    </w:p>
    <w:p w14:paraId="65234E44">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尽可能包括发生食品安全事故的单位、联系电话、地址、事故发生时间、事故涉及的人数、可疑的食品、主要临床症状和病人所在的医疗机构等，事故发生原因的初步判断、事故发生后采取的措施及事故控制情况等，如有可能可报告事故的简要经过。</w:t>
      </w:r>
    </w:p>
    <w:p w14:paraId="47F4C896">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4.1.5 </w:t>
      </w:r>
      <w:r>
        <w:rPr>
          <w:rFonts w:hint="eastAsia" w:ascii="Times New Roman" w:hAnsi="Times New Roman" w:eastAsia="仿宋_GB2312"/>
          <w:sz w:val="32"/>
          <w:szCs w:val="24"/>
          <w:lang w:val="zh-CN"/>
        </w:rPr>
        <w:t>阶段报告</w:t>
      </w:r>
    </w:p>
    <w:p w14:paraId="6BBDB06C">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既要报告新发生的情况，也要对初次报告的情况进行补充和修正，包括事故的发展与变化、处置进程、事故原因等。</w:t>
      </w:r>
    </w:p>
    <w:p w14:paraId="2CF14D21">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4.1.6 </w:t>
      </w:r>
      <w:r>
        <w:rPr>
          <w:rFonts w:hint="eastAsia" w:ascii="Times New Roman" w:hAnsi="Times New Roman" w:eastAsia="仿宋_GB2312"/>
          <w:sz w:val="32"/>
          <w:szCs w:val="24"/>
          <w:lang w:val="zh-CN"/>
        </w:rPr>
        <w:t>总结报告</w:t>
      </w:r>
    </w:p>
    <w:p w14:paraId="42B25528">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包括重大食品安全事故鉴定结论，对事故的处理工作进行总结，分析事故原因和影响因素，提出今后对类似事故的防范和处置建议。</w:t>
      </w:r>
    </w:p>
    <w:p w14:paraId="73C520C8">
      <w:pPr>
        <w:keepNext w:val="0"/>
        <w:keepLines w:val="0"/>
        <w:pageBreakBefore w:val="0"/>
        <w:widowControl/>
        <w:shd w:val="solid" w:color="FFFFFF" w:fill="auto"/>
        <w:kinsoku/>
        <w:overflowPunct/>
        <w:topLinePunct w:val="0"/>
        <w:autoSpaceDN w:val="0"/>
        <w:bidi w:val="0"/>
        <w:adjustRightInd/>
        <w:snapToGrid w:val="0"/>
        <w:spacing w:line="560" w:lineRule="exact"/>
        <w:ind w:firstLine="643" w:firstLineChars="200"/>
        <w:jc w:val="left"/>
        <w:outlineLvl w:val="1"/>
        <w:rPr>
          <w:rFonts w:hint="default" w:ascii="Times New Roman" w:hAnsi="Times New Roman" w:eastAsia="楷体_GB2312"/>
          <w:b/>
          <w:color w:val="000000"/>
          <w:kern w:val="0"/>
          <w:sz w:val="32"/>
          <w:szCs w:val="24"/>
          <w:shd w:val="clear" w:color="auto" w:fill="FFFFFF"/>
        </w:rPr>
      </w:pPr>
      <w:r>
        <w:rPr>
          <w:rFonts w:hint="default" w:ascii="Times New Roman" w:hAnsi="Times New Roman" w:eastAsia="楷体_GB2312"/>
          <w:b/>
          <w:color w:val="000000"/>
          <w:kern w:val="0"/>
          <w:sz w:val="32"/>
          <w:szCs w:val="24"/>
          <w:shd w:val="clear" w:color="auto" w:fill="FFFFFF"/>
        </w:rPr>
        <w:t xml:space="preserve">4.2 </w:t>
      </w:r>
      <w:r>
        <w:rPr>
          <w:rFonts w:hint="eastAsia" w:ascii="Times New Roman" w:hAnsi="Times New Roman" w:eastAsia="楷体_GB2312"/>
          <w:b/>
          <w:color w:val="000000"/>
          <w:kern w:val="0"/>
          <w:sz w:val="32"/>
          <w:szCs w:val="24"/>
          <w:shd w:val="clear" w:color="auto" w:fill="FFFFFF"/>
        </w:rPr>
        <w:t>通报</w:t>
      </w:r>
    </w:p>
    <w:p w14:paraId="72BEFF57">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4.2.1 </w:t>
      </w:r>
      <w:r>
        <w:rPr>
          <w:rFonts w:hint="eastAsia" w:ascii="Times New Roman" w:hAnsi="Times New Roman" w:eastAsia="仿宋_GB2312"/>
          <w:sz w:val="32"/>
          <w:szCs w:val="24"/>
          <w:lang w:val="zh-CN"/>
        </w:rPr>
        <w:t>在日常监督管理中发现食品安全事故，或者接到有关食品安全事故的举报，应当立即核实情况，经初步核实为食品安全事故的，应当立即进行调查处理，并立即向同级卫生行政等相关部门通报。</w:t>
      </w:r>
    </w:p>
    <w:p w14:paraId="341C5EAC">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4.2.2 </w:t>
      </w:r>
      <w:r>
        <w:rPr>
          <w:rFonts w:hint="eastAsia" w:ascii="Times New Roman" w:hAnsi="Times New Roman" w:eastAsia="仿宋_GB2312"/>
          <w:sz w:val="32"/>
          <w:szCs w:val="24"/>
          <w:lang w:val="zh-CN"/>
        </w:rPr>
        <w:t>事故调查处理过程中发现中毒食品或疑似中毒食品来自食品生产或流通企业的，应及时通报农业、市场监管部门。</w:t>
      </w:r>
    </w:p>
    <w:p w14:paraId="67E629E5">
      <w:pPr>
        <w:keepNext w:val="0"/>
        <w:keepLines w:val="0"/>
        <w:pageBreakBefore w:val="0"/>
        <w:widowControl/>
        <w:shd w:val="solid" w:color="FFFFFF" w:fill="auto"/>
        <w:kinsoku/>
        <w:overflowPunct/>
        <w:topLinePunct w:val="0"/>
        <w:autoSpaceDN w:val="0"/>
        <w:bidi w:val="0"/>
        <w:adjustRightInd/>
        <w:snapToGrid w:val="0"/>
        <w:spacing w:line="560" w:lineRule="exact"/>
        <w:ind w:firstLine="640" w:firstLineChars="200"/>
        <w:jc w:val="left"/>
        <w:outlineLvl w:val="0"/>
        <w:rPr>
          <w:rFonts w:hint="default" w:ascii="Times New Roman" w:hAnsi="Times New Roman" w:eastAsia="黑体"/>
          <w:color w:val="000000"/>
          <w:kern w:val="0"/>
          <w:sz w:val="32"/>
          <w:szCs w:val="24"/>
          <w:shd w:val="clear" w:color="auto" w:fill="FFFFFF"/>
        </w:rPr>
      </w:pPr>
      <w:r>
        <w:rPr>
          <w:rFonts w:hint="default" w:ascii="Times New Roman" w:hAnsi="Times New Roman" w:eastAsia="黑体"/>
          <w:color w:val="000000"/>
          <w:kern w:val="0"/>
          <w:sz w:val="32"/>
          <w:szCs w:val="24"/>
          <w:shd w:val="clear" w:color="auto" w:fill="FFFFFF"/>
        </w:rPr>
        <w:t xml:space="preserve">5 </w:t>
      </w:r>
      <w:r>
        <w:rPr>
          <w:rFonts w:hint="eastAsia" w:ascii="Times New Roman" w:hAnsi="黑体" w:eastAsia="黑体"/>
          <w:color w:val="000000"/>
          <w:kern w:val="0"/>
          <w:sz w:val="32"/>
          <w:szCs w:val="24"/>
          <w:shd w:val="clear" w:color="auto" w:fill="FFFFFF"/>
        </w:rPr>
        <w:t>应急处理和终止</w:t>
      </w:r>
    </w:p>
    <w:p w14:paraId="1821E50A">
      <w:pPr>
        <w:keepNext w:val="0"/>
        <w:keepLines w:val="0"/>
        <w:pageBreakBefore w:val="0"/>
        <w:widowControl/>
        <w:shd w:val="solid" w:color="FFFFFF" w:fill="auto"/>
        <w:kinsoku/>
        <w:overflowPunct/>
        <w:topLinePunct w:val="0"/>
        <w:autoSpaceDN w:val="0"/>
        <w:bidi w:val="0"/>
        <w:adjustRightInd/>
        <w:snapToGrid w:val="0"/>
        <w:spacing w:line="560" w:lineRule="exact"/>
        <w:ind w:firstLine="643" w:firstLineChars="200"/>
        <w:jc w:val="left"/>
        <w:outlineLvl w:val="1"/>
        <w:rPr>
          <w:rFonts w:hint="default" w:ascii="Times New Roman" w:hAnsi="Times New Roman" w:eastAsia="楷体_GB2312"/>
          <w:b/>
          <w:color w:val="000000"/>
          <w:kern w:val="0"/>
          <w:sz w:val="32"/>
          <w:szCs w:val="24"/>
          <w:shd w:val="clear" w:color="auto" w:fill="FFFFFF"/>
        </w:rPr>
      </w:pPr>
      <w:r>
        <w:rPr>
          <w:rFonts w:hint="default" w:ascii="Times New Roman" w:hAnsi="Times New Roman" w:eastAsia="楷体_GB2312"/>
          <w:b/>
          <w:color w:val="000000"/>
          <w:kern w:val="0"/>
          <w:sz w:val="32"/>
          <w:szCs w:val="24"/>
          <w:shd w:val="clear" w:color="auto" w:fill="FFFFFF"/>
        </w:rPr>
        <w:t xml:space="preserve">5.1 </w:t>
      </w:r>
      <w:r>
        <w:rPr>
          <w:rFonts w:hint="eastAsia" w:ascii="Times New Roman" w:hAnsi="Times New Roman" w:eastAsia="楷体_GB2312"/>
          <w:b/>
          <w:color w:val="000000"/>
          <w:kern w:val="0"/>
          <w:sz w:val="32"/>
          <w:szCs w:val="24"/>
          <w:shd w:val="clear" w:color="auto" w:fill="FFFFFF"/>
        </w:rPr>
        <w:t>启动应急预案</w:t>
      </w:r>
    </w:p>
    <w:p w14:paraId="1394EABB">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5.1.1 </w:t>
      </w:r>
      <w:r>
        <w:rPr>
          <w:rFonts w:hint="eastAsia" w:ascii="Times New Roman" w:hAnsi="Times New Roman" w:eastAsia="仿宋_GB2312"/>
          <w:sz w:val="32"/>
          <w:szCs w:val="24"/>
          <w:lang w:val="zh-CN"/>
        </w:rPr>
        <w:t>发生食品安全事故后，区市场监管部门应启动应急预案，及时采取应急措施，做好应急处理，按要求做好信息报告。根据食品安全事故的规模、程度以及应急处理的需要，及时提请同级政府和上级市场监管部门给予必要的技术和物质支持。</w:t>
      </w:r>
    </w:p>
    <w:p w14:paraId="12E948EE">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5.1.2 </w:t>
      </w:r>
      <w:r>
        <w:rPr>
          <w:rFonts w:hint="eastAsia" w:ascii="Times New Roman" w:hAnsi="Times New Roman" w:eastAsia="仿宋_GB2312"/>
          <w:sz w:val="32"/>
          <w:szCs w:val="24"/>
          <w:lang w:val="zh-CN"/>
        </w:rPr>
        <w:t>事故处理超出本局应急处理范围或者根据事故发生情况和事故严重程度，建议同级政府启动食品安全事故应急预案，或者建议报请上一级政府和有关部门启动相应的应急预案。</w:t>
      </w:r>
    </w:p>
    <w:p w14:paraId="4378BE26">
      <w:pPr>
        <w:keepNext w:val="0"/>
        <w:keepLines w:val="0"/>
        <w:pageBreakBefore w:val="0"/>
        <w:widowControl/>
        <w:shd w:val="solid" w:color="FFFFFF" w:fill="auto"/>
        <w:kinsoku/>
        <w:overflowPunct/>
        <w:topLinePunct w:val="0"/>
        <w:autoSpaceDN w:val="0"/>
        <w:bidi w:val="0"/>
        <w:adjustRightInd/>
        <w:snapToGrid w:val="0"/>
        <w:spacing w:line="560" w:lineRule="exact"/>
        <w:ind w:firstLine="643" w:firstLineChars="200"/>
        <w:jc w:val="left"/>
        <w:outlineLvl w:val="1"/>
        <w:rPr>
          <w:rFonts w:hint="default" w:ascii="Times New Roman" w:hAnsi="Times New Roman" w:eastAsia="楷体_GB2312"/>
          <w:b/>
          <w:color w:val="000000"/>
          <w:kern w:val="0"/>
          <w:sz w:val="32"/>
          <w:szCs w:val="24"/>
          <w:shd w:val="clear" w:color="auto" w:fill="FFFFFF"/>
        </w:rPr>
      </w:pPr>
      <w:r>
        <w:rPr>
          <w:rFonts w:hint="default" w:ascii="Times New Roman" w:hAnsi="Times New Roman" w:eastAsia="楷体_GB2312"/>
          <w:b/>
          <w:color w:val="000000"/>
          <w:kern w:val="0"/>
          <w:sz w:val="32"/>
          <w:szCs w:val="24"/>
          <w:shd w:val="clear" w:color="auto" w:fill="FFFFFF"/>
        </w:rPr>
        <w:t xml:space="preserve">5.2 </w:t>
      </w:r>
      <w:r>
        <w:rPr>
          <w:rFonts w:hint="eastAsia" w:ascii="Times New Roman" w:hAnsi="Times New Roman" w:eastAsia="楷体_GB2312"/>
          <w:b/>
          <w:color w:val="000000"/>
          <w:kern w:val="0"/>
          <w:sz w:val="32"/>
          <w:szCs w:val="24"/>
          <w:shd w:val="clear" w:color="auto" w:fill="FFFFFF"/>
        </w:rPr>
        <w:t>事发单位先期控制</w:t>
      </w:r>
    </w:p>
    <w:p w14:paraId="128702F1">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5.2.1 </w:t>
      </w:r>
      <w:r>
        <w:rPr>
          <w:rFonts w:hint="eastAsia" w:ascii="Times New Roman" w:hAnsi="Times New Roman" w:eastAsia="仿宋_GB2312"/>
          <w:sz w:val="32"/>
          <w:szCs w:val="24"/>
          <w:lang w:val="zh-CN"/>
        </w:rPr>
        <w:t>发生食品安全事故，食品生产经营单位应立即封存导致或者可能导致食品安全事故的食品及其原料、工具及用具、设备设施和现场。</w:t>
      </w:r>
    </w:p>
    <w:p w14:paraId="7E914A56">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5.2.2 </w:t>
      </w:r>
      <w:r>
        <w:rPr>
          <w:rFonts w:hint="eastAsia" w:ascii="Times New Roman" w:hAnsi="Times New Roman" w:eastAsia="仿宋_GB2312"/>
          <w:sz w:val="32"/>
          <w:szCs w:val="24"/>
          <w:lang w:val="zh-CN"/>
        </w:rPr>
        <w:t>在</w:t>
      </w:r>
      <w:r>
        <w:rPr>
          <w:rFonts w:hint="default" w:ascii="Times New Roman" w:hAnsi="Times New Roman" w:eastAsia="仿宋_GB2312"/>
          <w:sz w:val="32"/>
          <w:szCs w:val="24"/>
          <w:lang w:val="zh-CN"/>
        </w:rPr>
        <w:t>2</w:t>
      </w:r>
      <w:r>
        <w:rPr>
          <w:rFonts w:hint="eastAsia" w:ascii="Times New Roman" w:hAnsi="Times New Roman" w:eastAsia="仿宋_GB2312"/>
          <w:sz w:val="32"/>
          <w:szCs w:val="24"/>
          <w:lang w:val="zh-CN"/>
        </w:rPr>
        <w:t>小时之内向区人民政府卫生部门和市场监督管理部门报告，并按照相关监管部门的要求采取控制措施。</w:t>
      </w:r>
    </w:p>
    <w:p w14:paraId="34485204">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5.2.3 </w:t>
      </w:r>
      <w:r>
        <w:rPr>
          <w:rFonts w:hint="eastAsia" w:ascii="Times New Roman" w:hAnsi="Times New Roman" w:eastAsia="仿宋_GB2312"/>
          <w:sz w:val="32"/>
          <w:szCs w:val="24"/>
          <w:lang w:val="zh-CN"/>
        </w:rPr>
        <w:t>任何单位和个人不得毁灭相关证据。</w:t>
      </w:r>
    </w:p>
    <w:p w14:paraId="1905CDC3">
      <w:pPr>
        <w:keepNext w:val="0"/>
        <w:keepLines w:val="0"/>
        <w:pageBreakBefore w:val="0"/>
        <w:widowControl/>
        <w:shd w:val="solid" w:color="FFFFFF" w:fill="auto"/>
        <w:kinsoku/>
        <w:overflowPunct/>
        <w:topLinePunct w:val="0"/>
        <w:autoSpaceDN w:val="0"/>
        <w:bidi w:val="0"/>
        <w:adjustRightInd/>
        <w:snapToGrid w:val="0"/>
        <w:spacing w:line="560" w:lineRule="exact"/>
        <w:ind w:firstLine="643" w:firstLineChars="200"/>
        <w:jc w:val="left"/>
        <w:outlineLvl w:val="1"/>
        <w:rPr>
          <w:rFonts w:hint="default" w:ascii="Times New Roman" w:hAnsi="Times New Roman" w:eastAsia="楷体_GB2312"/>
          <w:b/>
          <w:color w:val="000000"/>
          <w:kern w:val="0"/>
          <w:sz w:val="32"/>
          <w:szCs w:val="24"/>
          <w:shd w:val="clear" w:color="auto" w:fill="FFFFFF"/>
        </w:rPr>
      </w:pPr>
      <w:r>
        <w:rPr>
          <w:rFonts w:hint="default" w:ascii="Times New Roman" w:hAnsi="Times New Roman" w:eastAsia="楷体_GB2312"/>
          <w:b/>
          <w:color w:val="000000"/>
          <w:kern w:val="0"/>
          <w:sz w:val="32"/>
          <w:szCs w:val="24"/>
          <w:shd w:val="clear" w:color="auto" w:fill="FFFFFF"/>
        </w:rPr>
        <w:t xml:space="preserve">5.3 </w:t>
      </w:r>
      <w:r>
        <w:rPr>
          <w:rFonts w:hint="eastAsia" w:ascii="Times New Roman" w:hAnsi="Times New Roman" w:eastAsia="楷体_GB2312"/>
          <w:b/>
          <w:color w:val="000000"/>
          <w:kern w:val="0"/>
          <w:sz w:val="32"/>
          <w:szCs w:val="24"/>
          <w:shd w:val="clear" w:color="auto" w:fill="FFFFFF"/>
        </w:rPr>
        <w:t>现场控制</w:t>
      </w:r>
    </w:p>
    <w:p w14:paraId="448BE3E8">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5.3.1 </w:t>
      </w:r>
      <w:r>
        <w:rPr>
          <w:rFonts w:hint="eastAsia" w:ascii="Times New Roman" w:hAnsi="Times New Roman" w:eastAsia="仿宋_GB2312"/>
          <w:sz w:val="32"/>
          <w:szCs w:val="24"/>
          <w:lang w:val="zh-CN"/>
        </w:rPr>
        <w:t>受理有关食品安全事故信息后，市场监管部门立即组织监督执法人员赶赴发生疑似食物中毒事故现场，依法采取行政控制措施，进行现场检查和调查取证。</w:t>
      </w:r>
    </w:p>
    <w:p w14:paraId="2C8EDCDE">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5.3.2 </w:t>
      </w:r>
      <w:r>
        <w:rPr>
          <w:rFonts w:hint="eastAsia" w:ascii="Times New Roman" w:hAnsi="Times New Roman" w:eastAsia="仿宋_GB2312"/>
          <w:sz w:val="32"/>
          <w:szCs w:val="24"/>
          <w:lang w:val="zh-CN"/>
        </w:rPr>
        <w:t>封存造成食品安全事故或者可能导致食品安全事故的食品及其原料，并立即送检验机构进行检验。</w:t>
      </w:r>
    </w:p>
    <w:p w14:paraId="6D27F8C1">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5.3.3 </w:t>
      </w:r>
      <w:r>
        <w:rPr>
          <w:rFonts w:hint="eastAsia" w:ascii="Times New Roman" w:hAnsi="Times New Roman" w:eastAsia="仿宋_GB2312"/>
          <w:sz w:val="32"/>
          <w:szCs w:val="24"/>
          <w:lang w:val="zh-CN"/>
        </w:rPr>
        <w:t>封存被污染的食品工具及用具，并责令进行清洗消毒。</w:t>
      </w:r>
    </w:p>
    <w:p w14:paraId="26F6B011">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5.3.4 </w:t>
      </w:r>
      <w:r>
        <w:rPr>
          <w:rFonts w:hint="eastAsia" w:ascii="Times New Roman" w:hAnsi="Times New Roman" w:eastAsia="仿宋_GB2312"/>
          <w:sz w:val="32"/>
          <w:szCs w:val="24"/>
          <w:lang w:val="zh-CN"/>
        </w:rPr>
        <w:t>经检验，属于被污染的食品，责令食品生产经营单位停止经营并监督销毁；未被污染的食品，予以解封。</w:t>
      </w:r>
    </w:p>
    <w:p w14:paraId="3F6437F7">
      <w:pPr>
        <w:keepNext w:val="0"/>
        <w:keepLines w:val="0"/>
        <w:pageBreakBefore w:val="0"/>
        <w:widowControl/>
        <w:shd w:val="solid" w:color="FFFFFF" w:fill="auto"/>
        <w:kinsoku/>
        <w:overflowPunct/>
        <w:topLinePunct w:val="0"/>
        <w:autoSpaceDN w:val="0"/>
        <w:bidi w:val="0"/>
        <w:adjustRightInd/>
        <w:snapToGrid w:val="0"/>
        <w:spacing w:line="560" w:lineRule="exact"/>
        <w:ind w:firstLine="643" w:firstLineChars="200"/>
        <w:jc w:val="left"/>
        <w:outlineLvl w:val="1"/>
        <w:rPr>
          <w:rFonts w:hint="default" w:ascii="Times New Roman" w:hAnsi="Times New Roman" w:eastAsia="楷体_GB2312"/>
          <w:b/>
          <w:color w:val="000000"/>
          <w:kern w:val="0"/>
          <w:sz w:val="32"/>
          <w:szCs w:val="24"/>
          <w:shd w:val="clear" w:color="auto" w:fill="FFFFFF"/>
        </w:rPr>
      </w:pPr>
      <w:r>
        <w:rPr>
          <w:rFonts w:hint="default" w:ascii="Times New Roman" w:hAnsi="Times New Roman" w:eastAsia="楷体_GB2312"/>
          <w:b/>
          <w:color w:val="000000"/>
          <w:kern w:val="0"/>
          <w:sz w:val="32"/>
          <w:szCs w:val="24"/>
          <w:shd w:val="clear" w:color="auto" w:fill="FFFFFF"/>
        </w:rPr>
        <w:t xml:space="preserve">5.4 </w:t>
      </w:r>
      <w:r>
        <w:rPr>
          <w:rFonts w:hint="eastAsia" w:ascii="Times New Roman" w:hAnsi="Times New Roman" w:eastAsia="楷体_GB2312"/>
          <w:b/>
          <w:color w:val="000000"/>
          <w:kern w:val="0"/>
          <w:sz w:val="32"/>
          <w:szCs w:val="24"/>
          <w:shd w:val="clear" w:color="auto" w:fill="FFFFFF"/>
        </w:rPr>
        <w:t>现场监督检查及卫生学调查</w:t>
      </w:r>
    </w:p>
    <w:p w14:paraId="4510FC76">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5.4.1 </w:t>
      </w:r>
      <w:r>
        <w:rPr>
          <w:rFonts w:hint="eastAsia" w:ascii="Times New Roman" w:hAnsi="Times New Roman" w:eastAsia="仿宋_GB2312"/>
          <w:sz w:val="32"/>
          <w:szCs w:val="24"/>
          <w:lang w:val="zh-CN"/>
        </w:rPr>
        <w:t>调查食谱，筛查可疑中毒食品。</w:t>
      </w:r>
    </w:p>
    <w:p w14:paraId="75BEAAC9">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5.4.2 </w:t>
      </w:r>
      <w:r>
        <w:rPr>
          <w:rFonts w:hint="eastAsia" w:ascii="Times New Roman" w:hAnsi="Times New Roman" w:eastAsia="仿宋_GB2312"/>
          <w:sz w:val="32"/>
          <w:szCs w:val="24"/>
          <w:lang w:val="zh-CN"/>
        </w:rPr>
        <w:t>如发生事故为集体用餐配送单位必须调查供餐范围，立即追踪其他供餐范围内有无病人。</w:t>
      </w:r>
    </w:p>
    <w:p w14:paraId="4E02E080">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5.4.3 </w:t>
      </w:r>
      <w:r>
        <w:rPr>
          <w:rFonts w:hint="eastAsia" w:ascii="Times New Roman" w:hAnsi="Times New Roman" w:eastAsia="仿宋_GB2312"/>
          <w:sz w:val="32"/>
          <w:szCs w:val="24"/>
          <w:lang w:val="zh-CN"/>
        </w:rPr>
        <w:t>围绕可疑中毒食品进行以下卫生学调查：</w:t>
      </w:r>
    </w:p>
    <w:p w14:paraId="7905D763">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w:t>
      </w:r>
      <w:r>
        <w:rPr>
          <w:rFonts w:hint="default" w:ascii="Times New Roman" w:hAnsi="Times New Roman" w:eastAsia="仿宋_GB2312"/>
          <w:sz w:val="32"/>
          <w:szCs w:val="24"/>
          <w:lang w:val="zh-CN"/>
        </w:rPr>
        <w:t>1</w:t>
      </w:r>
      <w:r>
        <w:rPr>
          <w:rFonts w:hint="eastAsia" w:ascii="Times New Roman" w:hAnsi="Times New Roman" w:eastAsia="仿宋_GB2312"/>
          <w:sz w:val="32"/>
          <w:szCs w:val="24"/>
          <w:lang w:val="zh-CN"/>
        </w:rPr>
        <w:t>）食品原料的来源和质量卫生状况。</w:t>
      </w:r>
    </w:p>
    <w:p w14:paraId="12B6B8BA">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w:t>
      </w:r>
      <w:r>
        <w:rPr>
          <w:rFonts w:hint="default" w:ascii="Times New Roman" w:hAnsi="Times New Roman" w:eastAsia="仿宋_GB2312"/>
          <w:sz w:val="32"/>
          <w:szCs w:val="24"/>
          <w:lang w:val="zh-CN"/>
        </w:rPr>
        <w:t>2</w:t>
      </w:r>
      <w:r>
        <w:rPr>
          <w:rFonts w:hint="eastAsia" w:ascii="Times New Roman" w:hAnsi="Times New Roman" w:eastAsia="仿宋_GB2312"/>
          <w:sz w:val="32"/>
          <w:szCs w:val="24"/>
          <w:lang w:val="zh-CN"/>
        </w:rPr>
        <w:t>）可疑中毒食品的配方。</w:t>
      </w:r>
    </w:p>
    <w:p w14:paraId="5E7DE5E5">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w:t>
      </w:r>
      <w:r>
        <w:rPr>
          <w:rFonts w:hint="default" w:ascii="Times New Roman" w:hAnsi="Times New Roman" w:eastAsia="仿宋_GB2312"/>
          <w:sz w:val="32"/>
          <w:szCs w:val="24"/>
          <w:lang w:val="zh-CN"/>
        </w:rPr>
        <w:t>3</w:t>
      </w:r>
      <w:r>
        <w:rPr>
          <w:rFonts w:hint="eastAsia" w:ascii="Times New Roman" w:hAnsi="Times New Roman" w:eastAsia="仿宋_GB2312"/>
          <w:sz w:val="32"/>
          <w:szCs w:val="24"/>
          <w:lang w:val="zh-CN"/>
        </w:rPr>
        <w:t>）制作工艺，包括食品加工方式、烹调方法，加热温度、加热时间等。</w:t>
      </w:r>
    </w:p>
    <w:p w14:paraId="74F93E6C">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w:t>
      </w:r>
      <w:r>
        <w:rPr>
          <w:rFonts w:hint="default" w:ascii="Times New Roman" w:hAnsi="Times New Roman" w:eastAsia="仿宋_GB2312"/>
          <w:sz w:val="32"/>
          <w:szCs w:val="24"/>
          <w:lang w:val="zh-CN"/>
        </w:rPr>
        <w:t>4</w:t>
      </w:r>
      <w:r>
        <w:rPr>
          <w:rFonts w:hint="eastAsia" w:ascii="Times New Roman" w:hAnsi="Times New Roman" w:eastAsia="仿宋_GB2312"/>
          <w:sz w:val="32"/>
          <w:szCs w:val="24"/>
          <w:lang w:val="zh-CN"/>
        </w:rPr>
        <w:t>）食品加工过程和现场环境卫生情况：分装、储存条件、时间及工用具、食品运输卫生及使用、生熟分开，洗刷消毒过程；食品存放条件、温度和时间；剩饭菜的保存、处理等情况，是否留样。</w:t>
      </w:r>
    </w:p>
    <w:p w14:paraId="05ED70AF">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w:t>
      </w:r>
      <w:r>
        <w:rPr>
          <w:rFonts w:hint="default" w:ascii="Times New Roman" w:hAnsi="Times New Roman" w:eastAsia="仿宋_GB2312"/>
          <w:sz w:val="32"/>
          <w:szCs w:val="24"/>
          <w:lang w:val="zh-CN"/>
        </w:rPr>
        <w:t>5</w:t>
      </w:r>
      <w:r>
        <w:rPr>
          <w:rFonts w:hint="eastAsia" w:ascii="Times New Roman" w:hAnsi="Times New Roman" w:eastAsia="仿宋_GB2312"/>
          <w:sz w:val="32"/>
          <w:szCs w:val="24"/>
          <w:lang w:val="zh-CN"/>
        </w:rPr>
        <w:t>）食品从业人员健康状况：有无健康证、近来病史等；健康培训情况及个人卫生习惯。</w:t>
      </w:r>
    </w:p>
    <w:p w14:paraId="1CA00A74">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以上情况应以现场监督笔录或调查笔录的形式记录。</w:t>
      </w:r>
    </w:p>
    <w:p w14:paraId="325D764C">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5.4.4 </w:t>
      </w:r>
      <w:r>
        <w:rPr>
          <w:rFonts w:hint="eastAsia" w:ascii="Times New Roman" w:hAnsi="Times New Roman" w:eastAsia="仿宋_GB2312"/>
          <w:sz w:val="32"/>
          <w:szCs w:val="24"/>
          <w:lang w:val="zh-CN"/>
        </w:rPr>
        <w:t>食物中毒现场监督检查</w:t>
      </w:r>
    </w:p>
    <w:p w14:paraId="26D6B1F8">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w:t>
      </w:r>
      <w:r>
        <w:rPr>
          <w:rFonts w:hint="default" w:ascii="Times New Roman" w:hAnsi="Times New Roman" w:eastAsia="仿宋_GB2312"/>
          <w:sz w:val="32"/>
          <w:szCs w:val="24"/>
          <w:lang w:val="zh-CN"/>
        </w:rPr>
        <w:t>1</w:t>
      </w:r>
      <w:r>
        <w:rPr>
          <w:rFonts w:hint="eastAsia" w:ascii="Times New Roman" w:hAnsi="Times New Roman" w:eastAsia="仿宋_GB2312"/>
          <w:sz w:val="32"/>
          <w:szCs w:val="24"/>
          <w:lang w:val="zh-CN"/>
        </w:rPr>
        <w:t>）对食品加工、经营场所、设备、工具、食物及其加工经营过程进行现场检查或勘查，搜索造成食物中毒的污染问题。</w:t>
      </w:r>
    </w:p>
    <w:p w14:paraId="4FD84EDA">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w:t>
      </w:r>
      <w:r>
        <w:rPr>
          <w:rFonts w:hint="default" w:ascii="Times New Roman" w:hAnsi="Times New Roman" w:eastAsia="仿宋_GB2312"/>
          <w:sz w:val="32"/>
          <w:szCs w:val="24"/>
          <w:lang w:val="zh-CN"/>
        </w:rPr>
        <w:t>2</w:t>
      </w:r>
      <w:r>
        <w:rPr>
          <w:rFonts w:hint="eastAsia" w:ascii="Times New Roman" w:hAnsi="Times New Roman" w:eastAsia="仿宋_GB2312"/>
          <w:sz w:val="32"/>
          <w:szCs w:val="24"/>
          <w:lang w:val="zh-CN"/>
        </w:rPr>
        <w:t>）制作可疑食物加工的工艺流程图，分析造成食物中毒的污染点及原因。</w:t>
      </w:r>
    </w:p>
    <w:p w14:paraId="38D1CF59">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w:t>
      </w:r>
      <w:r>
        <w:rPr>
          <w:rFonts w:hint="default" w:ascii="Times New Roman" w:hAnsi="Times New Roman" w:eastAsia="仿宋_GB2312"/>
          <w:sz w:val="32"/>
          <w:szCs w:val="24"/>
          <w:lang w:val="zh-CN"/>
        </w:rPr>
        <w:t>3</w:t>
      </w:r>
      <w:r>
        <w:rPr>
          <w:rFonts w:hint="eastAsia" w:ascii="Times New Roman" w:hAnsi="Times New Roman" w:eastAsia="仿宋_GB2312"/>
          <w:sz w:val="32"/>
          <w:szCs w:val="24"/>
          <w:lang w:val="zh-CN"/>
        </w:rPr>
        <w:t>）对食品从业人员进行询问调查，包括对管理人员、采购人员、加工人员、直接为消费者服务人员的询问调查，并做好询问笔录。</w:t>
      </w:r>
    </w:p>
    <w:p w14:paraId="3FB35C82">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5.4.5 </w:t>
      </w:r>
      <w:r>
        <w:rPr>
          <w:rFonts w:hint="eastAsia" w:ascii="Times New Roman" w:hAnsi="Times New Roman" w:eastAsia="仿宋_GB2312"/>
          <w:sz w:val="32"/>
          <w:szCs w:val="24"/>
          <w:lang w:val="zh-CN"/>
        </w:rPr>
        <w:t>收集食物中毒调查证据</w:t>
      </w:r>
    </w:p>
    <w:p w14:paraId="75EBB001">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w:t>
      </w:r>
      <w:r>
        <w:rPr>
          <w:rFonts w:hint="default" w:ascii="Times New Roman" w:hAnsi="Times New Roman" w:eastAsia="仿宋_GB2312"/>
          <w:sz w:val="32"/>
          <w:szCs w:val="24"/>
          <w:lang w:val="zh-CN"/>
        </w:rPr>
        <w:t>1</w:t>
      </w:r>
      <w:r>
        <w:rPr>
          <w:rFonts w:hint="eastAsia" w:ascii="Times New Roman" w:hAnsi="Times New Roman" w:eastAsia="仿宋_GB2312"/>
          <w:sz w:val="32"/>
          <w:szCs w:val="24"/>
          <w:lang w:val="zh-CN"/>
        </w:rPr>
        <w:t>）发病人数、发病时间、发病地点、临床症状及体征、诊断、抢救治疗情况。</w:t>
      </w:r>
    </w:p>
    <w:p w14:paraId="75780499">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w:t>
      </w:r>
      <w:r>
        <w:rPr>
          <w:rFonts w:hint="default" w:ascii="Times New Roman" w:hAnsi="Times New Roman" w:eastAsia="仿宋_GB2312"/>
          <w:sz w:val="32"/>
          <w:szCs w:val="24"/>
          <w:lang w:val="zh-CN"/>
        </w:rPr>
        <w:t>2</w:t>
      </w:r>
      <w:r>
        <w:rPr>
          <w:rFonts w:hint="eastAsia" w:ascii="Times New Roman" w:hAnsi="Times New Roman" w:eastAsia="仿宋_GB2312"/>
          <w:sz w:val="32"/>
          <w:szCs w:val="24"/>
          <w:lang w:val="zh-CN"/>
        </w:rPr>
        <w:t>）病人发病前</w:t>
      </w:r>
      <w:r>
        <w:rPr>
          <w:rFonts w:hint="default" w:ascii="Times New Roman" w:hAnsi="Times New Roman" w:eastAsia="仿宋_GB2312"/>
          <w:sz w:val="32"/>
          <w:szCs w:val="24"/>
          <w:lang w:val="zh-CN"/>
        </w:rPr>
        <w:t>48</w:t>
      </w:r>
      <w:r>
        <w:rPr>
          <w:rFonts w:hint="eastAsia" w:ascii="Times New Roman" w:hAnsi="Times New Roman" w:eastAsia="仿宋_GB2312"/>
          <w:sz w:val="32"/>
          <w:szCs w:val="24"/>
          <w:lang w:val="zh-CN"/>
        </w:rPr>
        <w:t>小时内的进餐食谱、特殊情况下</w:t>
      </w:r>
      <w:r>
        <w:rPr>
          <w:rFonts w:hint="default" w:ascii="Times New Roman" w:hAnsi="Times New Roman" w:eastAsia="仿宋_GB2312"/>
          <w:sz w:val="32"/>
          <w:szCs w:val="24"/>
          <w:lang w:val="zh-CN"/>
        </w:rPr>
        <w:t>72</w:t>
      </w:r>
      <w:r>
        <w:rPr>
          <w:rFonts w:hint="eastAsia" w:ascii="Times New Roman" w:hAnsi="Times New Roman" w:eastAsia="仿宋_GB2312"/>
          <w:sz w:val="32"/>
          <w:szCs w:val="24"/>
          <w:lang w:val="zh-CN"/>
        </w:rPr>
        <w:t>小时内的可疑进餐食谱以及同餐人员发病情况。</w:t>
      </w:r>
    </w:p>
    <w:p w14:paraId="5F1A612D">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w:t>
      </w:r>
      <w:r>
        <w:rPr>
          <w:rFonts w:hint="default" w:ascii="Times New Roman" w:hAnsi="Times New Roman" w:eastAsia="仿宋_GB2312"/>
          <w:sz w:val="32"/>
          <w:szCs w:val="24"/>
          <w:lang w:val="zh-CN"/>
        </w:rPr>
        <w:t>3</w:t>
      </w:r>
      <w:r>
        <w:rPr>
          <w:rFonts w:hint="eastAsia" w:ascii="Times New Roman" w:hAnsi="Times New Roman" w:eastAsia="仿宋_GB2312"/>
          <w:sz w:val="32"/>
          <w:szCs w:val="24"/>
          <w:lang w:val="zh-CN"/>
        </w:rPr>
        <w:t>）加工、经营场所及加工、经营过程的卫生情况。</w:t>
      </w:r>
    </w:p>
    <w:p w14:paraId="74B1AB11">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w:t>
      </w:r>
      <w:r>
        <w:rPr>
          <w:rFonts w:hint="default" w:ascii="Times New Roman" w:hAnsi="Times New Roman" w:eastAsia="仿宋_GB2312"/>
          <w:sz w:val="32"/>
          <w:szCs w:val="24"/>
          <w:lang w:val="zh-CN"/>
        </w:rPr>
        <w:t>4</w:t>
      </w:r>
      <w:r>
        <w:rPr>
          <w:rFonts w:hint="eastAsia" w:ascii="Times New Roman" w:hAnsi="Times New Roman" w:eastAsia="仿宋_GB2312"/>
          <w:sz w:val="32"/>
          <w:szCs w:val="24"/>
          <w:lang w:val="zh-CN"/>
        </w:rPr>
        <w:t>）从业人员健康状况。</w:t>
      </w:r>
    </w:p>
    <w:p w14:paraId="39F80E76">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w:t>
      </w:r>
      <w:r>
        <w:rPr>
          <w:rFonts w:hint="default" w:ascii="Times New Roman" w:hAnsi="Times New Roman" w:eastAsia="仿宋_GB2312"/>
          <w:sz w:val="32"/>
          <w:szCs w:val="24"/>
          <w:lang w:val="zh-CN"/>
        </w:rPr>
        <w:t>5</w:t>
      </w:r>
      <w:r>
        <w:rPr>
          <w:rFonts w:hint="eastAsia" w:ascii="Times New Roman" w:hAnsi="Times New Roman" w:eastAsia="仿宋_GB2312"/>
          <w:sz w:val="32"/>
          <w:szCs w:val="24"/>
          <w:lang w:val="zh-CN"/>
        </w:rPr>
        <w:t>）采集病人的呕吐物（洗胃液）、血、便及其他需要采集的样品进行检验，必要时可做动物试验。</w:t>
      </w:r>
    </w:p>
    <w:p w14:paraId="7F620FDA">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w:t>
      </w:r>
      <w:r>
        <w:rPr>
          <w:rFonts w:hint="default" w:ascii="Times New Roman" w:hAnsi="Times New Roman" w:eastAsia="仿宋_GB2312"/>
          <w:sz w:val="32"/>
          <w:szCs w:val="24"/>
          <w:lang w:val="zh-CN"/>
        </w:rPr>
        <w:t>6</w:t>
      </w:r>
      <w:r>
        <w:rPr>
          <w:rFonts w:hint="eastAsia" w:ascii="Times New Roman" w:hAnsi="Times New Roman" w:eastAsia="仿宋_GB2312"/>
          <w:sz w:val="32"/>
          <w:szCs w:val="24"/>
          <w:lang w:val="zh-CN"/>
        </w:rPr>
        <w:t>）填写食物中毒调查登记表。</w:t>
      </w:r>
    </w:p>
    <w:p w14:paraId="08EA617C">
      <w:pPr>
        <w:keepNext w:val="0"/>
        <w:keepLines w:val="0"/>
        <w:pageBreakBefore w:val="0"/>
        <w:widowControl/>
        <w:shd w:val="solid" w:color="FFFFFF" w:fill="auto"/>
        <w:kinsoku/>
        <w:overflowPunct/>
        <w:topLinePunct w:val="0"/>
        <w:autoSpaceDN w:val="0"/>
        <w:bidi w:val="0"/>
        <w:adjustRightInd/>
        <w:snapToGrid w:val="0"/>
        <w:spacing w:line="560" w:lineRule="exact"/>
        <w:ind w:firstLine="643" w:firstLineChars="200"/>
        <w:jc w:val="left"/>
        <w:outlineLvl w:val="1"/>
        <w:rPr>
          <w:rFonts w:hint="default" w:ascii="Times New Roman" w:hAnsi="Times New Roman" w:eastAsia="楷体_GB2312"/>
          <w:b/>
          <w:color w:val="000000"/>
          <w:kern w:val="0"/>
          <w:sz w:val="32"/>
          <w:szCs w:val="24"/>
          <w:shd w:val="clear" w:color="auto" w:fill="FFFFFF"/>
        </w:rPr>
      </w:pPr>
      <w:r>
        <w:rPr>
          <w:rFonts w:hint="default" w:ascii="Times New Roman" w:hAnsi="Times New Roman" w:eastAsia="楷体_GB2312"/>
          <w:b/>
          <w:color w:val="000000"/>
          <w:kern w:val="0"/>
          <w:sz w:val="32"/>
          <w:szCs w:val="24"/>
          <w:shd w:val="clear" w:color="auto" w:fill="FFFFFF"/>
        </w:rPr>
        <w:t xml:space="preserve">5.5 </w:t>
      </w:r>
      <w:r>
        <w:rPr>
          <w:rFonts w:hint="eastAsia" w:ascii="Times New Roman" w:hAnsi="Times New Roman" w:eastAsia="楷体_GB2312"/>
          <w:b/>
          <w:color w:val="000000"/>
          <w:kern w:val="0"/>
          <w:sz w:val="32"/>
          <w:szCs w:val="24"/>
          <w:shd w:val="clear" w:color="auto" w:fill="FFFFFF"/>
        </w:rPr>
        <w:t>防止事故进一步扩大的应急措施</w:t>
      </w:r>
    </w:p>
    <w:p w14:paraId="1C1C5EB5">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5.5.1 </w:t>
      </w:r>
      <w:r>
        <w:rPr>
          <w:rFonts w:hint="eastAsia" w:ascii="Times New Roman" w:hAnsi="Times New Roman" w:eastAsia="仿宋_GB2312"/>
          <w:sz w:val="32"/>
          <w:szCs w:val="24"/>
          <w:lang w:val="zh-CN"/>
        </w:rPr>
        <w:t>停止出售和摄入中毒食品或疑似中毒食品。</w:t>
      </w:r>
    </w:p>
    <w:p w14:paraId="7D81E0B8">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5.5.2 </w:t>
      </w:r>
      <w:r>
        <w:rPr>
          <w:rFonts w:hint="eastAsia" w:ascii="Times New Roman" w:hAnsi="Times New Roman" w:eastAsia="仿宋_GB2312"/>
          <w:sz w:val="32"/>
          <w:szCs w:val="24"/>
          <w:lang w:val="zh-CN"/>
        </w:rPr>
        <w:t>有外来污染物的，应同时查清污染物及其来源、数量、去向等，并采取</w:t>
      </w:r>
      <w:bookmarkStart w:id="0" w:name="_GoBack"/>
      <w:r>
        <w:rPr>
          <w:rFonts w:hint="eastAsia" w:ascii="Times New Roman" w:hAnsi="Times New Roman" w:eastAsia="仿宋_GB2312"/>
          <w:sz w:val="32"/>
          <w:szCs w:val="24"/>
          <w:lang w:val="zh-CN"/>
        </w:rPr>
        <w:t>临时控制</w:t>
      </w:r>
      <w:bookmarkEnd w:id="0"/>
      <w:r>
        <w:rPr>
          <w:rFonts w:hint="eastAsia" w:ascii="Times New Roman" w:hAnsi="Times New Roman" w:eastAsia="仿宋_GB2312"/>
          <w:sz w:val="32"/>
          <w:szCs w:val="24"/>
          <w:lang w:val="zh-CN"/>
        </w:rPr>
        <w:t>措施。</w:t>
      </w:r>
    </w:p>
    <w:p w14:paraId="5FF2825F">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5.5.3 </w:t>
      </w:r>
      <w:r>
        <w:rPr>
          <w:rFonts w:hint="eastAsia" w:ascii="Times New Roman" w:hAnsi="Times New Roman" w:eastAsia="仿宋_GB2312"/>
          <w:sz w:val="32"/>
          <w:szCs w:val="24"/>
          <w:lang w:val="zh-CN"/>
        </w:rPr>
        <w:t>中毒食品或疑似中毒食品已同时供应其他单位的，应追查是否导致食物中毒。</w:t>
      </w:r>
    </w:p>
    <w:p w14:paraId="41FFD5F0">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5.5.4 </w:t>
      </w:r>
      <w:r>
        <w:rPr>
          <w:rFonts w:hint="eastAsia" w:ascii="Times New Roman" w:hAnsi="Times New Roman" w:eastAsia="仿宋_GB2312"/>
          <w:sz w:val="32"/>
          <w:szCs w:val="24"/>
          <w:lang w:val="zh-CN"/>
        </w:rPr>
        <w:t>中毒食品或疑似中毒食品来自食品生产或流通企业的，应及时通报相关的监管部门。</w:t>
      </w:r>
    </w:p>
    <w:p w14:paraId="66214541">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5.5.5 </w:t>
      </w:r>
      <w:r>
        <w:rPr>
          <w:rFonts w:hint="eastAsia" w:ascii="Times New Roman" w:hAnsi="Times New Roman" w:eastAsia="仿宋_GB2312"/>
          <w:sz w:val="32"/>
          <w:szCs w:val="24"/>
          <w:lang w:val="zh-CN"/>
        </w:rPr>
        <w:t>依法对食品安全事故及其处理情况进行发布，并对可能产生的危害加以解释、说明。</w:t>
      </w:r>
    </w:p>
    <w:p w14:paraId="32EA248A">
      <w:pPr>
        <w:keepNext w:val="0"/>
        <w:keepLines w:val="0"/>
        <w:pageBreakBefore w:val="0"/>
        <w:widowControl/>
        <w:shd w:val="solid" w:color="FFFFFF" w:fill="auto"/>
        <w:kinsoku/>
        <w:overflowPunct/>
        <w:topLinePunct w:val="0"/>
        <w:autoSpaceDN w:val="0"/>
        <w:bidi w:val="0"/>
        <w:adjustRightInd/>
        <w:snapToGrid w:val="0"/>
        <w:spacing w:line="560" w:lineRule="exact"/>
        <w:ind w:firstLine="643" w:firstLineChars="200"/>
        <w:jc w:val="left"/>
        <w:outlineLvl w:val="1"/>
        <w:rPr>
          <w:rFonts w:hint="default" w:ascii="Times New Roman" w:hAnsi="Times New Roman" w:eastAsia="楷体_GB2312"/>
          <w:b/>
          <w:color w:val="000000"/>
          <w:kern w:val="0"/>
          <w:sz w:val="32"/>
          <w:szCs w:val="24"/>
          <w:shd w:val="clear" w:color="auto" w:fill="FFFFFF"/>
        </w:rPr>
      </w:pPr>
      <w:r>
        <w:rPr>
          <w:rFonts w:hint="default" w:ascii="Times New Roman" w:hAnsi="Times New Roman" w:eastAsia="楷体_GB2312"/>
          <w:b/>
          <w:color w:val="000000"/>
          <w:kern w:val="0"/>
          <w:sz w:val="32"/>
          <w:szCs w:val="24"/>
          <w:shd w:val="clear" w:color="auto" w:fill="FFFFFF"/>
        </w:rPr>
        <w:t xml:space="preserve">5.6 </w:t>
      </w:r>
      <w:r>
        <w:rPr>
          <w:rFonts w:hint="eastAsia" w:ascii="Times New Roman" w:hAnsi="Times New Roman" w:eastAsia="楷体_GB2312"/>
          <w:b/>
          <w:color w:val="000000"/>
          <w:kern w:val="0"/>
          <w:sz w:val="32"/>
          <w:szCs w:val="24"/>
          <w:shd w:val="clear" w:color="auto" w:fill="FFFFFF"/>
        </w:rPr>
        <w:t>事故调查处理</w:t>
      </w:r>
    </w:p>
    <w:p w14:paraId="23D5C6B4">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5.6.1 </w:t>
      </w:r>
      <w:r>
        <w:rPr>
          <w:rFonts w:hint="eastAsia" w:ascii="Times New Roman" w:hAnsi="Times New Roman" w:eastAsia="仿宋_GB2312"/>
          <w:sz w:val="32"/>
          <w:szCs w:val="24"/>
          <w:lang w:val="zh-CN"/>
        </w:rPr>
        <w:t>市场监管部门在食品安全事故处理中承担以下工作职责：</w:t>
      </w:r>
    </w:p>
    <w:p w14:paraId="768C459A">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w:t>
      </w:r>
      <w:r>
        <w:rPr>
          <w:rFonts w:hint="default" w:ascii="Times New Roman" w:hAnsi="Times New Roman" w:eastAsia="仿宋_GB2312"/>
          <w:sz w:val="32"/>
          <w:szCs w:val="24"/>
          <w:lang w:val="zh-CN"/>
        </w:rPr>
        <w:t>1</w:t>
      </w:r>
      <w:r>
        <w:rPr>
          <w:rFonts w:hint="eastAsia" w:ascii="Times New Roman" w:hAnsi="Times New Roman" w:eastAsia="仿宋_GB2312"/>
          <w:sz w:val="32"/>
          <w:szCs w:val="24"/>
          <w:lang w:val="zh-CN"/>
        </w:rPr>
        <w:t>）参加卫生行政部门组织的事故调查组；</w:t>
      </w:r>
    </w:p>
    <w:p w14:paraId="761FDF5B">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w:t>
      </w:r>
      <w:r>
        <w:rPr>
          <w:rFonts w:hint="default" w:ascii="Times New Roman" w:hAnsi="Times New Roman" w:eastAsia="仿宋_GB2312"/>
          <w:sz w:val="32"/>
          <w:szCs w:val="24"/>
          <w:lang w:val="zh-CN"/>
        </w:rPr>
        <w:t>2</w:t>
      </w:r>
      <w:r>
        <w:rPr>
          <w:rFonts w:hint="eastAsia" w:ascii="Times New Roman" w:hAnsi="Times New Roman" w:eastAsia="仿宋_GB2312"/>
          <w:sz w:val="32"/>
          <w:szCs w:val="24"/>
          <w:lang w:val="zh-CN"/>
        </w:rPr>
        <w:t>）负责监管职责范围内食品安全事故的具体调查处理；</w:t>
      </w:r>
    </w:p>
    <w:p w14:paraId="0E2C4B96">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w:t>
      </w:r>
      <w:r>
        <w:rPr>
          <w:rFonts w:hint="default" w:ascii="Times New Roman" w:hAnsi="Times New Roman" w:eastAsia="仿宋_GB2312"/>
          <w:sz w:val="32"/>
          <w:szCs w:val="24"/>
          <w:lang w:val="zh-CN"/>
        </w:rPr>
        <w:t>3</w:t>
      </w:r>
      <w:r>
        <w:rPr>
          <w:rFonts w:hint="eastAsia" w:ascii="Times New Roman" w:hAnsi="Times New Roman" w:eastAsia="仿宋_GB2312"/>
          <w:sz w:val="32"/>
          <w:szCs w:val="24"/>
          <w:lang w:val="zh-CN"/>
        </w:rPr>
        <w:t>）依法采取行政强制控制措施，查处违法行为；</w:t>
      </w:r>
    </w:p>
    <w:p w14:paraId="16CB5AA1">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w:t>
      </w:r>
      <w:r>
        <w:rPr>
          <w:rFonts w:hint="default" w:ascii="Times New Roman" w:hAnsi="Times New Roman" w:eastAsia="仿宋_GB2312"/>
          <w:sz w:val="32"/>
          <w:szCs w:val="24"/>
          <w:lang w:val="zh-CN"/>
        </w:rPr>
        <w:t>4</w:t>
      </w:r>
      <w:r>
        <w:rPr>
          <w:rFonts w:hint="eastAsia" w:ascii="Times New Roman" w:hAnsi="Times New Roman" w:eastAsia="仿宋_GB2312"/>
          <w:sz w:val="32"/>
          <w:szCs w:val="24"/>
          <w:lang w:val="zh-CN"/>
        </w:rPr>
        <w:t>）提出职责范围内的调查报告和处理意见；</w:t>
      </w:r>
    </w:p>
    <w:p w14:paraId="6C1AAD32">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w:t>
      </w:r>
      <w:r>
        <w:rPr>
          <w:rFonts w:hint="default" w:ascii="Times New Roman" w:hAnsi="Times New Roman" w:eastAsia="仿宋_GB2312"/>
          <w:sz w:val="32"/>
          <w:szCs w:val="24"/>
          <w:lang w:val="zh-CN"/>
        </w:rPr>
        <w:t>5</w:t>
      </w:r>
      <w:r>
        <w:rPr>
          <w:rFonts w:hint="eastAsia" w:ascii="Times New Roman" w:hAnsi="Times New Roman" w:eastAsia="仿宋_GB2312"/>
          <w:sz w:val="32"/>
          <w:szCs w:val="24"/>
          <w:lang w:val="zh-CN"/>
        </w:rPr>
        <w:t>）参与卫生行政部门组织的重大食品安全事故责任调查。</w:t>
      </w:r>
    </w:p>
    <w:p w14:paraId="7944DF14">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5.6.2 </w:t>
      </w:r>
      <w:r>
        <w:rPr>
          <w:rFonts w:hint="eastAsia" w:ascii="Times New Roman" w:hAnsi="Times New Roman" w:eastAsia="仿宋_GB2312"/>
          <w:sz w:val="32"/>
          <w:szCs w:val="24"/>
          <w:lang w:val="zh-CN"/>
        </w:rPr>
        <w:t>调查结束后，及时将事故调查报告报本级卫生行政部门。调查报告应包括以下内容：</w:t>
      </w:r>
    </w:p>
    <w:p w14:paraId="7EC60D20">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w:t>
      </w:r>
      <w:r>
        <w:rPr>
          <w:rFonts w:hint="default" w:ascii="Times New Roman" w:hAnsi="Times New Roman" w:eastAsia="仿宋_GB2312"/>
          <w:sz w:val="32"/>
          <w:szCs w:val="24"/>
          <w:lang w:val="zh-CN"/>
        </w:rPr>
        <w:t>1</w:t>
      </w:r>
      <w:r>
        <w:rPr>
          <w:rFonts w:hint="eastAsia" w:ascii="Times New Roman" w:hAnsi="Times New Roman" w:eastAsia="仿宋_GB2312"/>
          <w:sz w:val="32"/>
          <w:szCs w:val="24"/>
          <w:lang w:val="zh-CN"/>
        </w:rPr>
        <w:t>）事故发生的经过、健康损害情况；</w:t>
      </w:r>
    </w:p>
    <w:p w14:paraId="4052A3AC">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w:t>
      </w:r>
      <w:r>
        <w:rPr>
          <w:rFonts w:hint="default" w:ascii="Times New Roman" w:hAnsi="Times New Roman" w:eastAsia="仿宋_GB2312"/>
          <w:sz w:val="32"/>
          <w:szCs w:val="24"/>
          <w:lang w:val="zh-CN"/>
        </w:rPr>
        <w:t>2</w:t>
      </w:r>
      <w:r>
        <w:rPr>
          <w:rFonts w:hint="eastAsia" w:ascii="Times New Roman" w:hAnsi="Times New Roman" w:eastAsia="仿宋_GB2312"/>
          <w:sz w:val="32"/>
          <w:szCs w:val="24"/>
          <w:lang w:val="zh-CN"/>
        </w:rPr>
        <w:t>）食品原料、食品生产加工过程、工艺流程，场所环境卫生、从业人员健康和卫生状况等可能影响食品安全的相关因素，判定导致事故发生的原因；</w:t>
      </w:r>
    </w:p>
    <w:p w14:paraId="10471A96">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w:t>
      </w:r>
      <w:r>
        <w:rPr>
          <w:rFonts w:hint="default" w:ascii="Times New Roman" w:hAnsi="Times New Roman" w:eastAsia="仿宋_GB2312"/>
          <w:sz w:val="32"/>
          <w:szCs w:val="24"/>
          <w:lang w:val="zh-CN"/>
        </w:rPr>
        <w:t>3</w:t>
      </w:r>
      <w:r>
        <w:rPr>
          <w:rFonts w:hint="eastAsia" w:ascii="Times New Roman" w:hAnsi="Times New Roman" w:eastAsia="仿宋_GB2312"/>
          <w:sz w:val="32"/>
          <w:szCs w:val="24"/>
          <w:lang w:val="zh-CN"/>
        </w:rPr>
        <w:t>）事故单位在食品加工过程中食品安全管理情况及遵守相关法律法规、制度规范操作规程的情况，判定事故单位责任；</w:t>
      </w:r>
    </w:p>
    <w:p w14:paraId="6F2C6C5B">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w:t>
      </w:r>
      <w:r>
        <w:rPr>
          <w:rFonts w:hint="default" w:ascii="Times New Roman" w:hAnsi="Times New Roman" w:eastAsia="仿宋_GB2312"/>
          <w:sz w:val="32"/>
          <w:szCs w:val="24"/>
          <w:lang w:val="zh-CN"/>
        </w:rPr>
        <w:t>4</w:t>
      </w:r>
      <w:r>
        <w:rPr>
          <w:rFonts w:hint="eastAsia" w:ascii="Times New Roman" w:hAnsi="Times New Roman" w:eastAsia="仿宋_GB2312"/>
          <w:sz w:val="32"/>
          <w:szCs w:val="24"/>
          <w:lang w:val="zh-CN"/>
        </w:rPr>
        <w:t>）市场监管部门对事故单位许可和监管情况，查明事故中监管部门工作人员失职、渎职责任；</w:t>
      </w:r>
    </w:p>
    <w:p w14:paraId="468255FC">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w:t>
      </w:r>
      <w:r>
        <w:rPr>
          <w:rFonts w:hint="default" w:ascii="Times New Roman" w:hAnsi="Times New Roman" w:eastAsia="仿宋_GB2312"/>
          <w:sz w:val="32"/>
          <w:szCs w:val="24"/>
          <w:lang w:val="zh-CN"/>
        </w:rPr>
        <w:t>5</w:t>
      </w:r>
      <w:r>
        <w:rPr>
          <w:rFonts w:hint="eastAsia" w:ascii="Times New Roman" w:hAnsi="Times New Roman" w:eastAsia="仿宋_GB2312"/>
          <w:sz w:val="32"/>
          <w:szCs w:val="24"/>
          <w:lang w:val="zh-CN"/>
        </w:rPr>
        <w:t>）检验机构、认证机构，对事故单位认证、评价、检验检测情况，判定有关机构工作人员失职、渎职责任；</w:t>
      </w:r>
    </w:p>
    <w:p w14:paraId="2C6DF108">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w:t>
      </w:r>
      <w:r>
        <w:rPr>
          <w:rFonts w:hint="default" w:ascii="Times New Roman" w:hAnsi="Times New Roman" w:eastAsia="仿宋_GB2312"/>
          <w:sz w:val="32"/>
          <w:szCs w:val="24"/>
          <w:lang w:val="zh-CN"/>
        </w:rPr>
        <w:t>6</w:t>
      </w:r>
      <w:r>
        <w:rPr>
          <w:rFonts w:hint="eastAsia" w:ascii="Times New Roman" w:hAnsi="Times New Roman" w:eastAsia="仿宋_GB2312"/>
          <w:sz w:val="32"/>
          <w:szCs w:val="24"/>
          <w:lang w:val="zh-CN"/>
        </w:rPr>
        <w:t>）可能存在的潜在危害、引发事故的原因及教训、防范和整改措施；</w:t>
      </w:r>
    </w:p>
    <w:p w14:paraId="0E67385D">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w:t>
      </w:r>
      <w:r>
        <w:rPr>
          <w:rFonts w:hint="default" w:ascii="Times New Roman" w:hAnsi="Times New Roman" w:eastAsia="仿宋_GB2312"/>
          <w:sz w:val="32"/>
          <w:szCs w:val="24"/>
          <w:lang w:val="zh-CN"/>
        </w:rPr>
        <w:t>7</w:t>
      </w:r>
      <w:r>
        <w:rPr>
          <w:rFonts w:hint="eastAsia" w:ascii="Times New Roman" w:hAnsi="Times New Roman" w:eastAsia="仿宋_GB2312"/>
          <w:sz w:val="32"/>
          <w:szCs w:val="24"/>
          <w:lang w:val="zh-CN"/>
        </w:rPr>
        <w:t>）对事故责任者的处理建议等。</w:t>
      </w:r>
    </w:p>
    <w:p w14:paraId="4DD97E22">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5.6.3 </w:t>
      </w:r>
      <w:r>
        <w:rPr>
          <w:rFonts w:hint="eastAsia" w:ascii="Times New Roman" w:hAnsi="Times New Roman" w:eastAsia="仿宋_GB2312"/>
          <w:sz w:val="32"/>
          <w:szCs w:val="24"/>
          <w:lang w:val="zh-CN"/>
        </w:rPr>
        <w:t>属于重大食品安全事故的，应及时向本级人民政府提出事故责任调查处理报告。</w:t>
      </w:r>
    </w:p>
    <w:p w14:paraId="6AABA27F">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5.6.4 </w:t>
      </w:r>
      <w:r>
        <w:rPr>
          <w:rFonts w:hint="eastAsia" w:ascii="Times New Roman" w:hAnsi="Times New Roman" w:eastAsia="仿宋_GB2312"/>
          <w:sz w:val="32"/>
          <w:szCs w:val="24"/>
          <w:lang w:val="zh-CN"/>
        </w:rPr>
        <w:t>依法应对事故单位给予行政处罚的按照执法程序给予行政处罚，涉嫌犯罪的及时移送司法机关。</w:t>
      </w:r>
    </w:p>
    <w:p w14:paraId="72EADA0E">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5.6.5 </w:t>
      </w:r>
      <w:r>
        <w:rPr>
          <w:rFonts w:hint="eastAsia" w:ascii="Times New Roman" w:hAnsi="Times New Roman" w:eastAsia="仿宋_GB2312"/>
          <w:sz w:val="32"/>
          <w:szCs w:val="24"/>
          <w:lang w:val="zh-CN"/>
        </w:rPr>
        <w:t>按照相关规定对事故处理资料归档保存。</w:t>
      </w:r>
    </w:p>
    <w:p w14:paraId="2F3EF6B5">
      <w:pPr>
        <w:keepNext w:val="0"/>
        <w:keepLines w:val="0"/>
        <w:pageBreakBefore w:val="0"/>
        <w:widowControl/>
        <w:shd w:val="solid" w:color="FFFFFF" w:fill="auto"/>
        <w:kinsoku/>
        <w:overflowPunct/>
        <w:topLinePunct w:val="0"/>
        <w:autoSpaceDN w:val="0"/>
        <w:bidi w:val="0"/>
        <w:adjustRightInd/>
        <w:snapToGrid w:val="0"/>
        <w:spacing w:line="560" w:lineRule="exact"/>
        <w:ind w:firstLine="643" w:firstLineChars="200"/>
        <w:jc w:val="left"/>
        <w:outlineLvl w:val="1"/>
        <w:rPr>
          <w:rFonts w:hint="default" w:ascii="Times New Roman" w:hAnsi="Times New Roman" w:eastAsia="楷体_GB2312"/>
          <w:b/>
          <w:color w:val="000000"/>
          <w:kern w:val="0"/>
          <w:sz w:val="32"/>
          <w:szCs w:val="24"/>
          <w:shd w:val="clear" w:color="auto" w:fill="FFFFFF"/>
        </w:rPr>
      </w:pPr>
      <w:r>
        <w:rPr>
          <w:rFonts w:hint="default" w:ascii="Times New Roman" w:hAnsi="Times New Roman" w:eastAsia="楷体_GB2312"/>
          <w:b/>
          <w:color w:val="000000"/>
          <w:kern w:val="0"/>
          <w:sz w:val="32"/>
          <w:szCs w:val="24"/>
          <w:shd w:val="clear" w:color="auto" w:fill="FFFFFF"/>
        </w:rPr>
        <w:t xml:space="preserve">5.7 </w:t>
      </w:r>
      <w:r>
        <w:rPr>
          <w:rFonts w:hint="eastAsia" w:ascii="Times New Roman" w:hAnsi="Times New Roman" w:eastAsia="楷体_GB2312"/>
          <w:b/>
          <w:color w:val="000000"/>
          <w:kern w:val="0"/>
          <w:sz w:val="32"/>
          <w:szCs w:val="24"/>
          <w:shd w:val="clear" w:color="auto" w:fill="FFFFFF"/>
        </w:rPr>
        <w:t>应急响应终结</w:t>
      </w:r>
    </w:p>
    <w:p w14:paraId="5E9AD961">
      <w:pPr>
        <w:keepNext w:val="0"/>
        <w:keepLines w:val="0"/>
        <w:pageBreakBefore w:val="0"/>
        <w:kinsoku/>
        <w:overflowPunct/>
        <w:topLinePunct w:val="0"/>
        <w:autoSpaceDE w:val="0"/>
        <w:autoSpaceDN w:val="0"/>
        <w:bidi w:val="0"/>
        <w:adjustRightInd/>
        <w:spacing w:line="560" w:lineRule="exact"/>
        <w:ind w:firstLine="640" w:firstLineChars="200"/>
        <w:outlineLvl w:val="2"/>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5.7.1 </w:t>
      </w:r>
      <w:r>
        <w:rPr>
          <w:rFonts w:hint="eastAsia" w:ascii="Times New Roman" w:hAnsi="Times New Roman" w:eastAsia="仿宋_GB2312"/>
          <w:sz w:val="32"/>
          <w:szCs w:val="24"/>
          <w:lang w:val="zh-CN"/>
        </w:rPr>
        <w:t>终结应急响应的条件</w:t>
      </w:r>
    </w:p>
    <w:p w14:paraId="25BACE1F">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w:t>
      </w:r>
      <w:r>
        <w:rPr>
          <w:rFonts w:hint="default" w:ascii="Times New Roman" w:hAnsi="Times New Roman" w:eastAsia="仿宋_GB2312"/>
          <w:sz w:val="32"/>
          <w:szCs w:val="24"/>
          <w:lang w:val="zh-CN"/>
        </w:rPr>
        <w:t>1</w:t>
      </w:r>
      <w:r>
        <w:rPr>
          <w:rFonts w:hint="eastAsia" w:ascii="Times New Roman" w:hAnsi="Times New Roman" w:eastAsia="仿宋_GB2312"/>
          <w:sz w:val="32"/>
          <w:szCs w:val="24"/>
          <w:lang w:val="zh-CN"/>
        </w:rPr>
        <w:t>）完成对被污染食品封存、销毁等控制措施；</w:t>
      </w:r>
    </w:p>
    <w:p w14:paraId="3D85CF58">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w:t>
      </w:r>
      <w:r>
        <w:rPr>
          <w:rFonts w:hint="default" w:ascii="Times New Roman" w:hAnsi="Times New Roman" w:eastAsia="仿宋_GB2312"/>
          <w:sz w:val="32"/>
          <w:szCs w:val="24"/>
          <w:lang w:val="zh-CN"/>
        </w:rPr>
        <w:t>2</w:t>
      </w:r>
      <w:r>
        <w:rPr>
          <w:rFonts w:hint="eastAsia" w:ascii="Times New Roman" w:hAnsi="Times New Roman" w:eastAsia="仿宋_GB2312"/>
          <w:sz w:val="32"/>
          <w:szCs w:val="24"/>
          <w:lang w:val="zh-CN"/>
        </w:rPr>
        <w:t>）对被污染场所及食品用工具、用具等进行彻底清洗、消毒，并经消毒效果检测合格；</w:t>
      </w:r>
    </w:p>
    <w:p w14:paraId="0D349732">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w:t>
      </w:r>
      <w:r>
        <w:rPr>
          <w:rFonts w:hint="default" w:ascii="Times New Roman" w:hAnsi="Times New Roman" w:eastAsia="仿宋_GB2312"/>
          <w:sz w:val="32"/>
          <w:szCs w:val="24"/>
          <w:lang w:val="zh-CN"/>
        </w:rPr>
        <w:t>3</w:t>
      </w:r>
      <w:r>
        <w:rPr>
          <w:rFonts w:hint="eastAsia" w:ascii="Times New Roman" w:hAnsi="Times New Roman" w:eastAsia="仿宋_GB2312"/>
          <w:sz w:val="32"/>
          <w:szCs w:val="24"/>
          <w:lang w:val="zh-CN"/>
        </w:rPr>
        <w:t>）没有续发中毒患者。</w:t>
      </w:r>
    </w:p>
    <w:p w14:paraId="16525985">
      <w:pPr>
        <w:keepNext w:val="0"/>
        <w:keepLines w:val="0"/>
        <w:pageBreakBefore w:val="0"/>
        <w:kinsoku/>
        <w:overflowPunct/>
        <w:topLinePunct w:val="0"/>
        <w:autoSpaceDE w:val="0"/>
        <w:autoSpaceDN w:val="0"/>
        <w:bidi w:val="0"/>
        <w:adjustRightInd/>
        <w:spacing w:line="560" w:lineRule="exact"/>
        <w:ind w:firstLine="640" w:firstLineChars="200"/>
        <w:outlineLvl w:val="2"/>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5.7.2 </w:t>
      </w:r>
      <w:r>
        <w:rPr>
          <w:rFonts w:hint="eastAsia" w:ascii="Times New Roman" w:hAnsi="Times New Roman" w:eastAsia="仿宋_GB2312"/>
          <w:sz w:val="32"/>
          <w:szCs w:val="24"/>
          <w:lang w:val="zh-CN"/>
        </w:rPr>
        <w:t>应急响应终结程序</w:t>
      </w:r>
    </w:p>
    <w:p w14:paraId="20DB2BA9">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w:t>
      </w:r>
      <w:r>
        <w:rPr>
          <w:rFonts w:hint="default" w:ascii="Times New Roman" w:hAnsi="Times New Roman" w:eastAsia="仿宋_GB2312"/>
          <w:sz w:val="32"/>
          <w:szCs w:val="24"/>
          <w:lang w:val="zh-CN"/>
        </w:rPr>
        <w:t>1</w:t>
      </w:r>
      <w:r>
        <w:rPr>
          <w:rFonts w:hint="eastAsia" w:ascii="Times New Roman" w:hAnsi="Times New Roman" w:eastAsia="仿宋_GB2312"/>
          <w:sz w:val="32"/>
          <w:szCs w:val="24"/>
          <w:lang w:val="zh-CN"/>
        </w:rPr>
        <w:t>）根据食品安全事故的变化动态，在参考专家咨询委员会评估意见的基础上，由应急处理工作领导小组作出终结本局应急响应的决定，经区政府同意后向社会发布。</w:t>
      </w:r>
    </w:p>
    <w:p w14:paraId="2615DA35">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w:t>
      </w:r>
      <w:r>
        <w:rPr>
          <w:rFonts w:hint="default" w:ascii="Times New Roman" w:hAnsi="Times New Roman" w:eastAsia="仿宋_GB2312"/>
          <w:sz w:val="32"/>
          <w:szCs w:val="24"/>
          <w:lang w:val="zh-CN"/>
        </w:rPr>
        <w:t>2</w:t>
      </w:r>
      <w:r>
        <w:rPr>
          <w:rFonts w:hint="eastAsia" w:ascii="Times New Roman" w:hAnsi="Times New Roman" w:eastAsia="仿宋_GB2312"/>
          <w:sz w:val="32"/>
          <w:szCs w:val="24"/>
          <w:lang w:val="zh-CN"/>
        </w:rPr>
        <w:t>）区政府启动应急预案做出应急响应的，向卫生行政部门提出终结应急响应的建议。</w:t>
      </w:r>
    </w:p>
    <w:p w14:paraId="0F381253">
      <w:pPr>
        <w:keepNext w:val="0"/>
        <w:keepLines w:val="0"/>
        <w:pageBreakBefore w:val="0"/>
        <w:widowControl/>
        <w:shd w:val="solid" w:color="FFFFFF" w:fill="auto"/>
        <w:kinsoku/>
        <w:overflowPunct/>
        <w:topLinePunct w:val="0"/>
        <w:autoSpaceDN w:val="0"/>
        <w:bidi w:val="0"/>
        <w:adjustRightInd/>
        <w:snapToGrid w:val="0"/>
        <w:spacing w:line="560" w:lineRule="exact"/>
        <w:ind w:firstLine="640" w:firstLineChars="200"/>
        <w:jc w:val="left"/>
        <w:outlineLvl w:val="0"/>
        <w:rPr>
          <w:rFonts w:hint="default" w:ascii="Times New Roman" w:hAnsi="Times New Roman" w:eastAsia="黑体"/>
          <w:color w:val="000000"/>
          <w:kern w:val="0"/>
          <w:sz w:val="32"/>
          <w:szCs w:val="24"/>
          <w:shd w:val="clear" w:color="auto" w:fill="FFFFFF"/>
        </w:rPr>
      </w:pPr>
      <w:r>
        <w:rPr>
          <w:rFonts w:hint="default" w:ascii="Times New Roman" w:hAnsi="Times New Roman" w:eastAsia="黑体"/>
          <w:color w:val="000000"/>
          <w:kern w:val="0"/>
          <w:sz w:val="32"/>
          <w:szCs w:val="24"/>
          <w:shd w:val="clear" w:color="auto" w:fill="FFFFFF"/>
        </w:rPr>
        <w:t xml:space="preserve">6 </w:t>
      </w:r>
      <w:r>
        <w:rPr>
          <w:rFonts w:hint="eastAsia" w:ascii="Times New Roman" w:hAnsi="黑体" w:eastAsia="黑体"/>
          <w:color w:val="000000"/>
          <w:kern w:val="0"/>
          <w:sz w:val="32"/>
          <w:szCs w:val="24"/>
          <w:shd w:val="clear" w:color="auto" w:fill="FFFFFF"/>
        </w:rPr>
        <w:t>后期处理</w:t>
      </w:r>
    </w:p>
    <w:p w14:paraId="621B5EB7">
      <w:pPr>
        <w:keepNext w:val="0"/>
        <w:keepLines w:val="0"/>
        <w:pageBreakBefore w:val="0"/>
        <w:widowControl/>
        <w:shd w:val="solid" w:color="FFFFFF" w:fill="auto"/>
        <w:kinsoku/>
        <w:overflowPunct/>
        <w:topLinePunct w:val="0"/>
        <w:autoSpaceDN w:val="0"/>
        <w:bidi w:val="0"/>
        <w:adjustRightInd/>
        <w:snapToGrid w:val="0"/>
        <w:spacing w:line="560" w:lineRule="exact"/>
        <w:ind w:firstLine="643" w:firstLineChars="200"/>
        <w:jc w:val="left"/>
        <w:outlineLvl w:val="1"/>
        <w:rPr>
          <w:rFonts w:hint="default" w:ascii="Times New Roman" w:hAnsi="Times New Roman" w:eastAsia="楷体_GB2312"/>
          <w:b/>
          <w:color w:val="000000"/>
          <w:kern w:val="0"/>
          <w:sz w:val="32"/>
          <w:szCs w:val="24"/>
          <w:shd w:val="clear" w:color="auto" w:fill="FFFFFF"/>
        </w:rPr>
      </w:pPr>
      <w:r>
        <w:rPr>
          <w:rFonts w:hint="default" w:ascii="Times New Roman" w:hAnsi="Times New Roman" w:eastAsia="楷体_GB2312"/>
          <w:b/>
          <w:color w:val="000000"/>
          <w:kern w:val="0"/>
          <w:sz w:val="32"/>
          <w:szCs w:val="24"/>
          <w:shd w:val="clear" w:color="auto" w:fill="FFFFFF"/>
        </w:rPr>
        <w:t xml:space="preserve">6.1 </w:t>
      </w:r>
      <w:r>
        <w:rPr>
          <w:rFonts w:hint="eastAsia" w:ascii="Times New Roman" w:hAnsi="Times New Roman" w:eastAsia="楷体_GB2312"/>
          <w:b/>
          <w:color w:val="000000"/>
          <w:kern w:val="0"/>
          <w:sz w:val="32"/>
          <w:szCs w:val="24"/>
          <w:shd w:val="clear" w:color="auto" w:fill="FFFFFF"/>
        </w:rPr>
        <w:t>善后处理</w:t>
      </w:r>
    </w:p>
    <w:p w14:paraId="0765A55D">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6.1.1 </w:t>
      </w:r>
      <w:r>
        <w:rPr>
          <w:rFonts w:hint="eastAsia" w:ascii="Times New Roman" w:hAnsi="Times New Roman" w:eastAsia="仿宋_GB2312"/>
          <w:sz w:val="32"/>
          <w:szCs w:val="24"/>
          <w:lang w:val="zh-CN"/>
        </w:rPr>
        <w:t>提请区政府对较重大食品安全事故中的人员安置、赔偿、征用物资补偿，污染物收集、清理与处理等事项作出安排，尽快消除事故影响，妥善安置和慰问受害和受影响人员，尽快恢复正常秩序，保障社会稳定。</w:t>
      </w:r>
    </w:p>
    <w:p w14:paraId="36DC5D33">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6.1.2 </w:t>
      </w:r>
      <w:r>
        <w:rPr>
          <w:rFonts w:hint="eastAsia" w:ascii="Times New Roman" w:hAnsi="Times New Roman" w:eastAsia="仿宋_GB2312"/>
          <w:sz w:val="32"/>
          <w:szCs w:val="24"/>
          <w:lang w:val="zh-CN"/>
        </w:rPr>
        <w:t>重大食品安全事故发生后，保险机构及时开展应急救援人员保险受理和受灾人员保险理赔工作。</w:t>
      </w:r>
    </w:p>
    <w:p w14:paraId="35A98252">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default" w:ascii="Times New Roman" w:hAnsi="Times New Roman" w:eastAsia="仿宋_GB2312"/>
          <w:sz w:val="32"/>
          <w:szCs w:val="24"/>
          <w:lang w:val="zh-CN"/>
        </w:rPr>
        <w:t xml:space="preserve">6.1.3 </w:t>
      </w:r>
      <w:r>
        <w:rPr>
          <w:rFonts w:hint="eastAsia" w:ascii="Times New Roman" w:hAnsi="Times New Roman" w:eastAsia="仿宋_GB2312"/>
          <w:sz w:val="32"/>
          <w:szCs w:val="24"/>
          <w:lang w:val="zh-CN"/>
        </w:rPr>
        <w:t>造成重大食品安全事故的责任单位和责任人应当按照有关规定对受害人给予赔偿。</w:t>
      </w:r>
    </w:p>
    <w:p w14:paraId="5F804179">
      <w:pPr>
        <w:keepNext w:val="0"/>
        <w:keepLines w:val="0"/>
        <w:pageBreakBefore w:val="0"/>
        <w:widowControl/>
        <w:shd w:val="solid" w:color="FFFFFF" w:fill="auto"/>
        <w:kinsoku/>
        <w:overflowPunct/>
        <w:topLinePunct w:val="0"/>
        <w:autoSpaceDN w:val="0"/>
        <w:bidi w:val="0"/>
        <w:adjustRightInd/>
        <w:snapToGrid w:val="0"/>
        <w:spacing w:line="560" w:lineRule="exact"/>
        <w:ind w:firstLine="643" w:firstLineChars="200"/>
        <w:jc w:val="left"/>
        <w:outlineLvl w:val="1"/>
        <w:rPr>
          <w:rFonts w:hint="default" w:ascii="Times New Roman" w:hAnsi="Times New Roman" w:eastAsia="楷体_GB2312"/>
          <w:b/>
          <w:color w:val="000000"/>
          <w:kern w:val="0"/>
          <w:sz w:val="32"/>
          <w:szCs w:val="24"/>
          <w:shd w:val="clear" w:color="auto" w:fill="FFFFFF"/>
        </w:rPr>
      </w:pPr>
      <w:r>
        <w:rPr>
          <w:rFonts w:hint="default" w:ascii="Times New Roman" w:hAnsi="Times New Roman" w:eastAsia="楷体_GB2312"/>
          <w:b/>
          <w:color w:val="000000"/>
          <w:kern w:val="0"/>
          <w:sz w:val="32"/>
          <w:szCs w:val="24"/>
          <w:shd w:val="clear" w:color="auto" w:fill="FFFFFF"/>
        </w:rPr>
        <w:t xml:space="preserve">6.2 </w:t>
      </w:r>
      <w:r>
        <w:rPr>
          <w:rFonts w:hint="eastAsia" w:ascii="Times New Roman" w:hAnsi="Times New Roman" w:eastAsia="楷体_GB2312"/>
          <w:b/>
          <w:color w:val="000000"/>
          <w:kern w:val="0"/>
          <w:sz w:val="32"/>
          <w:szCs w:val="24"/>
          <w:shd w:val="clear" w:color="auto" w:fill="FFFFFF"/>
        </w:rPr>
        <w:t>责任追究</w:t>
      </w:r>
    </w:p>
    <w:p w14:paraId="426AD746">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调查食品安全事故，除了查明事故单位的责任，还应当查明负有监督管理和认证职责的监督管理部门、认证机构的工作人员是否存在失职、渎职情况，并依据《中华人民共和国食品安全法》等法律法规的规定追究行政、刑事责任。</w:t>
      </w:r>
    </w:p>
    <w:p w14:paraId="54B1E568">
      <w:pPr>
        <w:keepNext w:val="0"/>
        <w:keepLines w:val="0"/>
        <w:pageBreakBefore w:val="0"/>
        <w:widowControl/>
        <w:shd w:val="solid" w:color="FFFFFF" w:fill="auto"/>
        <w:kinsoku/>
        <w:overflowPunct/>
        <w:topLinePunct w:val="0"/>
        <w:autoSpaceDN w:val="0"/>
        <w:bidi w:val="0"/>
        <w:adjustRightInd/>
        <w:snapToGrid w:val="0"/>
        <w:spacing w:line="560" w:lineRule="exact"/>
        <w:ind w:firstLine="643" w:firstLineChars="200"/>
        <w:jc w:val="left"/>
        <w:outlineLvl w:val="1"/>
        <w:rPr>
          <w:rFonts w:hint="default" w:ascii="Times New Roman" w:hAnsi="Times New Roman" w:eastAsia="楷体_GB2312"/>
          <w:b/>
          <w:color w:val="000000"/>
          <w:kern w:val="0"/>
          <w:sz w:val="32"/>
          <w:szCs w:val="24"/>
          <w:shd w:val="clear" w:color="auto" w:fill="FFFFFF"/>
        </w:rPr>
      </w:pPr>
      <w:r>
        <w:rPr>
          <w:rFonts w:hint="default" w:ascii="Times New Roman" w:hAnsi="Times New Roman" w:eastAsia="楷体_GB2312"/>
          <w:b/>
          <w:color w:val="000000"/>
          <w:kern w:val="0"/>
          <w:sz w:val="32"/>
          <w:szCs w:val="24"/>
          <w:shd w:val="clear" w:color="auto" w:fill="FFFFFF"/>
        </w:rPr>
        <w:t xml:space="preserve">6.3 </w:t>
      </w:r>
      <w:r>
        <w:rPr>
          <w:rFonts w:hint="eastAsia" w:ascii="Times New Roman" w:hAnsi="Times New Roman" w:eastAsia="楷体_GB2312"/>
          <w:b/>
          <w:color w:val="000000"/>
          <w:kern w:val="0"/>
          <w:sz w:val="32"/>
          <w:szCs w:val="24"/>
          <w:shd w:val="clear" w:color="auto" w:fill="FFFFFF"/>
        </w:rPr>
        <w:t>落实防范和整改措施</w:t>
      </w:r>
    </w:p>
    <w:p w14:paraId="7DC2F900">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sz w:val="32"/>
          <w:szCs w:val="24"/>
          <w:lang w:val="zh-CN"/>
        </w:rPr>
      </w:pPr>
      <w:r>
        <w:rPr>
          <w:rFonts w:hint="eastAsia" w:ascii="Times New Roman" w:hAnsi="Times New Roman" w:eastAsia="仿宋_GB2312"/>
          <w:sz w:val="32"/>
          <w:szCs w:val="24"/>
          <w:lang w:val="zh-CN"/>
        </w:rPr>
        <w:t>事故单位，应当认真吸取事故教训，落实防范和整改措施，防止类似事故再次发生。市场监管部门应当对事故单位落实防范和整改措施的情况进行监督检查，并将监督检查结果和整改措施落实情况及时通报卫生行政部门。</w:t>
      </w:r>
    </w:p>
    <w:p w14:paraId="3DED8156">
      <w:pPr>
        <w:keepNext w:val="0"/>
        <w:keepLines w:val="0"/>
        <w:pageBreakBefore w:val="0"/>
        <w:widowControl/>
        <w:shd w:val="solid" w:color="FFFFFF" w:fill="auto"/>
        <w:kinsoku/>
        <w:overflowPunct/>
        <w:topLinePunct w:val="0"/>
        <w:autoSpaceDN w:val="0"/>
        <w:bidi w:val="0"/>
        <w:adjustRightInd/>
        <w:snapToGrid w:val="0"/>
        <w:spacing w:line="560" w:lineRule="exact"/>
        <w:ind w:firstLine="643" w:firstLineChars="200"/>
        <w:jc w:val="left"/>
        <w:outlineLvl w:val="1"/>
        <w:rPr>
          <w:rFonts w:hint="default" w:ascii="Times New Roman" w:hAnsi="Times New Roman" w:eastAsia="楷体_GB2312"/>
          <w:b/>
          <w:color w:val="000000"/>
          <w:kern w:val="0"/>
          <w:sz w:val="32"/>
          <w:szCs w:val="24"/>
          <w:shd w:val="clear" w:color="auto" w:fill="FFFFFF"/>
        </w:rPr>
      </w:pPr>
      <w:r>
        <w:rPr>
          <w:rFonts w:hint="default" w:ascii="Times New Roman" w:hAnsi="Times New Roman" w:eastAsia="楷体_GB2312"/>
          <w:b/>
          <w:color w:val="000000"/>
          <w:kern w:val="0"/>
          <w:sz w:val="32"/>
          <w:szCs w:val="24"/>
          <w:shd w:val="clear" w:color="auto" w:fill="FFFFFF"/>
        </w:rPr>
        <w:t xml:space="preserve">6.4 </w:t>
      </w:r>
      <w:r>
        <w:rPr>
          <w:rFonts w:hint="eastAsia" w:ascii="Times New Roman" w:hAnsi="Times New Roman" w:eastAsia="楷体_GB2312"/>
          <w:b/>
          <w:color w:val="000000"/>
          <w:kern w:val="0"/>
          <w:sz w:val="32"/>
          <w:szCs w:val="24"/>
          <w:shd w:val="clear" w:color="auto" w:fill="FFFFFF"/>
        </w:rPr>
        <w:t>总结报告</w:t>
      </w:r>
    </w:p>
    <w:p w14:paraId="61C18F9A">
      <w:pPr>
        <w:keepNext w:val="0"/>
        <w:keepLines w:val="0"/>
        <w:pageBreakBefore w:val="0"/>
        <w:kinsoku/>
        <w:overflowPunct/>
        <w:topLinePunct w:val="0"/>
        <w:autoSpaceDE w:val="0"/>
        <w:autoSpaceDN w:val="0"/>
        <w:bidi w:val="0"/>
        <w:adjustRightInd/>
        <w:spacing w:line="560" w:lineRule="exact"/>
        <w:ind w:firstLine="640" w:firstLineChars="200"/>
        <w:rPr>
          <w:rFonts w:hint="default" w:ascii="Times New Roman" w:hAnsi="Times New Roman" w:eastAsia="仿宋_GB2312"/>
          <w:color w:val="000000"/>
          <w:kern w:val="0"/>
          <w:sz w:val="32"/>
          <w:szCs w:val="24"/>
          <w:shd w:val="clear" w:color="auto" w:fill="FFFFFF"/>
        </w:rPr>
      </w:pPr>
      <w:r>
        <w:rPr>
          <w:rFonts w:hint="eastAsia" w:ascii="Times New Roman" w:hAnsi="Times New Roman" w:eastAsia="仿宋_GB2312"/>
          <w:sz w:val="32"/>
          <w:szCs w:val="24"/>
          <w:lang w:val="zh-CN"/>
        </w:rPr>
        <w:t>重大食品安全事故善后处理工作结束后，市场监管部门应认真总结事故处理经验、教训，改进工作措施，完成应急处理总结报告，报同级人民政府和上级市场监督管理部门。</w:t>
      </w:r>
    </w:p>
    <w:p w14:paraId="4FD9CB21">
      <w:pPr>
        <w:keepNext w:val="0"/>
        <w:keepLines w:val="0"/>
        <w:pageBreakBefore w:val="0"/>
        <w:widowControl/>
        <w:shd w:val="solid" w:color="FFFFFF" w:fill="auto"/>
        <w:kinsoku/>
        <w:overflowPunct/>
        <w:topLinePunct w:val="0"/>
        <w:autoSpaceDN w:val="0"/>
        <w:bidi w:val="0"/>
        <w:adjustRightInd/>
        <w:snapToGrid w:val="0"/>
        <w:spacing w:line="560" w:lineRule="exact"/>
        <w:ind w:firstLine="640" w:firstLineChars="200"/>
        <w:jc w:val="left"/>
        <w:outlineLvl w:val="0"/>
        <w:rPr>
          <w:rFonts w:hint="default" w:ascii="Times New Roman" w:hAnsi="Times New Roman" w:eastAsia="黑体"/>
          <w:color w:val="000000"/>
          <w:kern w:val="0"/>
          <w:sz w:val="32"/>
          <w:szCs w:val="24"/>
          <w:shd w:val="clear" w:color="auto" w:fill="FFFFFF"/>
        </w:rPr>
      </w:pPr>
      <w:r>
        <w:rPr>
          <w:rFonts w:hint="default" w:ascii="Times New Roman" w:hAnsi="Times New Roman" w:eastAsia="黑体"/>
          <w:color w:val="000000"/>
          <w:kern w:val="0"/>
          <w:sz w:val="32"/>
          <w:szCs w:val="24"/>
          <w:shd w:val="clear" w:color="auto" w:fill="FFFFFF"/>
        </w:rPr>
        <w:t xml:space="preserve">7 </w:t>
      </w:r>
      <w:r>
        <w:rPr>
          <w:rFonts w:hint="eastAsia" w:ascii="Times New Roman" w:hAnsi="黑体" w:eastAsia="黑体"/>
          <w:color w:val="000000"/>
          <w:kern w:val="0"/>
          <w:sz w:val="32"/>
          <w:szCs w:val="24"/>
          <w:shd w:val="clear" w:color="auto" w:fill="FFFFFF"/>
        </w:rPr>
        <w:t>附则</w:t>
      </w:r>
    </w:p>
    <w:p w14:paraId="7A81104D">
      <w:pPr>
        <w:keepNext w:val="0"/>
        <w:keepLines w:val="0"/>
        <w:pageBreakBefore w:val="0"/>
        <w:widowControl/>
        <w:shd w:val="solid" w:color="FFFFFF" w:fill="auto"/>
        <w:kinsoku/>
        <w:overflowPunct/>
        <w:topLinePunct w:val="0"/>
        <w:autoSpaceDN w:val="0"/>
        <w:bidi w:val="0"/>
        <w:adjustRightInd/>
        <w:snapToGrid w:val="0"/>
        <w:spacing w:line="560" w:lineRule="exact"/>
        <w:ind w:firstLine="640" w:firstLineChars="200"/>
        <w:jc w:val="left"/>
        <w:rPr>
          <w:rFonts w:hint="eastAsia" w:ascii="Times New Roman" w:hAnsi="Times New Roman" w:eastAsia="仿宋_GB2312"/>
          <w:color w:val="000000"/>
          <w:kern w:val="0"/>
          <w:sz w:val="32"/>
          <w:szCs w:val="24"/>
          <w:shd w:val="clear" w:color="auto" w:fill="FFFFFF"/>
        </w:rPr>
      </w:pPr>
      <w:r>
        <w:rPr>
          <w:rFonts w:hint="eastAsia" w:ascii="Times New Roman" w:hAnsi="Times New Roman" w:eastAsia="仿宋_GB2312"/>
          <w:color w:val="000000"/>
          <w:kern w:val="0"/>
          <w:sz w:val="32"/>
          <w:szCs w:val="24"/>
          <w:shd w:val="clear" w:color="auto" w:fill="FFFFFF"/>
        </w:rPr>
        <w:t>本预案由遂宁市安居区市场监督管理局负责解释。</w:t>
      </w:r>
    </w:p>
    <w:p w14:paraId="78F82FBF">
      <w:pPr>
        <w:pStyle w:val="2"/>
        <w:rPr>
          <w:rFonts w:hint="default" w:ascii="Times New Roman" w:hAnsi="Times New Roman" w:eastAsia="仿宋_GB2312"/>
          <w:color w:val="000000"/>
          <w:kern w:val="0"/>
          <w:sz w:val="32"/>
          <w:szCs w:val="24"/>
          <w:shd w:val="clear" w:color="auto" w:fill="FFFFFF"/>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741A1E-A7DD-412D-A12A-B45A2360331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6737D2D7-6A2E-4250-B59E-29A0800A44F5}"/>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黑体简体">
    <w:panose1 w:val="03000509000000000000"/>
    <w:charset w:val="86"/>
    <w:family w:val="auto"/>
    <w:pitch w:val="default"/>
    <w:sig w:usb0="00000001" w:usb1="080E0000" w:usb2="00000000" w:usb3="00000000" w:csb0="00040000" w:csb1="00000000"/>
    <w:embedRegular r:id="rId3" w:fontKey="{00CC53A8-8528-4184-8279-95247C86BD29}"/>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4" w:fontKey="{2B8FADC5-6CB8-495F-95AA-6C83417D0BAA}"/>
  </w:font>
  <w:font w:name="仿宋_GB2312">
    <w:panose1 w:val="02010609030101010101"/>
    <w:charset w:val="86"/>
    <w:family w:val="auto"/>
    <w:pitch w:val="default"/>
    <w:sig w:usb0="00000001" w:usb1="080E0000" w:usb2="00000000" w:usb3="00000000" w:csb0="00040000" w:csb1="00000000"/>
    <w:embedRegular r:id="rId5" w:fontKey="{B0660F31-6C5C-4303-B487-C158273355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D122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D5DA9C">
                          <w:pPr>
                            <w:pStyle w:val="8"/>
                            <w:rPr>
                              <w:rFonts w:hint="eastAsia" w:ascii="宋体" w:hAnsi="宋体" w:eastAsia="宋体" w:cstheme="minorEastAsia"/>
                              <w:sz w:val="28"/>
                              <w:szCs w:val="28"/>
                            </w:rPr>
                          </w:pPr>
                          <w:r>
                            <w:rPr>
                              <w:rFonts w:hint="eastAsia" w:ascii="宋体" w:hAnsi="宋体" w:eastAsia="宋体" w:cstheme="minorEastAsia"/>
                              <w:sz w:val="28"/>
                              <w:szCs w:val="28"/>
                            </w:rPr>
                            <w:t>—</w:t>
                          </w:r>
                          <w:r>
                            <w:rPr>
                              <w:rFonts w:hint="eastAsia" w:ascii="宋体" w:hAnsi="宋体" w:eastAsia="宋体" w:cstheme="minorEastAsia"/>
                              <w:sz w:val="24"/>
                              <w:szCs w:val="28"/>
                            </w:rPr>
                            <w:t>　</w:t>
                          </w:r>
                          <w:r>
                            <w:rPr>
                              <w:rFonts w:hint="eastAsia" w:ascii="宋体" w:hAnsi="宋体" w:eastAsia="宋体" w:cstheme="minorEastAsia"/>
                              <w:sz w:val="28"/>
                              <w:szCs w:val="28"/>
                            </w:rPr>
                            <w:fldChar w:fldCharType="begin"/>
                          </w:r>
                          <w:r>
                            <w:rPr>
                              <w:rFonts w:hint="eastAsia" w:ascii="宋体" w:hAnsi="宋体" w:eastAsia="宋体" w:cstheme="minorEastAsia"/>
                              <w:sz w:val="28"/>
                              <w:szCs w:val="28"/>
                            </w:rPr>
                            <w:instrText xml:space="preserve"> PAGE  \* MERGEFORMAT </w:instrText>
                          </w:r>
                          <w:r>
                            <w:rPr>
                              <w:rFonts w:hint="eastAsia" w:ascii="宋体" w:hAnsi="宋体" w:eastAsia="宋体" w:cstheme="minorEastAsia"/>
                              <w:sz w:val="28"/>
                              <w:szCs w:val="28"/>
                            </w:rPr>
                            <w:fldChar w:fldCharType="separate"/>
                          </w:r>
                          <w:r>
                            <w:rPr>
                              <w:rFonts w:hint="eastAsia" w:ascii="宋体" w:hAnsi="宋体" w:eastAsia="宋体" w:cstheme="minorEastAsia"/>
                              <w:sz w:val="28"/>
                              <w:szCs w:val="28"/>
                            </w:rPr>
                            <w:t>1</w:t>
                          </w:r>
                          <w:r>
                            <w:rPr>
                              <w:rFonts w:hint="eastAsia" w:ascii="宋体" w:hAnsi="宋体" w:eastAsia="宋体" w:cstheme="minorEastAsia"/>
                              <w:sz w:val="28"/>
                              <w:szCs w:val="28"/>
                            </w:rPr>
                            <w:fldChar w:fldCharType="end"/>
                          </w:r>
                          <w:r>
                            <w:rPr>
                              <w:rFonts w:hint="eastAsia" w:ascii="宋体" w:hAnsi="宋体" w:eastAsia="宋体" w:cstheme="minorEastAsia"/>
                              <w:sz w:val="24"/>
                              <w:szCs w:val="28"/>
                            </w:rPr>
                            <w:t>　</w:t>
                          </w:r>
                          <w:r>
                            <w:rPr>
                              <w:rFonts w:hint="eastAsia" w:ascii="宋体" w:hAnsi="宋体" w:eastAsia="宋体" w:cstheme="minorEastAsia"/>
                              <w:sz w:val="28"/>
                              <w:szCs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1ED5DA9C">
                    <w:pPr>
                      <w:pStyle w:val="8"/>
                      <w:rPr>
                        <w:rFonts w:hint="eastAsia" w:ascii="宋体" w:hAnsi="宋体" w:eastAsia="宋体" w:cstheme="minorEastAsia"/>
                        <w:sz w:val="28"/>
                        <w:szCs w:val="28"/>
                      </w:rPr>
                    </w:pPr>
                    <w:r>
                      <w:rPr>
                        <w:rFonts w:hint="eastAsia" w:ascii="宋体" w:hAnsi="宋体" w:eastAsia="宋体" w:cstheme="minorEastAsia"/>
                        <w:sz w:val="28"/>
                        <w:szCs w:val="28"/>
                      </w:rPr>
                      <w:t>—</w:t>
                    </w:r>
                    <w:r>
                      <w:rPr>
                        <w:rFonts w:hint="eastAsia" w:ascii="宋体" w:hAnsi="宋体" w:eastAsia="宋体" w:cstheme="minorEastAsia"/>
                        <w:sz w:val="24"/>
                        <w:szCs w:val="28"/>
                      </w:rPr>
                      <w:t>　</w:t>
                    </w:r>
                    <w:r>
                      <w:rPr>
                        <w:rFonts w:hint="eastAsia" w:ascii="宋体" w:hAnsi="宋体" w:eastAsia="宋体" w:cstheme="minorEastAsia"/>
                        <w:sz w:val="28"/>
                        <w:szCs w:val="28"/>
                      </w:rPr>
                      <w:fldChar w:fldCharType="begin"/>
                    </w:r>
                    <w:r>
                      <w:rPr>
                        <w:rFonts w:hint="eastAsia" w:ascii="宋体" w:hAnsi="宋体" w:eastAsia="宋体" w:cstheme="minorEastAsia"/>
                        <w:sz w:val="28"/>
                        <w:szCs w:val="28"/>
                      </w:rPr>
                      <w:instrText xml:space="preserve"> PAGE  \* MERGEFORMAT </w:instrText>
                    </w:r>
                    <w:r>
                      <w:rPr>
                        <w:rFonts w:hint="eastAsia" w:ascii="宋体" w:hAnsi="宋体" w:eastAsia="宋体" w:cstheme="minorEastAsia"/>
                        <w:sz w:val="28"/>
                        <w:szCs w:val="28"/>
                      </w:rPr>
                      <w:fldChar w:fldCharType="separate"/>
                    </w:r>
                    <w:r>
                      <w:rPr>
                        <w:rFonts w:hint="eastAsia" w:ascii="宋体" w:hAnsi="宋体" w:eastAsia="宋体" w:cstheme="minorEastAsia"/>
                        <w:sz w:val="28"/>
                        <w:szCs w:val="28"/>
                      </w:rPr>
                      <w:t>1</w:t>
                    </w:r>
                    <w:r>
                      <w:rPr>
                        <w:rFonts w:hint="eastAsia" w:ascii="宋体" w:hAnsi="宋体" w:eastAsia="宋体" w:cstheme="minorEastAsia"/>
                        <w:sz w:val="28"/>
                        <w:szCs w:val="28"/>
                      </w:rPr>
                      <w:fldChar w:fldCharType="end"/>
                    </w:r>
                    <w:r>
                      <w:rPr>
                        <w:rFonts w:hint="eastAsia" w:ascii="宋体" w:hAnsi="宋体" w:eastAsia="宋体" w:cstheme="minorEastAsia"/>
                        <w:sz w:val="24"/>
                        <w:szCs w:val="28"/>
                      </w:rPr>
                      <w:t>　</w:t>
                    </w:r>
                    <w:r>
                      <w:rPr>
                        <w:rFonts w:hint="eastAsia" w:ascii="宋体" w:hAnsi="宋体" w:eastAsia="宋体" w:cstheme="minorEastAsia"/>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5NmVlZTAzYTAzNWJkMDRkYzZhNGMwNDIxZmViNzkifQ=="/>
  </w:docVars>
  <w:rsids>
    <w:rsidRoot w:val="51664915"/>
    <w:rsid w:val="0433418A"/>
    <w:rsid w:val="06E23AB3"/>
    <w:rsid w:val="0D7E5CDB"/>
    <w:rsid w:val="10FF61FA"/>
    <w:rsid w:val="13AF43C4"/>
    <w:rsid w:val="163365F7"/>
    <w:rsid w:val="190A4A49"/>
    <w:rsid w:val="1AA44BA3"/>
    <w:rsid w:val="24175420"/>
    <w:rsid w:val="2C3B3642"/>
    <w:rsid w:val="356B6B2B"/>
    <w:rsid w:val="386C60F9"/>
    <w:rsid w:val="38AB68DC"/>
    <w:rsid w:val="422F0D89"/>
    <w:rsid w:val="49FE3517"/>
    <w:rsid w:val="4E115FAF"/>
    <w:rsid w:val="4EDE6B71"/>
    <w:rsid w:val="51664915"/>
    <w:rsid w:val="51815BA0"/>
    <w:rsid w:val="523B36D9"/>
    <w:rsid w:val="5DA5083D"/>
    <w:rsid w:val="6B7F31ED"/>
    <w:rsid w:val="6F2717CD"/>
    <w:rsid w:val="72005FE5"/>
    <w:rsid w:val="7CF6277A"/>
    <w:rsid w:val="7D3D4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Plain Text"/>
    <w:basedOn w:val="1"/>
    <w:next w:val="1"/>
    <w:qFormat/>
    <w:uiPriority w:val="0"/>
    <w:pPr>
      <w:keepNext w:val="0"/>
      <w:keepLines w:val="0"/>
      <w:widowControl w:val="0"/>
      <w:suppressLineNumbers w:val="0"/>
      <w:spacing w:before="0" w:beforeAutospacing="0" w:after="0" w:afterAutospacing="0"/>
      <w:ind w:left="0" w:right="0"/>
      <w:jc w:val="both"/>
    </w:pPr>
    <w:rPr>
      <w:rFonts w:hint="eastAsia" w:ascii="等线" w:hAnsi="Courier New" w:eastAsia="等线" w:cs="Courier New"/>
      <w:kern w:val="2"/>
      <w:sz w:val="21"/>
      <w:szCs w:val="24"/>
      <w:lang w:val="en-US" w:eastAsia="zh-CN" w:bidi="ar"/>
    </w:rPr>
  </w:style>
  <w:style w:type="paragraph" w:styleId="4">
    <w:name w:val="Salutation"/>
    <w:basedOn w:val="1"/>
    <w:next w:val="1"/>
    <w:autoRedefine/>
    <w:unhideWhenUsed/>
    <w:qFormat/>
    <w:uiPriority w:val="99"/>
    <w:rPr>
      <w:rFonts w:hint="eastAsia"/>
      <w:sz w:val="21"/>
      <w:szCs w:val="20"/>
    </w:rPr>
  </w:style>
  <w:style w:type="paragraph" w:styleId="5">
    <w:name w:val="Body Text"/>
    <w:basedOn w:val="1"/>
    <w:next w:val="1"/>
    <w:autoRedefine/>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6">
    <w:name w:val="Body Text Indent"/>
    <w:basedOn w:val="1"/>
    <w:next w:val="7"/>
    <w:qFormat/>
    <w:uiPriority w:val="0"/>
    <w:pPr>
      <w:ind w:firstLine="615"/>
    </w:p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6"/>
    <w:qFormat/>
    <w:uiPriority w:val="0"/>
    <w:pPr>
      <w:ind w:firstLine="640"/>
    </w:pPr>
    <w:rPr>
      <w:rFonts w:hint="eastAsia" w:ascii="Calibri" w:hAnsi="Calibri" w:eastAsia="宋体" w:cs="Times New Roman"/>
      <w:sz w:val="32"/>
    </w:rPr>
  </w:style>
  <w:style w:type="character" w:styleId="13">
    <w:name w:val="Strong"/>
    <w:basedOn w:val="12"/>
    <w:autoRedefine/>
    <w:qFormat/>
    <w:uiPriority w:val="99"/>
    <w:rPr>
      <w:rFonts w:ascii="Times New Roman" w:hAnsi="Times New Roman" w:cs="Times New Roman"/>
      <w:b/>
      <w:bCs/>
    </w:rPr>
  </w:style>
  <w:style w:type="paragraph" w:customStyle="1" w:styleId="14">
    <w:name w:val="Default"/>
    <w:basedOn w:val="1"/>
    <w:qFormat/>
    <w:uiPriority w:val="0"/>
    <w:pPr>
      <w:autoSpaceDE w:val="0"/>
      <w:autoSpaceDN w:val="0"/>
      <w:jc w:val="left"/>
    </w:pPr>
    <w:rPr>
      <w:rFonts w:ascii="Calibri" w:hAnsi="Calibri" w:cs="宋体"/>
      <w:color w:val="000000"/>
      <w:sz w:val="24"/>
    </w:rPr>
  </w:style>
  <w:style w:type="paragraph" w:customStyle="1" w:styleId="15">
    <w:name w:val="常用样式（方正仿宋简）"/>
    <w:basedOn w:val="1"/>
    <w:qFormat/>
    <w:uiPriority w:val="0"/>
    <w:pPr>
      <w:spacing w:line="560" w:lineRule="exact"/>
      <w:ind w:firstLine="640" w:firstLineChars="200"/>
    </w:pPr>
    <w:rPr>
      <w:rFonts w:eastAsia="Times New Roman"/>
      <w:sz w:val="32"/>
      <w:szCs w:val="32"/>
    </w:rPr>
  </w:style>
  <w:style w:type="character" w:customStyle="1" w:styleId="16">
    <w:name w:val="font141"/>
    <w:basedOn w:val="12"/>
    <w:qFormat/>
    <w:uiPriority w:val="0"/>
    <w:rPr>
      <w:rFonts w:ascii="宋体" w:hAnsi="宋体" w:eastAsia="宋体" w:cs="宋体"/>
      <w:b/>
      <w:bCs/>
      <w:color w:val="000000"/>
      <w:sz w:val="18"/>
      <w:szCs w:val="18"/>
      <w:u w:val="none"/>
    </w:rPr>
  </w:style>
  <w:style w:type="character" w:customStyle="1" w:styleId="17">
    <w:name w:val="font31"/>
    <w:basedOn w:val="12"/>
    <w:qFormat/>
    <w:uiPriority w:val="0"/>
    <w:rPr>
      <w:rFonts w:ascii="宋体" w:hAnsi="宋体" w:eastAsia="宋体" w:cs="宋体"/>
      <w:color w:val="000000"/>
      <w:sz w:val="18"/>
      <w:szCs w:val="18"/>
      <w:u w:val="none"/>
    </w:rPr>
  </w:style>
  <w:style w:type="character" w:customStyle="1" w:styleId="18">
    <w:name w:val="font151"/>
    <w:basedOn w:val="12"/>
    <w:qFormat/>
    <w:uiPriority w:val="0"/>
    <w:rPr>
      <w:rFonts w:hint="eastAsia" w:ascii="宋体" w:hAnsi="宋体" w:eastAsia="宋体" w:cs="宋体"/>
      <w:b/>
      <w:bCs/>
      <w:color w:val="000000"/>
      <w:sz w:val="20"/>
      <w:szCs w:val="20"/>
      <w:u w:val="none"/>
    </w:rPr>
  </w:style>
  <w:style w:type="character" w:customStyle="1" w:styleId="19">
    <w:name w:val="font41"/>
    <w:basedOn w:val="12"/>
    <w:qFormat/>
    <w:uiPriority w:val="0"/>
    <w:rPr>
      <w:rFonts w:hint="eastAsia" w:ascii="宋体" w:hAnsi="宋体" w:eastAsia="宋体" w:cs="宋体"/>
      <w:color w:val="000000"/>
      <w:sz w:val="18"/>
      <w:szCs w:val="18"/>
      <w:u w:val="none"/>
    </w:rPr>
  </w:style>
  <w:style w:type="character" w:customStyle="1" w:styleId="20">
    <w:name w:val="font21"/>
    <w:basedOn w:val="12"/>
    <w:qFormat/>
    <w:uiPriority w:val="0"/>
    <w:rPr>
      <w:rFonts w:hint="default" w:ascii="Arial" w:hAnsi="Arial" w:cs="Arial"/>
      <w:color w:val="000000"/>
      <w:sz w:val="18"/>
      <w:szCs w:val="18"/>
      <w:u w:val="none"/>
    </w:rPr>
  </w:style>
  <w:style w:type="character" w:customStyle="1" w:styleId="21">
    <w:name w:val="font81"/>
    <w:basedOn w:val="12"/>
    <w:qFormat/>
    <w:uiPriority w:val="0"/>
    <w:rPr>
      <w:rFonts w:hint="default" w:ascii="Times New Roman" w:hAnsi="Times New Roman" w:cs="Times New Roman"/>
      <w:color w:val="000000"/>
      <w:sz w:val="20"/>
      <w:szCs w:val="20"/>
      <w:u w:val="none"/>
    </w:rPr>
  </w:style>
  <w:style w:type="character" w:customStyle="1" w:styleId="22">
    <w:name w:val="font51"/>
    <w:basedOn w:val="12"/>
    <w:qFormat/>
    <w:uiPriority w:val="0"/>
    <w:rPr>
      <w:rFonts w:ascii="Times New Roman" w:hAnsi="Times New Roman" w:cs="Times New Roman"/>
      <w:color w:val="000000"/>
      <w:sz w:val="21"/>
      <w:szCs w:val="21"/>
      <w:u w:val="none"/>
      <w:lang w:bidi="ar-SA"/>
    </w:rPr>
  </w:style>
  <w:style w:type="character" w:customStyle="1" w:styleId="23">
    <w:name w:val="font161"/>
    <w:basedOn w:val="12"/>
    <w:qFormat/>
    <w:uiPriority w:val="0"/>
    <w:rPr>
      <w:rFonts w:ascii="宋体" w:hAnsi="宋体" w:eastAsia="宋体" w:cs="宋体"/>
      <w:color w:val="000000"/>
      <w:sz w:val="20"/>
      <w:szCs w:val="20"/>
      <w:u w:val="none"/>
    </w:rPr>
  </w:style>
  <w:style w:type="character" w:customStyle="1" w:styleId="24">
    <w:name w:val="font181"/>
    <w:basedOn w:val="12"/>
    <w:qFormat/>
    <w:uiPriority w:val="0"/>
    <w:rPr>
      <w:rFonts w:hint="eastAsia" w:ascii="宋体" w:hAnsi="宋体" w:eastAsia="宋体" w:cs="宋体"/>
      <w:color w:val="000000"/>
      <w:sz w:val="16"/>
      <w:szCs w:val="16"/>
      <w:u w:val="none"/>
    </w:rPr>
  </w:style>
  <w:style w:type="character" w:customStyle="1" w:styleId="25">
    <w:name w:val="font191"/>
    <w:basedOn w:val="12"/>
    <w:qFormat/>
    <w:uiPriority w:val="0"/>
    <w:rPr>
      <w:rFonts w:ascii="Arial" w:hAnsi="Arial" w:cs="Arial"/>
      <w:color w:val="000000"/>
      <w:sz w:val="21"/>
      <w:szCs w:val="21"/>
      <w:u w:val="none"/>
    </w:rPr>
  </w:style>
  <w:style w:type="character" w:customStyle="1" w:styleId="26">
    <w:name w:val="font201"/>
    <w:basedOn w:val="12"/>
    <w:qFormat/>
    <w:uiPriority w:val="0"/>
    <w:rPr>
      <w:rFonts w:hint="eastAsia" w:ascii="宋体" w:hAnsi="宋体" w:eastAsia="宋体" w:cs="宋体"/>
      <w:color w:val="000000"/>
      <w:sz w:val="20"/>
      <w:szCs w:val="20"/>
      <w:u w:val="none"/>
      <w:vertAlign w:val="sub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f0c68566-35bc-4bfa-adb7-2d484bd3e759</errorID>
      <errorWord>制</errorWord>
      <group>L1_Word</group>
      <groupName>字词问题</groupName>
      <ability>L2_Typo</ability>
      <abilityName>字词错误</abilityName>
      <candidateList>
        <item>制度</item>
      </candidateList>
      <explain/>
      <paraID>7D213BAC</paraID>
      <start>69</start>
      <end>70</end>
      <status>unmodified</status>
      <modifiedWord/>
      <trackRevisions>false</trackRevisions>
    </reviewItem>
    <reviewItem>
      <errorID>6c766e48-1067-4aa4-9739-8370b2ccad39</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7E914A56</paraID>
      <start>18</start>
      <end>21</end>
      <status>unmodified</status>
      <modifiedWord/>
      <trackRevisions>false</trackRevisions>
    </reviewItem>
    <reviewItem>
      <errorID>edbcb605-476c-4ee0-8780-227fe7f46701</errorID>
      <errorWord>动物试验</errorWord>
      <group>L1_Word</group>
      <groupName>字词问题</groupName>
      <ability>L2_Typo</ability>
      <abilityName>字词错误</abilityName>
      <candidateList>
        <item>动物实验</item>
      </candidateList>
      <explain/>
      <paraID>39F80E76</paraID>
      <start>40</start>
      <end>44</end>
      <status>unmodified</status>
      <modifiedWord/>
      <trackRevisions>false</trackRevisions>
    </reviewItem>
    <reviewItem>
      <errorID>b7388f73-87af-4b8b-a13c-bb02112bbe2a</errorID>
      <errorWord>临时控制</errorWord>
      <group>L1_Knowledge</group>
      <groupName>知识性问题</groupName>
      <ability>L2_Term</ability>
      <abilityName>专业术语</abilityName>
      <candidateList>
        <item>实时控制</item>
      </candidateList>
      <explain/>
      <paraID>7D81E0B8</paraID>
      <start>37</start>
      <end>41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6eefa1-ad07-4449-af6a-18562f64d529}">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969</Words>
  <Characters>992</Characters>
  <Lines>0</Lines>
  <Paragraphs>0</Paragraphs>
  <TotalTime>29</TotalTime>
  <ScaleCrop>false</ScaleCrop>
  <LinksUpToDate>false</LinksUpToDate>
  <CharactersWithSpaces>1005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2023-01-03T01:29:00Z</dcterms:created>
  <dc:creator>silence</dc:creator>
  <cp:lastModifiedBy>白羊</cp:lastModifiedBy>
  <cp:lastPrinted>2025-05-28T02:09:00Z</cp:lastPrinted>
  <dcterms:modified xsi:type="dcterms:W3CDTF">2025-11-13T08:51:40Z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380192A78675403C8A28BA205FEC61EE</vt:lpwstr>
  </property>
  <property fmtid="{D5CDD505-2E9C-101B-9397-08002B2CF9AE}" pid="4" name="KSOTemplateDocerSaveRecord">
    <vt:lpwstr>eyJoZGlkIjoiMmViMDE5MDYzMDRjNTJmNmJlYzc3MzIxMzc1MjJhNmYiLCJ1c2VySWQiOiI1MjI2NzkzMjcifQ==</vt:lpwstr>
  </property>
</Properties>
</file>