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rPr>
        <w:t>遂宁市安居区统计局</w:t>
      </w:r>
      <w:r>
        <w:rPr>
          <w:rFonts w:hint="eastAsia" w:ascii="宋体" w:hAnsi="宋体" w:cs="宋体"/>
          <w:b/>
          <w:bCs/>
          <w:kern w:val="0"/>
          <w:sz w:val="32"/>
          <w:szCs w:val="32"/>
          <w:lang w:val="en-US" w:eastAsia="zh-CN"/>
        </w:rPr>
        <w:t>行政权力</w:t>
      </w:r>
      <w:r>
        <w:rPr>
          <w:rFonts w:hint="eastAsia" w:ascii="宋体" w:hAnsi="宋体" w:eastAsia="宋体" w:cs="宋体"/>
          <w:b/>
          <w:bCs/>
          <w:kern w:val="0"/>
          <w:sz w:val="32"/>
          <w:szCs w:val="32"/>
        </w:rPr>
        <w:t>责任清单</w:t>
      </w:r>
      <w:bookmarkStart w:id="0" w:name="_GoBack"/>
      <w:bookmarkEnd w:id="0"/>
    </w:p>
    <w:p>
      <w:pPr>
        <w:spacing w:line="560" w:lineRule="exact"/>
        <w:rPr>
          <w:rFonts w:ascii="Times New Roman" w:hAnsi="Times New Roman" w:eastAsia="仿宋_GB2312" w:cs="仿宋_GB2312"/>
          <w:sz w:val="28"/>
          <w:szCs w:val="28"/>
        </w:rPr>
      </w:pPr>
    </w:p>
    <w:p>
      <w:pPr>
        <w:spacing w:line="560" w:lineRule="exact"/>
        <w:rPr>
          <w:rFonts w:hint="eastAsia" w:ascii="宋体" w:hAnsi="宋体" w:eastAsia="宋体" w:cs="宋体"/>
          <w:sz w:val="21"/>
          <w:szCs w:val="21"/>
        </w:rPr>
      </w:pPr>
      <w:r>
        <w:rPr>
          <w:rFonts w:hint="eastAsia" w:ascii="宋体" w:hAnsi="宋体" w:eastAsia="宋体" w:cs="宋体"/>
          <w:sz w:val="21"/>
          <w:szCs w:val="21"/>
        </w:rPr>
        <w:t>表1：主体责任表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主体责任</w:t>
            </w:r>
          </w:p>
        </w:tc>
        <w:tc>
          <w:tcPr>
            <w:tcW w:w="7109" w:type="dxa"/>
            <w:tcBorders>
              <w:top w:val="single" w:color="auto" w:sz="4" w:space="0"/>
              <w:left w:val="nil"/>
              <w:bottom w:val="single" w:color="auto" w:sz="4" w:space="0"/>
              <w:right w:val="single" w:color="auto" w:sz="4" w:space="0"/>
            </w:tcBorders>
            <w:noWrap w:val="0"/>
            <w:vAlign w:val="center"/>
          </w:tcPr>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贯彻执行国家统计工作的方针、政策和法律、法规以及统计制度、统计标准；拟定或与有关部门制订全区统计标准；管理全区统计调查项目，审批各部门的统计调查计划、调查方案；承担组织领导和协调全区统计工作，监督检查统计法律、法规的实施，确保统计数据真实、准确、及时的责任。</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2.建立健全全区国民经济核算体系，组织实施全区国民经济核算制度，核算全区地区生产总值，整理提供国民经济核算资料，开展分析研究；建立和管理全区统计报表，全面完成国家、省、市的各项任务。</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组织实施国民经济行业以及人口、城乡收入、价格、科技、社会发展、环境基本情况等领域的统计调查，建立全区经济社会发展监测评价制度及指标体系，对重点区域和重要领域实施监测评价，牵头综合整理和提供资源环境、旅游、教育、卫生、邮电、交通运输、社会保障、公用事业、对外贸易等全区基本统计资料。</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4.组织实施人口、经济、农业等普查和重大国情国力专项调查，组织实施全区投入产出调查、组织实施粮食、生猪等农产品监测专项调查和社情民意调查。</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5.对国民经济、社会发展、科技进步和资源环境等情况进行统计分析和预测，定期发布全区经济社会发展情况的统计信息，向区委、区政府及有关部门提供统计咨询建议，向社会公众提供统计信息服务。</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6.建立健全和管理全区统计信息自动化系统和统计数据库体系；负责全区统计信息网络的信息提供和协调管理。</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7.负责职责范围内的安全生产和职业健康、生态环境保护、审批服务便民化、市场监管、依法治理等工作。</w:t>
            </w:r>
          </w:p>
          <w:p>
            <w:pPr>
              <w:spacing w:line="3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8.承办市统计局和区委、区政府交办的其他事项。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职责边界</w:t>
            </w:r>
          </w:p>
        </w:tc>
        <w:tc>
          <w:tcPr>
            <w:tcW w:w="7109" w:type="dxa"/>
            <w:tcBorders>
              <w:top w:val="single" w:color="auto" w:sz="4" w:space="0"/>
              <w:left w:val="nil"/>
              <w:bottom w:val="single" w:color="auto" w:sz="4" w:space="0"/>
              <w:right w:val="single" w:color="auto" w:sz="4" w:space="0"/>
            </w:tcBorders>
            <w:noWrap w:val="0"/>
            <w:vAlign w:val="center"/>
          </w:tcPr>
          <w:p>
            <w:pPr>
              <w:spacing w:line="3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对本行业领域的安全生产工作实施监督管理，履行安全生产和职业健康行业监督管理职责。</w:t>
            </w:r>
          </w:p>
        </w:tc>
      </w:tr>
    </w:tbl>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r>
        <w:rPr>
          <w:rFonts w:hint="eastAsia" w:ascii="宋体" w:hAnsi="宋体" w:eastAsia="宋体" w:cs="宋体"/>
          <w:sz w:val="21"/>
          <w:szCs w:val="21"/>
        </w:rPr>
        <w:t>表2-1：具体责任表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left"/>
              <w:rPr>
                <w:rFonts w:hint="eastAsia" w:ascii="宋体" w:hAnsi="宋体" w:eastAsia="宋体" w:cs="宋体"/>
                <w:sz w:val="21"/>
                <w:szCs w:val="21"/>
              </w:rPr>
            </w:pPr>
            <w:r>
              <w:rPr>
                <w:rFonts w:hint="eastAsia" w:ascii="宋体" w:hAnsi="宋体" w:eastAsia="宋体" w:cs="宋体"/>
                <w:sz w:val="21"/>
                <w:szCs w:val="21"/>
              </w:rPr>
              <w:t>对国家机关、企业事业单位或者其他组织及相关人员、个体工商户拒绝提供统计资料或者经催报后仍未按时提供统计资料，提供不真实或者不完整的统计资料，拒绝答复或者不如实答复统计检查查询书，拒绝、阻碍统计调查、统计检查，转移、隐匿、篡改、毁弃或者拒绝提供原始记录和凭证、统计台账、统计调查表及其他相关证明和资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color w:val="0070C0"/>
                <w:sz w:val="21"/>
                <w:szCs w:val="21"/>
                <w:lang w:eastAsia="zh-CN"/>
              </w:rPr>
            </w:pPr>
            <w:r>
              <w:rPr>
                <w:rFonts w:hint="eastAsia" w:ascii="宋体" w:hAnsi="宋体" w:eastAsia="宋体" w:cs="宋体"/>
                <w:color w:val="000000"/>
                <w:sz w:val="21"/>
                <w:szCs w:val="21"/>
                <w:lang w:eastAsia="zh-CN"/>
              </w:rPr>
              <w:t>综合统计与国民经济核算股、工业与投资统计股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1.立案责任：发现企业事业单位或者其他组织及相关人员涉嫌拒绝提供统计资料或者经催报后仍未按时提供统计资料, 提供不真实或者不完整的统计资料, 拒绝答复或者不如实答复统计检查查询书, 拒绝、阻碍统计调查、统计检查, 转移、隐匿、篡改、毁弃或者拒绝提供原始记录和凭证、统计台账、统计调查表及其他相关证明和资料的，予以审查，决定是否立案。</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2调查责任：统计部门对立案的案件，指定专人负责，及时组织调查取证，与当事人有直接利害关系的应当回避。执法人员不得少于两人，调查时应出示证件，允许当事人辩解。</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3.审查责任：审理案件调查报告，对案件违法事实、证据、调查取证程序、法律适用、处罚种类和幅度、当事人陈述和申辩，提出处理意见。</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4.告知责任：作出行政处罚决定前，应制作《行政处罚告知书》送达当事人，符合听证规定的，制作并送达《行政处罚听证告知书》。</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5.决定责任：制作《行政处罚决定书》，载明行政处罚告知、当事人陈述申辩或者听证情况等内容。</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6.送达责任：行政处罚决定书按法律规定的方式送达当事人。</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7.执行责任：依照生效的行政处罚决定，予以处罚。</w:t>
            </w:r>
          </w:p>
          <w:p>
            <w:pPr>
              <w:spacing w:line="34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ind w:firstLine="420" w:firstLineChars="200"/>
              <w:rPr>
                <w:rFonts w:hint="eastAsia" w:ascii="宋体" w:hAnsi="宋体" w:eastAsia="宋体" w:cs="宋体"/>
                <w:b/>
                <w:sz w:val="21"/>
                <w:szCs w:val="21"/>
              </w:rPr>
            </w:pPr>
            <w:r>
              <w:rPr>
                <w:rFonts w:hint="eastAsia" w:ascii="宋体" w:hAnsi="宋体" w:eastAsia="宋体" w:cs="宋体"/>
                <w:color w:val="000000"/>
                <w:sz w:val="21"/>
                <w:szCs w:val="21"/>
              </w:rPr>
              <w:t>对不履行或不正确履行行政职责的行政机关及其工作人员，依据《中华人民共和国监察法》《中华人民共和国统计法》《中华人民共和国行政处罚法》《行政机关公务员处分条例》《四川省行政审批违法违纪行为责任追究办法》《四川省行政机关工作人员行政过错责任追究试行办法》《统计违法违纪行为处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spacing w:line="5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rPr>
              <w:t>0825-866</w:t>
            </w:r>
            <w:r>
              <w:rPr>
                <w:rFonts w:hint="eastAsia" w:ascii="宋体" w:hAnsi="宋体" w:eastAsia="宋体" w:cs="宋体"/>
                <w:sz w:val="21"/>
                <w:szCs w:val="21"/>
                <w:lang w:val="en-US" w:eastAsia="zh-CN"/>
              </w:rPr>
              <w:t>6978</w:t>
            </w:r>
          </w:p>
        </w:tc>
      </w:tr>
    </w:tbl>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r>
        <w:rPr>
          <w:rFonts w:hint="eastAsia" w:ascii="宋体" w:hAnsi="宋体" w:eastAsia="宋体" w:cs="宋体"/>
          <w:sz w:val="21"/>
          <w:szCs w:val="21"/>
        </w:rPr>
        <w:t>表2-2：具体责任表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left"/>
              <w:rPr>
                <w:rFonts w:hint="eastAsia" w:ascii="宋体" w:hAnsi="宋体" w:eastAsia="宋体" w:cs="宋体"/>
                <w:sz w:val="21"/>
                <w:szCs w:val="21"/>
              </w:rPr>
            </w:pPr>
            <w:r>
              <w:rPr>
                <w:rFonts w:hint="eastAsia" w:ascii="宋体" w:hAnsi="宋体" w:eastAsia="宋体" w:cs="宋体"/>
                <w:sz w:val="21"/>
                <w:szCs w:val="21"/>
              </w:rPr>
              <w:t>对国家机关、企业事业单位、个体工商户或者其他组织及相关人员迟报统计资料，不按规定建立原始记录、统计台账，未按规定领取统计报表的处罚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color w:val="0070C0"/>
                <w:sz w:val="21"/>
                <w:szCs w:val="21"/>
              </w:rPr>
            </w:pPr>
            <w:r>
              <w:rPr>
                <w:rFonts w:hint="eastAsia" w:ascii="宋体" w:hAnsi="宋体" w:eastAsia="宋体" w:cs="宋体"/>
                <w:color w:val="000000"/>
                <w:sz w:val="21"/>
                <w:szCs w:val="21"/>
                <w:lang w:eastAsia="zh-CN"/>
              </w:rPr>
              <w:t>综合统计与国民经济核算股、工业与投资统计股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国家机关、企业事业单位、个体工商户或者其他组织及相关人员涉嫌迟报统计资料,不按规定建立原始记录、统计台账,安排未取得统计从业资格证书的人员从事统计工作,未按规定领取统计报表的，予以审查，决定是否立案。</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2调查责任：统计部门对立案的案件，指定专人负责，及时组织调查取证，与当事人有直接利害关系的应当回避。执法人员不得少于两人，调查时应出示证件，允许当事人辩解。</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3.审查责任：审理案件调查报告，对案件违法事实、证据、调查取证程序、法律适用、处罚种类和幅度、当事人陈述和申辩，提出处理意见。</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4.告知责任：作出行政处罚决定前，应制作《行政处罚告知书》送达当事人，符合听证规定的，制作并送达《行政处罚听证告知书》。</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5.决定责任：制作《行政处罚决定书》，载明行政处罚告知、当事人陈述申辩或者听证情况等内容。</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6.送达责任：行政处罚决定书按法律规定的方式送达当事人。</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7.执行责任：依照生效的行政处罚决定，予以处罚。</w:t>
            </w:r>
          </w:p>
          <w:p>
            <w:pPr>
              <w:spacing w:line="34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ind w:firstLine="420" w:firstLineChars="200"/>
              <w:rPr>
                <w:rFonts w:hint="eastAsia" w:ascii="宋体" w:hAnsi="宋体" w:eastAsia="宋体" w:cs="宋体"/>
                <w:b/>
                <w:sz w:val="21"/>
                <w:szCs w:val="21"/>
              </w:rPr>
            </w:pPr>
            <w:r>
              <w:rPr>
                <w:rFonts w:hint="eastAsia" w:ascii="宋体" w:hAnsi="宋体" w:eastAsia="宋体" w:cs="宋体"/>
                <w:color w:val="000000"/>
                <w:sz w:val="21"/>
                <w:szCs w:val="21"/>
              </w:rPr>
              <w:t>对不履行或不正确履行行政职责的行政机关及其工作人员，依据《中华人民共和国监察法》《中华人民共和国统计法》《中华人民共和国行政处罚法》《行政机关公务员处分条例》《四川省行政审批违法违纪行为责任追究办法》《四川省行政机关工作人员行政过错责任追究试行办法》《统计违法违纪行为处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spacing w:line="5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rPr>
              <w:t>0825-866</w:t>
            </w:r>
            <w:r>
              <w:rPr>
                <w:rFonts w:hint="eastAsia" w:ascii="宋体" w:hAnsi="宋体" w:eastAsia="宋体" w:cs="宋体"/>
                <w:sz w:val="21"/>
                <w:szCs w:val="21"/>
                <w:lang w:val="en-US" w:eastAsia="zh-CN"/>
              </w:rPr>
              <w:t>6978</w:t>
            </w:r>
          </w:p>
        </w:tc>
      </w:tr>
    </w:tbl>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p>
    <w:p>
      <w:pPr>
        <w:spacing w:line="560" w:lineRule="exact"/>
        <w:rPr>
          <w:rFonts w:hint="eastAsia" w:ascii="宋体" w:hAnsi="宋体" w:eastAsia="宋体" w:cs="宋体"/>
          <w:sz w:val="21"/>
          <w:szCs w:val="21"/>
        </w:rPr>
      </w:pPr>
      <w:r>
        <w:rPr>
          <w:rFonts w:hint="eastAsia" w:ascii="宋体" w:hAnsi="宋体" w:eastAsia="宋体" w:cs="宋体"/>
          <w:sz w:val="21"/>
          <w:szCs w:val="21"/>
        </w:rPr>
        <w:t>表2-3：具体责任表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权力类型</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权力项目名称</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left"/>
              <w:rPr>
                <w:rFonts w:hint="eastAsia" w:ascii="宋体" w:hAnsi="宋体" w:eastAsia="宋体" w:cs="宋体"/>
                <w:sz w:val="21"/>
                <w:szCs w:val="21"/>
              </w:rPr>
            </w:pPr>
            <w:r>
              <w:rPr>
                <w:rFonts w:hint="eastAsia" w:ascii="宋体" w:hAnsi="宋体" w:eastAsia="宋体" w:cs="宋体"/>
                <w:sz w:val="21"/>
                <w:szCs w:val="21"/>
              </w:rPr>
              <w:t>对国家机关以外的组织或者个人擅自进行依法应当由国家机关实施的统计调查的处罚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责任主体</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jc w:val="center"/>
              <w:rPr>
                <w:rFonts w:hint="eastAsia" w:ascii="宋体" w:hAnsi="宋体" w:eastAsia="宋体" w:cs="宋体"/>
                <w:color w:val="0070C0"/>
                <w:sz w:val="21"/>
                <w:szCs w:val="21"/>
              </w:rPr>
            </w:pPr>
            <w:r>
              <w:rPr>
                <w:rFonts w:hint="eastAsia" w:ascii="宋体" w:hAnsi="宋体" w:eastAsia="宋体" w:cs="宋体"/>
                <w:color w:val="000000"/>
                <w:sz w:val="21"/>
                <w:szCs w:val="21"/>
                <w:lang w:eastAsia="zh-CN"/>
              </w:rPr>
              <w:t>综合统计与国民经济核算股、工业与投资统计股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责任事项</w:t>
            </w:r>
          </w:p>
        </w:tc>
        <w:tc>
          <w:tcPr>
            <w:tcW w:w="7157" w:type="dxa"/>
            <w:tcBorders>
              <w:top w:val="single" w:color="auto" w:sz="4" w:space="0"/>
              <w:left w:val="nil"/>
              <w:bottom w:val="single" w:color="auto" w:sz="4" w:space="0"/>
              <w:right w:val="single" w:color="auto" w:sz="4" w:space="0"/>
            </w:tcBorders>
            <w:noWrap w:val="0"/>
            <w:vAlign w:val="center"/>
          </w:tcPr>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1.立案责任：发现国家机关以外的组织或者个人涉嫌擅自进行依法应当由国家机关实施的统计调查的，予以审查，决定是否立案。</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2调查责任：统计部门对立案的案件，指定专人负责，及时组织调查取证，与当事人有直接利害关系的应当回避。执法人员不得少于两人，调查时应出示证件，允许当事人辩解。</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3.审查责任：审理案件调查报告，对案件违法事实、证据、调查取证程序、法律适用、处罚种类和幅度、当事人陈述和申辩，提出处理意见。</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4.告知责任：作出行政处罚决定前，应制作《行政处罚告知书》送达当事人，符合听证规定的，制作并送达《行政处罚听证告知书》。</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5.决定责任：制作《行政处罚决定书》，载明行政处罚告知、当事人陈述申辩或者听证情况等内容。</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6.送达责任：行政处罚决定书按法律规定的方式送达当事人。</w:t>
            </w:r>
          </w:p>
          <w:p>
            <w:pPr>
              <w:spacing w:line="300" w:lineRule="exact"/>
              <w:ind w:firstLine="459" w:firstLineChars="219"/>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7.执行责任：依照生效的行政处罚决定，予以处罚。</w:t>
            </w:r>
          </w:p>
          <w:p>
            <w:pPr>
              <w:spacing w:line="300" w:lineRule="exact"/>
              <w:ind w:firstLine="459" w:firstLineChars="219"/>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追责情形</w:t>
            </w:r>
          </w:p>
        </w:tc>
        <w:tc>
          <w:tcPr>
            <w:tcW w:w="7157" w:type="dxa"/>
            <w:tcBorders>
              <w:top w:val="single" w:color="auto" w:sz="4" w:space="0"/>
              <w:left w:val="nil"/>
              <w:bottom w:val="single" w:color="auto" w:sz="4" w:space="0"/>
              <w:right w:val="single" w:color="auto" w:sz="4" w:space="0"/>
            </w:tcBorders>
            <w:noWrap w:val="0"/>
            <w:vAlign w:val="center"/>
          </w:tcPr>
          <w:p>
            <w:pPr>
              <w:spacing w:line="340" w:lineRule="exact"/>
              <w:ind w:firstLine="420" w:firstLineChars="200"/>
              <w:rPr>
                <w:rFonts w:hint="eastAsia" w:ascii="宋体" w:hAnsi="宋体" w:eastAsia="宋体" w:cs="宋体"/>
                <w:b/>
                <w:sz w:val="21"/>
                <w:szCs w:val="21"/>
              </w:rPr>
            </w:pPr>
            <w:r>
              <w:rPr>
                <w:rFonts w:hint="eastAsia" w:ascii="宋体" w:hAnsi="宋体" w:eastAsia="宋体" w:cs="宋体"/>
                <w:color w:val="000000"/>
                <w:sz w:val="21"/>
                <w:szCs w:val="21"/>
              </w:rPr>
              <w:t>对不履行或不正确履行行政职责的行政机关及其工作人员，依据《中华人民共和国监察法》《中华人民共和国统计法》《中华人民共和国行政处罚法》《行政机关公务员处分条例》《四川省统计管理条例》《四川省行政审批违法违纪行为责任追究办法》《四川省行政机关工作人员行政过错责任追究试行办法》《统计违法违纪行为处分规定》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jc w:val="center"/>
              <w:rPr>
                <w:rFonts w:hint="eastAsia" w:ascii="宋体" w:hAnsi="宋体" w:eastAsia="宋体" w:cs="宋体"/>
                <w:b/>
                <w:sz w:val="21"/>
                <w:szCs w:val="21"/>
              </w:rPr>
            </w:pPr>
            <w:r>
              <w:rPr>
                <w:rFonts w:hint="eastAsia" w:ascii="宋体" w:hAnsi="宋体" w:eastAsia="宋体" w:cs="宋体"/>
                <w:b/>
                <w:sz w:val="21"/>
                <w:szCs w:val="21"/>
              </w:rPr>
              <w:t>监督电话</w:t>
            </w:r>
          </w:p>
        </w:tc>
        <w:tc>
          <w:tcPr>
            <w:tcW w:w="7157" w:type="dxa"/>
            <w:tcBorders>
              <w:top w:val="single" w:color="auto" w:sz="4" w:space="0"/>
              <w:left w:val="nil"/>
              <w:bottom w:val="single" w:color="auto" w:sz="4" w:space="0"/>
              <w:right w:val="single" w:color="auto" w:sz="4" w:space="0"/>
            </w:tcBorders>
            <w:noWrap w:val="0"/>
            <w:vAlign w:val="center"/>
          </w:tcPr>
          <w:p>
            <w:pPr>
              <w:spacing w:line="56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rPr>
              <w:t>0825-866</w:t>
            </w:r>
            <w:r>
              <w:rPr>
                <w:rFonts w:hint="eastAsia" w:ascii="宋体" w:hAnsi="宋体" w:eastAsia="宋体" w:cs="宋体"/>
                <w:sz w:val="21"/>
                <w:szCs w:val="21"/>
                <w:lang w:val="en-US" w:eastAsia="zh-CN"/>
              </w:rPr>
              <w:t>6978</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311D5"/>
    <w:rsid w:val="0EC71E15"/>
    <w:rsid w:val="1E2D3971"/>
    <w:rsid w:val="2277684C"/>
    <w:rsid w:val="251436C7"/>
    <w:rsid w:val="37DF40A3"/>
    <w:rsid w:val="4FB52BAA"/>
    <w:rsid w:val="7C72125D"/>
    <w:rsid w:val="7F331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2020-01-06T01:16:00Z</dcterms:created>
  <dc:creator>Administrator</dc:creator>
  <cp:lastModifiedBy>洋洋</cp:lastModifiedBy>
  <dcterms:modified xsi:type="dcterms:W3CDTF">2020-01-14T01:19:51Z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