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宋体" w:eastAsia="方正小标宋简体"/>
          <w:sz w:val="72"/>
          <w:szCs w:val="72"/>
        </w:rPr>
      </w:pPr>
      <w:bookmarkStart w:id="0" w:name="_Toc15396597"/>
      <w:bookmarkStart w:id="1" w:name="_Toc15396475"/>
      <w:bookmarkStart w:id="2" w:name="_Toc15377193"/>
      <w:bookmarkStart w:id="3" w:name="_Toc15378441"/>
      <w:bookmarkStart w:id="4" w:name="_Toc15377425"/>
      <w:bookmarkStart w:id="5" w:name="_Toc15306267"/>
    </w:p>
    <w:p>
      <w:pPr>
        <w:spacing w:line="600" w:lineRule="exact"/>
        <w:jc w:val="center"/>
        <w:rPr>
          <w:rFonts w:ascii="方正小标宋简体" w:hAnsi="宋体" w:eastAsia="方正小标宋简体"/>
          <w:sz w:val="72"/>
          <w:szCs w:val="72"/>
        </w:rPr>
      </w:pPr>
    </w:p>
    <w:p>
      <w:pPr>
        <w:spacing w:line="600" w:lineRule="exact"/>
        <w:jc w:val="center"/>
        <w:rPr>
          <w:rFonts w:hint="eastAsia" w:ascii="方正小标宋简体" w:hAnsi="宋体" w:eastAsia="方正小标宋简体"/>
          <w:sz w:val="72"/>
          <w:szCs w:val="72"/>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pPr>
    </w:p>
    <w:p>
      <w:pPr>
        <w:adjustRightInd w:val="0"/>
        <w:snapToGrid w:val="0"/>
        <w:spacing w:line="1100" w:lineRule="exact"/>
        <w:jc w:val="center"/>
        <w:outlineLvl w:val="0"/>
        <w:rPr>
          <w:rFonts w:hint="eastAsia" w:ascii="方正小标宋简体" w:hAnsi="方正小标宋简体" w:eastAsia="方正小标宋简体" w:cs="方正小标宋简体"/>
          <w:sz w:val="72"/>
          <w:szCs w:val="72"/>
        </w:rPr>
      </w:pPr>
      <w:bookmarkStart w:id="6" w:name="_Toc29106"/>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bookmarkEnd w:id="6"/>
      <w:bookmarkStart w:id="7" w:name="_Toc15396476"/>
      <w:bookmarkStart w:id="8" w:name="_Toc15377426"/>
      <w:bookmarkStart w:id="9" w:name="_Toc15396598"/>
      <w:bookmarkStart w:id="10" w:name="_Toc15378442"/>
      <w:bookmarkStart w:id="11" w:name="_Toc5283"/>
      <w:bookmarkStart w:id="12" w:name="_Toc15377194"/>
      <w:r>
        <w:rPr>
          <w:rFonts w:hint="eastAsia" w:ascii="方正小标宋简体" w:hAnsi="方正小标宋简体" w:eastAsia="方正小标宋简体" w:cs="方正小标宋简体"/>
          <w:sz w:val="72"/>
          <w:szCs w:val="72"/>
        </w:rPr>
        <w:t>四川省</w:t>
      </w:r>
      <w:bookmarkEnd w:id="5"/>
      <w:bookmarkStart w:id="13" w:name="_Toc24296"/>
      <w:bookmarkStart w:id="14" w:name="_Toc15306268"/>
    </w:p>
    <w:p>
      <w:pPr>
        <w:adjustRightInd w:val="0"/>
        <w:snapToGrid w:val="0"/>
        <w:spacing w:line="1100" w:lineRule="exact"/>
        <w:jc w:val="center"/>
        <w:outlineLvl w:val="0"/>
        <w:rPr>
          <w:rFonts w:hint="eastAsia" w:ascii="方正小标宋简体" w:hAnsi="宋体" w:eastAsia="方正小标宋简体"/>
          <w:color w:val="000000"/>
          <w:spacing w:val="-38"/>
          <w:sz w:val="72"/>
          <w:szCs w:val="72"/>
        </w:rPr>
      </w:pPr>
      <w:r>
        <w:rPr>
          <w:rFonts w:hint="eastAsia" w:ascii="方正小标宋简体" w:hAnsi="宋体" w:eastAsia="方正小标宋简体"/>
          <w:color w:val="000000"/>
          <w:spacing w:val="-38"/>
          <w:sz w:val="72"/>
          <w:szCs w:val="72"/>
        </w:rPr>
        <w:t>中共遂宁市安居区委</w:t>
      </w:r>
      <w:bookmarkEnd w:id="13"/>
      <w:r>
        <w:rPr>
          <w:rFonts w:hint="eastAsia" w:ascii="方正小标宋简体" w:hAnsi="宋体" w:eastAsia="方正小标宋简体"/>
          <w:color w:val="000000"/>
          <w:spacing w:val="-38"/>
          <w:sz w:val="72"/>
          <w:szCs w:val="72"/>
        </w:rPr>
        <w:t>办公室</w:t>
      </w:r>
    </w:p>
    <w:p>
      <w:pPr>
        <w:adjustRightInd w:val="0"/>
        <w:snapToGrid w:val="0"/>
        <w:spacing w:line="1100" w:lineRule="exact"/>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7"/>
      <w:bookmarkEnd w:id="8"/>
      <w:bookmarkEnd w:id="9"/>
      <w:bookmarkEnd w:id="10"/>
      <w:bookmarkEnd w:id="11"/>
      <w:bookmarkEnd w:id="12"/>
      <w:bookmarkEnd w:id="14"/>
    </w:p>
    <w:p>
      <w:pPr>
        <w:widowControl/>
        <w:adjustRightInd w:val="0"/>
        <w:snapToGrid w:val="0"/>
        <w:spacing w:line="440" w:lineRule="exact"/>
        <w:ind w:firstLine="1980" w:firstLineChars="550"/>
        <w:jc w:val="left"/>
        <w:rPr>
          <w:rFonts w:ascii="方正小标宋简体" w:hAnsi="宋体" w:eastAsia="方正小标宋简体"/>
          <w:sz w:val="36"/>
          <w:szCs w:val="36"/>
        </w:rPr>
      </w:pPr>
      <w:r>
        <w:rPr>
          <w:rFonts w:ascii="方正小标宋简体" w:hAnsi="宋体" w:eastAsia="方正小标宋简体"/>
          <w:sz w:val="36"/>
          <w:szCs w:val="36"/>
        </w:rPr>
        <w:br w:type="page"/>
      </w:r>
    </w:p>
    <w:sdt>
      <w:sdtPr>
        <w:rPr>
          <w:rFonts w:ascii="宋体" w:hAnsi="宋体"/>
        </w:rPr>
        <w:id w:val="147455366"/>
        <w:docPartObj>
          <w:docPartGallery w:val="Table of Contents"/>
          <w:docPartUnique/>
        </w:docPartObj>
      </w:sdtPr>
      <w:sdtEndPr>
        <w:rPr>
          <w:rFonts w:ascii="Times New Roman" w:hAnsi="Times New Roman"/>
          <w:b/>
        </w:rPr>
      </w:sdtEndPr>
      <w:sdtContent>
        <w:p>
          <w:pPr>
            <w:jc w:val="center"/>
          </w:pPr>
          <w:r>
            <w:rPr>
              <w:rFonts w:ascii="黑体" w:hAnsi="黑体" w:eastAsia="黑体"/>
            </w:rPr>
            <w:t>目</w:t>
          </w:r>
          <w:r>
            <w:rPr>
              <w:rFonts w:hint="eastAsia" w:ascii="黑体" w:hAnsi="黑体" w:eastAsia="黑体"/>
            </w:rPr>
            <w:t xml:space="preserve">  </w:t>
          </w:r>
          <w:r>
            <w:rPr>
              <w:rFonts w:ascii="黑体" w:hAnsi="黑体" w:eastAsia="黑体"/>
            </w:rPr>
            <w:t>录</w:t>
          </w:r>
        </w:p>
        <w:p>
          <w:pPr>
            <w:pStyle w:val="35"/>
            <w:tabs>
              <w:tab w:val="right" w:leader="dot" w:pos="8306"/>
            </w:tabs>
            <w:rPr>
              <w:b/>
            </w:rPr>
          </w:pPr>
          <w:r>
            <w:fldChar w:fldCharType="begin"/>
          </w:r>
          <w:r>
            <w:instrText xml:space="preserve">TOC \o "1-2" \h \u </w:instrText>
          </w:r>
          <w:r>
            <w:fldChar w:fldCharType="separate"/>
          </w:r>
        </w:p>
        <w:p>
          <w:pPr>
            <w:pStyle w:val="35"/>
            <w:tabs>
              <w:tab w:val="right" w:leader="dot" w:pos="8306"/>
            </w:tabs>
            <w:rPr>
              <w:b/>
            </w:rPr>
          </w:pPr>
          <w:r>
            <w:fldChar w:fldCharType="begin"/>
          </w:r>
          <w:r>
            <w:instrText xml:space="preserve"> HYPERLINK \l "_Toc14308" </w:instrText>
          </w:r>
          <w:r>
            <w:fldChar w:fldCharType="separate"/>
          </w:r>
          <w:r>
            <w:rPr>
              <w:rFonts w:hint="eastAsia" w:ascii="黑体" w:hAnsi="黑体" w:eastAsia="黑体"/>
              <w:b/>
            </w:rPr>
            <w:t>第一部分 部门概况</w:t>
          </w:r>
          <w:r>
            <w:rPr>
              <w:b/>
            </w:rPr>
            <w:tab/>
          </w:r>
          <w:r>
            <w:rPr>
              <w:b/>
            </w:rPr>
            <w:fldChar w:fldCharType="begin"/>
          </w:r>
          <w:r>
            <w:rPr>
              <w:b/>
            </w:rPr>
            <w:instrText xml:space="preserve"> PAGEREF _Toc14308 </w:instrText>
          </w:r>
          <w:r>
            <w:rPr>
              <w:b/>
            </w:rPr>
            <w:fldChar w:fldCharType="separate"/>
          </w:r>
          <w:r>
            <w:rPr>
              <w:b/>
            </w:rPr>
            <w:t>3</w:t>
          </w:r>
          <w:r>
            <w:rPr>
              <w:b/>
            </w:rPr>
            <w:fldChar w:fldCharType="end"/>
          </w:r>
          <w:r>
            <w:rPr>
              <w:b/>
            </w:rPr>
            <w:fldChar w:fldCharType="end"/>
          </w:r>
        </w:p>
        <w:p>
          <w:pPr>
            <w:pStyle w:val="36"/>
            <w:tabs>
              <w:tab w:val="right" w:leader="dot" w:pos="8306"/>
            </w:tabs>
            <w:ind w:left="420"/>
          </w:pPr>
          <w:r>
            <w:fldChar w:fldCharType="begin"/>
          </w:r>
          <w:r>
            <w:instrText xml:space="preserve"> HYPERLINK \l "_Toc1109" </w:instrText>
          </w:r>
          <w:r>
            <w:fldChar w:fldCharType="separate"/>
          </w:r>
          <w:r>
            <w:rPr>
              <w:rFonts w:hint="eastAsia" w:ascii="黑体" w:hAnsi="黑体" w:eastAsia="黑体"/>
            </w:rPr>
            <w:t>一、 部门职责</w:t>
          </w:r>
          <w:r>
            <w:tab/>
          </w:r>
          <w:r>
            <w:fldChar w:fldCharType="end"/>
          </w:r>
        </w:p>
        <w:p>
          <w:pPr>
            <w:pStyle w:val="36"/>
            <w:tabs>
              <w:tab w:val="right" w:leader="dot" w:pos="8306"/>
            </w:tabs>
            <w:ind w:left="420"/>
          </w:pPr>
          <w:r>
            <w:fldChar w:fldCharType="begin"/>
          </w:r>
          <w:r>
            <w:instrText xml:space="preserve"> HYPERLINK \l "_Toc11542" </w:instrText>
          </w:r>
          <w:r>
            <w:fldChar w:fldCharType="separate"/>
          </w:r>
          <w:r>
            <w:rPr>
              <w:rFonts w:hint="eastAsia" w:ascii="黑体" w:eastAsia="黑体"/>
            </w:rPr>
            <w:t>二、</w:t>
          </w:r>
          <w:r>
            <w:rPr>
              <w:rFonts w:hint="eastAsia" w:ascii="黑体" w:hAnsi="黑体" w:eastAsia="黑体"/>
            </w:rPr>
            <w:t>机构设置</w:t>
          </w:r>
          <w:r>
            <w:tab/>
          </w:r>
          <w:r>
            <w:fldChar w:fldCharType="end"/>
          </w:r>
        </w:p>
        <w:p>
          <w:pPr>
            <w:pStyle w:val="35"/>
            <w:tabs>
              <w:tab w:val="right" w:leader="dot" w:pos="8306"/>
            </w:tabs>
            <w:rPr>
              <w:b/>
            </w:rPr>
          </w:pPr>
          <w:r>
            <w:fldChar w:fldCharType="begin"/>
          </w:r>
          <w:r>
            <w:instrText xml:space="preserve"> HYPERLINK \l "_Toc13962" </w:instrText>
          </w:r>
          <w:r>
            <w:fldChar w:fldCharType="separate"/>
          </w:r>
          <w:r>
            <w:rPr>
              <w:rFonts w:hint="eastAsia" w:ascii="黑体" w:hAnsi="黑体" w:eastAsia="黑体"/>
              <w:b/>
            </w:rPr>
            <w:t>第二部分 2022年度</w:t>
          </w:r>
          <w:r>
            <w:rPr>
              <w:rFonts w:hint="eastAsia" w:ascii="黑体" w:hAnsi="黑体" w:eastAsia="黑体"/>
              <w:b/>
              <w:bCs/>
            </w:rPr>
            <w:t>部门决算情况说明</w:t>
          </w:r>
          <w:r>
            <w:rPr>
              <w:b/>
            </w:rPr>
            <w:tab/>
          </w:r>
          <w:r>
            <w:rPr>
              <w:b/>
            </w:rPr>
            <w:fldChar w:fldCharType="begin"/>
          </w:r>
          <w:r>
            <w:rPr>
              <w:b/>
            </w:rPr>
            <w:instrText xml:space="preserve"> PAGEREF _Toc13962 </w:instrText>
          </w:r>
          <w:r>
            <w:rPr>
              <w:b/>
            </w:rPr>
            <w:fldChar w:fldCharType="separate"/>
          </w:r>
          <w:r>
            <w:rPr>
              <w:b/>
            </w:rPr>
            <w:t>5</w:t>
          </w:r>
          <w:r>
            <w:rPr>
              <w:b/>
            </w:rPr>
            <w:fldChar w:fldCharType="end"/>
          </w:r>
          <w:r>
            <w:rPr>
              <w:b/>
            </w:rPr>
            <w:fldChar w:fldCharType="end"/>
          </w:r>
        </w:p>
        <w:p>
          <w:pPr>
            <w:pStyle w:val="36"/>
            <w:tabs>
              <w:tab w:val="right" w:leader="dot" w:pos="8306"/>
            </w:tabs>
            <w:ind w:left="420"/>
          </w:pPr>
          <w:r>
            <w:fldChar w:fldCharType="begin"/>
          </w:r>
          <w:r>
            <w:instrText xml:space="preserve"> HYPERLINK \l "_Toc17717" </w:instrText>
          </w:r>
          <w:r>
            <w:fldChar w:fldCharType="separate"/>
          </w:r>
          <w:r>
            <w:rPr>
              <w:rFonts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fldChar w:fldCharType="end"/>
          </w:r>
        </w:p>
        <w:p>
          <w:pPr>
            <w:pStyle w:val="36"/>
            <w:tabs>
              <w:tab w:val="right" w:leader="dot" w:pos="8306"/>
            </w:tabs>
            <w:ind w:left="420"/>
          </w:pPr>
          <w:r>
            <w:fldChar w:fldCharType="begin"/>
          </w:r>
          <w:r>
            <w:instrText xml:space="preserve"> HYPERLINK \l "_Toc13707" </w:instrText>
          </w:r>
          <w:r>
            <w:fldChar w:fldCharType="separate"/>
          </w:r>
          <w:r>
            <w:rPr>
              <w:rFonts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fldChar w:fldCharType="end"/>
          </w:r>
        </w:p>
        <w:p>
          <w:pPr>
            <w:pStyle w:val="36"/>
            <w:tabs>
              <w:tab w:val="right" w:leader="dot" w:pos="8306"/>
            </w:tabs>
            <w:ind w:left="420"/>
          </w:pPr>
          <w:r>
            <w:fldChar w:fldCharType="begin"/>
          </w:r>
          <w:r>
            <w:instrText xml:space="preserve"> HYPERLINK \l "_Toc792" </w:instrText>
          </w:r>
          <w:r>
            <w:fldChar w:fldCharType="separate"/>
          </w:r>
          <w:r>
            <w:rPr>
              <w:rFonts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fldChar w:fldCharType="end"/>
          </w:r>
        </w:p>
        <w:p>
          <w:pPr>
            <w:pStyle w:val="36"/>
            <w:tabs>
              <w:tab w:val="right" w:leader="dot" w:pos="8306"/>
            </w:tabs>
            <w:ind w:left="420"/>
          </w:pPr>
          <w:r>
            <w:fldChar w:fldCharType="begin"/>
          </w:r>
          <w:r>
            <w:instrText xml:space="preserve"> HYPERLINK \l "_Toc7787"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fldChar w:fldCharType="end"/>
          </w:r>
        </w:p>
        <w:p>
          <w:pPr>
            <w:pStyle w:val="36"/>
            <w:tabs>
              <w:tab w:val="right" w:leader="dot" w:pos="8306"/>
            </w:tabs>
            <w:ind w:left="420"/>
          </w:pPr>
          <w:r>
            <w:fldChar w:fldCharType="begin"/>
          </w:r>
          <w:r>
            <w:instrText xml:space="preserve"> HYPERLINK \l "_Toc7329"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fldChar w:fldCharType="end"/>
          </w:r>
        </w:p>
        <w:p>
          <w:pPr>
            <w:pStyle w:val="36"/>
            <w:tabs>
              <w:tab w:val="right" w:leader="dot" w:pos="8306"/>
            </w:tabs>
            <w:ind w:left="420"/>
          </w:pPr>
          <w:r>
            <w:fldChar w:fldCharType="begin"/>
          </w:r>
          <w:r>
            <w:instrText xml:space="preserve"> HYPERLINK \l "_Toc2816"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fldChar w:fldCharType="end"/>
          </w:r>
        </w:p>
        <w:p>
          <w:pPr>
            <w:pStyle w:val="36"/>
            <w:tabs>
              <w:tab w:val="right" w:leader="dot" w:pos="8306"/>
            </w:tabs>
            <w:ind w:left="420"/>
          </w:pPr>
          <w:r>
            <w:fldChar w:fldCharType="begin"/>
          </w:r>
          <w:r>
            <w:instrText xml:space="preserve"> HYPERLINK \l "_Toc18699"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end"/>
          </w:r>
        </w:p>
        <w:p>
          <w:pPr>
            <w:pStyle w:val="36"/>
            <w:tabs>
              <w:tab w:val="right" w:leader="dot" w:pos="8306"/>
            </w:tabs>
            <w:ind w:left="420"/>
          </w:pPr>
          <w:r>
            <w:fldChar w:fldCharType="begin"/>
          </w:r>
          <w:r>
            <w:instrText xml:space="preserve"> HYPERLINK \l "_Toc26344"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fldChar w:fldCharType="end"/>
          </w:r>
        </w:p>
        <w:p>
          <w:pPr>
            <w:pStyle w:val="36"/>
            <w:tabs>
              <w:tab w:val="right" w:leader="dot" w:pos="8306"/>
            </w:tabs>
            <w:ind w:left="420"/>
          </w:pPr>
          <w:r>
            <w:fldChar w:fldCharType="begin"/>
          </w:r>
          <w:r>
            <w:instrText xml:space="preserve"> HYPERLINK \l "_Toc27398" </w:instrText>
          </w:r>
          <w:r>
            <w:fldChar w:fldCharType="separate"/>
          </w:r>
          <w:r>
            <w:rPr>
              <w:rFonts w:hint="eastAsia" w:ascii="黑体" w:hAnsi="黑体" w:eastAsia="黑体"/>
            </w:rPr>
            <w:t>九、 国有资本经营预算支出决算情况说明</w:t>
          </w:r>
          <w:r>
            <w:tab/>
          </w:r>
          <w:r>
            <w:fldChar w:fldCharType="end"/>
          </w:r>
        </w:p>
        <w:p>
          <w:pPr>
            <w:pStyle w:val="36"/>
            <w:tabs>
              <w:tab w:val="right" w:leader="dot" w:pos="8306"/>
            </w:tabs>
            <w:ind w:left="420"/>
          </w:pPr>
          <w:r>
            <w:fldChar w:fldCharType="begin"/>
          </w:r>
          <w:r>
            <w:instrText xml:space="preserve"> HYPERLINK \l "_Toc21623" </w:instrText>
          </w:r>
          <w:r>
            <w:fldChar w:fldCharType="separate"/>
          </w:r>
          <w:r>
            <w:rPr>
              <w:rFonts w:hint="eastAsia" w:ascii="黑体" w:hAnsi="黑体" w:eastAsia="黑体"/>
            </w:rPr>
            <w:t>十、 其他重要事项的情况说明</w:t>
          </w:r>
          <w:r>
            <w:tab/>
          </w:r>
          <w:r>
            <w:fldChar w:fldCharType="end"/>
          </w:r>
        </w:p>
        <w:p>
          <w:pPr>
            <w:pStyle w:val="35"/>
            <w:tabs>
              <w:tab w:val="right" w:leader="dot" w:pos="8306"/>
            </w:tabs>
            <w:rPr>
              <w:b/>
            </w:rPr>
          </w:pPr>
          <w:r>
            <w:fldChar w:fldCharType="begin"/>
          </w:r>
          <w:r>
            <w:instrText xml:space="preserve"> HYPERLINK \l "_Toc18931" </w:instrText>
          </w:r>
          <w: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b/>
            </w:rPr>
            <w:fldChar w:fldCharType="begin"/>
          </w:r>
          <w:r>
            <w:rPr>
              <w:b/>
            </w:rPr>
            <w:instrText xml:space="preserve"> PAGEREF _Toc18931 </w:instrText>
          </w:r>
          <w:r>
            <w:rPr>
              <w:b/>
            </w:rPr>
            <w:fldChar w:fldCharType="separate"/>
          </w:r>
          <w:r>
            <w:rPr>
              <w:b/>
            </w:rPr>
            <w:t>17</w:t>
          </w:r>
          <w:r>
            <w:rPr>
              <w:b/>
            </w:rPr>
            <w:fldChar w:fldCharType="end"/>
          </w:r>
          <w:r>
            <w:rPr>
              <w:b/>
            </w:rPr>
            <w:fldChar w:fldCharType="end"/>
          </w:r>
        </w:p>
        <w:p>
          <w:pPr>
            <w:pStyle w:val="35"/>
            <w:tabs>
              <w:tab w:val="right" w:leader="dot" w:pos="8306"/>
            </w:tabs>
            <w:rPr>
              <w:b/>
            </w:rPr>
          </w:pPr>
          <w:r>
            <w:fldChar w:fldCharType="begin"/>
          </w:r>
          <w:r>
            <w:instrText xml:space="preserve"> HYPERLINK \l "_Toc23171" </w:instrText>
          </w:r>
          <w:r>
            <w:fldChar w:fldCharType="separate"/>
          </w:r>
          <w:r>
            <w:rPr>
              <w:rFonts w:hint="eastAsia" w:ascii="黑体" w:hAnsi="黑体" w:eastAsia="黑体"/>
              <w:b/>
              <w:szCs w:val="44"/>
            </w:rPr>
            <w:t>第</w:t>
          </w:r>
          <w:r>
            <w:rPr>
              <w:rFonts w:hint="eastAsia" w:ascii="黑体" w:hAnsi="黑体" w:eastAsia="黑体"/>
              <w:b/>
            </w:rPr>
            <w:t>四部分 附件</w:t>
          </w:r>
          <w:r>
            <w:rPr>
              <w:b/>
            </w:rPr>
            <w:tab/>
          </w:r>
          <w:r>
            <w:rPr>
              <w:b/>
            </w:rPr>
            <w:fldChar w:fldCharType="begin"/>
          </w:r>
          <w:r>
            <w:rPr>
              <w:b/>
            </w:rPr>
            <w:instrText xml:space="preserve"> PAGEREF _Toc23171 </w:instrText>
          </w:r>
          <w:r>
            <w:rPr>
              <w:b/>
            </w:rPr>
            <w:fldChar w:fldCharType="separate"/>
          </w:r>
          <w:r>
            <w:rPr>
              <w:b/>
            </w:rPr>
            <w:t>21</w:t>
          </w:r>
          <w:r>
            <w:rPr>
              <w:b/>
            </w:rPr>
            <w:fldChar w:fldCharType="end"/>
          </w:r>
          <w:r>
            <w:rPr>
              <w:b/>
            </w:rPr>
            <w:fldChar w:fldCharType="end"/>
          </w:r>
        </w:p>
        <w:p>
          <w:pPr>
            <w:pStyle w:val="35"/>
            <w:tabs>
              <w:tab w:val="right" w:leader="dot" w:pos="8306"/>
            </w:tabs>
          </w:pPr>
          <w:r>
            <w:fldChar w:fldCharType="begin"/>
          </w:r>
          <w:r>
            <w:instrText xml:space="preserve"> HYPERLINK \l "_Toc632" </w:instrText>
          </w:r>
          <w:r>
            <w:fldChar w:fldCharType="separate"/>
          </w:r>
          <w:r>
            <w:rPr>
              <w:rFonts w:hint="eastAsia" w:ascii="黑体" w:hAnsi="黑体" w:eastAsia="黑体" w:cs="黑体"/>
              <w:b/>
              <w:szCs w:val="32"/>
            </w:rPr>
            <w:t>附件1</w:t>
          </w:r>
          <w:r>
            <w:rPr>
              <w:b/>
            </w:rPr>
            <w:tab/>
          </w:r>
          <w:r>
            <w:rPr>
              <w:b/>
            </w:rPr>
            <w:fldChar w:fldCharType="begin"/>
          </w:r>
          <w:r>
            <w:rPr>
              <w:b/>
            </w:rPr>
            <w:instrText xml:space="preserve"> PAGEREF _Toc632 </w:instrText>
          </w:r>
          <w:r>
            <w:rPr>
              <w:b/>
            </w:rPr>
            <w:fldChar w:fldCharType="separate"/>
          </w:r>
          <w:r>
            <w:rPr>
              <w:b/>
            </w:rPr>
            <w:t>21</w:t>
          </w:r>
          <w:r>
            <w:rPr>
              <w:b/>
            </w:rPr>
            <w:fldChar w:fldCharType="end"/>
          </w:r>
          <w:r>
            <w:rPr>
              <w:b/>
            </w:rPr>
            <w:fldChar w:fldCharType="end"/>
          </w:r>
        </w:p>
        <w:p>
          <w:pPr>
            <w:pStyle w:val="35"/>
            <w:tabs>
              <w:tab w:val="right" w:leader="dot" w:pos="8306"/>
            </w:tabs>
            <w:rPr>
              <w:rFonts w:eastAsia="黑体"/>
              <w:b/>
            </w:rPr>
          </w:pPr>
          <w:r>
            <w:rPr>
              <w:rFonts w:hint="eastAsia" w:ascii="黑体" w:hAnsi="黑体" w:eastAsia="黑体" w:cs="黑体"/>
              <w:b/>
              <w:szCs w:val="32"/>
            </w:rPr>
            <w:t>附件 2                                                                          35</w:t>
          </w:r>
        </w:p>
        <w:p>
          <w:pPr>
            <w:pStyle w:val="35"/>
            <w:tabs>
              <w:tab w:val="right" w:leader="dot" w:pos="8306"/>
            </w:tabs>
            <w:rPr>
              <w:b/>
            </w:rPr>
          </w:pPr>
          <w:r>
            <w:fldChar w:fldCharType="begin"/>
          </w:r>
          <w:r>
            <w:instrText xml:space="preserve"> HYPERLINK \l "_Toc18561" </w:instrText>
          </w:r>
          <w: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begin"/>
          </w:r>
          <w:r>
            <w:rPr>
              <w:b/>
            </w:rPr>
            <w:instrText xml:space="preserve"> PAGEREF _Toc18561 </w:instrText>
          </w:r>
          <w:r>
            <w:rPr>
              <w:b/>
            </w:rPr>
            <w:fldChar w:fldCharType="separate"/>
          </w:r>
          <w:r>
            <w:rPr>
              <w:b/>
            </w:rPr>
            <w:t>52</w:t>
          </w:r>
          <w:r>
            <w:rPr>
              <w:b/>
            </w:rPr>
            <w:fldChar w:fldCharType="end"/>
          </w:r>
          <w:r>
            <w:rPr>
              <w:b/>
            </w:rPr>
            <w:fldChar w:fldCharType="end"/>
          </w:r>
        </w:p>
        <w:p>
          <w:pPr>
            <w:pStyle w:val="36"/>
            <w:tabs>
              <w:tab w:val="right" w:leader="dot" w:pos="8306"/>
            </w:tabs>
            <w:ind w:left="420"/>
          </w:pPr>
          <w:r>
            <w:fldChar w:fldCharType="begin"/>
          </w:r>
          <w:r>
            <w:instrText xml:space="preserve"> HYPERLINK \l "_Toc31875" </w:instrText>
          </w:r>
          <w:r>
            <w:fldChar w:fldCharType="separate"/>
          </w:r>
          <w:r>
            <w:rPr>
              <w:rFonts w:hint="eastAsia" w:ascii="仿宋" w:hAnsi="仿宋" w:eastAsia="仿宋"/>
            </w:rPr>
            <w:t>一、收入支出决算总表</w:t>
          </w:r>
          <w:r>
            <w:tab/>
          </w:r>
          <w:r>
            <w:fldChar w:fldCharType="end"/>
          </w:r>
        </w:p>
        <w:p>
          <w:pPr>
            <w:pStyle w:val="36"/>
            <w:tabs>
              <w:tab w:val="right" w:leader="dot" w:pos="8306"/>
            </w:tabs>
            <w:ind w:left="420"/>
          </w:pPr>
          <w:r>
            <w:fldChar w:fldCharType="begin"/>
          </w:r>
          <w:r>
            <w:instrText xml:space="preserve"> HYPERLINK \l "_Toc20813" </w:instrText>
          </w:r>
          <w:r>
            <w:fldChar w:fldCharType="separate"/>
          </w:r>
          <w:r>
            <w:rPr>
              <w:rFonts w:hint="eastAsia" w:ascii="仿宋" w:hAnsi="仿宋" w:eastAsia="仿宋"/>
            </w:rPr>
            <w:t>二、收入决算表</w:t>
          </w:r>
          <w:r>
            <w:tab/>
          </w:r>
          <w:r>
            <w:fldChar w:fldCharType="end"/>
          </w:r>
        </w:p>
        <w:p>
          <w:pPr>
            <w:pStyle w:val="36"/>
            <w:tabs>
              <w:tab w:val="right" w:leader="dot" w:pos="8306"/>
            </w:tabs>
            <w:ind w:left="420"/>
          </w:pPr>
          <w:r>
            <w:fldChar w:fldCharType="begin"/>
          </w:r>
          <w:r>
            <w:instrText xml:space="preserve"> HYPERLINK \l "_Toc17196" </w:instrText>
          </w:r>
          <w:r>
            <w:fldChar w:fldCharType="separate"/>
          </w:r>
          <w:r>
            <w:rPr>
              <w:rFonts w:hint="eastAsia" w:ascii="仿宋" w:hAnsi="仿宋" w:eastAsia="仿宋"/>
            </w:rPr>
            <w:t>三、支出决算表</w:t>
          </w:r>
          <w:r>
            <w:tab/>
          </w:r>
          <w:r>
            <w:fldChar w:fldCharType="end"/>
          </w:r>
        </w:p>
        <w:p>
          <w:pPr>
            <w:pStyle w:val="36"/>
            <w:tabs>
              <w:tab w:val="right" w:leader="dot" w:pos="8306"/>
            </w:tabs>
            <w:ind w:left="420"/>
          </w:pPr>
          <w:r>
            <w:fldChar w:fldCharType="begin"/>
          </w:r>
          <w:r>
            <w:instrText xml:space="preserve"> HYPERLINK \l "_Toc5320" </w:instrText>
          </w:r>
          <w:r>
            <w:fldChar w:fldCharType="separate"/>
          </w:r>
          <w:r>
            <w:rPr>
              <w:rFonts w:hint="eastAsia" w:ascii="仿宋" w:hAnsi="仿宋" w:eastAsia="仿宋"/>
            </w:rPr>
            <w:t>四、财政拨款收入支出决算总表</w:t>
          </w:r>
          <w:r>
            <w:tab/>
          </w:r>
          <w:r>
            <w:fldChar w:fldCharType="end"/>
          </w:r>
        </w:p>
        <w:p>
          <w:pPr>
            <w:pStyle w:val="36"/>
            <w:tabs>
              <w:tab w:val="right" w:leader="dot" w:pos="8306"/>
            </w:tabs>
            <w:ind w:left="420"/>
          </w:pPr>
          <w:r>
            <w:fldChar w:fldCharType="begin"/>
          </w:r>
          <w:r>
            <w:instrText xml:space="preserve"> HYPERLINK \l "_Toc637" </w:instrText>
          </w:r>
          <w:r>
            <w:fldChar w:fldCharType="separate"/>
          </w:r>
          <w:r>
            <w:rPr>
              <w:rFonts w:hint="eastAsia" w:ascii="仿宋" w:hAnsi="仿宋" w:eastAsia="仿宋"/>
            </w:rPr>
            <w:t>五、财政拨款支出决算明细表</w:t>
          </w:r>
          <w:r>
            <w:tab/>
          </w:r>
          <w:r>
            <w:fldChar w:fldCharType="end"/>
          </w:r>
        </w:p>
        <w:p>
          <w:pPr>
            <w:pStyle w:val="36"/>
            <w:tabs>
              <w:tab w:val="right" w:leader="dot" w:pos="8306"/>
            </w:tabs>
            <w:ind w:left="420"/>
          </w:pPr>
          <w:r>
            <w:fldChar w:fldCharType="begin"/>
          </w:r>
          <w:r>
            <w:instrText xml:space="preserve"> HYPERLINK \l "_Toc18744" </w:instrText>
          </w:r>
          <w:r>
            <w:fldChar w:fldCharType="separate"/>
          </w:r>
          <w:r>
            <w:rPr>
              <w:rFonts w:hint="eastAsia" w:ascii="仿宋" w:hAnsi="仿宋" w:eastAsia="仿宋"/>
            </w:rPr>
            <w:t>六、一般公共预算财政拨款支出决算表</w:t>
          </w:r>
          <w:r>
            <w:tab/>
          </w:r>
          <w:r>
            <w:fldChar w:fldCharType="end"/>
          </w:r>
        </w:p>
        <w:p>
          <w:pPr>
            <w:pStyle w:val="36"/>
            <w:tabs>
              <w:tab w:val="right" w:leader="dot" w:pos="8306"/>
            </w:tabs>
            <w:ind w:left="420"/>
          </w:pPr>
          <w:r>
            <w:fldChar w:fldCharType="begin"/>
          </w:r>
          <w:r>
            <w:instrText xml:space="preserve"> HYPERLINK \l "_Toc24357" </w:instrText>
          </w:r>
          <w:r>
            <w:fldChar w:fldCharType="separate"/>
          </w:r>
          <w:r>
            <w:rPr>
              <w:rFonts w:hint="eastAsia" w:ascii="仿宋" w:hAnsi="仿宋" w:eastAsia="仿宋"/>
            </w:rPr>
            <w:t>七、一般公共预算财政拨款支出决算明细表</w:t>
          </w:r>
          <w:r>
            <w:tab/>
          </w:r>
          <w:r>
            <w:fldChar w:fldCharType="end"/>
          </w:r>
        </w:p>
        <w:p>
          <w:pPr>
            <w:pStyle w:val="36"/>
            <w:tabs>
              <w:tab w:val="right" w:leader="dot" w:pos="8306"/>
            </w:tabs>
            <w:ind w:left="420"/>
          </w:pPr>
          <w:r>
            <w:fldChar w:fldCharType="begin"/>
          </w:r>
          <w:r>
            <w:instrText xml:space="preserve"> HYPERLINK \l "_Toc20974" </w:instrText>
          </w:r>
          <w:r>
            <w:fldChar w:fldCharType="separate"/>
          </w:r>
          <w:r>
            <w:rPr>
              <w:rFonts w:hint="eastAsia" w:ascii="仿宋" w:hAnsi="仿宋" w:eastAsia="仿宋"/>
            </w:rPr>
            <w:t>八、一般公共预算财政拨款基本支出决算表</w:t>
          </w:r>
          <w:r>
            <w:tab/>
          </w:r>
          <w:r>
            <w:fldChar w:fldCharType="end"/>
          </w:r>
        </w:p>
        <w:p>
          <w:pPr>
            <w:pStyle w:val="36"/>
            <w:tabs>
              <w:tab w:val="right" w:leader="dot" w:pos="8306"/>
            </w:tabs>
            <w:ind w:left="420"/>
          </w:pPr>
          <w:r>
            <w:fldChar w:fldCharType="begin"/>
          </w:r>
          <w:r>
            <w:instrText xml:space="preserve"> HYPERLINK \l "_Toc17170" </w:instrText>
          </w:r>
          <w:r>
            <w:fldChar w:fldCharType="separate"/>
          </w:r>
          <w:r>
            <w:rPr>
              <w:rFonts w:hint="eastAsia" w:ascii="仿宋" w:hAnsi="仿宋" w:eastAsia="仿宋"/>
            </w:rPr>
            <w:t>九、一般公共预算财政拨款项目支出决算表</w:t>
          </w:r>
          <w:r>
            <w:tab/>
          </w:r>
          <w:r>
            <w:fldChar w:fldCharType="end"/>
          </w:r>
        </w:p>
        <w:p>
          <w:pPr>
            <w:pStyle w:val="36"/>
            <w:tabs>
              <w:tab w:val="right" w:leader="dot" w:pos="8306"/>
            </w:tabs>
            <w:ind w:left="420"/>
          </w:pPr>
          <w:r>
            <w:fldChar w:fldCharType="begin"/>
          </w:r>
          <w:r>
            <w:instrText xml:space="preserve"> HYPERLINK \l "_Toc7575" </w:instrText>
          </w:r>
          <w:r>
            <w:fldChar w:fldCharType="separate"/>
          </w:r>
          <w:r>
            <w:rPr>
              <w:rFonts w:hint="eastAsia" w:ascii="仿宋" w:hAnsi="仿宋" w:eastAsia="仿宋"/>
            </w:rPr>
            <w:t>十、政府性基金预算财政拨款收入支出决算表</w:t>
          </w:r>
          <w:r>
            <w:tab/>
          </w:r>
          <w:r>
            <w:fldChar w:fldCharType="end"/>
          </w:r>
        </w:p>
        <w:p>
          <w:pPr>
            <w:pStyle w:val="36"/>
            <w:tabs>
              <w:tab w:val="right" w:leader="dot" w:pos="8306"/>
            </w:tabs>
            <w:ind w:left="420"/>
          </w:pPr>
          <w:r>
            <w:fldChar w:fldCharType="begin"/>
          </w:r>
          <w:r>
            <w:instrText xml:space="preserve"> HYPERLINK \l "_Toc9449" </w:instrText>
          </w:r>
          <w:r>
            <w:fldChar w:fldCharType="separate"/>
          </w:r>
          <w:r>
            <w:rPr>
              <w:rFonts w:hint="eastAsia" w:ascii="仿宋" w:hAnsi="仿宋" w:eastAsia="仿宋"/>
            </w:rPr>
            <w:t>十一、国有资本经营预算财政拨款收入支出决算表</w:t>
          </w:r>
          <w:r>
            <w:tab/>
          </w:r>
          <w:r>
            <w:fldChar w:fldCharType="end"/>
          </w:r>
        </w:p>
        <w:p>
          <w:pPr>
            <w:pStyle w:val="36"/>
            <w:tabs>
              <w:tab w:val="right" w:leader="dot" w:pos="8306"/>
            </w:tabs>
            <w:ind w:left="420"/>
          </w:pPr>
          <w:r>
            <w:fldChar w:fldCharType="begin"/>
          </w:r>
          <w:r>
            <w:instrText xml:space="preserve"> HYPERLINK \l "_Toc10311" </w:instrText>
          </w:r>
          <w:r>
            <w:fldChar w:fldCharType="separate"/>
          </w:r>
          <w:r>
            <w:rPr>
              <w:rFonts w:hint="eastAsia" w:ascii="仿宋" w:hAnsi="仿宋" w:eastAsia="仿宋"/>
            </w:rPr>
            <w:t>十二、国有资本经营预算财政拨款支出决算表</w:t>
          </w:r>
          <w:r>
            <w:tab/>
          </w:r>
          <w:r>
            <w:fldChar w:fldCharType="end"/>
          </w:r>
        </w:p>
        <w:p>
          <w:pPr>
            <w:pStyle w:val="36"/>
            <w:tabs>
              <w:tab w:val="right" w:leader="dot" w:pos="8306"/>
            </w:tabs>
            <w:ind w:left="420"/>
          </w:pPr>
          <w:r>
            <w:fldChar w:fldCharType="begin"/>
          </w:r>
          <w:r>
            <w:instrText xml:space="preserve"> HYPERLINK \l "_Toc30816" </w:instrText>
          </w:r>
          <w:r>
            <w:fldChar w:fldCharType="separate"/>
          </w:r>
          <w:r>
            <w:rPr>
              <w:rFonts w:hint="eastAsia" w:ascii="仿宋" w:hAnsi="仿宋" w:eastAsia="仿宋"/>
            </w:rPr>
            <w:t>十三、财政拨款“三公”经费支出决算表</w:t>
          </w:r>
          <w:r>
            <w:tab/>
          </w:r>
          <w:r>
            <w:fldChar w:fldCharType="end"/>
          </w:r>
        </w:p>
        <w:p>
          <w:pPr>
            <w:pStyle w:val="2"/>
            <w:numPr>
              <w:ilvl w:val="0"/>
              <w:numId w:val="0"/>
            </w:numPr>
          </w:pPr>
          <w:r>
            <w:rPr>
              <w:b/>
            </w:rPr>
            <w:fldChar w:fldCharType="end"/>
          </w:r>
        </w:p>
      </w:sdtContent>
    </w:sdt>
    <w:p>
      <w:pPr>
        <w:widowControl/>
        <w:spacing w:line="440" w:lineRule="exact"/>
        <w:jc w:val="left"/>
        <w:rPr>
          <w:rFonts w:ascii="仿宋" w:hAnsi="仿宋" w:eastAsia="仿宋"/>
          <w:bCs/>
          <w:kern w:val="44"/>
          <w:sz w:val="24"/>
        </w:rPr>
      </w:pPr>
      <w:bookmarkStart w:id="15" w:name="_Toc15377196"/>
      <w:bookmarkStart w:id="16" w:name="_Toc15396599"/>
      <w:r>
        <w:rPr>
          <w:rFonts w:ascii="仿宋" w:hAnsi="仿宋" w:eastAsia="仿宋"/>
          <w:b/>
          <w:sz w:val="24"/>
        </w:rPr>
        <w:br w:type="page"/>
      </w:r>
    </w:p>
    <w:p>
      <w:pPr>
        <w:pStyle w:val="3"/>
        <w:spacing w:before="0" w:after="0" w:line="560" w:lineRule="exact"/>
        <w:jc w:val="center"/>
        <w:rPr>
          <w:rStyle w:val="28"/>
          <w:rFonts w:hint="eastAsia" w:ascii="方正大标宋简体" w:hAnsi="方正大标宋简体" w:eastAsia="方正大标宋简体"/>
          <w:b w:val="0"/>
          <w:bCs w:val="0"/>
          <w:sz w:val="32"/>
          <w:szCs w:val="32"/>
        </w:rPr>
      </w:pPr>
      <w:bookmarkStart w:id="17" w:name="_Toc14308"/>
      <w:r>
        <w:rPr>
          <w:rFonts w:hint="eastAsia" w:ascii="方正大标宋简体" w:hAnsi="方正大标宋简体" w:eastAsia="方正大标宋简体"/>
          <w:b w:val="0"/>
          <w:sz w:val="32"/>
          <w:szCs w:val="32"/>
        </w:rPr>
        <w:t xml:space="preserve">第一部分 </w:t>
      </w:r>
      <w:r>
        <w:rPr>
          <w:rStyle w:val="28"/>
          <w:rFonts w:hint="eastAsia" w:ascii="方正大标宋简体" w:hAnsi="方正大标宋简体" w:eastAsia="方正大标宋简体"/>
          <w:b w:val="0"/>
          <w:bCs w:val="0"/>
          <w:sz w:val="32"/>
          <w:szCs w:val="32"/>
        </w:rPr>
        <w:t>部门概况</w:t>
      </w:r>
      <w:bookmarkEnd w:id="15"/>
      <w:bookmarkEnd w:id="16"/>
      <w:bookmarkEnd w:id="17"/>
      <w:bookmarkStart w:id="18" w:name="_Toc1109"/>
    </w:p>
    <w:p>
      <w:pPr>
        <w:pStyle w:val="3"/>
        <w:spacing w:before="0" w:after="0" w:line="560" w:lineRule="exact"/>
        <w:ind w:firstLine="640" w:firstLineChars="200"/>
        <w:jc w:val="left"/>
        <w:rPr>
          <w:rStyle w:val="28"/>
          <w:rFonts w:hint="eastAsia" w:ascii="黑体" w:hAnsi="黑体" w:eastAsia="黑体"/>
          <w:b w:val="0"/>
          <w:bCs w:val="0"/>
          <w:sz w:val="32"/>
          <w:szCs w:val="32"/>
        </w:rPr>
      </w:pPr>
    </w:p>
    <w:p>
      <w:pPr>
        <w:pStyle w:val="3"/>
        <w:spacing w:before="0" w:after="0" w:line="560" w:lineRule="exact"/>
        <w:ind w:firstLine="640" w:firstLineChars="200"/>
        <w:jc w:val="left"/>
        <w:rPr>
          <w:rFonts w:ascii="黑体" w:hAnsi="黑体" w:eastAsia="黑体"/>
          <w:b w:val="0"/>
          <w:sz w:val="32"/>
          <w:szCs w:val="32"/>
        </w:rPr>
      </w:pPr>
      <w:r>
        <w:rPr>
          <w:rStyle w:val="28"/>
          <w:rFonts w:hint="eastAsia" w:ascii="黑体" w:hAnsi="黑体" w:eastAsia="黑体"/>
          <w:b w:val="0"/>
          <w:bCs w:val="0"/>
          <w:sz w:val="32"/>
          <w:szCs w:val="32"/>
        </w:rPr>
        <w:t>一、</w:t>
      </w:r>
      <w:r>
        <w:rPr>
          <w:rFonts w:hint="eastAsia" w:ascii="黑体" w:hAnsi="黑体" w:eastAsia="黑体"/>
          <w:b w:val="0"/>
          <w:sz w:val="32"/>
          <w:szCs w:val="32"/>
        </w:rPr>
        <w:t>部门职责</w:t>
      </w:r>
      <w:bookmarkEnd w:id="18"/>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（一）贯彻落实党的路线、方针、政策和国家法律法规，执行中央、省委、市委、区委的指示、决定。</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（二）负责全区重要工作综合协调工作；负责区委和区委书记出席重要公务活动的统筹协调工作。负责区委领导同志参加重大活动的组织安排，搞好日常工作服务。</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负责中央、省委、市委、区委、区委办公室日常文件的收文登记、拟办处理、送审传阅、转办催办、发放回收、立卷归档；负责区委、区委办规范性文件上报备案，指导监督各乡镇（街道）党（工）委、区委各部委规范性文件备案审查工作。</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（四）围绕中央、省委、市委和区委的工作部署，收集信息、反馈动态、综合调查研究；承担中央、省委、市委、区委重要工作和中央、省委、市委、区委指示以及领导同志指示的传达和催办落实工作。</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（五）负责区委、区委办公室政策文件的起草、修改、审核把关、印刷工作。</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（六）负责区委、区委办领导讲话报告的起草、修改、审核把关、印刷工作。</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（七）负责承办区委召开的各种会议，做好有关会议事务工作。</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（八）负责中央、省委、市委领导同志及中央、省委、市委有关部门领导同志，各县、区（园区）有关领导同志来区的接待工作。</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（九）贯彻落实中央、省委、市委、区委对全面深化改革工作的工作部署。负责区委全面深化改革委员会日常工作。</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（十）贯彻落实党和国家有关方针、政策和法律法规，督促、指导有关方面贯彻落实上级党委对国家安全工作的决策事项、工作部署和要求等。负责区委国家安全委员会日常工作。</w:t>
      </w:r>
    </w:p>
    <w:p>
      <w:pPr>
        <w:snapToGri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（十一）负责区委保密机要，管理密钥、电子政务、保密技术检测工作。</w:t>
      </w:r>
    </w:p>
    <w:p>
      <w:pPr>
        <w:snapToGrid w:val="0"/>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（十二）完成区委交办的其他任务。</w:t>
      </w:r>
      <w:bookmarkStart w:id="19" w:name="_Toc15396601"/>
      <w:bookmarkStart w:id="20" w:name="_Toc15377200"/>
      <w:bookmarkStart w:id="21" w:name="_Toc11542"/>
    </w:p>
    <w:p>
      <w:pPr>
        <w:snapToGrid w:val="0"/>
        <w:spacing w:line="560" w:lineRule="exact"/>
        <w:ind w:firstLine="640" w:firstLineChars="200"/>
        <w:rPr>
          <w:rStyle w:val="29"/>
        </w:rPr>
      </w:pPr>
      <w:r>
        <w:rPr>
          <w:rFonts w:hint="eastAsia" w:ascii="黑体" w:eastAsia="黑体"/>
          <w:sz w:val="32"/>
          <w:szCs w:val="32"/>
        </w:rPr>
        <w:t>二、</w:t>
      </w:r>
      <w:r>
        <w:rPr>
          <w:rFonts w:hint="eastAsia" w:ascii="黑体" w:hAnsi="黑体" w:eastAsia="黑体"/>
          <w:sz w:val="32"/>
          <w:szCs w:val="32"/>
        </w:rPr>
        <w:t>机</w:t>
      </w:r>
      <w:r>
        <w:rPr>
          <w:rStyle w:val="29"/>
          <w:rFonts w:hint="eastAsia" w:ascii="黑体" w:hAnsi="黑体" w:eastAsia="黑体"/>
          <w:b w:val="0"/>
          <w:bCs w:val="0"/>
        </w:rPr>
        <w:t>构设置</w:t>
      </w:r>
      <w:bookmarkEnd w:id="19"/>
      <w:bookmarkEnd w:id="20"/>
      <w:bookmarkEnd w:id="21"/>
    </w:p>
    <w:p>
      <w:pPr>
        <w:spacing w:line="560" w:lineRule="exact"/>
        <w:ind w:firstLine="800" w:firstLineChars="250"/>
        <w:rPr>
          <w:rFonts w:ascii="仿宋" w:hAnsi="仿宋" w:eastAsia="仿宋"/>
          <w:sz w:val="32"/>
          <w:szCs w:val="32"/>
        </w:rPr>
      </w:pPr>
      <w:r>
        <w:rPr>
          <w:rFonts w:hint="eastAsia" w:ascii="仿宋" w:hAnsi="仿宋" w:eastAsia="仿宋"/>
          <w:sz w:val="32"/>
          <w:szCs w:val="32"/>
        </w:rPr>
        <w:t>安居区委办下属事业单位</w:t>
      </w:r>
      <w:r>
        <w:rPr>
          <w:rFonts w:ascii="仿宋" w:hAnsi="仿宋" w:eastAsia="仿宋"/>
          <w:sz w:val="32"/>
          <w:szCs w:val="32"/>
        </w:rPr>
        <w:t>4</w:t>
      </w:r>
      <w:r>
        <w:rPr>
          <w:rFonts w:hint="eastAsia" w:ascii="仿宋" w:hAnsi="仿宋" w:eastAsia="仿宋"/>
          <w:sz w:val="32"/>
          <w:szCs w:val="32"/>
        </w:rPr>
        <w:t>个，其中行政单位0个，参照公务员法管理的事业单位</w:t>
      </w:r>
      <w:r>
        <w:rPr>
          <w:rFonts w:hint="eastAsia" w:ascii="仿宋" w:hAnsi="仿宋" w:eastAsia="仿宋"/>
          <w:bCs/>
          <w:sz w:val="32"/>
          <w:szCs w:val="32"/>
        </w:rPr>
        <w:t>1</w:t>
      </w:r>
      <w:r>
        <w:rPr>
          <w:rFonts w:hint="eastAsia" w:ascii="仿宋" w:hAnsi="仿宋" w:eastAsia="仿宋"/>
          <w:sz w:val="32"/>
          <w:szCs w:val="32"/>
        </w:rPr>
        <w:t>个，其他事业单位</w:t>
      </w:r>
      <w:r>
        <w:rPr>
          <w:rFonts w:ascii="仿宋" w:hAnsi="仿宋" w:eastAsia="仿宋"/>
          <w:sz w:val="32"/>
          <w:szCs w:val="32"/>
        </w:rPr>
        <w:t>3</w:t>
      </w:r>
      <w:r>
        <w:rPr>
          <w:rFonts w:hint="eastAsia" w:ascii="仿宋" w:hAnsi="仿宋" w:eastAsia="仿宋"/>
          <w:sz w:val="32"/>
          <w:szCs w:val="32"/>
        </w:rPr>
        <w:t>个。</w:t>
      </w:r>
    </w:p>
    <w:p>
      <w:pPr>
        <w:pStyle w:val="6"/>
        <w:adjustRightInd w:val="0"/>
        <w:snapToGrid w:val="0"/>
        <w:spacing w:beforeLines="0" w:line="560" w:lineRule="exact"/>
        <w:ind w:firstLine="672" w:firstLineChars="210"/>
        <w:rPr>
          <w:rFonts w:ascii="仿宋" w:hAnsi="仿宋" w:eastAsia="仿宋"/>
          <w:sz w:val="32"/>
          <w:szCs w:val="32"/>
        </w:rPr>
      </w:pPr>
      <w:r>
        <w:rPr>
          <w:rFonts w:hint="eastAsia" w:ascii="仿宋" w:hAnsi="仿宋" w:eastAsia="仿宋"/>
          <w:sz w:val="32"/>
          <w:szCs w:val="32"/>
        </w:rPr>
        <w:t>纳入区委办2022年度部门决算编制范围的二级预算单位包括：</w:t>
      </w:r>
    </w:p>
    <w:p>
      <w:pPr>
        <w:pStyle w:val="6"/>
        <w:adjustRightInd w:val="0"/>
        <w:snapToGrid w:val="0"/>
        <w:spacing w:beforeLines="0" w:line="560" w:lineRule="exact"/>
        <w:ind w:left="672"/>
        <w:outlineLvl w:val="2"/>
        <w:rPr>
          <w:rFonts w:ascii="仿宋" w:hAnsi="仿宋" w:eastAsia="仿宋"/>
          <w:sz w:val="32"/>
          <w:szCs w:val="32"/>
        </w:rPr>
      </w:pPr>
      <w:bookmarkStart w:id="22" w:name="_Toc15378449"/>
      <w:bookmarkStart w:id="23" w:name="_Toc28357"/>
      <w:bookmarkStart w:id="24" w:name="_Toc15377202"/>
      <w:bookmarkStart w:id="25" w:name="_Toc15306276"/>
      <w:bookmarkStart w:id="26" w:name="_Toc15377433"/>
      <w:r>
        <w:rPr>
          <w:rFonts w:ascii="仿宋" w:hAnsi="仿宋" w:eastAsia="仿宋"/>
          <w:sz w:val="32"/>
          <w:szCs w:val="32"/>
        </w:rPr>
        <w:t>1.</w:t>
      </w:r>
      <w:r>
        <w:rPr>
          <w:rFonts w:hint="eastAsia" w:ascii="仿宋" w:hAnsi="仿宋" w:eastAsia="仿宋"/>
          <w:sz w:val="32"/>
          <w:szCs w:val="32"/>
        </w:rPr>
        <w:t>区委党史研究室</w:t>
      </w:r>
      <w:bookmarkEnd w:id="22"/>
      <w:bookmarkEnd w:id="23"/>
      <w:bookmarkEnd w:id="24"/>
      <w:bookmarkEnd w:id="25"/>
      <w:bookmarkEnd w:id="26"/>
    </w:p>
    <w:p>
      <w:pPr>
        <w:pStyle w:val="6"/>
        <w:adjustRightInd w:val="0"/>
        <w:snapToGrid w:val="0"/>
        <w:spacing w:beforeLines="0" w:line="560" w:lineRule="exact"/>
        <w:ind w:firstLine="640" w:firstLineChars="200"/>
        <w:rPr>
          <w:rFonts w:ascii="仿宋" w:hAnsi="仿宋" w:eastAsia="仿宋"/>
          <w:sz w:val="32"/>
          <w:szCs w:val="32"/>
        </w:rPr>
      </w:pPr>
      <w:r>
        <w:rPr>
          <w:rFonts w:hint="eastAsia" w:ascii="仿宋" w:hAnsi="仿宋" w:eastAsia="仿宋"/>
          <w:sz w:val="32"/>
          <w:szCs w:val="32"/>
        </w:rPr>
        <w:t>2.区电子政务管理中心</w:t>
      </w:r>
    </w:p>
    <w:p>
      <w:pPr>
        <w:pStyle w:val="6"/>
        <w:adjustRightInd w:val="0"/>
        <w:snapToGrid w:val="0"/>
        <w:spacing w:beforeLines="0" w:line="56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民主党派服务地方发展促进中心</w:t>
      </w:r>
    </w:p>
    <w:p>
      <w:pPr>
        <w:pStyle w:val="6"/>
        <w:adjustRightInd w:val="0"/>
        <w:snapToGrid w:val="0"/>
        <w:spacing w:beforeLines="0" w:line="560" w:lineRule="exact"/>
        <w:ind w:firstLine="640" w:firstLineChars="200"/>
        <w:rPr>
          <w:rFonts w:ascii="仿宋" w:hAnsi="仿宋" w:eastAsia="仿宋"/>
          <w:sz w:val="32"/>
          <w:szCs w:val="32"/>
        </w:rPr>
      </w:pPr>
      <w:r>
        <w:rPr>
          <w:rFonts w:hint="eastAsia" w:ascii="仿宋" w:hAnsi="仿宋" w:eastAsia="仿宋"/>
          <w:sz w:val="32"/>
          <w:szCs w:val="32"/>
        </w:rPr>
        <w:t>4.公务服务中心</w:t>
      </w: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方正大标宋简体" w:hAnsi="方正大标宋简体" w:eastAsia="方正大标宋简体"/>
          <w:b w:val="0"/>
          <w:bCs/>
          <w:sz w:val="32"/>
          <w:szCs w:val="32"/>
        </w:rPr>
      </w:pPr>
      <w:bookmarkStart w:id="27" w:name="_Toc15377204"/>
      <w:bookmarkStart w:id="28" w:name="_Toc13962"/>
      <w:bookmarkStart w:id="29" w:name="_Toc15396602"/>
      <w:r>
        <w:rPr>
          <w:rFonts w:hint="eastAsia" w:ascii="方正大标宋简体" w:hAnsi="方正大标宋简体" w:eastAsia="方正大标宋简体"/>
          <w:b w:val="0"/>
          <w:sz w:val="32"/>
          <w:szCs w:val="32"/>
        </w:rPr>
        <w:t>第二部分 2022年度</w:t>
      </w:r>
      <w:r>
        <w:rPr>
          <w:rStyle w:val="28"/>
          <w:rFonts w:hint="eastAsia" w:ascii="方正大标宋简体" w:hAnsi="方正大标宋简体" w:eastAsia="方正大标宋简体"/>
          <w:b w:val="0"/>
          <w:bCs/>
          <w:sz w:val="32"/>
          <w:szCs w:val="32"/>
        </w:rPr>
        <w:t>部门决算情况说明</w:t>
      </w:r>
      <w:bookmarkEnd w:id="27"/>
      <w:bookmarkEnd w:id="28"/>
      <w:bookmarkEnd w:id="29"/>
    </w:p>
    <w:p/>
    <w:p>
      <w:pPr>
        <w:pStyle w:val="27"/>
        <w:numPr>
          <w:ilvl w:val="0"/>
          <w:numId w:val="2"/>
        </w:numPr>
        <w:spacing w:line="600" w:lineRule="exact"/>
        <w:ind w:firstLineChars="0"/>
        <w:outlineLvl w:val="1"/>
        <w:rPr>
          <w:rStyle w:val="29"/>
          <w:rFonts w:ascii="黑体" w:hAnsi="黑体" w:eastAsia="黑体"/>
          <w:b w:val="0"/>
        </w:rPr>
      </w:pPr>
      <w:bookmarkStart w:id="30" w:name="_Toc15377205"/>
      <w:bookmarkStart w:id="31" w:name="_Toc17717"/>
      <w:bookmarkStart w:id="32"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30"/>
      <w:bookmarkEnd w:id="31"/>
      <w:bookmarkEnd w:id="32"/>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hint="eastAsia" w:ascii="仿宋" w:hAnsi="仿宋" w:eastAsia="仿宋" w:cs="仿宋"/>
          <w:sz w:val="32"/>
          <w:szCs w:val="32"/>
        </w:rPr>
        <w:t>844.82</w:t>
      </w:r>
      <w:r>
        <w:rPr>
          <w:rFonts w:hint="eastAsia" w:ascii="仿宋" w:hAnsi="仿宋" w:eastAsia="仿宋"/>
          <w:sz w:val="32"/>
          <w:szCs w:val="32"/>
        </w:rPr>
        <w:t>万元。与2021年相比，收、支总计各增加45.49万元，增长5.69</w:t>
      </w:r>
      <w:r>
        <w:rPr>
          <w:rFonts w:ascii="仿宋" w:hAnsi="仿宋" w:eastAsia="仿宋"/>
          <w:sz w:val="32"/>
          <w:szCs w:val="32"/>
        </w:rPr>
        <w:t>%</w:t>
      </w:r>
      <w:r>
        <w:rPr>
          <w:rFonts w:hint="eastAsia" w:ascii="仿宋" w:hAnsi="仿宋" w:eastAsia="仿宋"/>
          <w:sz w:val="32"/>
          <w:szCs w:val="32"/>
        </w:rPr>
        <w:t>。主要变动原因是单位工作需要人员有所增加，导致人员经费比上年有所增加。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pStyle w:val="2"/>
      </w:pPr>
      <w:r>
        <w:rPr>
          <w:rFonts w:hint="eastAsia"/>
        </w:rPr>
        <w:drawing>
          <wp:inline distT="0" distB="0" distL="114300" distR="114300">
            <wp:extent cx="5080000" cy="3810000"/>
            <wp:effectExtent l="4445" t="4445" r="2095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jc w:val="left"/>
        <w:rPr>
          <w:rFonts w:ascii="仿宋_GB2312" w:eastAsia="仿宋_GB2312"/>
          <w:sz w:val="32"/>
          <w:szCs w:val="32"/>
        </w:rPr>
      </w:pPr>
    </w:p>
    <w:p>
      <w:pPr>
        <w:pStyle w:val="27"/>
        <w:numPr>
          <w:ilvl w:val="0"/>
          <w:numId w:val="2"/>
        </w:numPr>
        <w:spacing w:line="600" w:lineRule="exact"/>
        <w:ind w:firstLineChars="0"/>
        <w:outlineLvl w:val="1"/>
        <w:rPr>
          <w:rStyle w:val="29"/>
          <w:rFonts w:ascii="黑体" w:hAnsi="黑体" w:eastAsia="黑体"/>
          <w:b w:val="0"/>
        </w:rPr>
      </w:pPr>
      <w:bookmarkStart w:id="33" w:name="_Toc13707"/>
      <w:bookmarkStart w:id="34" w:name="_Toc15377206"/>
      <w:bookmarkStart w:id="35" w:name="_Toc15396604"/>
      <w:r>
        <w:rPr>
          <w:rFonts w:hint="eastAsia" w:ascii="黑体" w:hAnsi="黑体" w:eastAsia="黑体"/>
          <w:sz w:val="32"/>
          <w:szCs w:val="32"/>
        </w:rPr>
        <w:t>收</w:t>
      </w:r>
      <w:r>
        <w:rPr>
          <w:rStyle w:val="29"/>
          <w:rFonts w:hint="eastAsia" w:ascii="黑体" w:hAnsi="黑体" w:eastAsia="黑体"/>
          <w:b w:val="0"/>
        </w:rPr>
        <w:t>入决算情况说明</w:t>
      </w:r>
      <w:bookmarkEnd w:id="33"/>
      <w:bookmarkEnd w:id="34"/>
      <w:bookmarkEnd w:id="35"/>
    </w:p>
    <w:p>
      <w:pPr>
        <w:spacing w:line="600" w:lineRule="exact"/>
        <w:ind w:firstLine="640" w:firstLineChars="200"/>
        <w:outlineLvl w:val="1"/>
      </w:pPr>
      <w:bookmarkStart w:id="36" w:name="_Toc30520"/>
      <w:r>
        <w:rPr>
          <w:rFonts w:ascii="仿宋" w:hAnsi="仿宋" w:eastAsia="仿宋"/>
          <w:sz w:val="32"/>
          <w:szCs w:val="32"/>
        </w:rPr>
        <w:t>20</w:t>
      </w:r>
      <w:r>
        <w:rPr>
          <w:rFonts w:hint="eastAsia" w:ascii="仿宋" w:hAnsi="仿宋" w:eastAsia="仿宋"/>
          <w:sz w:val="32"/>
          <w:szCs w:val="32"/>
        </w:rPr>
        <w:t>22年本年收入合计844.82万元，其中：一般公共预算财政拨款收入844.82万元，占100</w:t>
      </w:r>
      <w:r>
        <w:rPr>
          <w:rFonts w:ascii="仿宋" w:hAnsi="仿宋" w:eastAsia="仿宋"/>
          <w:sz w:val="32"/>
          <w:szCs w:val="32"/>
        </w:rPr>
        <w:t>%</w:t>
      </w:r>
      <w:r>
        <w:rPr>
          <w:rFonts w:hint="eastAsia" w:ascii="仿宋" w:hAnsi="仿宋" w:eastAsia="仿宋"/>
          <w:sz w:val="32"/>
          <w:szCs w:val="32"/>
        </w:rPr>
        <w:t>；政府性基金预算财政拨款收入0万元，占0</w:t>
      </w:r>
      <w:r>
        <w:rPr>
          <w:rFonts w:ascii="仿宋" w:hAnsi="仿宋" w:eastAsia="仿宋"/>
          <w:sz w:val="32"/>
          <w:szCs w:val="32"/>
        </w:rPr>
        <w:t>%</w:t>
      </w:r>
      <w:r>
        <w:rPr>
          <w:rFonts w:hint="eastAsia" w:ascii="仿宋" w:hAnsi="仿宋" w:eastAsia="仿宋"/>
          <w:sz w:val="32"/>
          <w:szCs w:val="32"/>
        </w:rPr>
        <w:t>；国有资本经营预算财政拨款收入0万元，占0</w:t>
      </w:r>
      <w:r>
        <w:rPr>
          <w:rFonts w:ascii="仿宋" w:hAnsi="仿宋" w:eastAsia="仿宋"/>
          <w:sz w:val="32"/>
          <w:szCs w:val="32"/>
        </w:rPr>
        <w:t>%</w:t>
      </w:r>
      <w:r>
        <w:rPr>
          <w:rFonts w:hint="eastAsia" w:ascii="仿宋" w:hAnsi="仿宋" w:eastAsia="仿宋"/>
          <w:sz w:val="32"/>
          <w:szCs w:val="32"/>
        </w:rPr>
        <w:t>；上级补助收入0万元，占0</w:t>
      </w:r>
      <w:r>
        <w:rPr>
          <w:rFonts w:ascii="仿宋" w:hAnsi="仿宋" w:eastAsia="仿宋"/>
          <w:sz w:val="32"/>
          <w:szCs w:val="32"/>
        </w:rPr>
        <w:t>%</w:t>
      </w:r>
      <w:r>
        <w:rPr>
          <w:rFonts w:hint="eastAsia" w:ascii="仿宋" w:hAnsi="仿宋" w:eastAsia="仿宋"/>
          <w:sz w:val="32"/>
          <w:szCs w:val="32"/>
        </w:rPr>
        <w:t>；事业收入0万元，占0</w:t>
      </w:r>
      <w:r>
        <w:rPr>
          <w:rFonts w:ascii="仿宋" w:hAnsi="仿宋" w:eastAsia="仿宋"/>
          <w:sz w:val="32"/>
          <w:szCs w:val="32"/>
        </w:rPr>
        <w:t>%</w:t>
      </w:r>
      <w:r>
        <w:rPr>
          <w:rFonts w:hint="eastAsia" w:ascii="仿宋" w:hAnsi="仿宋" w:eastAsia="仿宋"/>
          <w:sz w:val="32"/>
          <w:szCs w:val="32"/>
        </w:rPr>
        <w:t>；经营收入0万元，占0</w:t>
      </w:r>
      <w:r>
        <w:rPr>
          <w:rFonts w:ascii="仿宋" w:hAnsi="仿宋" w:eastAsia="仿宋"/>
          <w:sz w:val="32"/>
          <w:szCs w:val="32"/>
        </w:rPr>
        <w:t>%</w:t>
      </w:r>
      <w:r>
        <w:rPr>
          <w:rFonts w:hint="eastAsia" w:ascii="仿宋" w:hAnsi="仿宋" w:eastAsia="仿宋"/>
          <w:sz w:val="32"/>
          <w:szCs w:val="32"/>
        </w:rPr>
        <w:t>；附属单位上缴收入0万元，占0</w:t>
      </w:r>
      <w:r>
        <w:rPr>
          <w:rFonts w:ascii="仿宋" w:hAnsi="仿宋" w:eastAsia="仿宋"/>
          <w:sz w:val="32"/>
          <w:szCs w:val="32"/>
        </w:rPr>
        <w:t>%</w:t>
      </w:r>
      <w:r>
        <w:rPr>
          <w:rFonts w:hint="eastAsia" w:ascii="仿宋" w:hAnsi="仿宋" w:eastAsia="仿宋"/>
          <w:sz w:val="32"/>
          <w:szCs w:val="32"/>
        </w:rPr>
        <w:t>；其他收入0万元，占0</w:t>
      </w:r>
      <w:r>
        <w:rPr>
          <w:rFonts w:ascii="仿宋" w:hAnsi="仿宋" w:eastAsia="仿宋"/>
          <w:sz w:val="32"/>
          <w:szCs w:val="32"/>
        </w:rPr>
        <w:t>%</w:t>
      </w:r>
      <w:r>
        <w:rPr>
          <w:rFonts w:hint="eastAsia" w:ascii="仿宋" w:hAnsi="仿宋" w:eastAsia="仿宋"/>
          <w:sz w:val="32"/>
          <w:szCs w:val="32"/>
        </w:rPr>
        <w:t>。</w:t>
      </w:r>
      <w:bookmarkEnd w:id="36"/>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r>
        <w:rPr>
          <w:rFonts w:hint="eastAsia" w:ascii="仿宋_GB2312" w:eastAsia="仿宋_GB2312"/>
          <w:color w:val="FF0000"/>
          <w:sz w:val="32"/>
          <w:szCs w:val="32"/>
        </w:rPr>
        <w:drawing>
          <wp:anchor distT="0" distB="0" distL="114300" distR="114300" simplePos="0" relativeHeight="251659264" behindDoc="0" locked="0" layoutInCell="1" allowOverlap="1">
            <wp:simplePos x="0" y="0"/>
            <wp:positionH relativeFrom="column">
              <wp:posOffset>111125</wp:posOffset>
            </wp:positionH>
            <wp:positionV relativeFrom="paragraph">
              <wp:posOffset>160020</wp:posOffset>
            </wp:positionV>
            <wp:extent cx="5080000" cy="4502150"/>
            <wp:effectExtent l="5080" t="4445" r="20320" b="825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pStyle w:val="27"/>
        <w:numPr>
          <w:ilvl w:val="0"/>
          <w:numId w:val="2"/>
        </w:numPr>
        <w:spacing w:line="600" w:lineRule="exact"/>
        <w:ind w:firstLineChars="0"/>
        <w:outlineLvl w:val="1"/>
        <w:rPr>
          <w:rStyle w:val="29"/>
          <w:rFonts w:ascii="黑体" w:hAnsi="黑体" w:eastAsia="黑体"/>
          <w:b w:val="0"/>
        </w:rPr>
      </w:pPr>
      <w:bookmarkStart w:id="37" w:name="_Toc792"/>
      <w:bookmarkStart w:id="38" w:name="_Toc15396605"/>
      <w:bookmarkStart w:id="39" w:name="_Toc15377207"/>
      <w:r>
        <w:rPr>
          <w:rFonts w:hint="eastAsia" w:ascii="黑体" w:hAnsi="黑体" w:eastAsia="黑体"/>
          <w:sz w:val="32"/>
          <w:szCs w:val="32"/>
        </w:rPr>
        <w:t>支</w:t>
      </w:r>
      <w:r>
        <w:rPr>
          <w:rStyle w:val="29"/>
          <w:rFonts w:hint="eastAsia" w:ascii="黑体" w:hAnsi="黑体" w:eastAsia="黑体"/>
          <w:b w:val="0"/>
        </w:rPr>
        <w:t>出决算情况说明</w:t>
      </w:r>
      <w:bookmarkEnd w:id="37"/>
      <w:bookmarkEnd w:id="38"/>
      <w:bookmarkEnd w:id="39"/>
    </w:p>
    <w:p>
      <w:pPr>
        <w:spacing w:line="600" w:lineRule="exact"/>
        <w:ind w:firstLine="640" w:firstLineChars="200"/>
        <w:outlineLvl w:val="1"/>
        <w:rPr>
          <w:rFonts w:ascii="仿宋" w:hAnsi="仿宋" w:eastAsia="仿宋"/>
          <w:sz w:val="32"/>
          <w:szCs w:val="32"/>
        </w:rPr>
      </w:pPr>
      <w:bookmarkStart w:id="40" w:name="_Toc4593"/>
      <w:r>
        <w:rPr>
          <w:rFonts w:ascii="仿宋" w:hAnsi="仿宋" w:eastAsia="仿宋"/>
          <w:sz w:val="32"/>
          <w:szCs w:val="32"/>
        </w:rPr>
        <w:t>20</w:t>
      </w:r>
      <w:r>
        <w:rPr>
          <w:rFonts w:hint="eastAsia" w:ascii="仿宋" w:hAnsi="仿宋" w:eastAsia="仿宋"/>
          <w:sz w:val="32"/>
          <w:szCs w:val="32"/>
        </w:rPr>
        <w:t>22年本年支出合计844.82万元，其中：基本支出597.01万元，占70.67</w:t>
      </w:r>
      <w:r>
        <w:rPr>
          <w:rFonts w:ascii="仿宋" w:hAnsi="仿宋" w:eastAsia="仿宋"/>
          <w:sz w:val="32"/>
          <w:szCs w:val="32"/>
        </w:rPr>
        <w:t>%</w:t>
      </w:r>
      <w:r>
        <w:rPr>
          <w:rFonts w:hint="eastAsia" w:ascii="仿宋" w:hAnsi="仿宋" w:eastAsia="仿宋"/>
          <w:sz w:val="32"/>
          <w:szCs w:val="32"/>
        </w:rPr>
        <w:t>；项目支出247.81万元，占29.33</w:t>
      </w:r>
      <w:r>
        <w:rPr>
          <w:rFonts w:ascii="仿宋" w:hAnsi="仿宋" w:eastAsia="仿宋"/>
          <w:sz w:val="32"/>
          <w:szCs w:val="32"/>
        </w:rPr>
        <w:t>%</w:t>
      </w:r>
      <w:r>
        <w:rPr>
          <w:rFonts w:hint="eastAsia" w:ascii="仿宋" w:hAnsi="仿宋" w:eastAsia="仿宋"/>
          <w:sz w:val="32"/>
          <w:szCs w:val="32"/>
        </w:rPr>
        <w:t>；上缴上级支出0万元，占0</w:t>
      </w:r>
      <w:r>
        <w:rPr>
          <w:rFonts w:ascii="仿宋" w:hAnsi="仿宋" w:eastAsia="仿宋"/>
          <w:sz w:val="32"/>
          <w:szCs w:val="32"/>
        </w:rPr>
        <w:t>%</w:t>
      </w:r>
      <w:r>
        <w:rPr>
          <w:rFonts w:hint="eastAsia" w:ascii="仿宋" w:hAnsi="仿宋" w:eastAsia="仿宋"/>
          <w:sz w:val="32"/>
          <w:szCs w:val="32"/>
        </w:rPr>
        <w:t>；经营支出0万元，占0</w:t>
      </w:r>
      <w:r>
        <w:rPr>
          <w:rFonts w:ascii="仿宋" w:hAnsi="仿宋" w:eastAsia="仿宋"/>
          <w:sz w:val="32"/>
          <w:szCs w:val="32"/>
        </w:rPr>
        <w:t>%</w:t>
      </w:r>
      <w:r>
        <w:rPr>
          <w:rFonts w:hint="eastAsia" w:ascii="仿宋" w:hAnsi="仿宋" w:eastAsia="仿宋"/>
          <w:sz w:val="32"/>
          <w:szCs w:val="32"/>
        </w:rPr>
        <w:t>；对附属单位补助支出0万元，占0</w:t>
      </w:r>
      <w:r>
        <w:rPr>
          <w:rFonts w:ascii="仿宋" w:hAnsi="仿宋" w:eastAsia="仿宋"/>
          <w:sz w:val="32"/>
          <w:szCs w:val="32"/>
        </w:rPr>
        <w:t>%</w:t>
      </w:r>
      <w:r>
        <w:rPr>
          <w:rFonts w:hint="eastAsia" w:ascii="仿宋" w:hAnsi="仿宋" w:eastAsia="仿宋"/>
          <w:sz w:val="32"/>
          <w:szCs w:val="32"/>
        </w:rPr>
        <w:t>。</w:t>
      </w:r>
      <w:bookmarkEnd w:id="40"/>
    </w:p>
    <w:p>
      <w:pPr>
        <w:spacing w:line="600" w:lineRule="exact"/>
        <w:ind w:firstLine="640"/>
        <w:rPr>
          <w:rFonts w:ascii="仿宋" w:hAnsi="仿宋" w:eastAsia="仿宋"/>
          <w:sz w:val="32"/>
          <w:szCs w:val="32"/>
          <w:shd w:val="pct10" w:color="auto" w:fill="FFFFFF"/>
        </w:rPr>
      </w:pPr>
    </w:p>
    <w:p>
      <w:pPr>
        <w:spacing w:line="600" w:lineRule="exact"/>
        <w:ind w:firstLine="640" w:firstLineChars="200"/>
        <w:rPr>
          <w:rFonts w:ascii="仿宋" w:hAnsi="仿宋" w:eastAsia="仿宋"/>
          <w:sz w:val="32"/>
          <w:szCs w:val="32"/>
        </w:rPr>
      </w:pPr>
    </w:p>
    <w:p>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r>
        <w:rPr>
          <w:rFonts w:hint="eastAsia" w:ascii="仿宋_GB2312" w:eastAsia="仿宋_GB2312"/>
          <w:color w:val="FF0000"/>
          <w:sz w:val="32"/>
          <w:szCs w:val="32"/>
        </w:rPr>
        <w:drawing>
          <wp:anchor distT="0" distB="0" distL="114300" distR="114300" simplePos="0" relativeHeight="251660288" behindDoc="0" locked="0" layoutInCell="1" allowOverlap="1">
            <wp:simplePos x="0" y="0"/>
            <wp:positionH relativeFrom="column">
              <wp:posOffset>64135</wp:posOffset>
            </wp:positionH>
            <wp:positionV relativeFrom="paragraph">
              <wp:posOffset>114300</wp:posOffset>
            </wp:positionV>
            <wp:extent cx="5080000" cy="3810000"/>
            <wp:effectExtent l="4445" t="4445" r="2095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outlineLvl w:val="1"/>
        <w:rPr>
          <w:rStyle w:val="29"/>
          <w:rFonts w:ascii="黑体" w:hAnsi="黑体" w:eastAsia="黑体"/>
          <w:b w:val="0"/>
        </w:rPr>
      </w:pPr>
      <w:bookmarkStart w:id="41" w:name="_Toc15396606"/>
      <w:bookmarkStart w:id="42" w:name="_Toc7787"/>
      <w:bookmarkStart w:id="43"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41"/>
      <w:bookmarkEnd w:id="42"/>
      <w:bookmarkEnd w:id="43"/>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22年财政拨款收、支总计844.82万元。与</w:t>
      </w:r>
      <w:r>
        <w:rPr>
          <w:rFonts w:ascii="仿宋" w:hAnsi="仿宋" w:eastAsia="仿宋"/>
          <w:sz w:val="32"/>
          <w:szCs w:val="32"/>
        </w:rPr>
        <w:t>20</w:t>
      </w:r>
      <w:r>
        <w:rPr>
          <w:rFonts w:hint="eastAsia" w:ascii="仿宋" w:hAnsi="仿宋" w:eastAsia="仿宋"/>
          <w:sz w:val="32"/>
          <w:szCs w:val="32"/>
        </w:rPr>
        <w:t>21年相比，财政拨款收、支总计各增加101.69万元，增长13.68</w:t>
      </w:r>
      <w:r>
        <w:rPr>
          <w:rFonts w:ascii="仿宋" w:hAnsi="仿宋" w:eastAsia="仿宋"/>
          <w:sz w:val="32"/>
          <w:szCs w:val="32"/>
        </w:rPr>
        <w:t>%</w:t>
      </w:r>
      <w:r>
        <w:rPr>
          <w:rFonts w:hint="eastAsia" w:ascii="仿宋" w:hAnsi="仿宋" w:eastAsia="仿宋"/>
          <w:sz w:val="32"/>
          <w:szCs w:val="32"/>
        </w:rPr>
        <w:t>。主要变动原因是单位工作需要人员有所增加，导致人员经费比上年有所增加。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rPr>
          <w:rFonts w:ascii="仿宋" w:hAnsi="仿宋" w:eastAsia="仿宋"/>
          <w:b/>
          <w:sz w:val="32"/>
          <w:szCs w:val="32"/>
        </w:rPr>
      </w:pPr>
    </w:p>
    <w:p>
      <w:pPr>
        <w:spacing w:line="600" w:lineRule="exact"/>
        <w:ind w:firstLine="640" w:firstLineChars="200"/>
        <w:rPr>
          <w:rFonts w:ascii="黑体" w:hAnsi="黑体" w:eastAsia="黑体"/>
          <w:sz w:val="32"/>
          <w:szCs w:val="32"/>
        </w:rPr>
      </w:pPr>
      <w:bookmarkStart w:id="44" w:name="_Toc15396607"/>
      <w:bookmarkStart w:id="45" w:name="_Toc15377209"/>
    </w:p>
    <w:p>
      <w:pPr>
        <w:spacing w:line="600" w:lineRule="exact"/>
        <w:ind w:firstLine="640" w:firstLineChars="200"/>
        <w:rPr>
          <w:rFonts w:ascii="黑体" w:hAnsi="黑体" w:eastAsia="黑体"/>
          <w:sz w:val="32"/>
          <w:szCs w:val="32"/>
        </w:rPr>
      </w:pPr>
    </w:p>
    <w:p>
      <w:pPr>
        <w:spacing w:line="600" w:lineRule="exact"/>
        <w:ind w:firstLine="640" w:firstLineChars="200"/>
        <w:rPr>
          <w:rFonts w:ascii="黑体" w:hAnsi="黑体" w:eastAsia="黑体"/>
          <w:sz w:val="32"/>
          <w:szCs w:val="32"/>
        </w:rPr>
      </w:pPr>
    </w:p>
    <w:p>
      <w:pPr>
        <w:pStyle w:val="2"/>
        <w:numPr>
          <w:ilvl w:val="0"/>
          <w:numId w:val="0"/>
        </w:numPr>
        <w:rPr>
          <w:rFonts w:ascii="黑体" w:hAnsi="黑体" w:eastAsia="黑体"/>
          <w:sz w:val="32"/>
          <w:szCs w:val="32"/>
        </w:rPr>
      </w:pPr>
      <w:r>
        <w:rPr>
          <w:rFonts w:hint="eastAsia"/>
        </w:rPr>
        <w:drawing>
          <wp:inline distT="0" distB="0" distL="114300" distR="114300">
            <wp:extent cx="5295900" cy="3733800"/>
            <wp:effectExtent l="4445" t="4445" r="14605" b="14605"/>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2"/>
        <w:numPr>
          <w:ilvl w:val="0"/>
          <w:numId w:val="0"/>
        </w:numPr>
        <w:rPr>
          <w:rFonts w:ascii="黑体" w:hAnsi="黑体" w:eastAsia="黑体"/>
          <w:sz w:val="32"/>
          <w:szCs w:val="32"/>
        </w:rPr>
      </w:pPr>
    </w:p>
    <w:p>
      <w:pPr>
        <w:spacing w:line="600" w:lineRule="exact"/>
        <w:ind w:firstLine="640" w:firstLineChars="200"/>
        <w:outlineLvl w:val="1"/>
        <w:rPr>
          <w:rStyle w:val="29"/>
          <w:rFonts w:ascii="黑体" w:hAnsi="黑体" w:eastAsia="黑体"/>
          <w:b w:val="0"/>
        </w:rPr>
      </w:pPr>
      <w:bookmarkStart w:id="46" w:name="_Toc7329"/>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4"/>
      <w:bookmarkEnd w:id="45"/>
      <w:bookmarkEnd w:id="46"/>
    </w:p>
    <w:p>
      <w:pPr>
        <w:spacing w:line="600" w:lineRule="exact"/>
        <w:ind w:firstLine="643" w:firstLineChars="200"/>
        <w:outlineLvl w:val="2"/>
        <w:rPr>
          <w:rFonts w:ascii="仿宋" w:hAnsi="仿宋" w:eastAsia="仿宋"/>
          <w:b/>
          <w:sz w:val="32"/>
          <w:szCs w:val="32"/>
        </w:rPr>
      </w:pPr>
      <w:bookmarkStart w:id="47" w:name="_Toc15377210"/>
      <w:r>
        <w:rPr>
          <w:rFonts w:hint="eastAsia" w:ascii="仿宋" w:hAnsi="仿宋" w:eastAsia="仿宋"/>
          <w:b/>
          <w:sz w:val="32"/>
          <w:szCs w:val="32"/>
        </w:rPr>
        <w:t>（一）一般公共预算财政拨款支出决算总体情况</w:t>
      </w:r>
      <w:bookmarkEnd w:id="47"/>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22年一般公共预算财政拨款支出844.82万元，占本年支出合计的100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21年相比，一般公共预算财政拨款支出增加45.49万元，增长5.69</w:t>
      </w:r>
      <w:r>
        <w:rPr>
          <w:rFonts w:ascii="仿宋" w:hAnsi="仿宋" w:eastAsia="仿宋"/>
          <w:sz w:val="32"/>
          <w:szCs w:val="32"/>
        </w:rPr>
        <w:t>%</w:t>
      </w:r>
      <w:r>
        <w:rPr>
          <w:rFonts w:hint="eastAsia" w:ascii="仿宋" w:hAnsi="仿宋" w:eastAsia="仿宋"/>
          <w:sz w:val="32"/>
          <w:szCs w:val="32"/>
        </w:rPr>
        <w:t>。主要变动原因是单位工作需要人员有所增加，导致人员经费比上年有所增加。</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r>
        <w:rPr>
          <w:rFonts w:hint="eastAsia" w:ascii="仿宋" w:hAnsi="仿宋" w:eastAsia="仿宋"/>
          <w:color w:val="000000" w:themeColor="text1"/>
          <w:sz w:val="32"/>
          <w:szCs w:val="32"/>
        </w:rPr>
        <w:drawing>
          <wp:anchor distT="0" distB="0" distL="114300" distR="114300" simplePos="0" relativeHeight="251661312" behindDoc="0" locked="0" layoutInCell="1" allowOverlap="1">
            <wp:simplePos x="0" y="0"/>
            <wp:positionH relativeFrom="column">
              <wp:posOffset>88265</wp:posOffset>
            </wp:positionH>
            <wp:positionV relativeFrom="paragraph">
              <wp:posOffset>257175</wp:posOffset>
            </wp:positionV>
            <wp:extent cx="5080000" cy="3810000"/>
            <wp:effectExtent l="4445" t="4445" r="20955" b="1460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643" w:firstLineChars="200"/>
        <w:outlineLvl w:val="2"/>
        <w:rPr>
          <w:rFonts w:ascii="仿宋" w:hAnsi="仿宋" w:eastAsia="仿宋"/>
          <w:b/>
          <w:sz w:val="32"/>
          <w:szCs w:val="32"/>
        </w:rPr>
      </w:pPr>
      <w:bookmarkStart w:id="48" w:name="_Toc15377211"/>
      <w:r>
        <w:rPr>
          <w:rFonts w:hint="eastAsia" w:ascii="仿宋" w:hAnsi="仿宋" w:eastAsia="仿宋"/>
          <w:b/>
          <w:sz w:val="32"/>
          <w:szCs w:val="32"/>
        </w:rPr>
        <w:t>（二）一般公共预算财政拨款支出决算结构情况</w:t>
      </w:r>
      <w:bookmarkEnd w:id="4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22年一般公共预算财政拨款支出844.82万元，主要用于以下方面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rPr>
        <w:t>746.41万元，占88.35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0万元，占0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文化旅游体育与传媒支出0万元，占0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35.12万元，占4.16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rPr>
        <w:t>22.12万元，占2.62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41.17万元，占4.87</w:t>
      </w:r>
      <w:r>
        <w:rPr>
          <w:rFonts w:ascii="仿宋" w:hAnsi="仿宋" w:eastAsia="仿宋"/>
          <w:sz w:val="32"/>
          <w:szCs w:val="32"/>
        </w:rPr>
        <w:t>%</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r>
        <w:rPr>
          <w:rFonts w:hint="eastAsia" w:ascii="仿宋" w:hAnsi="仿宋" w:eastAsia="仿宋"/>
          <w:color w:val="000000"/>
          <w:sz w:val="32"/>
          <w:szCs w:val="32"/>
        </w:rPr>
        <w:drawing>
          <wp:anchor distT="0" distB="0" distL="114300" distR="114300" simplePos="0" relativeHeight="251662336" behindDoc="0" locked="0" layoutInCell="1" allowOverlap="1">
            <wp:simplePos x="0" y="0"/>
            <wp:positionH relativeFrom="column">
              <wp:posOffset>158115</wp:posOffset>
            </wp:positionH>
            <wp:positionV relativeFrom="paragraph">
              <wp:posOffset>411480</wp:posOffset>
            </wp:positionV>
            <wp:extent cx="5080000" cy="4243705"/>
            <wp:effectExtent l="4445" t="4445" r="20955" b="19050"/>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pStyle w:val="2"/>
        <w:numPr>
          <w:ilvl w:val="0"/>
          <w:numId w:val="0"/>
        </w:numPr>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49" w:name="_Toc15377212"/>
      <w:r>
        <w:rPr>
          <w:rFonts w:hint="eastAsia" w:ascii="仿宋" w:hAnsi="仿宋" w:eastAsia="仿宋"/>
          <w:b/>
          <w:sz w:val="32"/>
          <w:szCs w:val="32"/>
        </w:rPr>
        <w:t>（三）一般公共预算财政拨款支出决算具体情况</w:t>
      </w:r>
      <w:bookmarkEnd w:id="49"/>
    </w:p>
    <w:p>
      <w:pPr>
        <w:spacing w:line="600" w:lineRule="exact"/>
        <w:ind w:firstLine="643" w:firstLineChars="200"/>
        <w:outlineLvl w:val="2"/>
        <w:rPr>
          <w:rFonts w:ascii="仿宋" w:hAnsi="仿宋" w:eastAsia="仿宋"/>
          <w:sz w:val="32"/>
          <w:szCs w:val="32"/>
        </w:rPr>
      </w:pPr>
      <w:bookmarkStart w:id="50" w:name="_Toc15378460"/>
      <w:bookmarkStart w:id="51" w:name="_Toc15377444"/>
      <w:bookmarkStart w:id="52" w:name="_Toc15377213"/>
      <w:r>
        <w:rPr>
          <w:rFonts w:hint="eastAsia" w:ascii="仿宋" w:hAnsi="仿宋" w:eastAsia="仿宋"/>
          <w:b/>
          <w:sz w:val="32"/>
          <w:szCs w:val="32"/>
        </w:rPr>
        <w:t>2022年一般公共预算支出决算数为844.82</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50"/>
      <w:bookmarkEnd w:id="51"/>
      <w:bookmarkEnd w:id="52"/>
    </w:p>
    <w:p>
      <w:pPr>
        <w:numPr>
          <w:ilvl w:val="0"/>
          <w:numId w:val="3"/>
        </w:num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一般公共服务201（类）03（款）50（项）</w:t>
      </w:r>
      <w:r>
        <w:rPr>
          <w:rStyle w:val="17"/>
          <w:rFonts w:ascii="仿宋" w:hAnsi="仿宋" w:eastAsia="仿宋"/>
          <w:bCs/>
          <w:sz w:val="32"/>
          <w:szCs w:val="32"/>
        </w:rPr>
        <w:t>:</w:t>
      </w:r>
      <w:r>
        <w:rPr>
          <w:rStyle w:val="17"/>
          <w:rFonts w:hint="eastAsia" w:ascii="仿宋" w:hAnsi="仿宋" w:eastAsia="仿宋"/>
          <w:b w:val="0"/>
          <w:bCs/>
          <w:sz w:val="32"/>
          <w:szCs w:val="32"/>
        </w:rPr>
        <w:t>支出决算为4.31万元，完成预算100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pStyle w:val="2"/>
        <w:numPr>
          <w:ilvl w:val="0"/>
          <w:numId w:val="3"/>
        </w:numPr>
        <w:ind w:left="0" w:firstLine="643" w:firstLineChars="200"/>
        <w:rPr>
          <w:rStyle w:val="17"/>
          <w:rFonts w:ascii="仿宋" w:hAnsi="仿宋" w:eastAsia="仿宋"/>
          <w:b w:val="0"/>
          <w:bCs/>
          <w:sz w:val="32"/>
          <w:szCs w:val="32"/>
        </w:rPr>
      </w:pPr>
      <w:r>
        <w:rPr>
          <w:rStyle w:val="17"/>
          <w:rFonts w:hint="eastAsia" w:ascii="仿宋" w:hAnsi="仿宋" w:eastAsia="仿宋"/>
          <w:bCs/>
          <w:sz w:val="32"/>
          <w:szCs w:val="32"/>
        </w:rPr>
        <w:t>一般公共服务201（类）03（款）99（项）</w:t>
      </w:r>
      <w:r>
        <w:rPr>
          <w:rStyle w:val="17"/>
          <w:rFonts w:ascii="仿宋" w:hAnsi="仿宋" w:eastAsia="仿宋"/>
          <w:bCs/>
          <w:sz w:val="32"/>
          <w:szCs w:val="32"/>
        </w:rPr>
        <w:t>:</w:t>
      </w:r>
      <w:r>
        <w:rPr>
          <w:rStyle w:val="17"/>
          <w:rFonts w:hint="eastAsia" w:ascii="仿宋" w:hAnsi="仿宋" w:eastAsia="仿宋"/>
          <w:b w:val="0"/>
          <w:bCs/>
          <w:sz w:val="32"/>
          <w:szCs w:val="32"/>
        </w:rPr>
        <w:t>支出决算为15.94万元，完成预算100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pStyle w:val="2"/>
        <w:numPr>
          <w:ilvl w:val="0"/>
          <w:numId w:val="3"/>
        </w:numPr>
        <w:ind w:left="0" w:firstLine="643" w:firstLineChars="200"/>
        <w:rPr>
          <w:rStyle w:val="17"/>
          <w:rFonts w:ascii="仿宋" w:hAnsi="仿宋" w:eastAsia="仿宋"/>
          <w:b w:val="0"/>
          <w:bCs/>
          <w:sz w:val="32"/>
          <w:szCs w:val="32"/>
        </w:rPr>
      </w:pPr>
      <w:r>
        <w:rPr>
          <w:rStyle w:val="17"/>
          <w:rFonts w:hint="eastAsia" w:ascii="仿宋" w:hAnsi="仿宋" w:eastAsia="仿宋"/>
          <w:bCs/>
          <w:sz w:val="32"/>
          <w:szCs w:val="32"/>
        </w:rPr>
        <w:t>一般公共服务201（类）31（款）01（项）</w:t>
      </w:r>
      <w:r>
        <w:rPr>
          <w:rStyle w:val="17"/>
          <w:rFonts w:ascii="仿宋" w:hAnsi="仿宋" w:eastAsia="仿宋"/>
          <w:bCs/>
          <w:sz w:val="32"/>
          <w:szCs w:val="32"/>
        </w:rPr>
        <w:t>:</w:t>
      </w:r>
      <w:r>
        <w:rPr>
          <w:rStyle w:val="17"/>
          <w:rFonts w:hint="eastAsia" w:ascii="仿宋" w:hAnsi="仿宋" w:eastAsia="仿宋"/>
          <w:b w:val="0"/>
          <w:bCs/>
          <w:sz w:val="32"/>
          <w:szCs w:val="32"/>
        </w:rPr>
        <w:t>支出决算为471.30万元，完成预算100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pStyle w:val="2"/>
        <w:numPr>
          <w:ilvl w:val="0"/>
          <w:numId w:val="0"/>
        </w:numPr>
        <w:rPr>
          <w:rStyle w:val="17"/>
          <w:rFonts w:ascii="仿宋" w:hAnsi="仿宋" w:eastAsia="仿宋"/>
          <w:b w:val="0"/>
          <w:bCs/>
          <w:sz w:val="32"/>
          <w:szCs w:val="32"/>
        </w:rPr>
      </w:pPr>
    </w:p>
    <w:p>
      <w:pPr>
        <w:pStyle w:val="2"/>
        <w:numPr>
          <w:ilvl w:val="0"/>
          <w:numId w:val="3"/>
        </w:numPr>
        <w:ind w:left="0" w:firstLine="643" w:firstLineChars="200"/>
        <w:rPr>
          <w:rStyle w:val="17"/>
          <w:rFonts w:ascii="仿宋" w:hAnsi="仿宋" w:eastAsia="仿宋"/>
          <w:b w:val="0"/>
          <w:bCs/>
          <w:sz w:val="32"/>
          <w:szCs w:val="32"/>
        </w:rPr>
      </w:pPr>
      <w:r>
        <w:rPr>
          <w:rStyle w:val="17"/>
          <w:rFonts w:hint="eastAsia" w:ascii="仿宋" w:hAnsi="仿宋" w:eastAsia="仿宋"/>
          <w:bCs/>
          <w:sz w:val="32"/>
          <w:szCs w:val="32"/>
        </w:rPr>
        <w:t>一般公共服务201（类）31（款）50（项）</w:t>
      </w:r>
      <w:r>
        <w:rPr>
          <w:rStyle w:val="17"/>
          <w:rFonts w:ascii="仿宋" w:hAnsi="仿宋" w:eastAsia="仿宋"/>
          <w:bCs/>
          <w:sz w:val="32"/>
          <w:szCs w:val="32"/>
        </w:rPr>
        <w:t>:</w:t>
      </w:r>
      <w:r>
        <w:rPr>
          <w:rStyle w:val="17"/>
          <w:rFonts w:hint="eastAsia" w:ascii="仿宋" w:hAnsi="仿宋" w:eastAsia="仿宋"/>
          <w:b w:val="0"/>
          <w:bCs/>
          <w:sz w:val="32"/>
          <w:szCs w:val="32"/>
        </w:rPr>
        <w:t>支出决算为22.99万元，完成预算100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pStyle w:val="2"/>
        <w:numPr>
          <w:ilvl w:val="0"/>
          <w:numId w:val="3"/>
        </w:numPr>
        <w:ind w:left="0" w:firstLine="643" w:firstLineChars="200"/>
        <w:rPr>
          <w:rStyle w:val="17"/>
          <w:rFonts w:ascii="仿宋" w:hAnsi="仿宋" w:eastAsia="仿宋"/>
          <w:b w:val="0"/>
          <w:bCs/>
          <w:sz w:val="32"/>
          <w:szCs w:val="32"/>
        </w:rPr>
      </w:pPr>
      <w:r>
        <w:rPr>
          <w:rStyle w:val="17"/>
          <w:rFonts w:hint="eastAsia" w:ascii="仿宋" w:hAnsi="仿宋" w:eastAsia="仿宋"/>
          <w:bCs/>
          <w:sz w:val="32"/>
          <w:szCs w:val="32"/>
        </w:rPr>
        <w:t>一般公共服务201（类）31（款）99（项）</w:t>
      </w:r>
      <w:r>
        <w:rPr>
          <w:rStyle w:val="17"/>
          <w:rFonts w:ascii="仿宋" w:hAnsi="仿宋" w:eastAsia="仿宋"/>
          <w:bCs/>
          <w:sz w:val="32"/>
          <w:szCs w:val="32"/>
        </w:rPr>
        <w:t>:</w:t>
      </w:r>
      <w:r>
        <w:rPr>
          <w:rStyle w:val="17"/>
          <w:rFonts w:hint="eastAsia" w:ascii="仿宋" w:hAnsi="仿宋" w:eastAsia="仿宋"/>
          <w:b w:val="0"/>
          <w:bCs/>
          <w:sz w:val="32"/>
          <w:szCs w:val="32"/>
        </w:rPr>
        <w:t>支出决算为231.87万元，完成预算100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numPr>
          <w:ilvl w:val="0"/>
          <w:numId w:val="3"/>
        </w:num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社会保障和就业208（类）05（款）05（项）</w:t>
      </w:r>
      <w:r>
        <w:rPr>
          <w:rStyle w:val="17"/>
          <w:rFonts w:ascii="仿宋" w:hAnsi="仿宋" w:eastAsia="仿宋"/>
          <w:bCs/>
          <w:sz w:val="32"/>
          <w:szCs w:val="32"/>
        </w:rPr>
        <w:t>:</w:t>
      </w:r>
      <w:r>
        <w:rPr>
          <w:rStyle w:val="17"/>
          <w:rFonts w:hint="eastAsia" w:ascii="仿宋" w:hAnsi="仿宋" w:eastAsia="仿宋"/>
          <w:b w:val="0"/>
          <w:bCs/>
          <w:sz w:val="32"/>
          <w:szCs w:val="32"/>
        </w:rPr>
        <w:t>支出决算为34.78万元，完成预算100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numPr>
          <w:ilvl w:val="0"/>
          <w:numId w:val="3"/>
        </w:numPr>
        <w:spacing w:line="600" w:lineRule="exact"/>
        <w:ind w:firstLine="643" w:firstLineChars="200"/>
        <w:rPr>
          <w:rStyle w:val="17"/>
          <w:rFonts w:ascii="仿宋" w:hAnsi="仿宋" w:eastAsia="仿宋"/>
          <w:b w:val="0"/>
          <w:bCs/>
          <w:sz w:val="32"/>
          <w:szCs w:val="32"/>
        </w:rPr>
      </w:pPr>
      <w:r>
        <w:rPr>
          <w:rStyle w:val="17"/>
          <w:rFonts w:hint="eastAsia" w:ascii="仿宋" w:hAnsi="仿宋" w:eastAsia="仿宋"/>
          <w:bCs/>
          <w:sz w:val="32"/>
          <w:szCs w:val="32"/>
        </w:rPr>
        <w:t>社会保障和就业208（类）99（款）99（项）</w:t>
      </w:r>
      <w:r>
        <w:rPr>
          <w:rStyle w:val="17"/>
          <w:rFonts w:ascii="仿宋" w:hAnsi="仿宋" w:eastAsia="仿宋"/>
          <w:bCs/>
          <w:sz w:val="32"/>
          <w:szCs w:val="32"/>
        </w:rPr>
        <w:t>:</w:t>
      </w:r>
      <w:r>
        <w:rPr>
          <w:rStyle w:val="17"/>
          <w:rFonts w:hint="eastAsia" w:ascii="仿宋" w:hAnsi="仿宋" w:eastAsia="仿宋"/>
          <w:b w:val="0"/>
          <w:bCs/>
          <w:sz w:val="32"/>
          <w:szCs w:val="32"/>
        </w:rPr>
        <w:t>支出决算为0.34万元，完成预算100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spacing w:line="600" w:lineRule="exact"/>
        <w:ind w:firstLine="640" w:firstLineChars="200"/>
        <w:rPr>
          <w:rStyle w:val="17"/>
          <w:rFonts w:ascii="仿宋" w:hAnsi="仿宋" w:eastAsia="仿宋"/>
          <w:b w:val="0"/>
          <w:bCs/>
          <w:sz w:val="32"/>
          <w:szCs w:val="32"/>
        </w:rPr>
      </w:pPr>
      <w:r>
        <w:rPr>
          <w:rFonts w:hint="eastAsia" w:ascii="仿宋" w:hAnsi="仿宋" w:eastAsia="仿宋"/>
          <w:sz w:val="32"/>
          <w:szCs w:val="32"/>
        </w:rPr>
        <w:t>8</w:t>
      </w:r>
      <w:r>
        <w:rPr>
          <w:rFonts w:hint="eastAsia" w:ascii="仿宋" w:hAnsi="仿宋" w:eastAsia="仿宋"/>
          <w:b/>
          <w:bCs/>
          <w:sz w:val="32"/>
          <w:szCs w:val="32"/>
        </w:rPr>
        <w:t>.卫生健康210</w:t>
      </w:r>
      <w:r>
        <w:rPr>
          <w:rStyle w:val="17"/>
          <w:rFonts w:hint="eastAsia" w:ascii="仿宋" w:hAnsi="仿宋" w:eastAsia="仿宋"/>
          <w:bCs/>
          <w:sz w:val="32"/>
          <w:szCs w:val="32"/>
        </w:rPr>
        <w:t>（类）11（款）01（项）</w:t>
      </w:r>
      <w:r>
        <w:rPr>
          <w:rStyle w:val="17"/>
          <w:rFonts w:ascii="仿宋" w:hAnsi="仿宋" w:eastAsia="仿宋"/>
          <w:bCs/>
          <w:sz w:val="32"/>
          <w:szCs w:val="32"/>
        </w:rPr>
        <w:t>:</w:t>
      </w:r>
      <w:r>
        <w:rPr>
          <w:rStyle w:val="17"/>
          <w:rFonts w:hint="eastAsia" w:ascii="仿宋" w:hAnsi="仿宋" w:eastAsia="仿宋"/>
          <w:b w:val="0"/>
          <w:bCs/>
          <w:sz w:val="32"/>
          <w:szCs w:val="32"/>
        </w:rPr>
        <w:t>支出决算为15.93万元，完成预算100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pStyle w:val="2"/>
        <w:numPr>
          <w:ilvl w:val="0"/>
          <w:numId w:val="0"/>
        </w:numPr>
        <w:ind w:firstLine="640" w:firstLineChars="200"/>
      </w:pPr>
      <w:r>
        <w:rPr>
          <w:rFonts w:hint="eastAsia" w:ascii="仿宋" w:hAnsi="仿宋" w:eastAsia="仿宋"/>
          <w:sz w:val="32"/>
          <w:szCs w:val="32"/>
        </w:rPr>
        <w:t>9</w:t>
      </w:r>
      <w:r>
        <w:rPr>
          <w:rFonts w:hint="eastAsia" w:ascii="仿宋" w:hAnsi="仿宋" w:eastAsia="仿宋"/>
          <w:b/>
          <w:bCs/>
          <w:sz w:val="32"/>
          <w:szCs w:val="32"/>
        </w:rPr>
        <w:t>.卫生健康210</w:t>
      </w:r>
      <w:r>
        <w:rPr>
          <w:rStyle w:val="17"/>
          <w:rFonts w:hint="eastAsia" w:ascii="仿宋" w:hAnsi="仿宋" w:eastAsia="仿宋"/>
          <w:bCs/>
          <w:sz w:val="32"/>
          <w:szCs w:val="32"/>
        </w:rPr>
        <w:t>（类）11（款）02（项）</w:t>
      </w:r>
      <w:r>
        <w:rPr>
          <w:rStyle w:val="17"/>
          <w:rFonts w:ascii="仿宋" w:hAnsi="仿宋" w:eastAsia="仿宋"/>
          <w:bCs/>
          <w:sz w:val="32"/>
          <w:szCs w:val="32"/>
        </w:rPr>
        <w:t>:</w:t>
      </w:r>
      <w:r>
        <w:rPr>
          <w:rStyle w:val="17"/>
          <w:rFonts w:hint="eastAsia" w:ascii="仿宋" w:hAnsi="仿宋" w:eastAsia="仿宋"/>
          <w:b w:val="0"/>
          <w:bCs/>
          <w:sz w:val="32"/>
          <w:szCs w:val="32"/>
        </w:rPr>
        <w:t>支出决算为1.59万元，完成预算100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pStyle w:val="2"/>
        <w:numPr>
          <w:ilvl w:val="0"/>
          <w:numId w:val="0"/>
        </w:numPr>
        <w:ind w:firstLine="640" w:firstLineChars="200"/>
      </w:pPr>
      <w:r>
        <w:rPr>
          <w:rFonts w:hint="eastAsia" w:ascii="仿宋" w:hAnsi="仿宋" w:eastAsia="仿宋"/>
          <w:sz w:val="32"/>
          <w:szCs w:val="32"/>
        </w:rPr>
        <w:t>10</w:t>
      </w:r>
      <w:r>
        <w:rPr>
          <w:rFonts w:hint="eastAsia" w:ascii="仿宋" w:hAnsi="仿宋" w:eastAsia="仿宋"/>
          <w:b/>
          <w:bCs/>
          <w:sz w:val="32"/>
          <w:szCs w:val="32"/>
        </w:rPr>
        <w:t>.卫生健康210</w:t>
      </w:r>
      <w:r>
        <w:rPr>
          <w:rStyle w:val="17"/>
          <w:rFonts w:hint="eastAsia" w:ascii="仿宋" w:hAnsi="仿宋" w:eastAsia="仿宋"/>
          <w:bCs/>
          <w:sz w:val="32"/>
          <w:szCs w:val="32"/>
        </w:rPr>
        <w:t>（类）11（款）03（项）</w:t>
      </w:r>
      <w:r>
        <w:rPr>
          <w:rStyle w:val="17"/>
          <w:rFonts w:ascii="仿宋" w:hAnsi="仿宋" w:eastAsia="仿宋"/>
          <w:bCs/>
          <w:sz w:val="32"/>
          <w:szCs w:val="32"/>
        </w:rPr>
        <w:t>:</w:t>
      </w:r>
      <w:r>
        <w:rPr>
          <w:rStyle w:val="17"/>
          <w:rFonts w:hint="eastAsia" w:ascii="仿宋" w:hAnsi="仿宋" w:eastAsia="仿宋"/>
          <w:b w:val="0"/>
          <w:bCs/>
          <w:sz w:val="32"/>
          <w:szCs w:val="32"/>
        </w:rPr>
        <w:t>支出决算为4.60万元，完成预算100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，决算数与预算数持平。</w:t>
      </w:r>
    </w:p>
    <w:p>
      <w:pPr>
        <w:spacing w:line="600" w:lineRule="exact"/>
        <w:ind w:firstLine="640" w:firstLineChars="200"/>
        <w:rPr>
          <w:rFonts w:ascii="仿宋" w:hAnsi="仿宋" w:eastAsia="仿宋"/>
          <w:b/>
          <w:sz w:val="32"/>
          <w:szCs w:val="32"/>
        </w:rPr>
      </w:pPr>
      <w:r>
        <w:rPr>
          <w:rStyle w:val="17"/>
          <w:rFonts w:hint="eastAsia" w:ascii="仿宋" w:hAnsi="仿宋" w:eastAsia="仿宋"/>
          <w:b w:val="0"/>
          <w:bCs/>
          <w:color w:val="000000"/>
          <w:sz w:val="32"/>
          <w:szCs w:val="32"/>
        </w:rPr>
        <w:t>11</w:t>
      </w:r>
      <w:r>
        <w:rPr>
          <w:rStyle w:val="17"/>
          <w:rFonts w:hint="eastAsia" w:ascii="仿宋" w:hAnsi="仿宋" w:eastAsia="仿宋"/>
          <w:color w:val="000000"/>
          <w:sz w:val="32"/>
          <w:szCs w:val="32"/>
        </w:rPr>
        <w:t>.住房保障221</w:t>
      </w:r>
      <w:r>
        <w:rPr>
          <w:rStyle w:val="17"/>
          <w:rFonts w:hint="eastAsia" w:ascii="仿宋" w:hAnsi="仿宋" w:eastAsia="仿宋"/>
          <w:bCs/>
          <w:color w:val="000000"/>
          <w:sz w:val="32"/>
          <w:szCs w:val="32"/>
        </w:rPr>
        <w:t>（类）02（款）01（项）：</w:t>
      </w:r>
      <w:r>
        <w:rPr>
          <w:rStyle w:val="17"/>
          <w:rFonts w:hint="eastAsia" w:ascii="仿宋" w:hAnsi="仿宋" w:eastAsia="仿宋"/>
          <w:b w:val="0"/>
          <w:bCs/>
          <w:color w:val="000000"/>
          <w:sz w:val="32"/>
          <w:szCs w:val="32"/>
        </w:rPr>
        <w:t>支出决算为41.17万元，完成预算100</w:t>
      </w:r>
      <w:r>
        <w:rPr>
          <w:rStyle w:val="17"/>
          <w:rFonts w:ascii="仿宋" w:hAnsi="仿宋" w:eastAsia="仿宋"/>
          <w:b w:val="0"/>
          <w:bCs/>
          <w:color w:val="000000"/>
          <w:sz w:val="32"/>
          <w:szCs w:val="32"/>
        </w:rPr>
        <w:t>%</w:t>
      </w:r>
      <w:r>
        <w:rPr>
          <w:rStyle w:val="17"/>
          <w:rFonts w:hint="eastAsia" w:ascii="仿宋" w:hAnsi="仿宋" w:eastAsia="仿宋"/>
          <w:b w:val="0"/>
          <w:bCs/>
          <w:color w:val="000000"/>
          <w:sz w:val="32"/>
          <w:szCs w:val="32"/>
        </w:rPr>
        <w:t>，</w:t>
      </w:r>
      <w:r>
        <w:rPr>
          <w:rStyle w:val="17"/>
          <w:rFonts w:hint="eastAsia" w:ascii="仿宋" w:hAnsi="仿宋" w:eastAsia="仿宋"/>
          <w:b w:val="0"/>
          <w:bCs/>
          <w:sz w:val="32"/>
          <w:szCs w:val="32"/>
        </w:rPr>
        <w:t>决算数与预算数持平。</w:t>
      </w:r>
    </w:p>
    <w:p>
      <w:pPr>
        <w:tabs>
          <w:tab w:val="right" w:pos="8306"/>
        </w:tabs>
        <w:spacing w:line="600" w:lineRule="exact"/>
        <w:ind w:firstLine="640"/>
        <w:outlineLvl w:val="1"/>
        <w:rPr>
          <w:rStyle w:val="29"/>
        </w:rPr>
      </w:pPr>
      <w:bookmarkStart w:id="53" w:name="_Toc15396608"/>
      <w:bookmarkStart w:id="54" w:name="_Toc2816"/>
      <w:bookmarkStart w:id="5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53"/>
      <w:bookmarkEnd w:id="54"/>
      <w:bookmarkEnd w:id="55"/>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22年一般公共预算财政拨款基本支出597.01万元，其中：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528.60万元，主要包括：基本工资、津贴补贴、奖金、绩效工资、机关事业单位基本养老保险缴费、其他社会保障缴费、职工基本医疗保险缴费、公务员医疗补助缴费、其他工资福利支出、住房公积金、其他对个人和家庭的补助支出等。</w:t>
      </w:r>
    </w:p>
    <w:p>
      <w:pPr>
        <w:spacing w:line="600" w:lineRule="exact"/>
        <w:ind w:firstLine="645"/>
        <w:rPr>
          <w:rFonts w:ascii="仿宋" w:hAnsi="仿宋" w:eastAsia="仿宋"/>
          <w:b/>
          <w:sz w:val="32"/>
          <w:szCs w:val="32"/>
        </w:rPr>
      </w:pPr>
      <w:r>
        <w:rPr>
          <w:rFonts w:hint="eastAsia" w:ascii="仿宋" w:hAnsi="仿宋" w:eastAsia="仿宋"/>
          <w:sz w:val="32"/>
          <w:szCs w:val="32"/>
        </w:rPr>
        <w:t>　　公用经费68.41万元，主要包括：办公费、差旅费、维修（护）费、工会经费、福利费、公务用车运行维护费、其他交通费、其他商品和服务支出等。</w:t>
      </w:r>
    </w:p>
    <w:p>
      <w:pPr>
        <w:spacing w:line="600" w:lineRule="exact"/>
        <w:ind w:firstLine="640"/>
        <w:outlineLvl w:val="1"/>
        <w:rPr>
          <w:rStyle w:val="29"/>
          <w:rFonts w:ascii="黑体" w:hAnsi="黑体" w:eastAsia="黑体"/>
          <w:b w:val="0"/>
        </w:rPr>
      </w:pPr>
      <w:bookmarkStart w:id="56" w:name="_Toc15377215"/>
      <w:bookmarkStart w:id="57" w:name="_Toc15396609"/>
      <w:bookmarkStart w:id="58" w:name="_Toc18699"/>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56"/>
      <w:bookmarkEnd w:id="57"/>
      <w:bookmarkEnd w:id="58"/>
    </w:p>
    <w:p>
      <w:pPr>
        <w:spacing w:line="600" w:lineRule="exact"/>
        <w:ind w:firstLine="640"/>
        <w:outlineLvl w:val="2"/>
        <w:rPr>
          <w:rFonts w:ascii="仿宋" w:hAnsi="仿宋" w:eastAsia="仿宋"/>
          <w:b/>
          <w:sz w:val="32"/>
          <w:szCs w:val="32"/>
        </w:rPr>
      </w:pPr>
      <w:bookmarkStart w:id="59" w:name="_Toc15377216"/>
      <w:r>
        <w:rPr>
          <w:rFonts w:hint="eastAsia" w:ascii="仿宋" w:hAnsi="仿宋" w:eastAsia="仿宋"/>
          <w:b/>
          <w:sz w:val="32"/>
          <w:szCs w:val="32"/>
        </w:rPr>
        <w:t>（一）“三公”经费财政拨款支出决算总体情况说明</w:t>
      </w:r>
      <w:bookmarkEnd w:id="5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22年“三公”经费财政拨款支出决算为6.89万元，完成预算100</w:t>
      </w:r>
      <w:r>
        <w:rPr>
          <w:rFonts w:ascii="仿宋" w:hAnsi="仿宋" w:eastAsia="仿宋"/>
          <w:sz w:val="32"/>
          <w:szCs w:val="32"/>
        </w:rPr>
        <w:t>%</w:t>
      </w:r>
      <w:r>
        <w:rPr>
          <w:rFonts w:hint="eastAsia" w:ascii="仿宋" w:hAnsi="仿宋" w:eastAsia="仿宋"/>
          <w:sz w:val="32"/>
          <w:szCs w:val="32"/>
        </w:rPr>
        <w:t>，较上年减少13.11万元，下降65.55%。</w:t>
      </w:r>
      <w:r>
        <w:rPr>
          <w:rStyle w:val="17"/>
          <w:rFonts w:hint="eastAsia" w:ascii="仿宋" w:hAnsi="仿宋" w:eastAsia="仿宋"/>
          <w:b w:val="0"/>
          <w:bCs/>
          <w:sz w:val="32"/>
          <w:szCs w:val="32"/>
        </w:rPr>
        <w:t>决算数与预算数持平</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60" w:name="_Toc15377217"/>
      <w:r>
        <w:rPr>
          <w:rFonts w:hint="eastAsia" w:ascii="仿宋" w:hAnsi="仿宋" w:eastAsia="仿宋"/>
          <w:b/>
          <w:sz w:val="32"/>
          <w:szCs w:val="32"/>
        </w:rPr>
        <w:t>（二）“三公”经费财政拨款支出决算具体情况说明</w:t>
      </w:r>
      <w:bookmarkEnd w:id="6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；公务用车购置及运行维护费支出决算6.89万元，占100</w:t>
      </w:r>
      <w:r>
        <w:rPr>
          <w:rFonts w:ascii="仿宋" w:hAnsi="仿宋" w:eastAsia="仿宋"/>
          <w:sz w:val="32"/>
          <w:szCs w:val="32"/>
        </w:rPr>
        <w:t>%</w:t>
      </w:r>
      <w:r>
        <w:rPr>
          <w:rFonts w:hint="eastAsia" w:ascii="仿宋" w:hAnsi="仿宋" w:eastAsia="仿宋"/>
          <w:sz w:val="32"/>
          <w:szCs w:val="32"/>
        </w:rPr>
        <w:t>；公务接待费支出决算0万元，占0</w:t>
      </w:r>
      <w:r>
        <w:rPr>
          <w:rFonts w:ascii="仿宋" w:hAnsi="仿宋" w:eastAsia="仿宋"/>
          <w:sz w:val="32"/>
          <w:szCs w:val="32"/>
        </w:rPr>
        <w:t>%</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p>
    <w:p>
      <w:pPr>
        <w:pStyle w:val="2"/>
        <w:numPr>
          <w:ilvl w:val="0"/>
          <w:numId w:val="0"/>
        </w:numPr>
        <w:rPr>
          <w:rFonts w:ascii="仿宋" w:hAnsi="仿宋" w:eastAsia="仿宋"/>
          <w:sz w:val="32"/>
          <w:szCs w:val="32"/>
        </w:rPr>
      </w:pPr>
      <w:r>
        <w:rPr>
          <w:rFonts w:hint="eastAsia" w:ascii="仿宋" w:hAnsi="仿宋" w:eastAsia="仿宋"/>
          <w:color w:val="000000"/>
          <w:sz w:val="32"/>
          <w:szCs w:val="32"/>
        </w:rPr>
        <w:drawing>
          <wp:anchor distT="0" distB="0" distL="114300" distR="114300" simplePos="0" relativeHeight="251663360" behindDoc="0" locked="0" layoutInCell="1" allowOverlap="1">
            <wp:simplePos x="0" y="0"/>
            <wp:positionH relativeFrom="column">
              <wp:posOffset>254635</wp:posOffset>
            </wp:positionH>
            <wp:positionV relativeFrom="paragraph">
              <wp:posOffset>352425</wp:posOffset>
            </wp:positionV>
            <wp:extent cx="5080000" cy="4030345"/>
            <wp:effectExtent l="4445" t="4445" r="20955" b="2286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全年安排因公出国（境）团组0次，出国（境）0人。因公出国（境）支出决算与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color w:val="000000"/>
          <w:sz w:val="32"/>
          <w:szCs w:val="32"/>
        </w:rPr>
        <w:t>持平</w:t>
      </w:r>
      <w:r>
        <w:rPr>
          <w:rFonts w:hint="eastAsia" w:ascii="仿宋_GB2312" w:eastAsia="仿宋_GB2312"/>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6.89万元,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21年减少5.84万元，下降45.88</w:t>
      </w:r>
      <w:r>
        <w:rPr>
          <w:rFonts w:ascii="仿宋_GB2312" w:eastAsia="仿宋_GB2312"/>
          <w:sz w:val="32"/>
          <w:szCs w:val="32"/>
        </w:rPr>
        <w:t>%</w:t>
      </w:r>
      <w:r>
        <w:rPr>
          <w:rFonts w:hint="eastAsia" w:ascii="仿宋_GB2312" w:eastAsia="仿宋_GB2312"/>
          <w:sz w:val="32"/>
          <w:szCs w:val="32"/>
        </w:rPr>
        <w:t>。主要原因是单位</w:t>
      </w:r>
      <w:r>
        <w:rPr>
          <w:rFonts w:hint="eastAsia" w:ascii="仿宋_GB2312" w:eastAsia="仿宋_GB2312"/>
          <w:sz w:val="32"/>
          <w:szCs w:val="32"/>
          <w:lang w:eastAsia="zh-CN"/>
        </w:rPr>
        <w:t>厉行</w:t>
      </w:r>
      <w:r>
        <w:rPr>
          <w:rFonts w:hint="eastAsia" w:ascii="仿宋_GB2312" w:eastAsia="仿宋_GB2312"/>
          <w:sz w:val="32"/>
          <w:szCs w:val="32"/>
        </w:rPr>
        <w:t>节约，缩减开支。</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0万元。全年按规定更新购置公务用车0辆，其中：轿车0辆、金额0万元，越野车0辆、金额0万元，载客汽车0辆、金额0万元。截至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月底，单位共有公务用车3辆，其中：轿车2辆、越野车1辆、载客汽车0辆。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bCs/>
          <w:sz w:val="32"/>
          <w:szCs w:val="32"/>
        </w:rPr>
        <w:t>6.89</w:t>
      </w:r>
      <w:r>
        <w:rPr>
          <w:rFonts w:hint="eastAsia" w:ascii="仿宋_GB2312" w:eastAsia="仿宋_GB2312"/>
          <w:sz w:val="32"/>
          <w:szCs w:val="32"/>
        </w:rPr>
        <w:t>万元。主要用于主要用于</w:t>
      </w:r>
      <w:r>
        <w:rPr>
          <w:rFonts w:hint="eastAsia" w:ascii="仿宋_GB2312" w:eastAsia="仿宋_GB2312"/>
          <w:color w:val="000000"/>
          <w:sz w:val="32"/>
          <w:szCs w:val="32"/>
        </w:rPr>
        <w:t>保障区委办区内调研，深化改革等各项专项监督检查和招商引资等工作开展</w:t>
      </w:r>
      <w:r>
        <w:rPr>
          <w:rFonts w:hint="eastAsia" w:ascii="仿宋_GB2312" w:eastAsia="仿宋_GB2312"/>
          <w:sz w:val="32"/>
          <w:szCs w:val="32"/>
        </w:rPr>
        <w:t>所需的公务用车燃料费、维修费、过路过桥费、保险费等支出。</w:t>
      </w:r>
    </w:p>
    <w:p>
      <w:pPr>
        <w:spacing w:line="600" w:lineRule="exact"/>
        <w:ind w:firstLine="640"/>
        <w:rPr>
          <w:rFonts w:ascii="仿宋_GB2312" w:eastAsia="仿宋_GB2312"/>
          <w:b/>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0万元，</w:t>
      </w:r>
      <w:r>
        <w:rPr>
          <w:rStyle w:val="17"/>
          <w:rFonts w:hint="eastAsia" w:ascii="仿宋" w:hAnsi="仿宋" w:eastAsia="仿宋"/>
          <w:b w:val="0"/>
          <w:bCs/>
          <w:sz w:val="32"/>
          <w:szCs w:val="32"/>
        </w:rPr>
        <w:t>完成预算0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21年减少7.27万元，下降100</w:t>
      </w:r>
      <w:r>
        <w:rPr>
          <w:rFonts w:ascii="仿宋_GB2312" w:eastAsia="仿宋_GB2312"/>
          <w:sz w:val="32"/>
          <w:szCs w:val="32"/>
        </w:rPr>
        <w:t>%</w:t>
      </w:r>
      <w:r>
        <w:rPr>
          <w:rFonts w:hint="eastAsia" w:ascii="仿宋_GB2312" w:eastAsia="仿宋_GB2312"/>
          <w:sz w:val="32"/>
          <w:szCs w:val="32"/>
        </w:rPr>
        <w:t>。主要原因是单位</w:t>
      </w:r>
      <w:r>
        <w:rPr>
          <w:rFonts w:hint="eastAsia" w:ascii="仿宋_GB2312" w:eastAsia="仿宋_GB2312"/>
          <w:sz w:val="32"/>
          <w:szCs w:val="32"/>
          <w:lang w:eastAsia="zh-CN"/>
        </w:rPr>
        <w:t>厉行</w:t>
      </w:r>
      <w:r>
        <w:rPr>
          <w:rFonts w:hint="eastAsia" w:ascii="仿宋_GB2312" w:eastAsia="仿宋_GB2312"/>
          <w:sz w:val="32"/>
          <w:szCs w:val="32"/>
        </w:rPr>
        <w:t>节约，缩减开支。</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bookmarkStart w:id="61" w:name="_Toc15396610"/>
      <w:bookmarkStart w:id="62" w:name="_Toc15377218"/>
    </w:p>
    <w:p>
      <w:pPr>
        <w:spacing w:line="600" w:lineRule="exact"/>
        <w:ind w:firstLine="640"/>
        <w:outlineLvl w:val="1"/>
        <w:rPr>
          <w:rStyle w:val="29"/>
          <w:rFonts w:ascii="黑体" w:hAnsi="黑体" w:eastAsia="黑体"/>
        </w:rPr>
      </w:pPr>
      <w:bookmarkStart w:id="63" w:name="_Toc26344"/>
      <w:r>
        <w:rPr>
          <w:rFonts w:hint="eastAsia" w:ascii="黑体" w:eastAsia="黑体"/>
          <w:sz w:val="32"/>
          <w:szCs w:val="32"/>
        </w:rPr>
        <w:t>八、</w:t>
      </w:r>
      <w:r>
        <w:rPr>
          <w:rStyle w:val="29"/>
          <w:rFonts w:hint="eastAsia" w:ascii="黑体" w:hAnsi="黑体" w:eastAsia="黑体"/>
          <w:b w:val="0"/>
        </w:rPr>
        <w:t>政府性基金预算支出决算情况说明</w:t>
      </w:r>
      <w:bookmarkEnd w:id="61"/>
      <w:bookmarkEnd w:id="62"/>
      <w:bookmarkEnd w:id="6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22年政府性基金预算财政拨款支出0万元。</w:t>
      </w:r>
    </w:p>
    <w:p>
      <w:pPr>
        <w:numPr>
          <w:ilvl w:val="0"/>
          <w:numId w:val="4"/>
        </w:numPr>
        <w:spacing w:line="600" w:lineRule="exact"/>
        <w:ind w:firstLine="640"/>
        <w:outlineLvl w:val="1"/>
        <w:rPr>
          <w:rStyle w:val="29"/>
          <w:rFonts w:ascii="黑体" w:hAnsi="黑体" w:eastAsia="黑体"/>
          <w:b w:val="0"/>
        </w:rPr>
      </w:pPr>
      <w:bookmarkStart w:id="64" w:name="_Toc27398"/>
      <w:bookmarkStart w:id="65" w:name="_Toc15377219"/>
      <w:bookmarkStart w:id="66" w:name="_Toc15396611"/>
      <w:r>
        <w:rPr>
          <w:rStyle w:val="29"/>
          <w:rFonts w:hint="eastAsia" w:ascii="黑体" w:hAnsi="黑体" w:eastAsia="黑体"/>
          <w:b w:val="0"/>
        </w:rPr>
        <w:t>国有资本经营预算支出决算情况说明</w:t>
      </w:r>
      <w:bookmarkEnd w:id="64"/>
      <w:bookmarkEnd w:id="65"/>
      <w:bookmarkEnd w:id="66"/>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numPr>
          <w:ilvl w:val="0"/>
          <w:numId w:val="4"/>
        </w:numPr>
        <w:spacing w:line="600" w:lineRule="exact"/>
        <w:ind w:firstLine="640"/>
        <w:outlineLvl w:val="1"/>
        <w:rPr>
          <w:rStyle w:val="29"/>
          <w:rFonts w:ascii="黑体" w:hAnsi="黑体" w:eastAsia="黑体"/>
          <w:b w:val="0"/>
        </w:rPr>
      </w:pPr>
      <w:bookmarkStart w:id="67" w:name="_Toc21623"/>
      <w:bookmarkStart w:id="68" w:name="_Toc15396612"/>
      <w:bookmarkStart w:id="69" w:name="_Toc15377221"/>
      <w:r>
        <w:rPr>
          <w:rStyle w:val="29"/>
          <w:rFonts w:hint="eastAsia" w:ascii="黑体" w:hAnsi="黑体" w:eastAsia="黑体"/>
          <w:b w:val="0"/>
        </w:rPr>
        <w:t>其他重要事项的情况说明</w:t>
      </w:r>
      <w:bookmarkEnd w:id="67"/>
      <w:bookmarkEnd w:id="68"/>
      <w:bookmarkEnd w:id="69"/>
    </w:p>
    <w:p>
      <w:pPr>
        <w:spacing w:line="600" w:lineRule="exact"/>
        <w:ind w:firstLine="643" w:firstLineChars="200"/>
        <w:outlineLvl w:val="2"/>
        <w:rPr>
          <w:rFonts w:ascii="仿宋" w:hAnsi="仿宋" w:eastAsia="仿宋"/>
          <w:sz w:val="32"/>
          <w:szCs w:val="32"/>
        </w:rPr>
      </w:pPr>
      <w:bookmarkStart w:id="70" w:name="_Toc15377222"/>
      <w:r>
        <w:rPr>
          <w:rFonts w:hint="eastAsia" w:ascii="仿宋" w:hAnsi="仿宋" w:eastAsia="仿宋"/>
          <w:b/>
          <w:sz w:val="32"/>
          <w:szCs w:val="32"/>
        </w:rPr>
        <w:t>（一）机关运行经费支出情况</w:t>
      </w:r>
      <w:bookmarkEnd w:id="70"/>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color w:val="000000"/>
          <w:sz w:val="32"/>
          <w:szCs w:val="32"/>
        </w:rPr>
        <w:t>区委办</w:t>
      </w:r>
      <w:r>
        <w:rPr>
          <w:rFonts w:hint="eastAsia" w:ascii="仿宋_GB2312" w:eastAsia="仿宋_GB2312"/>
          <w:sz w:val="32"/>
          <w:szCs w:val="32"/>
        </w:rPr>
        <w:t>机关运行经费支出68.41万元，比</w:t>
      </w:r>
      <w:r>
        <w:rPr>
          <w:rFonts w:ascii="仿宋_GB2312" w:eastAsia="仿宋_GB2312"/>
          <w:sz w:val="32"/>
          <w:szCs w:val="32"/>
        </w:rPr>
        <w:t>20</w:t>
      </w:r>
      <w:r>
        <w:rPr>
          <w:rFonts w:hint="eastAsia" w:ascii="仿宋_GB2312" w:eastAsia="仿宋_GB2312"/>
          <w:sz w:val="32"/>
          <w:szCs w:val="32"/>
        </w:rPr>
        <w:t>21年增加5.4万元，增长8.57</w:t>
      </w:r>
      <w:r>
        <w:rPr>
          <w:rFonts w:ascii="仿宋_GB2312" w:eastAsia="仿宋_GB2312"/>
          <w:sz w:val="32"/>
          <w:szCs w:val="32"/>
        </w:rPr>
        <w:t>%</w:t>
      </w:r>
      <w:r>
        <w:rPr>
          <w:rFonts w:hint="eastAsia" w:ascii="仿宋_GB2312" w:eastAsia="仿宋_GB2312"/>
          <w:sz w:val="32"/>
          <w:szCs w:val="32"/>
        </w:rPr>
        <w:t>。主要原因是单位工作量增加，导致其他交通费等费用增加。</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1" w:name="_Toc15377223"/>
      <w:r>
        <w:rPr>
          <w:rFonts w:hint="eastAsia" w:ascii="仿宋" w:hAnsi="仿宋" w:eastAsia="仿宋"/>
          <w:b/>
          <w:sz w:val="32"/>
          <w:szCs w:val="32"/>
        </w:rPr>
        <w:t>（二）政府采购支出情况</w:t>
      </w:r>
      <w:bookmarkEnd w:id="71"/>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color w:val="000000"/>
          <w:sz w:val="32"/>
          <w:szCs w:val="32"/>
        </w:rPr>
        <w:t>区委办</w:t>
      </w:r>
      <w:r>
        <w:rPr>
          <w:rFonts w:hint="eastAsia" w:ascii="仿宋_GB2312" w:eastAsia="仿宋_GB2312"/>
          <w:sz w:val="32"/>
          <w:szCs w:val="32"/>
        </w:rPr>
        <w:t>政府采购支出总额0万元，其中：政府采购货物支出0万元、政府采购工程支出0万元、政府采购服务支出0万元。授予中小企业合同金额0万元，占政府采购支出总额的0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72" w:name="_Toc15377224"/>
      <w:r>
        <w:rPr>
          <w:rFonts w:hint="eastAsia" w:ascii="仿宋" w:hAnsi="仿宋" w:eastAsia="仿宋"/>
          <w:b/>
          <w:sz w:val="32"/>
          <w:szCs w:val="32"/>
        </w:rPr>
        <w:t>（三）国有资产占有使用情况</w:t>
      </w:r>
      <w:bookmarkEnd w:id="72"/>
    </w:p>
    <w:p>
      <w:pPr>
        <w:autoSpaceDE w:val="0"/>
        <w:autoSpaceDN w:val="0"/>
        <w:adjustRightInd w:val="0"/>
        <w:spacing w:line="60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截至2022年12月31日，区委办共有车辆3辆，其中：主要领导干部用车1辆、机要通信用车1辆、应急保障用车0辆、其他用车1辆，其他用车主要是用于干部调研督导下乡用车。单价100万元以上专用设备0台（套）。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根据预算绩效管理要求，本部门在2022年度预算编制阶段，组织对“六大工程”工作推进经费；档案工作经费；</w:t>
      </w:r>
      <w:r>
        <w:rPr>
          <w:rFonts w:hint="eastAsia" w:ascii="仿宋" w:hAnsi="仿宋" w:eastAsia="仿宋" w:cs="仿宋"/>
          <w:kern w:val="0"/>
          <w:sz w:val="32"/>
          <w:szCs w:val="32"/>
        </w:rPr>
        <w:t>信息化建设工作经费；春节慰问费;</w:t>
      </w:r>
      <w:r>
        <w:rPr>
          <w:rFonts w:hint="eastAsia" w:ascii="仿宋" w:hAnsi="仿宋" w:eastAsia="仿宋" w:cs="仿宋"/>
          <w:kern w:val="0"/>
          <w:sz w:val="32"/>
          <w:szCs w:val="32"/>
          <w:lang w:val="zh-CN"/>
        </w:rPr>
        <w:t>党史研究工作经费</w:t>
      </w:r>
      <w:r>
        <w:rPr>
          <w:rFonts w:hint="eastAsia" w:ascii="仿宋" w:hAnsi="仿宋" w:eastAsia="仿宋" w:cs="仿宋"/>
          <w:sz w:val="32"/>
          <w:szCs w:val="32"/>
        </w:rPr>
        <w:t>等5个项目开展了预算事前绩效评估，对5个项目编制了绩效目标，预算执行过程中，选取5个项目开展绩效监控。</w:t>
      </w:r>
    </w:p>
    <w:p>
      <w:pPr>
        <w:widowControl/>
        <w:ind w:firstLine="640" w:firstLineChars="200"/>
        <w:jc w:val="left"/>
        <w:rPr>
          <w:rFonts w:ascii="仿宋" w:hAnsi="仿宋" w:eastAsia="仿宋" w:cs="仿宋"/>
          <w:sz w:val="32"/>
          <w:szCs w:val="32"/>
        </w:rPr>
      </w:pPr>
      <w:r>
        <w:rPr>
          <w:rFonts w:hint="eastAsia" w:ascii="仿宋" w:hAnsi="仿宋" w:eastAsia="仿宋" w:cs="仿宋"/>
          <w:sz w:val="32"/>
          <w:szCs w:val="32"/>
        </w:rPr>
        <w:t>组织对2022年度一般公共预算、政府性基金预算、国有资本经营预算、社会保险基金预算以及资本资产、债券资金等全面开展绩效自评，形成区委办部门整体（含部门预算项目）绩效自评报告、“六大工程”工作推进经费；档案工作经费；</w:t>
      </w:r>
      <w:r>
        <w:rPr>
          <w:rFonts w:hint="eastAsia" w:ascii="仿宋" w:hAnsi="仿宋" w:eastAsia="仿宋" w:cs="仿宋"/>
          <w:kern w:val="0"/>
          <w:sz w:val="32"/>
          <w:szCs w:val="32"/>
        </w:rPr>
        <w:t>信息化建设工作经费；春节慰问费;</w:t>
      </w:r>
      <w:r>
        <w:rPr>
          <w:rFonts w:hint="eastAsia" w:ascii="仿宋" w:hAnsi="仿宋" w:eastAsia="仿宋" w:cs="仿宋"/>
          <w:kern w:val="0"/>
          <w:sz w:val="32"/>
          <w:szCs w:val="32"/>
          <w:lang w:val="zh-CN"/>
        </w:rPr>
        <w:t>党史研究工作经费</w:t>
      </w:r>
      <w:r>
        <w:rPr>
          <w:rFonts w:hint="eastAsia" w:ascii="仿宋" w:hAnsi="仿宋" w:eastAsia="仿宋" w:cs="仿宋"/>
          <w:sz w:val="32"/>
          <w:szCs w:val="32"/>
        </w:rPr>
        <w:t>等专项预算项目绩效自评报告，其中，“六大工程”推进工作经费部门整体（含部门预算项目）绩效自评得分为90分；档案工作经费专项预算项目绩效自评得分为90分。绩效自评报告详见附件。</w:t>
      </w:r>
    </w:p>
    <w:p>
      <w:pPr>
        <w:widowControl/>
        <w:ind w:firstLine="640" w:firstLineChars="200"/>
        <w:jc w:val="left"/>
        <w:rPr>
          <w:rFonts w:ascii="仿宋" w:hAnsi="仿宋" w:eastAsia="仿宋" w:cs="仿宋"/>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0" w:firstLineChars="200"/>
        <w:jc w:val="left"/>
        <w:rPr>
          <w:rFonts w:ascii="宋体" w:hAnsi="宋体" w:cs="仿宋_GB2312"/>
          <w:sz w:val="32"/>
          <w:szCs w:val="32"/>
        </w:rPr>
      </w:pPr>
    </w:p>
    <w:p>
      <w:pPr>
        <w:widowControl/>
        <w:ind w:firstLine="643" w:firstLineChars="200"/>
        <w:jc w:val="left"/>
        <w:rPr>
          <w:rFonts w:ascii="宋体" w:hAnsi="宋体"/>
          <w:b/>
          <w:sz w:val="32"/>
          <w:szCs w:val="32"/>
        </w:rPr>
      </w:pPr>
      <w:r>
        <w:rPr>
          <w:rFonts w:ascii="宋体" w:hAnsi="宋体"/>
          <w:b/>
          <w:sz w:val="32"/>
          <w:szCs w:val="32"/>
        </w:rPr>
        <w:br w:type="page"/>
      </w:r>
    </w:p>
    <w:p>
      <w:pPr>
        <w:numPr>
          <w:ilvl w:val="0"/>
          <w:numId w:val="5"/>
        </w:numPr>
        <w:spacing w:line="600" w:lineRule="exact"/>
        <w:ind w:firstLine="480" w:firstLineChars="150"/>
        <w:jc w:val="center"/>
        <w:outlineLvl w:val="0"/>
        <w:rPr>
          <w:rStyle w:val="28"/>
          <w:rFonts w:ascii="方正大标宋简体" w:hAnsi="方正大标宋简体" w:eastAsia="方正大标宋简体"/>
          <w:b w:val="0"/>
          <w:sz w:val="32"/>
          <w:szCs w:val="32"/>
        </w:rPr>
      </w:pPr>
      <w:bookmarkStart w:id="73" w:name="_Toc18931"/>
      <w:bookmarkStart w:id="74" w:name="_Toc15377225"/>
      <w:bookmarkStart w:id="75" w:name="_Toc15396613"/>
      <w:r>
        <w:rPr>
          <w:rFonts w:hint="eastAsia" w:ascii="方正大标宋简体" w:hAnsi="方正大标宋简体" w:eastAsia="方正大标宋简体"/>
          <w:sz w:val="32"/>
          <w:szCs w:val="32"/>
        </w:rPr>
        <w:t>名</w:t>
      </w:r>
      <w:r>
        <w:rPr>
          <w:rStyle w:val="28"/>
          <w:rFonts w:hint="eastAsia" w:ascii="方正大标宋简体" w:hAnsi="方正大标宋简体" w:eastAsia="方正大标宋简体"/>
          <w:b w:val="0"/>
          <w:sz w:val="32"/>
          <w:szCs w:val="32"/>
        </w:rPr>
        <w:t>词解释</w:t>
      </w:r>
      <w:bookmarkEnd w:id="73"/>
      <w:bookmarkEnd w:id="74"/>
      <w:bookmarkEnd w:id="75"/>
    </w:p>
    <w:p>
      <w:pPr>
        <w:spacing w:line="600" w:lineRule="exact"/>
        <w:jc w:val="left"/>
        <w:rPr>
          <w:rFonts w:ascii="宋体"/>
          <w:b/>
          <w:sz w:val="44"/>
          <w:szCs w:val="44"/>
        </w:rPr>
      </w:pPr>
    </w:p>
    <w:p>
      <w:pPr>
        <w:pStyle w:val="26"/>
        <w:spacing w:line="560" w:lineRule="exact"/>
        <w:ind w:firstLine="640" w:firstLineChars="200"/>
        <w:rPr>
          <w:rFonts w:hAnsi="仿宋"/>
          <w:color w:val="auto"/>
          <w:sz w:val="32"/>
          <w:szCs w:val="32"/>
        </w:rPr>
      </w:pPr>
      <w:r>
        <w:rPr>
          <w:rFonts w:hint="eastAsia" w:hAnsi="仿宋"/>
          <w:color w:val="auto"/>
          <w:sz w:val="32"/>
          <w:szCs w:val="32"/>
        </w:rPr>
        <w:t>1.财政拨款收入：指单位从同级财政部门取得的财政预算资金。</w:t>
      </w:r>
    </w:p>
    <w:p>
      <w:pPr>
        <w:pStyle w:val="26"/>
        <w:spacing w:line="560" w:lineRule="exact"/>
        <w:ind w:firstLine="640" w:firstLineChars="200"/>
        <w:rPr>
          <w:rFonts w:hAnsi="仿宋"/>
          <w:color w:val="auto"/>
          <w:sz w:val="32"/>
          <w:szCs w:val="32"/>
        </w:rPr>
      </w:pPr>
      <w:r>
        <w:rPr>
          <w:rFonts w:hint="eastAsia" w:hAnsi="仿宋"/>
          <w:color w:val="auto"/>
          <w:sz w:val="32"/>
          <w:szCs w:val="32"/>
        </w:rPr>
        <w:t>2.事业收入：指事业单位开展专业业务活动及辅助活动取得的收入。如…（二级预算单位事业收入情况）等。</w:t>
      </w:r>
    </w:p>
    <w:p>
      <w:pPr>
        <w:pStyle w:val="26"/>
        <w:spacing w:line="560" w:lineRule="exact"/>
        <w:ind w:firstLine="640" w:firstLineChars="200"/>
        <w:rPr>
          <w:rFonts w:hAnsi="仿宋"/>
          <w:color w:val="auto"/>
          <w:sz w:val="32"/>
          <w:szCs w:val="32"/>
        </w:rPr>
      </w:pPr>
      <w:r>
        <w:rPr>
          <w:rFonts w:hint="eastAsia" w:hAnsi="仿宋"/>
          <w:color w:val="auto"/>
          <w:sz w:val="32"/>
          <w:szCs w:val="32"/>
        </w:rPr>
        <w:t>3.经营收入：指事业单位在专业业务活动及其辅助活动之外开展非独立核算经营活动取得的收入。如…（二级预算单位经营收入情况）等。</w:t>
      </w:r>
    </w:p>
    <w:p>
      <w:pPr>
        <w:pStyle w:val="26"/>
        <w:spacing w:line="560" w:lineRule="exact"/>
        <w:ind w:firstLine="640" w:firstLineChars="200"/>
        <w:rPr>
          <w:rFonts w:hAnsi="仿宋"/>
          <w:color w:val="auto"/>
          <w:sz w:val="32"/>
          <w:szCs w:val="32"/>
        </w:rPr>
      </w:pPr>
      <w:r>
        <w:rPr>
          <w:rFonts w:hint="eastAsia" w:hAnsi="仿宋"/>
          <w:color w:val="auto"/>
          <w:sz w:val="32"/>
          <w:szCs w:val="32"/>
        </w:rPr>
        <w:t xml:space="preserve">4.其他收入：指单位取得的除上述收入以外的各项收入。主要是…（收入类型）等。 </w:t>
      </w:r>
    </w:p>
    <w:p>
      <w:pPr>
        <w:pStyle w:val="26"/>
        <w:spacing w:line="560" w:lineRule="exact"/>
        <w:ind w:firstLine="640" w:firstLineChars="200"/>
        <w:rPr>
          <w:rFonts w:hAnsi="仿宋"/>
          <w:color w:val="auto"/>
          <w:sz w:val="32"/>
          <w:szCs w:val="32"/>
        </w:rPr>
      </w:pPr>
      <w:r>
        <w:rPr>
          <w:rFonts w:hint="eastAsia" w:hAnsi="仿宋"/>
          <w:color w:val="auto"/>
          <w:sz w:val="32"/>
          <w:szCs w:val="32"/>
        </w:rPr>
        <w:t xml:space="preserve">5.使用非财政拨款结余：指事业单位使用以前年度积累的非财政拨款结余弥补当年收支差额的金额。 </w:t>
      </w:r>
    </w:p>
    <w:p>
      <w:pPr>
        <w:pStyle w:val="26"/>
        <w:spacing w:line="560" w:lineRule="exact"/>
        <w:ind w:firstLine="640" w:firstLineChars="200"/>
        <w:rPr>
          <w:rFonts w:hAnsi="仿宋"/>
          <w:color w:val="auto"/>
          <w:sz w:val="32"/>
          <w:szCs w:val="32"/>
        </w:rPr>
      </w:pPr>
      <w:r>
        <w:rPr>
          <w:rFonts w:hint="eastAsia" w:hAnsi="仿宋"/>
          <w:color w:val="auto"/>
          <w:sz w:val="32"/>
          <w:szCs w:val="32"/>
        </w:rPr>
        <w:t xml:space="preserve">6.年初结转和结余：指以前年度尚未完成、结转到本年按有关规定继续使用的资金。 </w:t>
      </w:r>
    </w:p>
    <w:p>
      <w:pPr>
        <w:pStyle w:val="26"/>
        <w:spacing w:line="560" w:lineRule="exact"/>
        <w:ind w:firstLine="640" w:firstLineChars="200"/>
        <w:rPr>
          <w:rFonts w:hAnsi="仿宋"/>
          <w:color w:val="auto"/>
          <w:sz w:val="32"/>
          <w:szCs w:val="32"/>
        </w:rPr>
      </w:pPr>
      <w:r>
        <w:rPr>
          <w:rFonts w:hint="eastAsia" w:hAnsi="仿宋"/>
          <w:color w:val="auto"/>
          <w:sz w:val="32"/>
          <w:szCs w:val="32"/>
        </w:rPr>
        <w:t>7.结余分配：指事业单位按照会计制度规定缴纳的所得税、提取的专用结余以及转入非财政拨款结余的金额等。</w:t>
      </w:r>
    </w:p>
    <w:p>
      <w:pPr>
        <w:pStyle w:val="26"/>
        <w:spacing w:line="560" w:lineRule="exact"/>
        <w:ind w:firstLine="640" w:firstLineChars="200"/>
        <w:rPr>
          <w:rFonts w:hAnsi="仿宋"/>
          <w:color w:val="auto"/>
          <w:sz w:val="32"/>
          <w:szCs w:val="32"/>
        </w:rPr>
      </w:pPr>
      <w:r>
        <w:rPr>
          <w:rFonts w:hint="eastAsia" w:hAnsi="仿宋"/>
          <w:color w:val="auto"/>
          <w:sz w:val="32"/>
          <w:szCs w:val="32"/>
        </w:rPr>
        <w:t>8.年末结转和结余：指单位按有关规定结转到下年或以后年度继续使用的资金。</w:t>
      </w:r>
    </w:p>
    <w:p>
      <w:pPr>
        <w:tabs>
          <w:tab w:val="left" w:pos="312"/>
        </w:tabs>
        <w:spacing w:line="600" w:lineRule="exact"/>
        <w:ind w:left="640"/>
        <w:rPr>
          <w:rStyle w:val="17"/>
          <w:rFonts w:ascii="仿宋" w:hAnsi="仿宋" w:eastAsia="仿宋" w:cs="仿宋"/>
          <w:b w:val="0"/>
          <w:sz w:val="32"/>
          <w:szCs w:val="32"/>
        </w:rPr>
      </w:pPr>
      <w:r>
        <w:rPr>
          <w:rFonts w:hint="eastAsia" w:ascii="仿宋" w:hAnsi="仿宋" w:eastAsia="仿宋" w:cs="仿宋"/>
          <w:sz w:val="32"/>
          <w:szCs w:val="32"/>
        </w:rPr>
        <w:t>9.</w:t>
      </w:r>
      <w:r>
        <w:rPr>
          <w:rStyle w:val="17"/>
          <w:rFonts w:hint="eastAsia" w:ascii="仿宋" w:hAnsi="仿宋" w:eastAsia="仿宋" w:cs="仿宋"/>
          <w:b w:val="0"/>
          <w:sz w:val="32"/>
          <w:szCs w:val="32"/>
        </w:rPr>
        <w:t xml:space="preserve"> 一般公共服务201（类）03（款）50（项）: 指事业</w:t>
      </w:r>
    </w:p>
    <w:p>
      <w:pPr>
        <w:tabs>
          <w:tab w:val="left" w:pos="312"/>
        </w:tabs>
        <w:spacing w:line="600" w:lineRule="exact"/>
        <w:rPr>
          <w:rStyle w:val="17"/>
          <w:rFonts w:ascii="仿宋" w:hAnsi="仿宋" w:eastAsia="仿宋" w:cs="仿宋"/>
          <w:b w:val="0"/>
          <w:sz w:val="32"/>
          <w:szCs w:val="32"/>
        </w:rPr>
      </w:pPr>
      <w:r>
        <w:rPr>
          <w:rStyle w:val="17"/>
          <w:rFonts w:hint="eastAsia" w:ascii="仿宋" w:hAnsi="仿宋" w:eastAsia="仿宋" w:cs="仿宋"/>
          <w:b w:val="0"/>
          <w:sz w:val="32"/>
          <w:szCs w:val="32"/>
        </w:rPr>
        <w:t>单位的基本支出，不包括行政单位（包括实行公务员管理的事业单位）后勤服务中心、医务室等附属事业单位。</w:t>
      </w:r>
    </w:p>
    <w:p>
      <w:pPr>
        <w:tabs>
          <w:tab w:val="left" w:pos="312"/>
        </w:tabs>
        <w:spacing w:line="600" w:lineRule="exact"/>
        <w:ind w:firstLine="640" w:firstLineChars="200"/>
        <w:rPr>
          <w:rStyle w:val="17"/>
          <w:rFonts w:ascii="仿宋" w:hAnsi="仿宋" w:eastAsia="仿宋" w:cs="仿宋"/>
          <w:b w:val="0"/>
          <w:bCs/>
          <w:sz w:val="32"/>
          <w:szCs w:val="32"/>
        </w:rPr>
      </w:pPr>
      <w:r>
        <w:rPr>
          <w:rFonts w:hint="eastAsia" w:ascii="仿宋" w:hAnsi="仿宋" w:eastAsia="仿宋" w:cs="仿宋"/>
          <w:bCs/>
          <w:sz w:val="32"/>
          <w:szCs w:val="32"/>
        </w:rPr>
        <w:t>10.</w:t>
      </w:r>
      <w:r>
        <w:rPr>
          <w:rStyle w:val="17"/>
          <w:rFonts w:hint="eastAsia" w:ascii="仿宋" w:hAnsi="仿宋" w:eastAsia="仿宋" w:cs="仿宋"/>
          <w:b w:val="0"/>
          <w:sz w:val="32"/>
          <w:szCs w:val="32"/>
        </w:rPr>
        <w:t>一般公共服务201（类）03（款）99（项）: 指</w:t>
      </w:r>
      <w:r>
        <w:rPr>
          <w:rStyle w:val="17"/>
          <w:rFonts w:hint="eastAsia" w:ascii="仿宋" w:hAnsi="仿宋" w:eastAsia="仿宋" w:cs="仿宋"/>
          <w:b w:val="0"/>
          <w:bCs/>
          <w:sz w:val="32"/>
          <w:szCs w:val="32"/>
        </w:rPr>
        <w:t>除行</w:t>
      </w:r>
    </w:p>
    <w:p>
      <w:pPr>
        <w:pStyle w:val="2"/>
        <w:numPr>
          <w:ilvl w:val="0"/>
          <w:numId w:val="0"/>
        </w:numPr>
        <w:rPr>
          <w:rStyle w:val="17"/>
          <w:rFonts w:ascii="仿宋" w:hAnsi="仿宋" w:eastAsia="仿宋" w:cs="仿宋"/>
          <w:b w:val="0"/>
          <w:bCs/>
          <w:sz w:val="32"/>
          <w:szCs w:val="32"/>
        </w:rPr>
      </w:pPr>
      <w:r>
        <w:rPr>
          <w:rStyle w:val="17"/>
          <w:rFonts w:hint="eastAsia" w:ascii="仿宋" w:hAnsi="仿宋" w:eastAsia="仿宋" w:cs="仿宋"/>
          <w:b w:val="0"/>
          <w:bCs/>
          <w:sz w:val="32"/>
          <w:szCs w:val="32"/>
        </w:rPr>
        <w:t>政运行、一般行政管理事务、机关服务、专项服务、专项业务及机关事务管理、政务公开审批、信访事务、参事事务、事业运行以外的其他政府办公厅（室）及相关机构事务支出。</w:t>
      </w:r>
    </w:p>
    <w:p>
      <w:pPr>
        <w:pStyle w:val="2"/>
        <w:numPr>
          <w:ilvl w:val="0"/>
          <w:numId w:val="0"/>
        </w:numPr>
        <w:ind w:firstLine="640" w:firstLineChars="200"/>
        <w:rPr>
          <w:rStyle w:val="17"/>
          <w:rFonts w:ascii="仿宋" w:hAnsi="仿宋" w:eastAsia="仿宋" w:cs="仿宋"/>
          <w:b w:val="0"/>
          <w:sz w:val="32"/>
          <w:szCs w:val="32"/>
        </w:rPr>
      </w:pPr>
      <w:r>
        <w:rPr>
          <w:rFonts w:hint="eastAsia" w:ascii="仿宋" w:hAnsi="仿宋" w:eastAsia="仿宋" w:cs="仿宋"/>
          <w:sz w:val="32"/>
          <w:szCs w:val="32"/>
        </w:rPr>
        <w:t>11.</w:t>
      </w:r>
      <w:r>
        <w:rPr>
          <w:rStyle w:val="17"/>
          <w:rFonts w:hint="eastAsia" w:ascii="仿宋" w:hAnsi="仿宋" w:eastAsia="仿宋" w:cs="仿宋"/>
          <w:b w:val="0"/>
          <w:sz w:val="32"/>
          <w:szCs w:val="32"/>
        </w:rPr>
        <w:t>一般公共服务201（类）31（款）01（项）: 指行政</w:t>
      </w:r>
    </w:p>
    <w:p>
      <w:pPr>
        <w:pStyle w:val="2"/>
        <w:numPr>
          <w:ilvl w:val="0"/>
          <w:numId w:val="0"/>
        </w:numPr>
        <w:rPr>
          <w:rStyle w:val="17"/>
          <w:rFonts w:ascii="仿宋" w:hAnsi="仿宋" w:eastAsia="仿宋" w:cs="仿宋"/>
          <w:b w:val="0"/>
          <w:sz w:val="32"/>
          <w:szCs w:val="32"/>
        </w:rPr>
      </w:pPr>
      <w:r>
        <w:rPr>
          <w:rStyle w:val="17"/>
          <w:rFonts w:hint="eastAsia" w:ascii="仿宋" w:hAnsi="仿宋" w:eastAsia="仿宋" w:cs="仿宋"/>
          <w:b w:val="0"/>
          <w:sz w:val="32"/>
          <w:szCs w:val="32"/>
        </w:rPr>
        <w:t>单位（包括实行公务员管理的事业单位）的基本支出。</w:t>
      </w:r>
    </w:p>
    <w:p>
      <w:pPr>
        <w:pStyle w:val="2"/>
        <w:numPr>
          <w:ilvl w:val="0"/>
          <w:numId w:val="0"/>
        </w:numPr>
        <w:tabs>
          <w:tab w:val="left" w:pos="312"/>
        </w:tabs>
        <w:ind w:firstLine="640" w:firstLineChars="200"/>
        <w:rPr>
          <w:rStyle w:val="17"/>
          <w:rFonts w:ascii="仿宋" w:hAnsi="仿宋" w:eastAsia="仿宋" w:cs="仿宋"/>
          <w:b w:val="0"/>
          <w:sz w:val="32"/>
          <w:szCs w:val="32"/>
        </w:rPr>
      </w:pPr>
      <w:r>
        <w:rPr>
          <w:rStyle w:val="17"/>
          <w:rFonts w:hint="eastAsia" w:ascii="仿宋" w:hAnsi="仿宋" w:eastAsia="仿宋" w:cs="仿宋"/>
          <w:b w:val="0"/>
          <w:sz w:val="32"/>
          <w:szCs w:val="32"/>
        </w:rPr>
        <w:t>12.一般公共服务201（类）31（款）50（项）: 指</w:t>
      </w:r>
      <w:r>
        <w:rPr>
          <w:rFonts w:hint="eastAsia" w:ascii="仿宋" w:hAnsi="仿宋" w:eastAsia="仿宋" w:cs="仿宋"/>
          <w:color w:val="000000"/>
          <w:sz w:val="32"/>
          <w:szCs w:val="32"/>
        </w:rPr>
        <w:t>事业单位的基本支出，不包括行政单位（包括实行公务员管理的事业单位）后勤服务中心、医务室等附属事业单位。</w:t>
      </w:r>
      <w:r>
        <w:rPr>
          <w:rStyle w:val="17"/>
          <w:rFonts w:hint="eastAsia" w:ascii="仿宋" w:hAnsi="仿宋" w:eastAsia="仿宋" w:cs="仿宋"/>
          <w:b w:val="0"/>
          <w:sz w:val="32"/>
          <w:szCs w:val="32"/>
        </w:rPr>
        <w:t>。</w:t>
      </w:r>
    </w:p>
    <w:p>
      <w:pPr>
        <w:ind w:firstLine="640" w:firstLineChars="200"/>
        <w:rPr>
          <w:rFonts w:ascii="仿宋" w:hAnsi="仿宋" w:eastAsia="仿宋" w:cs="仿宋"/>
          <w:sz w:val="32"/>
          <w:szCs w:val="32"/>
        </w:rPr>
      </w:pPr>
      <w:r>
        <w:rPr>
          <w:rStyle w:val="17"/>
          <w:rFonts w:hint="eastAsia" w:ascii="仿宋" w:hAnsi="仿宋" w:eastAsia="仿宋" w:cs="仿宋"/>
          <w:b w:val="0"/>
          <w:sz w:val="32"/>
          <w:szCs w:val="32"/>
        </w:rPr>
        <w:t>13.一般公共服务201（类）31（款）99（项）:</w:t>
      </w:r>
      <w:r>
        <w:rPr>
          <w:rFonts w:hint="eastAsia" w:ascii="仿宋" w:hAnsi="仿宋" w:eastAsia="仿宋" w:cs="仿宋"/>
          <w:color w:val="000000"/>
          <w:sz w:val="32"/>
          <w:szCs w:val="32"/>
        </w:rPr>
        <w:t xml:space="preserve"> 指除行政运行、一般行政管理事务、机关服务、专项业务、事业运行项目以外的其他用于党委办公厅（室）及相关机构事务支出。</w:t>
      </w:r>
      <w:r>
        <w:rPr>
          <w:rFonts w:hint="eastAsia" w:ascii="仿宋" w:hAnsi="仿宋" w:eastAsia="仿宋" w:cs="仿宋"/>
          <w:sz w:val="32"/>
          <w:szCs w:val="32"/>
        </w:rPr>
        <w:t>。</w:t>
      </w:r>
    </w:p>
    <w:p>
      <w:pPr>
        <w:pStyle w:val="2"/>
        <w:numPr>
          <w:ilvl w:val="0"/>
          <w:numId w:val="0"/>
        </w:numPr>
        <w:ind w:firstLine="640" w:firstLineChars="200"/>
        <w:rPr>
          <w:rFonts w:ascii="仿宋" w:hAnsi="仿宋" w:eastAsia="仿宋" w:cs="仿宋"/>
          <w:color w:val="000000"/>
          <w:sz w:val="32"/>
          <w:szCs w:val="32"/>
        </w:rPr>
      </w:pPr>
      <w:r>
        <w:rPr>
          <w:rFonts w:hint="eastAsia" w:ascii="仿宋" w:hAnsi="仿宋" w:eastAsia="仿宋" w:cs="仿宋"/>
          <w:sz w:val="32"/>
          <w:szCs w:val="32"/>
        </w:rPr>
        <w:t>14.</w:t>
      </w:r>
      <w:r>
        <w:rPr>
          <w:rStyle w:val="17"/>
          <w:rFonts w:hint="eastAsia" w:ascii="仿宋" w:hAnsi="仿宋" w:eastAsia="仿宋" w:cs="仿宋"/>
          <w:b w:val="0"/>
          <w:sz w:val="32"/>
          <w:szCs w:val="32"/>
        </w:rPr>
        <w:t xml:space="preserve"> 社会保障和就业208（类）05（款）05（项）</w:t>
      </w:r>
      <w:r>
        <w:rPr>
          <w:rFonts w:hint="eastAsia" w:ascii="仿宋" w:hAnsi="仿宋" w:eastAsia="仿宋" w:cs="仿宋"/>
          <w:sz w:val="32"/>
          <w:szCs w:val="32"/>
        </w:rPr>
        <w:t>：指</w:t>
      </w:r>
      <w:r>
        <w:rPr>
          <w:rFonts w:hint="eastAsia" w:ascii="仿宋" w:hAnsi="仿宋" w:eastAsia="仿宋" w:cs="仿宋"/>
          <w:color w:val="000000"/>
          <w:sz w:val="32"/>
          <w:szCs w:val="32"/>
        </w:rPr>
        <w:t>机关事业单位实施养老保险制度由单位缴纳的基本养老保险费支出。</w:t>
      </w:r>
    </w:p>
    <w:p>
      <w:pPr>
        <w:pStyle w:val="2"/>
        <w:numPr>
          <w:ilvl w:val="0"/>
          <w:numId w:val="0"/>
        </w:numPr>
        <w:ind w:left="360" w:firstLine="320" w:firstLineChars="100"/>
        <w:rPr>
          <w:rStyle w:val="17"/>
          <w:rFonts w:ascii="仿宋" w:hAnsi="仿宋" w:eastAsia="仿宋" w:cs="仿宋"/>
          <w:b w:val="0"/>
          <w:color w:val="000000"/>
          <w:sz w:val="32"/>
          <w:szCs w:val="32"/>
        </w:rPr>
      </w:pPr>
      <w:r>
        <w:rPr>
          <w:rStyle w:val="17"/>
          <w:rFonts w:hint="eastAsia" w:ascii="仿宋" w:hAnsi="仿宋" w:eastAsia="仿宋" w:cs="仿宋"/>
          <w:b w:val="0"/>
          <w:sz w:val="32"/>
          <w:szCs w:val="32"/>
        </w:rPr>
        <w:t xml:space="preserve">15.社会保障和就业208（类）99（款）99（项）: </w:t>
      </w:r>
      <w:r>
        <w:rPr>
          <w:rStyle w:val="17"/>
          <w:rFonts w:hint="eastAsia" w:ascii="仿宋" w:hAnsi="仿宋" w:eastAsia="仿宋" w:cs="仿宋"/>
          <w:b w:val="0"/>
          <w:color w:val="000000"/>
          <w:sz w:val="32"/>
          <w:szCs w:val="32"/>
        </w:rPr>
        <w:t>指除</w:t>
      </w:r>
    </w:p>
    <w:p>
      <w:pPr>
        <w:pStyle w:val="2"/>
        <w:numPr>
          <w:ilvl w:val="0"/>
          <w:numId w:val="0"/>
        </w:numPr>
        <w:rPr>
          <w:rStyle w:val="17"/>
          <w:rFonts w:ascii="仿宋" w:hAnsi="仿宋" w:eastAsia="仿宋" w:cs="仿宋"/>
          <w:b w:val="0"/>
          <w:sz w:val="32"/>
          <w:szCs w:val="32"/>
        </w:rPr>
      </w:pPr>
      <w:r>
        <w:rPr>
          <w:rStyle w:val="17"/>
          <w:rFonts w:hint="eastAsia" w:ascii="仿宋" w:hAnsi="仿宋" w:eastAsia="仿宋" w:cs="仿宋"/>
          <w:b w:val="0"/>
          <w:color w:val="000000"/>
          <w:sz w:val="32"/>
          <w:szCs w:val="32"/>
        </w:rPr>
        <w:t>上述项目以外其他用于社会保障和就业方面的支出</w:t>
      </w:r>
      <w:r>
        <w:rPr>
          <w:rStyle w:val="17"/>
          <w:rFonts w:hint="eastAsia" w:ascii="仿宋" w:hAnsi="仿宋" w:eastAsia="仿宋" w:cs="仿宋"/>
          <w:b w:val="0"/>
          <w:sz w:val="32"/>
          <w:szCs w:val="32"/>
        </w:rPr>
        <w:t>。</w:t>
      </w:r>
    </w:p>
    <w:p>
      <w:pPr>
        <w:spacing w:line="600" w:lineRule="exact"/>
        <w:ind w:firstLine="640" w:firstLineChars="200"/>
        <w:rPr>
          <w:rStyle w:val="17"/>
          <w:rFonts w:ascii="仿宋" w:hAnsi="仿宋" w:eastAsia="仿宋" w:cs="仿宋"/>
          <w:b w:val="0"/>
          <w:sz w:val="32"/>
          <w:szCs w:val="32"/>
        </w:rPr>
      </w:pPr>
      <w:r>
        <w:rPr>
          <w:rFonts w:hint="eastAsia" w:ascii="仿宋" w:hAnsi="仿宋" w:eastAsia="仿宋" w:cs="仿宋"/>
          <w:sz w:val="32"/>
          <w:szCs w:val="32"/>
        </w:rPr>
        <w:t>16.卫生健康210</w:t>
      </w:r>
      <w:r>
        <w:rPr>
          <w:rStyle w:val="17"/>
          <w:rFonts w:hint="eastAsia" w:ascii="仿宋" w:hAnsi="仿宋" w:eastAsia="仿宋" w:cs="仿宋"/>
          <w:b w:val="0"/>
          <w:sz w:val="32"/>
          <w:szCs w:val="32"/>
        </w:rPr>
        <w:t>（类）11（款）01（项）:</w:t>
      </w:r>
      <w:r>
        <w:rPr>
          <w:rFonts w:hint="eastAsia" w:ascii="仿宋" w:hAnsi="仿宋" w:eastAsia="仿宋" w:cs="仿宋"/>
          <w:color w:val="000000"/>
          <w:sz w:val="32"/>
          <w:szCs w:val="32"/>
        </w:rPr>
        <w:t xml:space="preserve"> 指行政单位（包括实行公务员管理的事业单位）基本医疗保险缴费经费，未参加医疗保险的行政单位的公费医疗经费，按国家规定享受离休人员、红军老战士待遇人员的医疗经费</w:t>
      </w:r>
      <w:r>
        <w:rPr>
          <w:rStyle w:val="17"/>
          <w:rFonts w:hint="eastAsia" w:ascii="仿宋" w:hAnsi="仿宋" w:eastAsia="仿宋" w:cs="仿宋"/>
          <w:b w:val="0"/>
          <w:sz w:val="32"/>
          <w:szCs w:val="32"/>
        </w:rPr>
        <w:t>。</w:t>
      </w:r>
    </w:p>
    <w:p>
      <w:pPr>
        <w:pStyle w:val="2"/>
        <w:numPr>
          <w:ilvl w:val="0"/>
          <w:numId w:val="0"/>
        </w:numPr>
        <w:ind w:firstLine="640" w:firstLineChars="200"/>
        <w:rPr>
          <w:rFonts w:ascii="仿宋" w:hAnsi="仿宋" w:eastAsia="仿宋" w:cs="仿宋"/>
          <w:sz w:val="32"/>
          <w:szCs w:val="32"/>
        </w:rPr>
      </w:pPr>
      <w:r>
        <w:rPr>
          <w:rFonts w:hint="eastAsia" w:ascii="仿宋" w:hAnsi="仿宋" w:eastAsia="仿宋" w:cs="仿宋"/>
          <w:sz w:val="32"/>
          <w:szCs w:val="32"/>
        </w:rPr>
        <w:t>17.卫生健康210</w:t>
      </w:r>
      <w:r>
        <w:rPr>
          <w:rStyle w:val="17"/>
          <w:rFonts w:hint="eastAsia" w:ascii="仿宋" w:hAnsi="仿宋" w:eastAsia="仿宋" w:cs="仿宋"/>
          <w:b w:val="0"/>
          <w:sz w:val="32"/>
          <w:szCs w:val="32"/>
        </w:rPr>
        <w:t>（类）11（款）02（项）:指财政部门安排的事业单位基本医疗保险缴费经费，未参加医疗保险的事业单位的公费医疗经费，按国家规定享受离休人员待遇的医疗经费。</w:t>
      </w:r>
    </w:p>
    <w:p>
      <w:pPr>
        <w:pStyle w:val="2"/>
        <w:numPr>
          <w:ilvl w:val="0"/>
          <w:numId w:val="0"/>
        </w:numPr>
        <w:ind w:firstLine="640" w:firstLineChars="200"/>
        <w:rPr>
          <w:rFonts w:ascii="仿宋" w:hAnsi="仿宋" w:eastAsia="仿宋" w:cs="仿宋"/>
          <w:sz w:val="32"/>
          <w:szCs w:val="32"/>
        </w:rPr>
      </w:pPr>
      <w:r>
        <w:rPr>
          <w:rFonts w:hint="eastAsia" w:ascii="仿宋" w:hAnsi="仿宋" w:eastAsia="仿宋" w:cs="仿宋"/>
          <w:sz w:val="32"/>
          <w:szCs w:val="32"/>
        </w:rPr>
        <w:t>18.卫生健康210</w:t>
      </w:r>
      <w:r>
        <w:rPr>
          <w:rStyle w:val="17"/>
          <w:rFonts w:hint="eastAsia" w:ascii="仿宋" w:hAnsi="仿宋" w:eastAsia="仿宋" w:cs="仿宋"/>
          <w:b w:val="0"/>
          <w:sz w:val="32"/>
          <w:szCs w:val="32"/>
        </w:rPr>
        <w:t>（类）11（款）03（项）:</w:t>
      </w:r>
      <w:r>
        <w:rPr>
          <w:rFonts w:hint="eastAsia" w:ascii="仿宋" w:hAnsi="仿宋" w:eastAsia="仿宋" w:cs="仿宋"/>
          <w:color w:val="000000"/>
          <w:sz w:val="32"/>
          <w:szCs w:val="32"/>
        </w:rPr>
        <w:t xml:space="preserve"> 指财政部门安排的公务员医疗补助经费</w:t>
      </w:r>
      <w:r>
        <w:rPr>
          <w:rStyle w:val="17"/>
          <w:rFonts w:hint="eastAsia" w:ascii="仿宋" w:hAnsi="仿宋" w:eastAsia="仿宋" w:cs="仿宋"/>
          <w:b w:val="0"/>
          <w:sz w:val="32"/>
          <w:szCs w:val="32"/>
        </w:rPr>
        <w:t>。</w:t>
      </w:r>
    </w:p>
    <w:p>
      <w:pPr>
        <w:ind w:firstLine="640" w:firstLineChars="200"/>
        <w:rPr>
          <w:rFonts w:ascii="仿宋" w:hAnsi="仿宋" w:eastAsia="仿宋" w:cs="仿宋"/>
          <w:sz w:val="32"/>
          <w:szCs w:val="32"/>
        </w:rPr>
      </w:pPr>
      <w:r>
        <w:rPr>
          <w:rStyle w:val="17"/>
          <w:rFonts w:hint="eastAsia" w:ascii="仿宋" w:hAnsi="仿宋" w:eastAsia="仿宋" w:cs="仿宋"/>
          <w:b w:val="0"/>
          <w:color w:val="000000"/>
          <w:sz w:val="32"/>
          <w:szCs w:val="32"/>
        </w:rPr>
        <w:t>19.住房保障221（类）02（款）01（项）：</w:t>
      </w:r>
      <w:r>
        <w:rPr>
          <w:rFonts w:hint="eastAsia" w:ascii="仿宋" w:hAnsi="仿宋" w:eastAsia="仿宋" w:cs="仿宋"/>
          <w:color w:val="000000"/>
          <w:sz w:val="32"/>
          <w:szCs w:val="32"/>
        </w:rPr>
        <w:t>指行政事业单位按人力资源和社会保障部、财政部规定的基本工资和津贴补贴以及规定比例为职工缴纳的住房公积金。</w:t>
      </w:r>
    </w:p>
    <w:p>
      <w:pPr>
        <w:ind w:firstLine="640" w:firstLineChars="200"/>
        <w:rPr>
          <w:rFonts w:ascii="仿宋" w:hAnsi="仿宋" w:eastAsia="仿宋" w:cs="仿宋"/>
          <w:sz w:val="32"/>
          <w:szCs w:val="32"/>
        </w:rPr>
      </w:pPr>
      <w:r>
        <w:rPr>
          <w:rFonts w:hint="eastAsia" w:ascii="仿宋" w:hAnsi="仿宋" w:eastAsia="仿宋" w:cs="仿宋"/>
          <w:sz w:val="32"/>
          <w:szCs w:val="32"/>
        </w:rPr>
        <w:t>20.基本支出：指为保障机构正常运转、完成日常工作任务而发生的人员支出和公用支出。</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21.项目支出：指在基本支出之外为完成特定行政任务和事业发展目标所发生的支出。 </w:t>
      </w:r>
    </w:p>
    <w:p>
      <w:pPr>
        <w:ind w:firstLine="640" w:firstLineChars="200"/>
        <w:rPr>
          <w:rFonts w:ascii="仿宋" w:hAnsi="仿宋" w:eastAsia="仿宋" w:cs="仿宋"/>
          <w:sz w:val="32"/>
          <w:szCs w:val="32"/>
        </w:rPr>
      </w:pPr>
      <w:r>
        <w:rPr>
          <w:rFonts w:hint="eastAsia" w:ascii="仿宋" w:hAnsi="仿宋" w:eastAsia="仿宋" w:cs="仿宋"/>
          <w:sz w:val="32"/>
          <w:szCs w:val="32"/>
        </w:rPr>
        <w:t>22.经营支出：指事业单位在专业业务活动及其辅助活动之外开展非独立核算经营活动发生的支出。</w:t>
      </w:r>
    </w:p>
    <w:p>
      <w:pPr>
        <w:pStyle w:val="26"/>
        <w:spacing w:line="560" w:lineRule="exact"/>
        <w:ind w:firstLine="640" w:firstLineChars="200"/>
        <w:rPr>
          <w:rFonts w:hAnsi="仿宋"/>
          <w:color w:val="auto"/>
          <w:sz w:val="32"/>
          <w:szCs w:val="32"/>
        </w:rPr>
      </w:pPr>
      <w:r>
        <w:rPr>
          <w:rFonts w:hint="eastAsia" w:hAnsi="仿宋"/>
          <w:color w:val="auto"/>
          <w:sz w:val="32"/>
          <w:szCs w:val="32"/>
        </w:rPr>
        <w:t>23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hAnsi="仿宋"/>
          <w:color w:val="auto"/>
          <w:sz w:val="32"/>
          <w:szCs w:val="32"/>
        </w:rPr>
      </w:pPr>
      <w:r>
        <w:rPr>
          <w:rFonts w:hint="eastAsia" w:hAnsi="仿宋"/>
          <w:color w:val="auto"/>
          <w:sz w:val="32"/>
          <w:szCs w:val="32"/>
        </w:rPr>
        <w:t>24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ascii="方正大标宋简体" w:hAnsi="方正大标宋简体" w:eastAsia="方正大标宋简体"/>
          <w:b w:val="0"/>
          <w:sz w:val="32"/>
          <w:szCs w:val="32"/>
        </w:rPr>
      </w:pPr>
      <w:bookmarkStart w:id="76" w:name="_Toc15377226"/>
      <w:r>
        <w:rPr>
          <w:rFonts w:ascii="宋体"/>
          <w:b/>
          <w:sz w:val="44"/>
          <w:szCs w:val="44"/>
        </w:rPr>
        <w:br w:type="page"/>
      </w:r>
      <w:bookmarkStart w:id="77" w:name="_Toc15396614"/>
      <w:bookmarkStart w:id="78" w:name="_Toc23171"/>
      <w:r>
        <w:rPr>
          <w:rFonts w:hint="eastAsia" w:ascii="方正大标宋简体" w:hAnsi="方正大标宋简体" w:eastAsia="方正大标宋简体"/>
          <w:sz w:val="32"/>
          <w:szCs w:val="32"/>
        </w:rPr>
        <w:t>第</w:t>
      </w:r>
      <w:r>
        <w:rPr>
          <w:rStyle w:val="28"/>
          <w:rFonts w:hint="eastAsia" w:ascii="方正大标宋简体" w:hAnsi="方正大标宋简体" w:eastAsia="方正大标宋简体"/>
          <w:sz w:val="32"/>
          <w:szCs w:val="32"/>
        </w:rPr>
        <w:t>四部分 附件</w:t>
      </w:r>
      <w:bookmarkEnd w:id="77"/>
      <w:bookmarkEnd w:id="78"/>
    </w:p>
    <w:p>
      <w:pPr>
        <w:spacing w:line="572" w:lineRule="exact"/>
        <w:jc w:val="left"/>
        <w:outlineLvl w:val="0"/>
        <w:rPr>
          <w:rFonts w:hint="eastAsia" w:ascii="黑体" w:hAnsi="黑体" w:eastAsia="黑体" w:cs="黑体"/>
          <w:sz w:val="32"/>
          <w:szCs w:val="32"/>
        </w:rPr>
      </w:pPr>
      <w:bookmarkStart w:id="79" w:name="_Toc632"/>
    </w:p>
    <w:p>
      <w:pPr>
        <w:spacing w:line="572" w:lineRule="exact"/>
        <w:jc w:val="left"/>
        <w:outlineLvl w:val="0"/>
        <w:rPr>
          <w:rFonts w:ascii="方正小标宋简体" w:hAnsi="方正小标宋简体" w:eastAsia="黑体" w:cs="方正小标宋简体"/>
          <w:sz w:val="44"/>
          <w:szCs w:val="44"/>
        </w:rPr>
      </w:pPr>
      <w:r>
        <w:rPr>
          <w:rFonts w:hint="eastAsia" w:ascii="黑体" w:hAnsi="黑体" w:eastAsia="黑体" w:cs="黑体"/>
          <w:sz w:val="32"/>
          <w:szCs w:val="32"/>
        </w:rPr>
        <w:t>附件1</w:t>
      </w:r>
      <w:bookmarkEnd w:id="79"/>
    </w:p>
    <w:p>
      <w:pPr>
        <w:spacing w:line="560" w:lineRule="exact"/>
        <w:contextualSpacing/>
        <w:jc w:val="center"/>
        <w:rPr>
          <w:rFonts w:ascii="方正大标宋简体" w:hAnsi="方正大标宋简体" w:eastAsia="方正大标宋简体"/>
          <w:sz w:val="32"/>
          <w:szCs w:val="32"/>
          <w:shd w:val="clear" w:color="auto" w:fill="FFFFFF"/>
        </w:rPr>
      </w:pPr>
      <w:r>
        <w:rPr>
          <w:rFonts w:hint="eastAsia" w:ascii="方正大标宋简体" w:hAnsi="方正大标宋简体" w:eastAsia="方正大标宋简体"/>
          <w:sz w:val="32"/>
          <w:szCs w:val="32"/>
          <w:shd w:val="clear" w:color="auto" w:fill="FFFFFF"/>
        </w:rPr>
        <w:t>2022年部门整体绩效评价报告</w:t>
      </w:r>
    </w:p>
    <w:p>
      <w:pPr>
        <w:pStyle w:val="4"/>
        <w:spacing w:before="0" w:after="0"/>
        <w:rPr>
          <w:rFonts w:ascii="黑体" w:eastAsia="黑体"/>
          <w:b w:val="0"/>
          <w:lang w:val="zh-CN"/>
        </w:rPr>
      </w:pPr>
      <w:bookmarkStart w:id="80" w:name="_Toc14233"/>
      <w:r>
        <w:rPr>
          <w:rFonts w:hint="eastAsia" w:ascii="黑体" w:eastAsia="黑体"/>
          <w:b w:val="0"/>
        </w:rPr>
        <w:t>一、</w:t>
      </w:r>
      <w:r>
        <w:rPr>
          <w:rFonts w:hint="eastAsia" w:ascii="黑体" w:eastAsia="黑体"/>
          <w:b w:val="0"/>
          <w:lang w:val="zh-CN"/>
        </w:rPr>
        <w:t>部门（单位）概况</w:t>
      </w:r>
      <w:bookmarkEnd w:id="80"/>
    </w:p>
    <w:p>
      <w:pPr>
        <w:pStyle w:val="27"/>
        <w:autoSpaceDE w:val="0"/>
        <w:autoSpaceDN w:val="0"/>
        <w:adjustRightInd w:val="0"/>
        <w:spacing w:line="600" w:lineRule="exact"/>
        <w:ind w:firstLine="0" w:firstLineChars="0"/>
        <w:jc w:val="left"/>
        <w:outlineLvl w:val="2"/>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rPr>
        <w:t>一</w:t>
      </w:r>
      <w:r>
        <w:rPr>
          <w:rFonts w:hint="eastAsia" w:ascii="仿宋" w:hAnsi="仿宋" w:eastAsia="仿宋"/>
          <w:b/>
          <w:sz w:val="32"/>
          <w:szCs w:val="32"/>
          <w:lang w:val="zh-CN"/>
        </w:rPr>
        <w:t>）机构组成。</w:t>
      </w:r>
    </w:p>
    <w:p>
      <w:pPr>
        <w:pStyle w:val="2"/>
        <w:numPr>
          <w:ilvl w:val="0"/>
          <w:numId w:val="0"/>
        </w:numPr>
        <w:ind w:firstLine="640" w:firstLineChars="200"/>
        <w:rPr>
          <w:lang w:val="zh-CN"/>
        </w:rPr>
      </w:pPr>
      <w:r>
        <w:rPr>
          <w:rFonts w:hint="eastAsia" w:ascii="仿宋" w:hAnsi="仿宋" w:eastAsia="仿宋"/>
          <w:sz w:val="32"/>
          <w:szCs w:val="32"/>
        </w:rPr>
        <w:t>安居区委办下属二级单位4个，其中行政单位0个，参照公务员法管理的事业单位1个，其他事业单位3个</w:t>
      </w:r>
    </w:p>
    <w:p>
      <w:pPr>
        <w:pStyle w:val="27"/>
        <w:autoSpaceDE w:val="0"/>
        <w:autoSpaceDN w:val="0"/>
        <w:adjustRightInd w:val="0"/>
        <w:spacing w:line="600" w:lineRule="exact"/>
        <w:ind w:firstLine="0" w:firstLineChars="0"/>
        <w:jc w:val="left"/>
        <w:outlineLvl w:val="2"/>
        <w:rPr>
          <w:rFonts w:ascii="仿宋" w:hAnsi="仿宋" w:eastAsia="仿宋"/>
          <w:b/>
          <w:sz w:val="32"/>
          <w:szCs w:val="32"/>
          <w:lang w:val="zh-CN"/>
        </w:rPr>
      </w:pPr>
      <w:r>
        <w:rPr>
          <w:rFonts w:ascii="仿宋" w:hAnsi="仿宋" w:eastAsia="仿宋"/>
          <w:b/>
          <w:sz w:val="32"/>
          <w:szCs w:val="32"/>
          <w:lang w:val="zh-CN"/>
        </w:rPr>
        <w:t>（</w:t>
      </w:r>
      <w:r>
        <w:rPr>
          <w:rFonts w:hint="eastAsia" w:ascii="仿宋" w:hAnsi="仿宋" w:eastAsia="仿宋"/>
          <w:b/>
          <w:sz w:val="32"/>
          <w:szCs w:val="32"/>
        </w:rPr>
        <w:t>二</w:t>
      </w:r>
      <w:r>
        <w:rPr>
          <w:rFonts w:ascii="仿宋" w:hAnsi="仿宋" w:eastAsia="仿宋"/>
          <w:b/>
          <w:sz w:val="32"/>
          <w:szCs w:val="32"/>
          <w:lang w:val="zh-CN"/>
        </w:rPr>
        <w:t>）</w:t>
      </w:r>
      <w:r>
        <w:rPr>
          <w:rFonts w:hint="eastAsia" w:ascii="仿宋" w:hAnsi="仿宋" w:eastAsia="仿宋"/>
          <w:b/>
          <w:sz w:val="32"/>
          <w:szCs w:val="32"/>
          <w:lang w:val="zh-CN"/>
        </w:rPr>
        <w:t>机构职能。</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1.贯彻落实党的路线、方针、政策和国家法律法规，执行中央、省委、市委、区委的指示、决定。</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2.负责全区重要工作综合协调工作；负责区委和区委书记出席重要公务活动的统筹协调工作。负责区委领导同志参加重大活动的组织安排，搞好日常工作服务。</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3.负责中央、省委、市委、区委、区委办公室日常文件的收文登记、拟办处理、送审传阅、转办催办、发放回收、立卷归档；负责区委、区委办规范性文件上报备案，指导监督各乡镇（街道）党（工）委、区委各部委规范性文件备案审查工作。</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4.围绕中央、省委、市委和区委的工作部署，收集信息、反馈动态、综合调查研究；承担中央、省委、市委、区委重要工作和中央、省委、市委、区委指示以及领导同志指示的传达和催办落实工作。</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5.负责区委、区委办公室政策文件的起草、修改、审核把关、印刷工作。</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6.负责区委、区委办领导讲话报告的起草、修改、审核把关、印刷工作。</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7.负责承办区委召开的各种会议，做好有关会议事务工作。</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8.负责中央、省委、市委领导同志及中央、省委、市委有关部门领导同志，各县、区（园区）有关领导同志来区的接待工作。</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9.贯彻落实中央、省委、市委、区委对全面深化改革工作的工作部署。负责区委全面深化改革委员会日常工作。</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10.贯彻落实党和国家有关方针、政策和法律法规，督促、指导有关方面贯彻落实上级党委对国家安全工作的决策事项、工作部署和要求等。负责区委国家安全委员会日常工作。</w:t>
      </w:r>
    </w:p>
    <w:p>
      <w:pPr>
        <w:snapToGrid w:val="0"/>
        <w:spacing w:line="560" w:lineRule="atLeast"/>
        <w:ind w:firstLine="640" w:firstLineChars="200"/>
        <w:rPr>
          <w:rFonts w:ascii="仿宋" w:hAnsi="仿宋" w:eastAsia="仿宋" w:cs="仿宋"/>
          <w:sz w:val="32"/>
          <w:szCs w:val="32"/>
        </w:rPr>
      </w:pPr>
      <w:r>
        <w:rPr>
          <w:rFonts w:hint="eastAsia" w:ascii="仿宋" w:hAnsi="仿宋" w:eastAsia="仿宋" w:cs="仿宋"/>
          <w:sz w:val="32"/>
          <w:szCs w:val="32"/>
        </w:rPr>
        <w:t>11.负责区委保密机要，管理密钥、电子政务、保密技术检测工作。</w:t>
      </w:r>
    </w:p>
    <w:p>
      <w:pPr>
        <w:pStyle w:val="2"/>
        <w:numPr>
          <w:ilvl w:val="0"/>
          <w:numId w:val="0"/>
        </w:numPr>
        <w:ind w:firstLine="640" w:firstLineChars="200"/>
        <w:rPr>
          <w:lang w:val="zh-CN"/>
        </w:rPr>
      </w:pPr>
      <w:r>
        <w:rPr>
          <w:rFonts w:hint="eastAsia" w:ascii="仿宋" w:hAnsi="仿宋" w:eastAsia="仿宋" w:cs="仿宋"/>
          <w:sz w:val="32"/>
          <w:szCs w:val="32"/>
        </w:rPr>
        <w:t>12.完成区委交办的其他任务。</w:t>
      </w:r>
    </w:p>
    <w:p>
      <w:pPr>
        <w:pStyle w:val="27"/>
        <w:autoSpaceDE w:val="0"/>
        <w:autoSpaceDN w:val="0"/>
        <w:adjustRightInd w:val="0"/>
        <w:spacing w:line="600" w:lineRule="exact"/>
        <w:ind w:firstLine="0" w:firstLineChars="0"/>
        <w:jc w:val="left"/>
        <w:outlineLvl w:val="2"/>
        <w:rPr>
          <w:rFonts w:ascii="仿宋" w:hAnsi="仿宋" w:eastAsia="仿宋"/>
          <w:b/>
          <w:sz w:val="32"/>
          <w:szCs w:val="32"/>
          <w:lang w:val="zh-CN"/>
        </w:rPr>
      </w:pPr>
      <w:r>
        <w:rPr>
          <w:rFonts w:ascii="仿宋" w:hAnsi="仿宋" w:eastAsia="仿宋"/>
          <w:b/>
          <w:sz w:val="32"/>
          <w:szCs w:val="32"/>
          <w:lang w:val="zh-CN"/>
        </w:rPr>
        <w:t>（二）</w:t>
      </w:r>
      <w:r>
        <w:rPr>
          <w:rFonts w:hint="eastAsia" w:ascii="仿宋" w:hAnsi="仿宋" w:eastAsia="仿宋"/>
          <w:b/>
          <w:sz w:val="32"/>
          <w:szCs w:val="32"/>
          <w:lang w:val="zh-CN"/>
        </w:rPr>
        <w:t>人员概况。</w:t>
      </w:r>
    </w:p>
    <w:p>
      <w:pPr>
        <w:pStyle w:val="2"/>
        <w:numPr>
          <w:ilvl w:val="0"/>
          <w:numId w:val="0"/>
        </w:numPr>
        <w:ind w:firstLine="640" w:firstLineChars="200"/>
        <w:rPr>
          <w:lang w:val="zh-CN"/>
        </w:rPr>
      </w:pPr>
      <w:r>
        <w:rPr>
          <w:rFonts w:hint="eastAsia" w:ascii="仿宋" w:hAnsi="仿宋" w:eastAsia="仿宋" w:cs="仿宋"/>
          <w:sz w:val="32"/>
          <w:szCs w:val="32"/>
        </w:rPr>
        <w:t>202</w:t>
      </w:r>
      <w:r>
        <w:rPr>
          <w:rFonts w:ascii="仿宋" w:hAnsi="仿宋" w:eastAsia="仿宋" w:cs="仿宋"/>
          <w:sz w:val="32"/>
          <w:szCs w:val="32"/>
        </w:rPr>
        <w:t>2</w:t>
      </w:r>
      <w:r>
        <w:rPr>
          <w:rFonts w:hint="eastAsia" w:ascii="仿宋" w:hAnsi="仿宋" w:eastAsia="仿宋" w:cs="仿宋"/>
          <w:sz w:val="32"/>
          <w:szCs w:val="32"/>
        </w:rPr>
        <w:t>年区委办实有编制人数34人。其中行政20人，参公4人，机关工勤4人，事业6人，较202</w:t>
      </w:r>
      <w:r>
        <w:rPr>
          <w:rFonts w:ascii="仿宋" w:hAnsi="仿宋" w:eastAsia="仿宋" w:cs="仿宋"/>
          <w:sz w:val="32"/>
          <w:szCs w:val="32"/>
        </w:rPr>
        <w:t>1</w:t>
      </w:r>
      <w:r>
        <w:rPr>
          <w:rFonts w:hint="eastAsia" w:ascii="仿宋" w:hAnsi="仿宋" w:eastAsia="仿宋" w:cs="仿宋"/>
          <w:sz w:val="32"/>
          <w:szCs w:val="32"/>
        </w:rPr>
        <w:t>年人数有所增加</w:t>
      </w:r>
      <w:r>
        <w:rPr>
          <w:rFonts w:hint="eastAsia" w:ascii="仿宋" w:hAnsi="仿宋" w:eastAsia="仿宋" w:cs="仿宋"/>
          <w:sz w:val="30"/>
          <w:szCs w:val="30"/>
        </w:rPr>
        <w:t>。</w:t>
      </w:r>
    </w:p>
    <w:p>
      <w:pPr>
        <w:pStyle w:val="4"/>
        <w:spacing w:before="0" w:after="0"/>
        <w:rPr>
          <w:rFonts w:ascii="黑体" w:eastAsia="黑体"/>
          <w:b w:val="0"/>
        </w:rPr>
      </w:pPr>
      <w:bookmarkStart w:id="81" w:name="_Toc9066"/>
      <w:r>
        <w:rPr>
          <w:rFonts w:hint="eastAsia" w:ascii="黑体" w:eastAsia="黑体"/>
          <w:b w:val="0"/>
        </w:rPr>
        <w:t>二、部门财政资金收支情况</w:t>
      </w:r>
      <w:bookmarkEnd w:id="81"/>
    </w:p>
    <w:p>
      <w:pPr>
        <w:autoSpaceDE w:val="0"/>
        <w:autoSpaceDN w:val="0"/>
        <w:adjustRightInd w:val="0"/>
        <w:spacing w:line="600" w:lineRule="exact"/>
        <w:jc w:val="left"/>
        <w:outlineLvl w:val="2"/>
        <w:rPr>
          <w:rFonts w:ascii="仿宋" w:hAnsi="仿宋" w:eastAsia="仿宋"/>
          <w:b/>
          <w:sz w:val="32"/>
          <w:szCs w:val="32"/>
          <w:lang w:val="zh-CN"/>
        </w:rPr>
      </w:pPr>
      <w:r>
        <w:rPr>
          <w:rFonts w:hint="eastAsia" w:ascii="仿宋" w:hAnsi="仿宋" w:eastAsia="仿宋"/>
          <w:b/>
          <w:sz w:val="32"/>
          <w:szCs w:val="32"/>
          <w:lang w:val="zh-CN"/>
        </w:rPr>
        <w:t>（一）部门财政资金收入情况。</w:t>
      </w:r>
    </w:p>
    <w:p>
      <w:pPr>
        <w:pStyle w:val="2"/>
        <w:numPr>
          <w:ilvl w:val="0"/>
          <w:numId w:val="0"/>
        </w:numPr>
        <w:ind w:firstLine="640" w:firstLineChars="200"/>
        <w:rPr>
          <w:lang w:val="zh-CN"/>
        </w:rPr>
      </w:pPr>
      <w:r>
        <w:rPr>
          <w:rFonts w:hint="eastAsia" w:ascii="仿宋" w:hAnsi="仿宋" w:eastAsia="仿宋"/>
          <w:color w:val="000000"/>
          <w:sz w:val="32"/>
          <w:szCs w:val="32"/>
        </w:rPr>
        <w:t>2022年度收入合计844.82万元。其中：一般公共预算财政拨款收入844.82万元，占100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spacing w:line="600" w:lineRule="exact"/>
        <w:jc w:val="left"/>
        <w:outlineLvl w:val="2"/>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rPr>
        <w:t>二</w:t>
      </w:r>
      <w:r>
        <w:rPr>
          <w:rFonts w:hint="eastAsia" w:ascii="仿宋" w:hAnsi="仿宋" w:eastAsia="仿宋"/>
          <w:b/>
          <w:sz w:val="32"/>
          <w:szCs w:val="32"/>
          <w:lang w:val="zh-CN"/>
        </w:rPr>
        <w:t>）部门财政资金支出情况。</w:t>
      </w:r>
    </w:p>
    <w:p>
      <w:pPr>
        <w:pStyle w:val="2"/>
        <w:numPr>
          <w:ilvl w:val="0"/>
          <w:numId w:val="0"/>
        </w:numPr>
        <w:ind w:firstLine="640" w:firstLineChars="200"/>
        <w:rPr>
          <w:lang w:val="zh-CN"/>
        </w:rPr>
      </w:pPr>
      <w:r>
        <w:rPr>
          <w:rFonts w:ascii="仿宋" w:hAnsi="仿宋" w:eastAsia="仿宋"/>
          <w:color w:val="000000"/>
          <w:sz w:val="32"/>
          <w:szCs w:val="32"/>
        </w:rPr>
        <w:t>20</w:t>
      </w:r>
      <w:r>
        <w:rPr>
          <w:rFonts w:hint="eastAsia" w:ascii="仿宋" w:hAnsi="仿宋" w:eastAsia="仿宋"/>
          <w:color w:val="000000"/>
          <w:sz w:val="32"/>
          <w:szCs w:val="32"/>
        </w:rPr>
        <w:t>22年本年支出合计844.82万元，其中：基本支出597.01万元，占70.67</w:t>
      </w:r>
      <w:r>
        <w:rPr>
          <w:rFonts w:ascii="仿宋" w:hAnsi="仿宋" w:eastAsia="仿宋"/>
          <w:color w:val="000000"/>
          <w:sz w:val="32"/>
          <w:szCs w:val="32"/>
        </w:rPr>
        <w:t>%</w:t>
      </w:r>
      <w:r>
        <w:rPr>
          <w:rFonts w:hint="eastAsia" w:ascii="仿宋" w:hAnsi="仿宋" w:eastAsia="仿宋"/>
          <w:color w:val="000000"/>
          <w:sz w:val="32"/>
          <w:szCs w:val="32"/>
        </w:rPr>
        <w:t>；项目支出247.81万元，占29.33</w:t>
      </w:r>
      <w:r>
        <w:rPr>
          <w:rFonts w:ascii="仿宋" w:hAnsi="仿宋" w:eastAsia="仿宋"/>
          <w:color w:val="000000"/>
          <w:sz w:val="32"/>
          <w:szCs w:val="32"/>
        </w:rPr>
        <w:t>%</w:t>
      </w:r>
      <w:r>
        <w:rPr>
          <w:rFonts w:hint="eastAsia" w:ascii="仿宋" w:hAnsi="仿宋" w:eastAsia="仿宋"/>
          <w:color w:val="000000"/>
          <w:sz w:val="32"/>
          <w:szCs w:val="32"/>
        </w:rPr>
        <w:t>。</w:t>
      </w:r>
    </w:p>
    <w:p>
      <w:pPr>
        <w:pStyle w:val="4"/>
        <w:spacing w:before="0" w:after="0"/>
        <w:rPr>
          <w:rFonts w:ascii="黑体" w:eastAsia="黑体"/>
          <w:b w:val="0"/>
        </w:rPr>
      </w:pPr>
      <w:bookmarkStart w:id="82" w:name="_Toc18378"/>
      <w:r>
        <w:rPr>
          <w:rFonts w:hint="eastAsia" w:ascii="黑体" w:eastAsia="黑体"/>
          <w:b w:val="0"/>
        </w:rPr>
        <w:t>三、部门整体预算绩效管理情况</w:t>
      </w:r>
      <w:bookmarkEnd w:id="82"/>
    </w:p>
    <w:p>
      <w:pPr>
        <w:pStyle w:val="4"/>
        <w:spacing w:before="0" w:after="0"/>
        <w:rPr>
          <w:rFonts w:ascii="仿宋" w:hAnsi="仿宋" w:eastAsia="仿宋"/>
          <w:lang w:val="zh-CN"/>
        </w:rPr>
      </w:pPr>
      <w:r>
        <w:rPr>
          <w:rFonts w:hint="eastAsia" w:ascii="仿宋" w:hAnsi="仿宋" w:eastAsia="仿宋"/>
          <w:lang w:val="zh-CN"/>
        </w:rPr>
        <w:t>（一）部门预算项目绩效管理。</w:t>
      </w:r>
    </w:p>
    <w:p>
      <w:pPr>
        <w:adjustRightInd w:val="0"/>
        <w:snapToGrid w:val="0"/>
        <w:spacing w:line="580" w:lineRule="exact"/>
        <w:ind w:firstLine="960" w:firstLineChars="300"/>
        <w:contextualSpacing/>
        <w:jc w:val="left"/>
        <w:rPr>
          <w:rFonts w:ascii="仿宋_GB2312" w:hAnsi="Calibri" w:eastAsia="仿宋_GB2312" w:cs="仿宋"/>
          <w:kern w:val="0"/>
          <w:sz w:val="32"/>
          <w:szCs w:val="32"/>
          <w:lang w:val="zh-CN"/>
        </w:rPr>
      </w:pPr>
      <w:r>
        <w:rPr>
          <w:rFonts w:hint="eastAsia" w:ascii="仿宋" w:hAnsi="仿宋" w:eastAsia="仿宋" w:cs="仿宋_GB2312"/>
          <w:sz w:val="32"/>
          <w:szCs w:val="32"/>
        </w:rPr>
        <w:t>严格按照财政部门预算编制通知和有关要求，按时完成2022年预算编制工作，并按时提交部门预算草案和编制说明。按规定编制预算，预算编制全面、科学。</w:t>
      </w:r>
      <w:r>
        <w:rPr>
          <w:rFonts w:hint="eastAsia" w:ascii="仿宋" w:hAnsi="仿宋" w:eastAsia="仿宋" w:cs="仿宋"/>
          <w:sz w:val="32"/>
          <w:szCs w:val="32"/>
        </w:rPr>
        <w:t>为进一步加强财务管理，规范公务支付业务，减少现金支付结算，提高支付透明度，强化资金安全，制定了《</w:t>
      </w:r>
      <w:r>
        <w:rPr>
          <w:rFonts w:hint="eastAsia" w:ascii="仿宋" w:hAnsi="仿宋" w:eastAsia="仿宋" w:cs="仿宋"/>
          <w:color w:val="000000"/>
          <w:sz w:val="32"/>
          <w:szCs w:val="32"/>
        </w:rPr>
        <w:t>中共遂宁市安居区委办公室</w:t>
      </w:r>
      <w:r>
        <w:rPr>
          <w:rFonts w:hint="eastAsia" w:ascii="仿宋" w:hAnsi="仿宋" w:eastAsia="仿宋" w:cs="仿宋"/>
          <w:sz w:val="32"/>
          <w:szCs w:val="32"/>
        </w:rPr>
        <w:t>内部控制规范建设》内部控制制度，包括：预算管理、采购管理、结算管理、资产管理、财务机构、财务监督等管理事项。</w:t>
      </w:r>
    </w:p>
    <w:p>
      <w:pPr>
        <w:autoSpaceDE w:val="0"/>
        <w:autoSpaceDN w:val="0"/>
        <w:adjustRightInd w:val="0"/>
        <w:spacing w:line="600" w:lineRule="exact"/>
        <w:jc w:val="left"/>
        <w:outlineLvl w:val="2"/>
        <w:rPr>
          <w:rFonts w:ascii="仿宋" w:hAnsi="仿宋" w:eastAsia="仿宋"/>
          <w:b/>
          <w:sz w:val="32"/>
          <w:szCs w:val="32"/>
          <w:lang w:val="zh-CN"/>
        </w:rPr>
      </w:pPr>
      <w:r>
        <w:rPr>
          <w:rFonts w:hint="eastAsia" w:ascii="仿宋" w:hAnsi="仿宋" w:eastAsia="仿宋"/>
          <w:b/>
          <w:sz w:val="32"/>
          <w:szCs w:val="32"/>
          <w:lang w:val="zh-CN"/>
        </w:rPr>
        <w:t>（二）结果应用情况。</w:t>
      </w:r>
    </w:p>
    <w:p>
      <w:pPr>
        <w:adjustRightInd w:val="0"/>
        <w:snapToGrid w:val="0"/>
        <w:spacing w:line="580" w:lineRule="exact"/>
        <w:ind w:firstLine="1232" w:firstLineChars="400"/>
        <w:contextualSpacing/>
        <w:jc w:val="left"/>
        <w:rPr>
          <w:rFonts w:ascii="仿宋_GB2312" w:hAnsi="Calibri" w:eastAsia="仿宋_GB2312" w:cs="仿宋"/>
          <w:kern w:val="0"/>
          <w:sz w:val="32"/>
          <w:szCs w:val="32"/>
          <w:lang w:val="zh-CN"/>
        </w:rPr>
      </w:pPr>
      <w:r>
        <w:rPr>
          <w:rFonts w:hint="eastAsia" w:ascii="仿宋" w:hAnsi="仿宋" w:eastAsia="仿宋" w:cs="仿宋_GB2312"/>
          <w:spacing w:val="-6"/>
          <w:sz w:val="32"/>
          <w:szCs w:val="32"/>
        </w:rPr>
        <w:t>2022年我办整体支出绩效严格按照部门预算编制有序进行。预算执行的有效性和财政拨款预决算有一定的差异率，但都在控制范围之内。人员增减情况在实有编制数内合理浮动</w:t>
      </w:r>
    </w:p>
    <w:p>
      <w:pPr>
        <w:pStyle w:val="4"/>
        <w:spacing w:before="0" w:after="0"/>
        <w:rPr>
          <w:rFonts w:ascii="黑体" w:eastAsia="黑体"/>
          <w:b w:val="0"/>
        </w:rPr>
      </w:pPr>
      <w:bookmarkStart w:id="83" w:name="_Toc18139"/>
      <w:r>
        <w:rPr>
          <w:rFonts w:hint="eastAsia" w:ascii="黑体" w:eastAsia="黑体"/>
          <w:b w:val="0"/>
        </w:rPr>
        <w:t>六、评价结论及建议</w:t>
      </w:r>
      <w:bookmarkEnd w:id="83"/>
    </w:p>
    <w:p>
      <w:pPr>
        <w:ind w:firstLine="640" w:firstLineChars="200"/>
      </w:pPr>
      <w:r>
        <w:rPr>
          <w:rFonts w:hint="eastAsia" w:ascii="仿宋" w:hAnsi="仿宋" w:eastAsia="仿宋" w:cs="仿宋"/>
          <w:color w:val="000000" w:themeColor="text1"/>
          <w:sz w:val="32"/>
          <w:szCs w:val="32"/>
        </w:rPr>
        <w:t>我办财务管理制度健全规范，无违规违纪现象，2022年部门整体支出绩效自评得分90分。</w:t>
      </w:r>
    </w:p>
    <w:p>
      <w:pPr>
        <w:autoSpaceDE w:val="0"/>
        <w:autoSpaceDN w:val="0"/>
        <w:adjustRightInd w:val="0"/>
        <w:spacing w:line="600" w:lineRule="exact"/>
        <w:jc w:val="left"/>
        <w:outlineLvl w:val="2"/>
        <w:rPr>
          <w:rFonts w:ascii="仿宋" w:hAnsi="仿宋" w:eastAsia="仿宋"/>
          <w:b/>
          <w:sz w:val="32"/>
          <w:szCs w:val="32"/>
          <w:lang w:val="zh-CN"/>
        </w:rPr>
      </w:pPr>
      <w:r>
        <w:rPr>
          <w:rFonts w:hint="eastAsia" w:ascii="仿宋" w:hAnsi="仿宋" w:eastAsia="仿宋"/>
          <w:b/>
          <w:sz w:val="32"/>
          <w:szCs w:val="32"/>
          <w:lang w:val="zh-CN"/>
        </w:rPr>
        <w:t>（一）评价结论。</w:t>
      </w:r>
    </w:p>
    <w:p>
      <w:pPr>
        <w:pStyle w:val="2"/>
        <w:numPr>
          <w:ilvl w:val="0"/>
          <w:numId w:val="0"/>
        </w:numPr>
        <w:ind w:firstLine="640" w:firstLineChars="200"/>
        <w:rPr>
          <w:lang w:val="zh-CN"/>
        </w:rPr>
      </w:pPr>
      <w:r>
        <w:rPr>
          <w:rFonts w:hint="eastAsia" w:ascii="仿宋" w:hAnsi="仿宋" w:eastAsia="仿宋" w:cs="仿宋"/>
          <w:color w:val="000000" w:themeColor="text1"/>
          <w:sz w:val="32"/>
          <w:szCs w:val="32"/>
        </w:rPr>
        <w:t>我办财务管理制度健全规范，无违规违纪现象，2022年部门整体支出绩效自评得分90分。</w:t>
      </w:r>
    </w:p>
    <w:p>
      <w:pPr>
        <w:autoSpaceDE w:val="0"/>
        <w:autoSpaceDN w:val="0"/>
        <w:adjustRightInd w:val="0"/>
        <w:spacing w:line="600" w:lineRule="exact"/>
        <w:jc w:val="left"/>
        <w:outlineLvl w:val="2"/>
        <w:rPr>
          <w:rFonts w:ascii="仿宋" w:hAnsi="仿宋" w:eastAsia="仿宋"/>
          <w:b/>
          <w:sz w:val="32"/>
          <w:szCs w:val="32"/>
          <w:lang w:val="zh-CN"/>
        </w:rPr>
      </w:pPr>
      <w:r>
        <w:rPr>
          <w:rFonts w:hint="eastAsia" w:ascii="仿宋" w:hAnsi="仿宋" w:eastAsia="仿宋"/>
          <w:b/>
          <w:sz w:val="32"/>
          <w:szCs w:val="32"/>
          <w:lang w:val="zh-CN"/>
        </w:rPr>
        <w:t>（二）存在问题。</w:t>
      </w:r>
    </w:p>
    <w:p>
      <w:pPr>
        <w:pStyle w:val="2"/>
        <w:numPr>
          <w:ilvl w:val="0"/>
          <w:numId w:val="0"/>
        </w:numPr>
        <w:ind w:firstLine="640" w:firstLineChars="200"/>
        <w:rPr>
          <w:rFonts w:eastAsia="仿宋_GB2312"/>
          <w:lang w:val="zh-CN"/>
        </w:rPr>
      </w:pPr>
      <w:r>
        <w:rPr>
          <w:rFonts w:eastAsia="仿宋_GB2312"/>
          <w:color w:val="000000" w:themeColor="text1"/>
          <w:sz w:val="32"/>
          <w:szCs w:val="32"/>
        </w:rPr>
        <w:t>内控制度、财务制度还有待进一步完善</w:t>
      </w:r>
      <w:r>
        <w:rPr>
          <w:rFonts w:hint="eastAsia" w:eastAsia="仿宋_GB2312"/>
          <w:color w:val="000000" w:themeColor="text1"/>
          <w:sz w:val="32"/>
          <w:szCs w:val="32"/>
        </w:rPr>
        <w:t>。</w:t>
      </w:r>
    </w:p>
    <w:p>
      <w:pPr>
        <w:autoSpaceDE w:val="0"/>
        <w:autoSpaceDN w:val="0"/>
        <w:adjustRightInd w:val="0"/>
        <w:spacing w:line="600" w:lineRule="exact"/>
        <w:jc w:val="left"/>
        <w:outlineLvl w:val="2"/>
        <w:rPr>
          <w:rFonts w:ascii="仿宋" w:hAnsi="仿宋" w:eastAsia="仿宋"/>
          <w:b/>
          <w:sz w:val="32"/>
          <w:szCs w:val="32"/>
          <w:lang w:val="zh-CN"/>
        </w:rPr>
      </w:pPr>
      <w:r>
        <w:rPr>
          <w:rFonts w:hint="eastAsia" w:ascii="仿宋" w:hAnsi="仿宋" w:eastAsia="仿宋"/>
          <w:b/>
          <w:sz w:val="32"/>
          <w:szCs w:val="32"/>
          <w:lang w:val="zh-CN"/>
        </w:rPr>
        <w:t>（三）改进建议。</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1.遵循先有预算、后有支出的原则，加强财务管理和内部控制监督制度。严禁超预算和无预算安排支出，严格开支范围和标准，严格审核报销支出，不报销任何超范围、超标准的费用。 严格做好项目工作的稳步开展，达到预算既定目标。</w:t>
      </w:r>
    </w:p>
    <w:p>
      <w:pPr>
        <w:autoSpaceDE w:val="0"/>
        <w:autoSpaceDN w:val="0"/>
        <w:adjustRightInd w:val="0"/>
        <w:spacing w:line="600" w:lineRule="exact"/>
        <w:ind w:firstLine="640" w:firstLineChars="200"/>
        <w:jc w:val="left"/>
        <w:outlineLvl w:val="2"/>
        <w:rPr>
          <w:rFonts w:ascii="仿宋" w:hAnsi="仿宋" w:eastAsia="仿宋"/>
          <w:b/>
          <w:sz w:val="32"/>
          <w:szCs w:val="32"/>
          <w:lang w:val="zh-CN"/>
        </w:rPr>
      </w:pPr>
      <w:r>
        <w:rPr>
          <w:rFonts w:hint="eastAsia" w:ascii="仿宋" w:hAnsi="仿宋" w:eastAsia="仿宋" w:cs="仿宋_GB2312"/>
          <w:sz w:val="32"/>
          <w:szCs w:val="32"/>
        </w:rPr>
        <w:t>2.严格控制“三公”经费。认真贯彻落实中央、省委省政府和县委县政府相关规定，严格“三公”经费支出的审核和审批，合理压缩“三公”经费支出。</w:t>
      </w:r>
    </w:p>
    <w:p>
      <w:pPr>
        <w:widowControl/>
        <w:adjustRightInd w:val="0"/>
        <w:snapToGrid w:val="0"/>
        <w:spacing w:line="620" w:lineRule="exact"/>
        <w:ind w:firstLine="640" w:firstLineChars="200"/>
        <w:contextualSpacing/>
        <w:jc w:val="left"/>
        <w:rPr>
          <w:rFonts w:ascii="仿宋_GB2312" w:hAnsi="Calibri" w:eastAsia="仿宋_GB2312" w:cs="仿宋"/>
          <w:color w:val="FF0000"/>
          <w:kern w:val="0"/>
          <w:sz w:val="32"/>
          <w:szCs w:val="32"/>
          <w:lang w:val="zh-CN"/>
        </w:rPr>
      </w:pPr>
    </w:p>
    <w:p>
      <w:pPr>
        <w:widowControl/>
        <w:adjustRightInd w:val="0"/>
        <w:snapToGrid w:val="0"/>
        <w:spacing w:line="620" w:lineRule="exact"/>
        <w:ind w:firstLine="640" w:firstLineChars="200"/>
        <w:contextualSpacing/>
        <w:jc w:val="left"/>
        <w:rPr>
          <w:rFonts w:ascii="仿宋_GB2312" w:hAnsi="Calibri" w:eastAsia="仿宋_GB2312" w:cs="仿宋"/>
          <w:color w:val="FF0000"/>
          <w:kern w:val="0"/>
          <w:sz w:val="32"/>
          <w:szCs w:val="32"/>
          <w:lang w:val="zh-CN"/>
        </w:rPr>
      </w:pPr>
    </w:p>
    <w:p>
      <w:pPr>
        <w:widowControl/>
        <w:adjustRightInd w:val="0"/>
        <w:snapToGrid w:val="0"/>
        <w:spacing w:line="620" w:lineRule="exact"/>
        <w:ind w:firstLine="640" w:firstLineChars="200"/>
        <w:contextualSpacing/>
        <w:jc w:val="left"/>
        <w:rPr>
          <w:rFonts w:ascii="仿宋_GB2312" w:hAnsi="Calibri" w:eastAsia="仿宋_GB2312" w:cs="仿宋"/>
          <w:color w:val="FF0000"/>
          <w:kern w:val="0"/>
          <w:sz w:val="32"/>
          <w:szCs w:val="32"/>
          <w:lang w:val="zh-CN"/>
        </w:rPr>
      </w:pPr>
    </w:p>
    <w:p>
      <w:pPr>
        <w:widowControl/>
        <w:adjustRightInd w:val="0"/>
        <w:snapToGrid w:val="0"/>
        <w:spacing w:line="620" w:lineRule="exact"/>
        <w:ind w:firstLine="640" w:firstLineChars="200"/>
        <w:contextualSpacing/>
        <w:jc w:val="left"/>
        <w:rPr>
          <w:rFonts w:ascii="仿宋_GB2312" w:hAnsi="Calibri" w:eastAsia="仿宋_GB2312" w:cs="仿宋"/>
          <w:color w:val="FF0000"/>
          <w:kern w:val="0"/>
          <w:sz w:val="32"/>
          <w:szCs w:val="32"/>
          <w:lang w:val="zh-CN"/>
        </w:rPr>
      </w:pPr>
    </w:p>
    <w:p>
      <w:pPr>
        <w:widowControl/>
        <w:adjustRightInd w:val="0"/>
        <w:snapToGrid w:val="0"/>
        <w:spacing w:line="620" w:lineRule="exact"/>
        <w:ind w:firstLine="640" w:firstLineChars="200"/>
        <w:contextualSpacing/>
        <w:jc w:val="left"/>
        <w:rPr>
          <w:rFonts w:ascii="仿宋_GB2312" w:hAnsi="Calibri" w:eastAsia="仿宋_GB2312" w:cs="仿宋"/>
          <w:color w:val="FF0000"/>
          <w:kern w:val="0"/>
          <w:sz w:val="32"/>
          <w:szCs w:val="32"/>
          <w:lang w:val="zh-CN"/>
        </w:rPr>
      </w:pPr>
    </w:p>
    <w:p>
      <w:pPr>
        <w:widowControl/>
        <w:adjustRightInd w:val="0"/>
        <w:snapToGrid w:val="0"/>
        <w:spacing w:line="620" w:lineRule="exact"/>
        <w:contextualSpacing/>
        <w:jc w:val="left"/>
        <w:rPr>
          <w:rFonts w:hint="eastAsia" w:ascii="仿宋_GB2312" w:hAnsi="Calibri" w:eastAsia="仿宋_GB2312" w:cs="仿宋"/>
          <w:kern w:val="0"/>
          <w:sz w:val="32"/>
          <w:szCs w:val="32"/>
          <w:lang w:val="zh-CN"/>
        </w:rPr>
      </w:pPr>
    </w:p>
    <w:p>
      <w:pPr>
        <w:widowControl/>
        <w:adjustRightInd w:val="0"/>
        <w:snapToGrid w:val="0"/>
        <w:spacing w:line="620" w:lineRule="exact"/>
        <w:contextualSpacing/>
        <w:jc w:val="left"/>
        <w:rPr>
          <w:rFonts w:hint="eastAsia" w:ascii="仿宋_GB2312" w:hAnsi="Calibri" w:eastAsia="仿宋_GB2312" w:cs="仿宋"/>
          <w:kern w:val="0"/>
          <w:sz w:val="32"/>
          <w:szCs w:val="32"/>
          <w:lang w:val="zh-CN"/>
        </w:rPr>
      </w:pPr>
    </w:p>
    <w:p>
      <w:pPr>
        <w:widowControl/>
        <w:adjustRightInd w:val="0"/>
        <w:snapToGrid w:val="0"/>
        <w:spacing w:line="620" w:lineRule="exact"/>
        <w:contextualSpacing/>
        <w:jc w:val="left"/>
        <w:rPr>
          <w:rFonts w:hint="eastAsia" w:ascii="仿宋_GB2312" w:hAnsi="Calibri" w:eastAsia="仿宋_GB2312" w:cs="仿宋"/>
          <w:kern w:val="0"/>
          <w:sz w:val="32"/>
          <w:szCs w:val="32"/>
          <w:lang w:val="zh-CN"/>
        </w:rPr>
      </w:pPr>
    </w:p>
    <w:p>
      <w:pPr>
        <w:widowControl/>
        <w:adjustRightInd w:val="0"/>
        <w:snapToGrid w:val="0"/>
        <w:spacing w:line="620" w:lineRule="exact"/>
        <w:contextualSpacing/>
        <w:jc w:val="left"/>
        <w:rPr>
          <w:rFonts w:hint="eastAsia" w:ascii="仿宋_GB2312" w:hAnsi="Calibri" w:eastAsia="仿宋_GB2312" w:cs="仿宋"/>
          <w:kern w:val="0"/>
          <w:sz w:val="32"/>
          <w:szCs w:val="32"/>
          <w:lang w:val="zh-CN"/>
        </w:rPr>
      </w:pPr>
    </w:p>
    <w:p>
      <w:pPr>
        <w:widowControl/>
        <w:adjustRightInd w:val="0"/>
        <w:snapToGrid w:val="0"/>
        <w:spacing w:line="620" w:lineRule="exact"/>
        <w:contextualSpacing/>
        <w:jc w:val="left"/>
        <w:rPr>
          <w:rFonts w:hint="eastAsia" w:ascii="仿宋_GB2312" w:hAnsi="Calibri" w:eastAsia="仿宋_GB2312" w:cs="仿宋"/>
          <w:kern w:val="0"/>
          <w:sz w:val="32"/>
          <w:szCs w:val="32"/>
          <w:lang w:val="zh-CN"/>
        </w:rPr>
      </w:pPr>
    </w:p>
    <w:p>
      <w:pPr>
        <w:widowControl/>
        <w:adjustRightInd w:val="0"/>
        <w:snapToGrid w:val="0"/>
        <w:spacing w:line="620" w:lineRule="exact"/>
        <w:contextualSpacing/>
        <w:jc w:val="left"/>
        <w:rPr>
          <w:rFonts w:hint="eastAsia" w:ascii="仿宋_GB2312" w:hAnsi="Calibri" w:eastAsia="仿宋_GB2312" w:cs="仿宋"/>
          <w:kern w:val="0"/>
          <w:sz w:val="32"/>
          <w:szCs w:val="32"/>
          <w:lang w:val="zh-CN"/>
        </w:rPr>
      </w:pPr>
    </w:p>
    <w:p>
      <w:pPr>
        <w:widowControl/>
        <w:adjustRightInd w:val="0"/>
        <w:snapToGrid w:val="0"/>
        <w:spacing w:line="620" w:lineRule="exact"/>
        <w:contextualSpacing/>
        <w:jc w:val="left"/>
        <w:rPr>
          <w:rFonts w:hint="eastAsia" w:ascii="仿宋_GB2312" w:hAnsi="Calibri" w:eastAsia="仿宋_GB2312" w:cs="仿宋"/>
          <w:kern w:val="0"/>
          <w:sz w:val="32"/>
          <w:szCs w:val="32"/>
          <w:lang w:val="zh-CN"/>
        </w:rPr>
      </w:pPr>
    </w:p>
    <w:p>
      <w:pPr>
        <w:widowControl/>
        <w:adjustRightInd w:val="0"/>
        <w:snapToGrid w:val="0"/>
        <w:spacing w:line="620" w:lineRule="exact"/>
        <w:contextualSpacing/>
        <w:jc w:val="left"/>
        <w:rPr>
          <w:rFonts w:hint="eastAsia" w:ascii="仿宋_GB2312" w:hAnsi="Calibri" w:eastAsia="仿宋_GB2312" w:cs="仿宋"/>
          <w:kern w:val="0"/>
          <w:sz w:val="32"/>
          <w:szCs w:val="32"/>
          <w:lang w:val="zh-CN"/>
        </w:rPr>
      </w:pPr>
    </w:p>
    <w:p>
      <w:pPr>
        <w:widowControl/>
        <w:adjustRightInd w:val="0"/>
        <w:snapToGrid w:val="0"/>
        <w:spacing w:line="620" w:lineRule="exact"/>
        <w:contextualSpacing/>
        <w:jc w:val="left"/>
        <w:rPr>
          <w:rFonts w:hint="eastAsia" w:ascii="仿宋_GB2312" w:hAnsi="Calibri" w:eastAsia="仿宋_GB2312" w:cs="仿宋"/>
          <w:kern w:val="0"/>
          <w:sz w:val="32"/>
          <w:szCs w:val="32"/>
          <w:lang w:val="zh-CN"/>
        </w:rPr>
      </w:pPr>
    </w:p>
    <w:p>
      <w:pPr>
        <w:widowControl/>
        <w:adjustRightInd w:val="0"/>
        <w:snapToGrid w:val="0"/>
        <w:spacing w:line="620" w:lineRule="exact"/>
        <w:contextualSpacing/>
        <w:jc w:val="left"/>
        <w:rPr>
          <w:rFonts w:hint="eastAsia" w:ascii="仿宋_GB2312" w:hAnsi="Calibri" w:eastAsia="仿宋_GB2312" w:cs="仿宋"/>
          <w:kern w:val="0"/>
          <w:sz w:val="32"/>
          <w:szCs w:val="32"/>
          <w:lang w:val="zh-CN"/>
        </w:rPr>
      </w:pPr>
    </w:p>
    <w:p>
      <w:pPr>
        <w:widowControl/>
        <w:adjustRightInd w:val="0"/>
        <w:snapToGrid w:val="0"/>
        <w:spacing w:line="620" w:lineRule="exact"/>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附表：</w:t>
      </w:r>
      <w:r>
        <w:rPr>
          <w:rFonts w:hint="eastAsia" w:ascii="仿宋_GB2312" w:hAnsi="Calibri" w:eastAsia="仿宋_GB2312" w:cs="仿宋"/>
          <w:kern w:val="0"/>
          <w:sz w:val="32"/>
          <w:szCs w:val="32"/>
        </w:rPr>
        <w:t xml:space="preserve">1. </w:t>
      </w:r>
      <w:r>
        <w:rPr>
          <w:rFonts w:hint="eastAsia" w:ascii="仿宋_GB2312" w:hAnsi="Calibri" w:eastAsia="仿宋_GB2312" w:cs="仿宋"/>
          <w:kern w:val="0"/>
          <w:sz w:val="32"/>
          <w:szCs w:val="32"/>
          <w:lang w:val="zh-CN"/>
        </w:rPr>
        <w:t>部门整体支出绩效自评表</w:t>
      </w:r>
    </w:p>
    <w:p>
      <w:pPr>
        <w:widowControl/>
        <w:adjustRightInd w:val="0"/>
        <w:snapToGrid w:val="0"/>
        <w:spacing w:line="580" w:lineRule="exact"/>
        <w:ind w:left="1577"/>
        <w:contextualSpacing/>
        <w:jc w:val="left"/>
        <w:rPr>
          <w:rFonts w:ascii="仿宋_GB2312" w:hAnsi="Calibri" w:eastAsia="仿宋_GB2312" w:cs="仿宋"/>
          <w:kern w:val="0"/>
          <w:sz w:val="32"/>
          <w:szCs w:val="32"/>
        </w:rPr>
      </w:pPr>
    </w:p>
    <w:tbl>
      <w:tblPr>
        <w:tblStyle w:val="15"/>
        <w:tblW w:w="8504" w:type="dxa"/>
        <w:tblInd w:w="0" w:type="dxa"/>
        <w:tblLayout w:type="autofit"/>
        <w:tblCellMar>
          <w:top w:w="0" w:type="dxa"/>
          <w:left w:w="0" w:type="dxa"/>
          <w:bottom w:w="0" w:type="dxa"/>
          <w:right w:w="0" w:type="dxa"/>
        </w:tblCellMar>
      </w:tblPr>
      <w:tblGrid>
        <w:gridCol w:w="674"/>
        <w:gridCol w:w="674"/>
        <w:gridCol w:w="724"/>
        <w:gridCol w:w="536"/>
        <w:gridCol w:w="1991"/>
        <w:gridCol w:w="2411"/>
        <w:gridCol w:w="804"/>
        <w:gridCol w:w="690"/>
      </w:tblGrid>
      <w:tr>
        <w:tblPrEx>
          <w:tblCellMar>
            <w:top w:w="0" w:type="dxa"/>
            <w:left w:w="0" w:type="dxa"/>
            <w:bottom w:w="0" w:type="dxa"/>
            <w:right w:w="0" w:type="dxa"/>
          </w:tblCellMar>
        </w:tblPrEx>
        <w:trPr>
          <w:trHeight w:val="692" w:hRule="atLeast"/>
        </w:trPr>
        <w:tc>
          <w:tcPr>
            <w:tcW w:w="23168" w:type="dxa"/>
            <w:gridSpan w:val="8"/>
            <w:tcBorders>
              <w:top w:val="nil"/>
              <w:left w:val="nil"/>
              <w:bottom w:val="single" w:color="000000" w:sz="4" w:space="0"/>
              <w:right w:val="nil"/>
            </w:tcBorders>
            <w:shd w:val="clear" w:color="auto" w:fill="auto"/>
            <w:tcMar>
              <w:top w:w="15" w:type="dxa"/>
              <w:left w:w="15" w:type="dxa"/>
              <w:right w:w="15" w:type="dxa"/>
            </w:tcMar>
            <w:vAlign w:val="center"/>
          </w:tcPr>
          <w:p>
            <w:pPr>
              <w:widowControl/>
              <w:jc w:val="center"/>
              <w:textAlignment w:val="center"/>
              <w:rPr>
                <w:rFonts w:ascii="方正小标宋简体" w:hAnsi="方正小标宋简体" w:eastAsia="方正小标宋简体" w:cs="方正小标宋简体"/>
                <w:color w:val="000000"/>
                <w:sz w:val="40"/>
                <w:szCs w:val="40"/>
              </w:rPr>
            </w:pPr>
            <w:r>
              <w:rPr>
                <w:rFonts w:ascii="方正小标宋简体" w:hAnsi="方正小标宋简体" w:eastAsia="方正小标宋简体" w:cs="方正小标宋简体"/>
                <w:color w:val="000000"/>
                <w:kern w:val="0"/>
                <w:sz w:val="40"/>
                <w:szCs w:val="40"/>
              </w:rPr>
              <w:t>2022年区级部门整体支出绩效评价指标体系</w:t>
            </w:r>
          </w:p>
        </w:tc>
      </w:tr>
      <w:tr>
        <w:tblPrEx>
          <w:tblCellMar>
            <w:top w:w="0" w:type="dxa"/>
            <w:left w:w="0" w:type="dxa"/>
            <w:bottom w:w="0" w:type="dxa"/>
            <w:right w:w="0" w:type="dxa"/>
          </w:tblCellMar>
        </w:tblPrEx>
        <w:trPr>
          <w:trHeight w:val="690" w:hRule="atLeast"/>
        </w:trPr>
        <w:tc>
          <w:tcPr>
            <w:tcW w:w="46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绩效指标</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指标分值</w:t>
            </w:r>
          </w:p>
        </w:tc>
        <w:tc>
          <w:tcPr>
            <w:tcW w:w="62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指标解释</w:t>
            </w:r>
          </w:p>
        </w:tc>
        <w:tc>
          <w:tcPr>
            <w:tcW w:w="6660"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计分标准</w:t>
            </w:r>
          </w:p>
        </w:tc>
        <w:tc>
          <w:tcPr>
            <w:tcW w:w="235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自评得分</w:t>
            </w:r>
          </w:p>
        </w:tc>
        <w:tc>
          <w:tcPr>
            <w:tcW w:w="19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备注</w:t>
            </w:r>
          </w:p>
        </w:tc>
      </w:tr>
      <w:tr>
        <w:tblPrEx>
          <w:tblCellMar>
            <w:top w:w="0" w:type="dxa"/>
            <w:left w:w="0" w:type="dxa"/>
            <w:bottom w:w="0" w:type="dxa"/>
            <w:right w:w="0" w:type="dxa"/>
          </w:tblCellMar>
        </w:tblPrEx>
        <w:trPr>
          <w:trHeight w:val="345"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二级指标</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b/>
                <w:color w:val="000000"/>
                <w:szCs w:val="21"/>
              </w:rPr>
            </w:pPr>
            <w:r>
              <w:rPr>
                <w:rFonts w:hint="eastAsia" w:ascii="仿宋" w:hAnsi="仿宋" w:eastAsia="仿宋" w:cs="仿宋"/>
                <w:b/>
                <w:color w:val="000000"/>
                <w:kern w:val="0"/>
                <w:szCs w:val="21"/>
              </w:rPr>
              <w:t>三级指标</w:t>
            </w: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color w:val="000000"/>
                <w:szCs w:val="21"/>
              </w:rPr>
            </w:pPr>
          </w:p>
        </w:tc>
        <w:tc>
          <w:tcPr>
            <w:tcW w:w="62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color w:val="000000"/>
                <w:szCs w:val="21"/>
              </w:rPr>
            </w:pPr>
          </w:p>
        </w:tc>
        <w:tc>
          <w:tcPr>
            <w:tcW w:w="6660"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color w:val="000000"/>
                <w:szCs w:val="21"/>
              </w:rPr>
            </w:pPr>
          </w:p>
        </w:tc>
        <w:tc>
          <w:tcPr>
            <w:tcW w:w="235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color w:val="000000"/>
                <w:szCs w:val="21"/>
              </w:rPr>
            </w:pPr>
          </w:p>
        </w:tc>
        <w:tc>
          <w:tcPr>
            <w:tcW w:w="19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b/>
                <w:color w:val="000000"/>
                <w:szCs w:val="21"/>
              </w:rPr>
            </w:pPr>
          </w:p>
        </w:tc>
      </w:tr>
      <w:tr>
        <w:tblPrEx>
          <w:tblCellMar>
            <w:top w:w="0" w:type="dxa"/>
            <w:left w:w="0" w:type="dxa"/>
            <w:bottom w:w="0" w:type="dxa"/>
            <w:right w:w="0" w:type="dxa"/>
          </w:tblCellMar>
        </w:tblPrEx>
        <w:trPr>
          <w:trHeight w:val="1845"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部门预算管理（80分）</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预算编制（30分）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目标制定</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评价部门绩效目标是否要素完整、细化量化。</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1.绩效目标编制要素完整的，得5分，否则酌情扣分。                                                       2.绩效指标细化量化的，得5分，否则酌情扣分。                  有项目绩效目标的部门（单位），根据项目绩效目标编制质量打分，无项目绩效目标的部门，根据部门整体支出绩效目标打分。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2805"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目标实现</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评价部门绩效目标实际实现程度与预期目标的偏离度。</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210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编制准确</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评价部门年初预算编制是否科学准确。</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指标得分=（1-（10×部门全年预算调剂金额/年初部门预算数））*指标分值。其中：若部门全年预算调剂金额/年初部门预算数&gt;0.1，此项得0分。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2059"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                                                                             预算执行（30分）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支出控制</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部门公用经费及非定额公用支出控制情况。</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计算部门日常公用经费、项目支出中“办公费、印刷费、水费、电费、物业管理费”等科目年初预算数与决算数偏差程度                                                              预决算偏差程度在10%以内的，得10分。偏差度在10%-20%之间的，得5分，偏差度超过20%的，不得分。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9</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31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动态调整</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评价部门开展绩效运行监控后，将绩效监控结果应用到预算调整的情况。</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3.当部门绩效监控调整取消额与结余注销额均为零时，得满分。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201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执行进度</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评价部门在6、9、11月的预算执行情况。</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 xml:space="preserve">部门预算执行进度在6、9、11月应达到序时进度的80%、90%、90%，即实际支出进度分别达到40%、67.5%、82.5%。                                                     6、9、11月部门预算执行进度达到量化指标的分别得3、4、3分，未达到目标进度的按其实际进度占目标进度的比重计算得分。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10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完成结果（20分）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预算完成</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评价部门预算项目年终预算执行情况。</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部门预算项目12月预算执行进度达到100%的，得10分，未达100%的，按照实际进度量化计算得分。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108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违规记录</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根据审计监督、财政检查结果反映部门上一年度部门预算管理是否合规。</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依据评价年度审计监督、财政检查结果，出现部门预算管理方面违纪违规问题的，每个问题扣0.5分，直至扣完。</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1740" w:hRule="atLeast"/>
        </w:trPr>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绩效结果应用（10分）</w:t>
            </w:r>
          </w:p>
        </w:tc>
        <w:tc>
          <w:tcPr>
            <w:tcW w:w="12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信息公开（2分)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自评公开</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评价部门是否按要求将部门整体绩效自评情况和自行组织的评价情况向社会公开。</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按要求将相关绩效信息随同决算公开的，得2分，否则不得分。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2</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174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整改反馈（8分）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结果整改</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评价部门根据绩效管理结果整改问题、完善政策、改进管理的情况。</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针对绩效管理过程中（包括绩效目标核查、绩效监控核查和重点绩效评价）提出的问题进行整改，将绩效管理结果应用于完善政策、改进管理、预算挂钩等的，得4分。否则，酌情扣分。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1320" w:hRule="atLeast"/>
        </w:trPr>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 w:hAnsi="仿宋" w:eastAsia="仿宋" w:cs="仿宋"/>
                <w:color w:val="000000"/>
                <w:szCs w:val="21"/>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应用反馈</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62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评价部门按要求及时向财政部门反馈结果应用情况。</w:t>
            </w:r>
          </w:p>
        </w:tc>
        <w:tc>
          <w:tcPr>
            <w:tcW w:w="6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部门在规定时间内向财政部门反馈应用绩效结果报告的，得满分，否则不得分。</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4</w:t>
            </w:r>
          </w:p>
        </w:tc>
        <w:tc>
          <w:tcPr>
            <w:tcW w:w="1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r>
        <w:tblPrEx>
          <w:tblCellMar>
            <w:top w:w="0" w:type="dxa"/>
            <w:left w:w="0" w:type="dxa"/>
            <w:bottom w:w="0" w:type="dxa"/>
            <w:right w:w="0" w:type="dxa"/>
          </w:tblCellMar>
        </w:tblPrEx>
        <w:trPr>
          <w:trHeight w:val="1245" w:hRule="atLeast"/>
        </w:trPr>
        <w:tc>
          <w:tcPr>
            <w:tcW w:w="12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自评质量（10分）</w:t>
            </w:r>
          </w:p>
        </w:tc>
        <w:tc>
          <w:tcPr>
            <w:tcW w:w="129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自评质量（10分）</w:t>
            </w:r>
          </w:p>
        </w:tc>
        <w:tc>
          <w:tcPr>
            <w:tcW w:w="20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自评准确</w:t>
            </w:r>
          </w:p>
        </w:tc>
        <w:tc>
          <w:tcPr>
            <w:tcW w:w="13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624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评价部门整体支出自评准确率。</w:t>
            </w:r>
          </w:p>
        </w:tc>
        <w:tc>
          <w:tcPr>
            <w:tcW w:w="66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 w:hAnsi="仿宋" w:eastAsia="仿宋" w:cs="仿宋"/>
                <w:color w:val="000000"/>
                <w:szCs w:val="21"/>
              </w:rPr>
            </w:pPr>
            <w:r>
              <w:rPr>
                <w:rFonts w:hint="eastAsia" w:ascii="仿宋" w:hAnsi="仿宋" w:eastAsia="仿宋" w:cs="仿宋"/>
                <w:color w:val="000000"/>
                <w:kern w:val="0"/>
                <w:szCs w:val="21"/>
              </w:rPr>
              <w:t>部门整体支出自评得分与评价组抽查得分差异在5%以内的，不扣分；在5%-10%之间的，扣4分，在10%-20%的，扣8分，在20%以上的，扣10分。（部门在自评时，此项指标无需打分，部门自评满分为90分）</w:t>
            </w:r>
          </w:p>
        </w:tc>
        <w:tc>
          <w:tcPr>
            <w:tcW w:w="235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仿宋" w:hAnsi="仿宋" w:eastAsia="仿宋" w:cs="仿宋"/>
                <w:color w:val="000000"/>
                <w:szCs w:val="21"/>
              </w:rPr>
            </w:pPr>
            <w:r>
              <w:rPr>
                <w:rFonts w:hint="eastAsia" w:ascii="仿宋" w:hAnsi="仿宋" w:eastAsia="仿宋" w:cs="仿宋"/>
                <w:color w:val="000000"/>
                <w:kern w:val="0"/>
                <w:szCs w:val="21"/>
              </w:rPr>
              <w:t>10</w:t>
            </w:r>
          </w:p>
        </w:tc>
        <w:tc>
          <w:tcPr>
            <w:tcW w:w="192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仿宋" w:hAnsi="仿宋" w:eastAsia="仿宋" w:cs="仿宋"/>
                <w:color w:val="000000"/>
                <w:szCs w:val="21"/>
              </w:rPr>
            </w:pPr>
          </w:p>
        </w:tc>
      </w:tr>
    </w:tbl>
    <w:p>
      <w:pPr>
        <w:widowControl/>
        <w:adjustRightInd w:val="0"/>
        <w:snapToGrid w:val="0"/>
        <w:spacing w:line="580" w:lineRule="exact"/>
        <w:ind w:left="1577"/>
        <w:contextualSpacing/>
        <w:jc w:val="left"/>
        <w:rPr>
          <w:rFonts w:ascii="仿宋" w:hAnsi="仿宋" w:eastAsia="仿宋" w:cs="仿宋"/>
          <w:kern w:val="0"/>
          <w:szCs w:val="21"/>
        </w:rPr>
      </w:pPr>
    </w:p>
    <w:p>
      <w:pPr>
        <w:widowControl/>
        <w:adjustRightInd w:val="0"/>
        <w:snapToGrid w:val="0"/>
        <w:spacing w:line="580" w:lineRule="exact"/>
        <w:contextualSpacing/>
        <w:jc w:val="left"/>
        <w:rPr>
          <w:rFonts w:ascii="仿宋_GB2312" w:hAnsi="Calibri" w:eastAsia="仿宋_GB2312" w:cs="仿宋"/>
          <w:kern w:val="0"/>
          <w:sz w:val="32"/>
          <w:szCs w:val="32"/>
        </w:rPr>
      </w:pPr>
    </w:p>
    <w:p>
      <w:pPr>
        <w:widowControl/>
        <w:adjustRightInd w:val="0"/>
        <w:snapToGrid w:val="0"/>
        <w:spacing w:line="580" w:lineRule="exact"/>
        <w:ind w:left="1577"/>
        <w:contextualSpacing/>
        <w:jc w:val="left"/>
        <w:rPr>
          <w:rFonts w:ascii="仿宋_GB2312" w:hAnsi="Calibri" w:eastAsia="仿宋_GB2312" w:cs="仿宋"/>
          <w:kern w:val="0"/>
          <w:sz w:val="32"/>
          <w:szCs w:val="32"/>
        </w:rPr>
      </w:pPr>
    </w:p>
    <w:p>
      <w:pPr>
        <w:widowControl/>
        <w:adjustRightInd w:val="0"/>
        <w:snapToGrid w:val="0"/>
        <w:spacing w:line="580" w:lineRule="exact"/>
        <w:ind w:left="1577"/>
        <w:contextualSpacing/>
        <w:jc w:val="left"/>
        <w:rPr>
          <w:rFonts w:ascii="仿宋_GB2312" w:hAnsi="仿宋_GB2312" w:eastAsia="仿宋_GB2312" w:cs="仿宋_GB2312"/>
          <w:kern w:val="0"/>
          <w:sz w:val="32"/>
          <w:szCs w:val="32"/>
        </w:rPr>
      </w:pPr>
    </w:p>
    <w:p>
      <w:pPr>
        <w:widowControl/>
        <w:adjustRightInd w:val="0"/>
        <w:snapToGrid w:val="0"/>
        <w:spacing w:line="580" w:lineRule="exact"/>
        <w:ind w:left="1577"/>
        <w:contextualSpacing/>
        <w:jc w:val="left"/>
        <w:rPr>
          <w:rFonts w:ascii="仿宋_GB2312" w:hAnsi="仿宋_GB2312" w:eastAsia="仿宋_GB2312" w:cs="仿宋_GB2312"/>
          <w:kern w:val="0"/>
          <w:sz w:val="32"/>
          <w:szCs w:val="32"/>
        </w:rPr>
      </w:pPr>
    </w:p>
    <w:p>
      <w:pPr>
        <w:widowControl/>
        <w:adjustRightInd w:val="0"/>
        <w:snapToGrid w:val="0"/>
        <w:spacing w:line="580" w:lineRule="exact"/>
        <w:ind w:left="1577"/>
        <w:contextualSpacing/>
        <w:jc w:val="left"/>
        <w:rPr>
          <w:rFonts w:ascii="仿宋_GB2312" w:hAnsi="仿宋_GB2312" w:eastAsia="仿宋_GB2312" w:cs="仿宋_GB2312"/>
          <w:kern w:val="0"/>
          <w:sz w:val="32"/>
          <w:szCs w:val="32"/>
        </w:rPr>
      </w:pPr>
    </w:p>
    <w:p>
      <w:pPr>
        <w:widowControl/>
        <w:adjustRightInd w:val="0"/>
        <w:snapToGrid w:val="0"/>
        <w:spacing w:line="580" w:lineRule="exact"/>
        <w:ind w:left="1577"/>
        <w:contextualSpacing/>
        <w:jc w:val="left"/>
        <w:rPr>
          <w:rFonts w:ascii="仿宋_GB2312" w:hAnsi="Calibri" w:eastAsia="仿宋_GB2312" w:cs="仿宋"/>
          <w:kern w:val="0"/>
          <w:sz w:val="32"/>
          <w:szCs w:val="32"/>
        </w:rPr>
      </w:pPr>
      <w:r>
        <w:rPr>
          <w:rFonts w:hint="eastAsia" w:ascii="仿宋_GB2312" w:hAnsi="仿宋_GB2312" w:eastAsia="仿宋_GB2312" w:cs="仿宋_GB2312"/>
          <w:kern w:val="0"/>
          <w:sz w:val="32"/>
          <w:szCs w:val="32"/>
        </w:rPr>
        <w:t>1.六大工程工作经费项目绩效目标自评</w:t>
      </w:r>
      <w:r>
        <w:rPr>
          <w:rFonts w:hint="eastAsia" w:ascii="仿宋_GB2312" w:hAnsi="Calibri" w:eastAsia="仿宋_GB2312" w:cs="仿宋"/>
          <w:kern w:val="0"/>
          <w:sz w:val="32"/>
          <w:szCs w:val="32"/>
        </w:rPr>
        <w:t>表</w:t>
      </w:r>
    </w:p>
    <w:tbl>
      <w:tblPr>
        <w:tblStyle w:val="15"/>
        <w:tblW w:w="8504" w:type="dxa"/>
        <w:tblInd w:w="0" w:type="dxa"/>
        <w:tblLayout w:type="autofit"/>
        <w:tblCellMar>
          <w:top w:w="0" w:type="dxa"/>
          <w:left w:w="0" w:type="dxa"/>
          <w:bottom w:w="0" w:type="dxa"/>
          <w:right w:w="0" w:type="dxa"/>
        </w:tblCellMar>
      </w:tblPr>
      <w:tblGrid>
        <w:gridCol w:w="515"/>
        <w:gridCol w:w="1104"/>
        <w:gridCol w:w="1036"/>
        <w:gridCol w:w="1246"/>
        <w:gridCol w:w="344"/>
        <w:gridCol w:w="840"/>
        <w:gridCol w:w="344"/>
        <w:gridCol w:w="845"/>
        <w:gridCol w:w="388"/>
        <w:gridCol w:w="367"/>
        <w:gridCol w:w="1475"/>
      </w:tblGrid>
      <w:tr>
        <w:tblPrEx>
          <w:tblCellMar>
            <w:top w:w="0" w:type="dxa"/>
            <w:left w:w="0" w:type="dxa"/>
            <w:bottom w:w="0" w:type="dxa"/>
            <w:right w:w="0" w:type="dxa"/>
          </w:tblCellMar>
        </w:tblPrEx>
        <w:trPr>
          <w:trHeight w:val="901"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rPr>
              <w:t>部门预算项目支出绩效自评表（2022年度）</w:t>
            </w:r>
          </w:p>
        </w:tc>
      </w:tr>
      <w:tr>
        <w:tblPrEx>
          <w:tblCellMar>
            <w:top w:w="0" w:type="dxa"/>
            <w:left w:w="0" w:type="dxa"/>
            <w:bottom w:w="0" w:type="dxa"/>
            <w:right w:w="0"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六大工程工作经费</w:t>
            </w:r>
          </w:p>
        </w:tc>
      </w:tr>
      <w:tr>
        <w:tblPrEx>
          <w:tblCellMar>
            <w:top w:w="0" w:type="dxa"/>
            <w:left w:w="0" w:type="dxa"/>
            <w:bottom w:w="0" w:type="dxa"/>
            <w:right w:w="0"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中共遂宁市安居区委办公室</w:t>
            </w:r>
          </w:p>
        </w:tc>
        <w:tc>
          <w:tcPr>
            <w:tcW w:w="1091"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中共遂宁市安居区委办公室</w:t>
            </w:r>
          </w:p>
        </w:tc>
      </w:tr>
      <w:tr>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1.中省市区文件运转；2.全区大型会务筹备；3.事务统筹协调，开展现场督促检查；4.做好目督系统维护和软件更新；5邀请专家学者指导督促检查工作，</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高效接收、运转文件4400余件，筹备专题会20余次，圆满完成区委五届七次、八次全会和50余次区委常委会会议服务；</w:t>
            </w:r>
          </w:p>
        </w:tc>
      </w:tr>
      <w:tr>
        <w:tblPrEx>
          <w:tblCellMar>
            <w:top w:w="0" w:type="dxa"/>
            <w:left w:w="0" w:type="dxa"/>
            <w:bottom w:w="0" w:type="dxa"/>
            <w:right w:w="0" w:type="dxa"/>
          </w:tblCellMar>
        </w:tblPrEx>
        <w:trPr>
          <w:trHeight w:val="12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圆满完成区委五届七次、八次全会和50余次区委常委会会议服务；牵头（参与）筹办“推动农业绿色低碳发展暨农村沼气高质量发展研讨会”、“遂潼川渝毗邻地区红色文化传承与创新发展大会”等大型会议活动20余次，服务在北京、江苏等地开展的“农业农村部生态总站与区政府战略合作签约仪式”“区政府与伍先华班所在部队签署军地共建合作仪式”等活动，筹备召开区委专题会议研究解决重点、难点问题，全年制发会议纪要50期。</w:t>
            </w:r>
          </w:p>
        </w:tc>
      </w:tr>
      <w:tr>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0" w:type="dxa"/>
            <w:bottom w:w="0" w:type="dxa"/>
            <w:right w:w="0"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29.00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97.00%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i/>
                <w:color w:val="000000"/>
                <w:sz w:val="18"/>
                <w:szCs w:val="18"/>
              </w:rPr>
            </w:pPr>
            <w:r>
              <w:rPr>
                <w:rFonts w:hint="eastAsia" w:ascii="黑体" w:hAnsi="黑体" w:eastAsia="黑体" w:cs="黑体"/>
                <w:i/>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29.00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97.00%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0" w:type="dxa"/>
            <w:bottom w:w="0" w:type="dxa"/>
            <w:right w:w="0" w:type="dxa"/>
          </w:tblCellMar>
        </w:tblPrEx>
        <w:trPr>
          <w:trHeight w:val="7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服务区委全会、常委会、专题会、工作推进会等筹备工作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ascii="宋体" w:hAnsi="宋体" w:cs="宋体"/>
                <w:color w:val="000000"/>
                <w:kern w:val="0"/>
                <w:sz w:val="18"/>
                <w:szCs w:val="18"/>
              </w:rPr>
              <w:t>社会效益</w:t>
            </w:r>
          </w:p>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更好地做好办公室“三服务”服务工作，当好党委的“坚强前哨”和“巩固后院”</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高效保障区委文件运转及时，统筹筹备各项专题会议、常委会、四大班子</w:t>
            </w:r>
            <w:r>
              <w:rPr>
                <w:rFonts w:hint="eastAsia" w:ascii="微软雅黑" w:hAnsi="微软雅黑" w:eastAsia="微软雅黑" w:cs="微软雅黑"/>
                <w:i/>
                <w:color w:val="000000"/>
                <w:kern w:val="0"/>
                <w:sz w:val="16"/>
                <w:szCs w:val="16"/>
                <w:lang w:eastAsia="zh-CN"/>
              </w:rPr>
              <w:t>联席</w:t>
            </w:r>
            <w:r>
              <w:rPr>
                <w:rFonts w:hint="eastAsia" w:ascii="微软雅黑" w:hAnsi="微软雅黑" w:eastAsia="微软雅黑" w:cs="微软雅黑"/>
                <w:i/>
                <w:color w:val="000000"/>
                <w:kern w:val="0"/>
                <w:sz w:val="16"/>
                <w:szCs w:val="16"/>
              </w:rPr>
              <w:t>会，统筹协调工作的顺利进行。</w:t>
            </w:r>
          </w:p>
        </w:tc>
      </w:tr>
      <w:tr>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tblPrEx>
          <w:tblCellMar>
            <w:top w:w="0" w:type="dxa"/>
            <w:left w:w="0" w:type="dxa"/>
            <w:bottom w:w="0" w:type="dxa"/>
            <w:right w:w="0"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pPr>
        <w:pStyle w:val="2"/>
        <w:numPr>
          <w:ilvl w:val="0"/>
          <w:numId w:val="0"/>
        </w:numPr>
        <w:rPr>
          <w:rFonts w:ascii="仿宋_GB2312" w:hAnsi="Calibri" w:eastAsia="仿宋_GB2312" w:cs="仿宋"/>
          <w:color w:val="FF0000"/>
          <w:kern w:val="0"/>
          <w:sz w:val="32"/>
          <w:szCs w:val="32"/>
        </w:rPr>
      </w:pPr>
    </w:p>
    <w:p>
      <w:pPr>
        <w:pStyle w:val="2"/>
        <w:numPr>
          <w:ilvl w:val="0"/>
          <w:numId w:val="0"/>
        </w:numPr>
        <w:rPr>
          <w:rFonts w:ascii="仿宋_GB2312" w:hAnsi="Calibri" w:eastAsia="仿宋_GB2312" w:cs="仿宋"/>
          <w:color w:val="FF0000"/>
          <w:kern w:val="0"/>
          <w:sz w:val="32"/>
          <w:szCs w:val="32"/>
        </w:rPr>
      </w:pPr>
    </w:p>
    <w:p>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widowControl/>
        <w:numPr>
          <w:ilvl w:val="0"/>
          <w:numId w:val="6"/>
        </w:numPr>
        <w:adjustRightInd w:val="0"/>
        <w:snapToGrid w:val="0"/>
        <w:spacing w:line="580" w:lineRule="exact"/>
        <w:contextualSpacing/>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档案工作经费项目绩效目标自评表</w:t>
      </w:r>
    </w:p>
    <w:tbl>
      <w:tblPr>
        <w:tblStyle w:val="15"/>
        <w:tblW w:w="8504" w:type="dxa"/>
        <w:tblInd w:w="0" w:type="dxa"/>
        <w:tblLayout w:type="autofit"/>
        <w:tblCellMar>
          <w:top w:w="0" w:type="dxa"/>
          <w:left w:w="0" w:type="dxa"/>
          <w:bottom w:w="0" w:type="dxa"/>
          <w:right w:w="0" w:type="dxa"/>
        </w:tblCellMar>
      </w:tblPr>
      <w:tblGrid>
        <w:gridCol w:w="515"/>
        <w:gridCol w:w="1103"/>
        <w:gridCol w:w="1036"/>
        <w:gridCol w:w="1246"/>
        <w:gridCol w:w="344"/>
        <w:gridCol w:w="943"/>
        <w:gridCol w:w="344"/>
        <w:gridCol w:w="794"/>
        <w:gridCol w:w="388"/>
        <w:gridCol w:w="316"/>
        <w:gridCol w:w="1475"/>
      </w:tblGrid>
      <w:tr>
        <w:tblPrEx>
          <w:tblCellMar>
            <w:top w:w="0" w:type="dxa"/>
            <w:left w:w="0" w:type="dxa"/>
            <w:bottom w:w="0" w:type="dxa"/>
            <w:right w:w="0" w:type="dxa"/>
          </w:tblCellMar>
        </w:tblPrEx>
        <w:trPr>
          <w:trHeight w:val="901"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rPr>
              <w:t>部门预算项目支出绩效自评表（2022年度）</w:t>
            </w:r>
          </w:p>
        </w:tc>
      </w:tr>
      <w:tr>
        <w:tblPrEx>
          <w:tblCellMar>
            <w:top w:w="0" w:type="dxa"/>
            <w:left w:w="0" w:type="dxa"/>
            <w:bottom w:w="0" w:type="dxa"/>
            <w:right w:w="0"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档案工作经费</w:t>
            </w:r>
          </w:p>
        </w:tc>
      </w:tr>
      <w:tr>
        <w:tblPrEx>
          <w:tblCellMar>
            <w:top w:w="0" w:type="dxa"/>
            <w:left w:w="0" w:type="dxa"/>
            <w:bottom w:w="0" w:type="dxa"/>
            <w:right w:w="0"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中共遂宁市安居区委办公室</w:t>
            </w:r>
          </w:p>
        </w:tc>
        <w:tc>
          <w:tcPr>
            <w:tcW w:w="1091"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中共遂宁市安居区委办公室</w:t>
            </w:r>
          </w:p>
        </w:tc>
      </w:tr>
      <w:tr>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做好档案工作及重要文书档案整理归档，统筹指导全区档案行政工作。</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督促档案馆攻坚数字档案馆建设试点、做好档案数据异地备份等工作，完成档案行政执法检查。</w:t>
            </w:r>
          </w:p>
        </w:tc>
      </w:tr>
      <w:tr>
        <w:tblPrEx>
          <w:tblCellMar>
            <w:top w:w="0" w:type="dxa"/>
            <w:left w:w="0" w:type="dxa"/>
            <w:bottom w:w="0" w:type="dxa"/>
            <w:right w:w="0" w:type="dxa"/>
          </w:tblCellMar>
        </w:tblPrEx>
        <w:trPr>
          <w:trHeight w:val="11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深入贯彻落实中省市关于档案工作的系列决策部署，按照“强队伍、优服务、重实干、创一流”的整体工作思路，协调推进档案“四大体系”建设。督促档案馆攻坚数字档案馆建设试点、做好档案数据异地备份等工作。完成档案行政执法检查，确保按时按质完成检查工作，督促各级各部门深化档案安全意识，强化工作措施，不断提升档案工作水平。</w:t>
            </w:r>
          </w:p>
        </w:tc>
      </w:tr>
      <w:tr>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0" w:type="dxa"/>
            <w:bottom w:w="0" w:type="dxa"/>
            <w:right w:w="0"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16.00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i/>
                <w:color w:val="000000"/>
                <w:sz w:val="18"/>
                <w:szCs w:val="18"/>
              </w:rPr>
            </w:pPr>
            <w:r>
              <w:rPr>
                <w:rFonts w:hint="eastAsia" w:ascii="黑体" w:hAnsi="黑体" w:eastAsia="黑体" w:cs="黑体"/>
                <w:i/>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16.00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80.00%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开展全区性档案宣传教育</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完成时效</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2022</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完成档案行政执法检查</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339"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做好全区重要文件整理归档</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4000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件</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深入贯彻落实中省市关于档案工作的系列决策部署，高质量完成2022年档案工作，提升档案工作水平。</w:t>
            </w:r>
          </w:p>
        </w:tc>
      </w:tr>
      <w:tr>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tblPrEx>
          <w:tblCellMar>
            <w:top w:w="0" w:type="dxa"/>
            <w:left w:w="0" w:type="dxa"/>
            <w:bottom w:w="0" w:type="dxa"/>
            <w:right w:w="0"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pPr>
        <w:pStyle w:val="2"/>
        <w:numPr>
          <w:ilvl w:val="0"/>
          <w:numId w:val="0"/>
        </w:numPr>
        <w:rPr>
          <w:rFonts w:ascii="仿宋_GB2312" w:hAnsi="Calibri" w:eastAsia="仿宋_GB2312" w:cs="仿宋"/>
          <w:color w:val="FF0000"/>
          <w:kern w:val="0"/>
          <w:sz w:val="32"/>
          <w:szCs w:val="32"/>
        </w:rPr>
      </w:pPr>
    </w:p>
    <w:p>
      <w:pPr>
        <w:pStyle w:val="2"/>
        <w:numPr>
          <w:ilvl w:val="0"/>
          <w:numId w:val="0"/>
        </w:numPr>
        <w:rPr>
          <w:rFonts w:ascii="仿宋_GB2312" w:hAnsi="Calibri" w:eastAsia="仿宋_GB2312" w:cs="仿宋"/>
          <w:color w:val="FF0000"/>
          <w:kern w:val="0"/>
          <w:sz w:val="32"/>
          <w:szCs w:val="32"/>
        </w:rPr>
      </w:pPr>
    </w:p>
    <w:p>
      <w:pPr>
        <w:pStyle w:val="2"/>
        <w:numPr>
          <w:ilvl w:val="0"/>
          <w:numId w:val="0"/>
        </w:numPr>
        <w:rPr>
          <w:rFonts w:ascii="仿宋_GB2312" w:hAnsi="Calibri" w:eastAsia="仿宋_GB2312" w:cs="仿宋"/>
          <w:color w:val="FF0000"/>
          <w:kern w:val="0"/>
          <w:sz w:val="32"/>
          <w:szCs w:val="32"/>
        </w:rPr>
      </w:pPr>
    </w:p>
    <w:p>
      <w:pPr>
        <w:pStyle w:val="2"/>
        <w:numPr>
          <w:ilvl w:val="0"/>
          <w:numId w:val="0"/>
        </w:numPr>
        <w:rPr>
          <w:rFonts w:ascii="仿宋_GB2312" w:hAnsi="Calibri" w:eastAsia="仿宋_GB2312" w:cs="仿宋"/>
          <w:color w:val="FF0000"/>
          <w:kern w:val="0"/>
          <w:sz w:val="32"/>
          <w:szCs w:val="32"/>
        </w:rPr>
      </w:pPr>
    </w:p>
    <w:p>
      <w:pPr>
        <w:pStyle w:val="2"/>
        <w:numPr>
          <w:ilvl w:val="0"/>
          <w:numId w:val="0"/>
        </w:numPr>
        <w:rPr>
          <w:rFonts w:ascii="仿宋_GB2312" w:hAnsi="Calibri" w:eastAsia="仿宋_GB2312" w:cs="仿宋"/>
          <w:color w:val="FF0000"/>
          <w:kern w:val="0"/>
          <w:sz w:val="32"/>
          <w:szCs w:val="32"/>
        </w:rPr>
      </w:pPr>
    </w:p>
    <w:p>
      <w:pPr>
        <w:pStyle w:val="2"/>
        <w:numPr>
          <w:ilvl w:val="0"/>
          <w:numId w:val="0"/>
        </w:numPr>
        <w:rPr>
          <w:rFonts w:ascii="仿宋_GB2312" w:hAnsi="Calibri" w:eastAsia="仿宋_GB2312" w:cs="仿宋"/>
          <w:color w:val="FF0000"/>
          <w:kern w:val="0"/>
          <w:sz w:val="32"/>
          <w:szCs w:val="32"/>
        </w:rPr>
      </w:pPr>
    </w:p>
    <w:p>
      <w:pPr>
        <w:pStyle w:val="2"/>
        <w:numPr>
          <w:ilvl w:val="0"/>
          <w:numId w:val="0"/>
        </w:numPr>
        <w:rPr>
          <w:rFonts w:ascii="仿宋_GB2312" w:hAnsi="Calibri" w:eastAsia="仿宋_GB2312" w:cs="仿宋"/>
          <w:color w:val="FF0000"/>
          <w:kern w:val="0"/>
          <w:sz w:val="32"/>
          <w:szCs w:val="32"/>
        </w:rPr>
      </w:pPr>
    </w:p>
    <w:p>
      <w:pPr>
        <w:pStyle w:val="2"/>
        <w:numPr>
          <w:ilvl w:val="0"/>
          <w:numId w:val="0"/>
        </w:numPr>
        <w:rPr>
          <w:rFonts w:ascii="仿宋_GB2312" w:hAnsi="Calibri" w:eastAsia="仿宋_GB2312" w:cs="仿宋"/>
          <w:color w:val="FF0000"/>
          <w:kern w:val="0"/>
          <w:sz w:val="32"/>
          <w:szCs w:val="32"/>
        </w:rPr>
      </w:pPr>
    </w:p>
    <w:p>
      <w:pPr>
        <w:pStyle w:val="2"/>
        <w:numPr>
          <w:ilvl w:val="0"/>
          <w:numId w:val="0"/>
        </w:numPr>
        <w:rPr>
          <w:rFonts w:hint="eastAsia" w:ascii="仿宋_GB2312" w:hAnsi="Calibri" w:eastAsia="仿宋_GB2312" w:cs="仿宋"/>
          <w:color w:val="FF0000"/>
          <w:kern w:val="0"/>
          <w:sz w:val="32"/>
          <w:szCs w:val="32"/>
        </w:rPr>
      </w:pPr>
    </w:p>
    <w:p>
      <w:pPr>
        <w:pStyle w:val="2"/>
        <w:numPr>
          <w:ilvl w:val="0"/>
          <w:numId w:val="0"/>
        </w:numPr>
        <w:rPr>
          <w:rFonts w:hint="eastAsia" w:ascii="仿宋_GB2312" w:hAnsi="Calibri" w:eastAsia="仿宋_GB2312" w:cs="仿宋"/>
          <w:color w:val="FF0000"/>
          <w:kern w:val="0"/>
          <w:sz w:val="32"/>
          <w:szCs w:val="32"/>
        </w:rPr>
      </w:pPr>
    </w:p>
    <w:p>
      <w:pPr>
        <w:pStyle w:val="2"/>
        <w:numPr>
          <w:ilvl w:val="0"/>
          <w:numId w:val="0"/>
        </w:numPr>
        <w:rPr>
          <w:rFonts w:hint="eastAsia" w:ascii="仿宋_GB2312" w:hAnsi="Calibri" w:eastAsia="仿宋_GB2312" w:cs="仿宋"/>
          <w:color w:val="FF0000"/>
          <w:kern w:val="0"/>
          <w:sz w:val="32"/>
          <w:szCs w:val="32"/>
        </w:rPr>
      </w:pPr>
    </w:p>
    <w:p>
      <w:pPr>
        <w:pStyle w:val="2"/>
        <w:numPr>
          <w:ilvl w:val="0"/>
          <w:numId w:val="0"/>
        </w:numPr>
        <w:rPr>
          <w:rFonts w:hint="eastAsia" w:ascii="仿宋_GB2312" w:hAnsi="Calibri" w:eastAsia="仿宋_GB2312" w:cs="仿宋"/>
          <w:color w:val="FF0000"/>
          <w:kern w:val="0"/>
          <w:sz w:val="32"/>
          <w:szCs w:val="32"/>
        </w:rPr>
      </w:pPr>
    </w:p>
    <w:p>
      <w:pPr>
        <w:pStyle w:val="2"/>
        <w:numPr>
          <w:ilvl w:val="0"/>
          <w:numId w:val="0"/>
        </w:numPr>
        <w:rPr>
          <w:rFonts w:hint="eastAsia" w:ascii="仿宋_GB2312" w:hAnsi="Calibri" w:eastAsia="仿宋_GB2312" w:cs="仿宋"/>
          <w:color w:val="FF0000"/>
          <w:kern w:val="0"/>
          <w:sz w:val="32"/>
          <w:szCs w:val="32"/>
        </w:rPr>
      </w:pPr>
    </w:p>
    <w:p>
      <w:pPr>
        <w:pStyle w:val="2"/>
        <w:numPr>
          <w:ilvl w:val="0"/>
          <w:numId w:val="0"/>
        </w:numPr>
        <w:rPr>
          <w:rFonts w:hint="eastAsia" w:ascii="仿宋_GB2312" w:hAnsi="Calibri" w:eastAsia="仿宋_GB2312" w:cs="仿宋"/>
          <w:color w:val="FF0000"/>
          <w:kern w:val="0"/>
          <w:sz w:val="32"/>
          <w:szCs w:val="32"/>
        </w:rPr>
      </w:pPr>
    </w:p>
    <w:p>
      <w:pPr>
        <w:pStyle w:val="2"/>
        <w:numPr>
          <w:ilvl w:val="0"/>
          <w:numId w:val="0"/>
        </w:numPr>
        <w:rPr>
          <w:rFonts w:hint="eastAsia" w:ascii="仿宋_GB2312" w:hAnsi="Calibri" w:eastAsia="仿宋_GB2312" w:cs="仿宋"/>
          <w:color w:val="FF0000"/>
          <w:kern w:val="0"/>
          <w:sz w:val="32"/>
          <w:szCs w:val="32"/>
        </w:rPr>
      </w:pPr>
    </w:p>
    <w:p>
      <w:pPr>
        <w:pStyle w:val="2"/>
        <w:numPr>
          <w:ilvl w:val="0"/>
          <w:numId w:val="0"/>
        </w:numPr>
        <w:rPr>
          <w:rFonts w:hint="eastAsia" w:ascii="仿宋_GB2312" w:hAnsi="Calibri" w:eastAsia="仿宋_GB2312" w:cs="仿宋"/>
          <w:color w:val="FF0000"/>
          <w:kern w:val="0"/>
          <w:sz w:val="32"/>
          <w:szCs w:val="32"/>
        </w:rPr>
      </w:pPr>
    </w:p>
    <w:p>
      <w:pPr>
        <w:pStyle w:val="2"/>
        <w:numPr>
          <w:ilvl w:val="0"/>
          <w:numId w:val="0"/>
        </w:numPr>
        <w:rPr>
          <w:rFonts w:hint="eastAsia" w:ascii="仿宋_GB2312" w:hAnsi="Calibri" w:eastAsia="仿宋_GB2312" w:cs="仿宋"/>
          <w:color w:val="FF0000"/>
          <w:kern w:val="0"/>
          <w:sz w:val="32"/>
          <w:szCs w:val="32"/>
        </w:rPr>
      </w:pPr>
    </w:p>
    <w:p>
      <w:pPr>
        <w:pStyle w:val="2"/>
        <w:numPr>
          <w:ilvl w:val="0"/>
          <w:numId w:val="0"/>
        </w:numPr>
        <w:rPr>
          <w:rFonts w:ascii="仿宋_GB2312" w:hAnsi="Calibri" w:eastAsia="仿宋_GB2312" w:cs="仿宋"/>
          <w:color w:val="FF0000"/>
          <w:kern w:val="0"/>
          <w:sz w:val="32"/>
          <w:szCs w:val="32"/>
        </w:rPr>
      </w:pPr>
    </w:p>
    <w:p>
      <w:pPr>
        <w:widowControl/>
        <w:numPr>
          <w:ilvl w:val="0"/>
          <w:numId w:val="6"/>
        </w:numPr>
        <w:adjustRightInd w:val="0"/>
        <w:snapToGrid w:val="0"/>
        <w:spacing w:line="580" w:lineRule="exact"/>
        <w:contextualSpacing/>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信息化建设工作经费</w:t>
      </w:r>
      <w:r>
        <w:rPr>
          <w:rFonts w:hint="eastAsia" w:ascii="仿宋_GB2312" w:hAnsi="仿宋_GB2312" w:eastAsia="仿宋_GB2312" w:cs="仿宋_GB2312"/>
          <w:kern w:val="0"/>
          <w:sz w:val="32"/>
          <w:szCs w:val="32"/>
        </w:rPr>
        <w:t>项目绩效目标自评表</w:t>
      </w:r>
    </w:p>
    <w:tbl>
      <w:tblPr>
        <w:tblStyle w:val="15"/>
        <w:tblW w:w="8504" w:type="dxa"/>
        <w:tblInd w:w="0" w:type="dxa"/>
        <w:tblLayout w:type="autofit"/>
        <w:tblCellMar>
          <w:top w:w="0" w:type="dxa"/>
          <w:left w:w="0" w:type="dxa"/>
          <w:bottom w:w="0" w:type="dxa"/>
          <w:right w:w="0" w:type="dxa"/>
        </w:tblCellMar>
      </w:tblPr>
      <w:tblGrid>
        <w:gridCol w:w="515"/>
        <w:gridCol w:w="1104"/>
        <w:gridCol w:w="1036"/>
        <w:gridCol w:w="1246"/>
        <w:gridCol w:w="344"/>
        <w:gridCol w:w="840"/>
        <w:gridCol w:w="344"/>
        <w:gridCol w:w="845"/>
        <w:gridCol w:w="388"/>
        <w:gridCol w:w="367"/>
        <w:gridCol w:w="1475"/>
      </w:tblGrid>
      <w:tr>
        <w:tblPrEx>
          <w:tblCellMar>
            <w:top w:w="0" w:type="dxa"/>
            <w:left w:w="0" w:type="dxa"/>
            <w:bottom w:w="0" w:type="dxa"/>
            <w:right w:w="0"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rPr>
              <w:t>部门预算项目支出绩效自评表（2022年度）</w:t>
            </w:r>
          </w:p>
        </w:tc>
      </w:tr>
      <w:tr>
        <w:tblPrEx>
          <w:tblCellMar>
            <w:top w:w="0" w:type="dxa"/>
            <w:left w:w="0" w:type="dxa"/>
            <w:bottom w:w="0" w:type="dxa"/>
            <w:right w:w="0" w:type="dxa"/>
          </w:tblCellMar>
        </w:tblPrEx>
        <w:trPr>
          <w:trHeight w:val="283"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信息化建设工作经费</w:t>
            </w:r>
          </w:p>
        </w:tc>
      </w:tr>
      <w:tr>
        <w:tblPrEx>
          <w:tblCellMar>
            <w:top w:w="0" w:type="dxa"/>
            <w:left w:w="0" w:type="dxa"/>
            <w:bottom w:w="0" w:type="dxa"/>
            <w:right w:w="0"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中共遂宁市安居区委办公室</w:t>
            </w:r>
          </w:p>
        </w:tc>
        <w:tc>
          <w:tcPr>
            <w:tcW w:w="1091"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中共遂宁市安居区委办公室</w:t>
            </w:r>
          </w:p>
        </w:tc>
      </w:tr>
      <w:tr>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做好安居区涉密电子政务内网、电子政务外网及设备安全运维。</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做好安居区涉密电子政务内网、电子政务外网及设备安全运维。</w:t>
            </w:r>
          </w:p>
        </w:tc>
      </w:tr>
      <w:tr>
        <w:tblPrEx>
          <w:tblCellMar>
            <w:top w:w="0" w:type="dxa"/>
            <w:left w:w="0" w:type="dxa"/>
            <w:bottom w:w="0" w:type="dxa"/>
            <w:right w:w="0" w:type="dxa"/>
          </w:tblCellMar>
        </w:tblPrEx>
        <w:trPr>
          <w:trHeight w:val="12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全面贯彻落实中省市关于安可替代工程的系列部署要求，稳步推进安可替代各项工作，确保目标任务如期完成。加强风险隐患排查梳理，提升安全保障能力。</w:t>
            </w:r>
          </w:p>
        </w:tc>
      </w:tr>
      <w:tr>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0" w:type="dxa"/>
            <w:bottom w:w="0" w:type="dxa"/>
            <w:right w:w="0"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i/>
                <w:color w:val="000000"/>
                <w:sz w:val="18"/>
                <w:szCs w:val="18"/>
              </w:rPr>
            </w:pPr>
            <w:r>
              <w:rPr>
                <w:rFonts w:hint="eastAsia" w:ascii="黑体" w:hAnsi="黑体" w:eastAsia="黑体" w:cs="黑体"/>
                <w:i/>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0" w:type="dxa"/>
            <w:bottom w:w="0" w:type="dxa"/>
            <w:right w:w="0" w:type="dxa"/>
          </w:tblCellMar>
        </w:tblPrEx>
        <w:trPr>
          <w:trHeight w:val="7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做好安居区电子政务内网运行维护保障工作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良好</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7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成本指标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电子政务内外网及终端建设运维经费</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万元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ascii="宋体" w:hAnsi="宋体" w:cs="宋体"/>
                <w:color w:val="000000"/>
                <w:kern w:val="0"/>
                <w:sz w:val="18"/>
                <w:szCs w:val="18"/>
              </w:rPr>
              <w:t>可持续影响</w:t>
            </w:r>
          </w:p>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做好安居区电子政务内网运行维护保障工作</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长期</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高质量完成电子政务内网及设备安全运维工作。</w:t>
            </w:r>
          </w:p>
        </w:tc>
      </w:tr>
      <w:tr>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tblPrEx>
          <w:tblCellMar>
            <w:top w:w="0" w:type="dxa"/>
            <w:left w:w="0" w:type="dxa"/>
            <w:bottom w:w="0" w:type="dxa"/>
            <w:right w:w="0"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pPr>
        <w:widowControl/>
        <w:adjustRightInd w:val="0"/>
        <w:snapToGrid w:val="0"/>
        <w:spacing w:line="580" w:lineRule="exact"/>
        <w:contextualSpacing/>
        <w:jc w:val="left"/>
        <w:rPr>
          <w:rFonts w:ascii="仿宋_GB2312" w:hAnsi="仿宋_GB2312" w:eastAsia="仿宋_GB2312" w:cs="仿宋_GB2312"/>
          <w:kern w:val="0"/>
          <w:sz w:val="32"/>
          <w:szCs w:val="32"/>
        </w:rPr>
      </w:pPr>
    </w:p>
    <w:p>
      <w:pPr>
        <w:widowControl/>
        <w:adjustRightInd w:val="0"/>
        <w:snapToGrid w:val="0"/>
        <w:spacing w:line="580" w:lineRule="exact"/>
        <w:contextualSpacing/>
        <w:jc w:val="left"/>
        <w:rPr>
          <w:rFonts w:ascii="仿宋_GB2312" w:hAnsi="仿宋_GB2312" w:eastAsia="仿宋_GB2312" w:cs="仿宋_GB2312"/>
          <w:kern w:val="0"/>
          <w:sz w:val="32"/>
          <w:szCs w:val="32"/>
        </w:rPr>
      </w:pPr>
    </w:p>
    <w:p>
      <w:pPr>
        <w:widowControl/>
        <w:adjustRightInd w:val="0"/>
        <w:snapToGrid w:val="0"/>
        <w:spacing w:line="580" w:lineRule="exact"/>
        <w:contextualSpacing/>
        <w:jc w:val="left"/>
        <w:rPr>
          <w:rFonts w:hint="eastAsia" w:ascii="仿宋_GB2312" w:hAnsi="仿宋_GB2312" w:eastAsia="仿宋_GB2312" w:cs="仿宋_GB2312"/>
          <w:kern w:val="0"/>
          <w:sz w:val="32"/>
          <w:szCs w:val="32"/>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rPr>
          <w:rFonts w:hint="eastAsia"/>
        </w:rPr>
      </w:pPr>
    </w:p>
    <w:p>
      <w:pPr>
        <w:pStyle w:val="2"/>
        <w:numPr>
          <w:ilvl w:val="0"/>
          <w:numId w:val="0"/>
        </w:numPr>
        <w:ind w:left="360" w:hanging="360"/>
      </w:pPr>
    </w:p>
    <w:p>
      <w:pPr>
        <w:widowControl/>
        <w:adjustRightInd w:val="0"/>
        <w:snapToGrid w:val="0"/>
        <w:spacing w:line="580" w:lineRule="exact"/>
        <w:ind w:left="1577"/>
        <w:contextualSpacing/>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4.春节慰问工作经费</w:t>
      </w:r>
      <w:r>
        <w:rPr>
          <w:rFonts w:hint="eastAsia" w:ascii="仿宋_GB2312" w:hAnsi="仿宋_GB2312" w:eastAsia="仿宋_GB2312" w:cs="仿宋_GB2312"/>
          <w:kern w:val="0"/>
          <w:sz w:val="32"/>
          <w:szCs w:val="32"/>
        </w:rPr>
        <w:t>项目绩效目标自评表</w:t>
      </w:r>
    </w:p>
    <w:tbl>
      <w:tblPr>
        <w:tblStyle w:val="15"/>
        <w:tblW w:w="8504" w:type="dxa"/>
        <w:tblInd w:w="0" w:type="dxa"/>
        <w:tblLayout w:type="autofit"/>
        <w:tblCellMar>
          <w:top w:w="0" w:type="dxa"/>
          <w:left w:w="0" w:type="dxa"/>
          <w:bottom w:w="0" w:type="dxa"/>
          <w:right w:w="0" w:type="dxa"/>
        </w:tblCellMar>
      </w:tblPr>
      <w:tblGrid>
        <w:gridCol w:w="518"/>
        <w:gridCol w:w="1112"/>
        <w:gridCol w:w="992"/>
        <w:gridCol w:w="1204"/>
        <w:gridCol w:w="345"/>
        <w:gridCol w:w="898"/>
        <w:gridCol w:w="345"/>
        <w:gridCol w:w="847"/>
        <w:gridCol w:w="389"/>
        <w:gridCol w:w="369"/>
        <w:gridCol w:w="1485"/>
      </w:tblGrid>
      <w:tr>
        <w:tblPrEx>
          <w:tblCellMar>
            <w:top w:w="0" w:type="dxa"/>
            <w:left w:w="0" w:type="dxa"/>
            <w:bottom w:w="0" w:type="dxa"/>
            <w:right w:w="0" w:type="dxa"/>
          </w:tblCellMar>
        </w:tblPrEx>
        <w:trPr>
          <w:trHeight w:val="901"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rPr>
              <w:t>部门预算项目支出绩效自评表（2022年度）</w:t>
            </w:r>
          </w:p>
        </w:tc>
      </w:tr>
      <w:tr>
        <w:tblPrEx>
          <w:tblCellMar>
            <w:top w:w="0" w:type="dxa"/>
            <w:left w:w="0" w:type="dxa"/>
            <w:bottom w:w="0" w:type="dxa"/>
            <w:right w:w="0"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春节慰问工作经费</w:t>
            </w:r>
          </w:p>
        </w:tc>
      </w:tr>
      <w:tr>
        <w:tblPrEx>
          <w:tblCellMar>
            <w:top w:w="0" w:type="dxa"/>
            <w:left w:w="0" w:type="dxa"/>
            <w:bottom w:w="0" w:type="dxa"/>
            <w:right w:w="0"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中共遂宁市安居区委办公室</w:t>
            </w:r>
          </w:p>
        </w:tc>
        <w:tc>
          <w:tcPr>
            <w:tcW w:w="1091"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中共遂宁市安居区委办公室</w:t>
            </w:r>
          </w:p>
        </w:tc>
      </w:tr>
      <w:tr>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0" w:type="dxa"/>
            <w:bottom w:w="0" w:type="dxa"/>
            <w:right w:w="0"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区委节日慰问一线干部职工 、党员代表、基层群众。</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区委节日慰问一线干部职工 、党员代表、基层群众100余人。</w:t>
            </w:r>
          </w:p>
        </w:tc>
      </w:tr>
      <w:tr>
        <w:tblPrEx>
          <w:tblCellMar>
            <w:top w:w="0" w:type="dxa"/>
            <w:left w:w="0" w:type="dxa"/>
            <w:bottom w:w="0" w:type="dxa"/>
            <w:right w:w="0" w:type="dxa"/>
          </w:tblCellMar>
        </w:tblPrEx>
        <w:trPr>
          <w:trHeight w:val="12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区委节日慰问一线干部职工 、党员代表、基层群众100余人。选取6个重点慰问群体，通过实地慰问、采访，形成1个专项慰问评估报告。</w:t>
            </w:r>
          </w:p>
        </w:tc>
      </w:tr>
      <w:tr>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0" w:type="dxa"/>
            <w:bottom w:w="0" w:type="dxa"/>
            <w:right w:w="0"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i/>
                <w:color w:val="000000"/>
                <w:sz w:val="18"/>
                <w:szCs w:val="18"/>
              </w:rPr>
            </w:pPr>
            <w:r>
              <w:rPr>
                <w:rFonts w:hint="eastAsia" w:ascii="黑体" w:hAnsi="黑体" w:eastAsia="黑体" w:cs="黑体"/>
                <w:i/>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4.00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0" w:type="dxa"/>
            <w:bottom w:w="0" w:type="dxa"/>
            <w:right w:w="0" w:type="dxa"/>
          </w:tblCellMar>
        </w:tblPrEx>
        <w:trPr>
          <w:trHeight w:val="7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慰问一线职工</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重点慰问群体</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18"/>
                <w:szCs w:val="18"/>
                <w:lang w:eastAsia="zh-CN"/>
              </w:rPr>
            </w:pPr>
            <w:r>
              <w:rPr>
                <w:rFonts w:ascii="宋体" w:hAnsi="宋体" w:cs="宋体"/>
                <w:color w:val="000000"/>
                <w:kern w:val="0"/>
                <w:sz w:val="18"/>
                <w:szCs w:val="18"/>
              </w:rPr>
              <w:t>社会效益</w:t>
            </w:r>
          </w:p>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提高各个行业工作激情，节日期间社会稳定</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服务对象满意度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98</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圆满完成2022年区委慰问工作。</w:t>
            </w:r>
          </w:p>
        </w:tc>
      </w:tr>
      <w:tr>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tblPrEx>
          <w:tblCellMar>
            <w:top w:w="0" w:type="dxa"/>
            <w:left w:w="0" w:type="dxa"/>
            <w:bottom w:w="0" w:type="dxa"/>
            <w:right w:w="0"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pPr>
        <w:spacing w:line="600" w:lineRule="exact"/>
        <w:jc w:val="center"/>
        <w:rPr>
          <w:rFonts w:hAnsi="宋体" w:cs="宋体"/>
          <w:sz w:val="32"/>
          <w:szCs w:val="32"/>
          <w:shd w:val="clear" w:color="auto" w:fill="FFFFFF"/>
          <w:lang w:val="zh-CN"/>
        </w:rPr>
      </w:pPr>
    </w:p>
    <w:p>
      <w:pPr>
        <w:pStyle w:val="2"/>
        <w:numPr>
          <w:ilvl w:val="0"/>
          <w:numId w:val="0"/>
        </w:numPr>
        <w:rPr>
          <w:rFonts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int="eastAsia" w:hAnsi="宋体" w:cs="宋体"/>
          <w:sz w:val="32"/>
          <w:szCs w:val="32"/>
          <w:shd w:val="clear" w:color="auto" w:fill="FFFFFF"/>
          <w:lang w:val="zh-CN"/>
        </w:rPr>
      </w:pPr>
    </w:p>
    <w:p>
      <w:pPr>
        <w:pStyle w:val="2"/>
        <w:numPr>
          <w:ilvl w:val="0"/>
          <w:numId w:val="0"/>
        </w:numPr>
        <w:rPr>
          <w:rFonts w:hAnsi="宋体" w:cs="宋体"/>
          <w:sz w:val="32"/>
          <w:szCs w:val="32"/>
          <w:shd w:val="clear" w:color="auto" w:fill="FFFFFF"/>
          <w:lang w:val="zh-CN"/>
        </w:rPr>
      </w:pPr>
    </w:p>
    <w:p>
      <w:pPr>
        <w:widowControl/>
        <w:adjustRightInd w:val="0"/>
        <w:snapToGrid w:val="0"/>
        <w:spacing w:line="580" w:lineRule="exact"/>
        <w:ind w:left="1577"/>
        <w:contextualSpacing/>
        <w:jc w:val="left"/>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5.党史研究工作经费</w:t>
      </w:r>
      <w:r>
        <w:rPr>
          <w:rFonts w:hint="eastAsia" w:ascii="仿宋_GB2312" w:hAnsi="仿宋_GB2312" w:eastAsia="仿宋_GB2312" w:cs="仿宋_GB2312"/>
          <w:kern w:val="0"/>
          <w:sz w:val="32"/>
          <w:szCs w:val="32"/>
        </w:rPr>
        <w:t>项目绩效目标自评表</w:t>
      </w:r>
    </w:p>
    <w:tbl>
      <w:tblPr>
        <w:tblStyle w:val="15"/>
        <w:tblW w:w="8504" w:type="dxa"/>
        <w:tblInd w:w="0" w:type="dxa"/>
        <w:tblLayout w:type="autofit"/>
        <w:tblCellMar>
          <w:top w:w="0" w:type="dxa"/>
          <w:left w:w="0" w:type="dxa"/>
          <w:bottom w:w="0" w:type="dxa"/>
          <w:right w:w="0" w:type="dxa"/>
        </w:tblCellMar>
      </w:tblPr>
      <w:tblGrid>
        <w:gridCol w:w="513"/>
        <w:gridCol w:w="1086"/>
        <w:gridCol w:w="1022"/>
        <w:gridCol w:w="1279"/>
        <w:gridCol w:w="340"/>
        <w:gridCol w:w="877"/>
        <w:gridCol w:w="340"/>
        <w:gridCol w:w="840"/>
        <w:gridCol w:w="386"/>
        <w:gridCol w:w="366"/>
        <w:gridCol w:w="1455"/>
      </w:tblGrid>
      <w:tr>
        <w:tblPrEx>
          <w:tblCellMar>
            <w:top w:w="0" w:type="dxa"/>
            <w:left w:w="0" w:type="dxa"/>
            <w:bottom w:w="0" w:type="dxa"/>
            <w:right w:w="0" w:type="dxa"/>
          </w:tblCellMar>
        </w:tblPrEx>
        <w:trPr>
          <w:trHeight w:val="901"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宋体" w:eastAsia="黑体" w:cs="黑体"/>
                <w:b/>
                <w:color w:val="000000"/>
                <w:sz w:val="30"/>
                <w:szCs w:val="30"/>
              </w:rPr>
            </w:pPr>
            <w:r>
              <w:rPr>
                <w:rFonts w:hint="eastAsia" w:ascii="黑体" w:hAnsi="宋体" w:eastAsia="黑体" w:cs="黑体"/>
                <w:b/>
                <w:color w:val="000000"/>
                <w:kern w:val="0"/>
                <w:sz w:val="30"/>
                <w:szCs w:val="30"/>
              </w:rPr>
              <w:t>部门预算项目支出绩效自评表（2022年度）</w:t>
            </w:r>
          </w:p>
        </w:tc>
      </w:tr>
      <w:tr>
        <w:tblPrEx>
          <w:tblCellMar>
            <w:top w:w="0" w:type="dxa"/>
            <w:left w:w="0" w:type="dxa"/>
            <w:bottom w:w="0" w:type="dxa"/>
            <w:right w:w="0"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党史研究工作经费</w:t>
            </w:r>
          </w:p>
        </w:tc>
      </w:tr>
      <w:tr>
        <w:tblPrEx>
          <w:tblCellMar>
            <w:top w:w="0" w:type="dxa"/>
            <w:left w:w="0" w:type="dxa"/>
            <w:bottom w:w="0" w:type="dxa"/>
            <w:right w:w="0"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中共遂宁市安居区委办公室</w:t>
            </w:r>
          </w:p>
        </w:tc>
        <w:tc>
          <w:tcPr>
            <w:tcW w:w="1091" w:type="dxa"/>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中共遂宁市安居区委办公室</w:t>
            </w:r>
          </w:p>
        </w:tc>
      </w:tr>
      <w:tr>
        <w:tblPrEx>
          <w:tblCellMar>
            <w:top w:w="0" w:type="dxa"/>
            <w:left w:w="0" w:type="dxa"/>
            <w:bottom w:w="0" w:type="dxa"/>
            <w:right w:w="0"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年度目标完成情况</w:t>
            </w:r>
          </w:p>
        </w:tc>
      </w:tr>
      <w:tr>
        <w:tblPrEx>
          <w:tblCellMar>
            <w:top w:w="0" w:type="dxa"/>
            <w:left w:w="0" w:type="dxa"/>
            <w:bottom w:w="0" w:type="dxa"/>
            <w:right w:w="0" w:type="dxa"/>
          </w:tblCellMar>
        </w:tblPrEx>
        <w:trPr>
          <w:trHeight w:val="96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1挖掘党史资源，传承红色基因，成功创建省级党史教育基地1个。2.完成《区委执政实录2021》编纂工作。3.完成重要时间节点党史宣教活动组，筹办大型党史学习教育专题研讨会。</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高质量高标准做好《2022区委大事记》《区委执政实录2022》等党史著作文章编撰工作。持续做好“知青与遂宁沼气”课题组研究工作。</w:t>
            </w:r>
          </w:p>
        </w:tc>
      </w:tr>
      <w:tr>
        <w:tblPrEx>
          <w:tblCellMar>
            <w:top w:w="0" w:type="dxa"/>
            <w:left w:w="0" w:type="dxa"/>
            <w:bottom w:w="0" w:type="dxa"/>
            <w:right w:w="0" w:type="dxa"/>
          </w:tblCellMar>
        </w:tblPrEx>
        <w:trPr>
          <w:trHeight w:val="12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 w:val="18"/>
                <w:szCs w:val="18"/>
              </w:rPr>
            </w:pPr>
            <w:r>
              <w:rPr>
                <w:rFonts w:ascii="宋体" w:hAnsi="宋体" w:cs="宋体"/>
                <w:color w:val="000000"/>
                <w:kern w:val="0"/>
                <w:sz w:val="18"/>
                <w:szCs w:val="18"/>
              </w:rPr>
              <w:t>高质量高标准做好《2022区委大事记》《区委执政实录2022》等党史著作文章编撰工作。持续做好“知青与遂宁沼气”课题组研究工作，力争形成一批高质量有学术价值的研究成果。积极推动“海龙凯歌”农文旅园区、“抗美援朝一级爆破英雄”伍先华旧居争创省级党史教育基地授牌，全面擦亮叫响“红色遂宁 英雄安居”党史品牌。</w:t>
            </w:r>
          </w:p>
        </w:tc>
      </w:tr>
      <w:tr>
        <w:tblPrEx>
          <w:tblCellMar>
            <w:top w:w="0" w:type="dxa"/>
            <w:left w:w="0" w:type="dxa"/>
            <w:bottom w:w="0" w:type="dxa"/>
            <w:right w:w="0"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原因</w:t>
            </w:r>
          </w:p>
        </w:tc>
      </w:tr>
      <w:tr>
        <w:tblPrEx>
          <w:tblCellMar>
            <w:top w:w="0" w:type="dxa"/>
            <w:left w:w="0" w:type="dxa"/>
            <w:bottom w:w="0" w:type="dxa"/>
            <w:right w:w="0" w:type="dxa"/>
          </w:tblCellMar>
        </w:tblPrEx>
        <w:trPr>
          <w:trHeight w:val="38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i/>
                <w:color w:val="000000"/>
                <w:sz w:val="18"/>
                <w:szCs w:val="18"/>
              </w:rPr>
            </w:pPr>
            <w:r>
              <w:rPr>
                <w:rFonts w:hint="eastAsia" w:ascii="黑体" w:hAnsi="黑体" w:eastAsia="黑体" w:cs="黑体"/>
                <w:i/>
                <w:color w:val="000000"/>
                <w:kern w:val="0"/>
                <w:sz w:val="18"/>
                <w:szCs w:val="18"/>
              </w:rPr>
              <w:t>1.预算执行率=预算执行数/调整后预算数，预算执行率未达到90%的需说明原因（100字以内）;2.年中发生预算调整的（追加或调减）,应单独说明理由；3.其他资金包括：社会投入资金、银行贷款.</w:t>
            </w:r>
          </w:p>
        </w:tc>
      </w:tr>
      <w:tr>
        <w:tblPrEx>
          <w:tblCellMar>
            <w:top w:w="0" w:type="dxa"/>
            <w:left w:w="0" w:type="dxa"/>
            <w:bottom w:w="0" w:type="dxa"/>
            <w:right w:w="0" w:type="dxa"/>
          </w:tblCellMar>
        </w:tblPrEx>
        <w:trPr>
          <w:trHeight w:val="43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4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0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37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黑体" w:hAnsi="黑体" w:eastAsia="黑体" w:cs="黑体"/>
                <w:i/>
                <w:color w:val="000000"/>
                <w:sz w:val="18"/>
                <w:szCs w:val="18"/>
              </w:rPr>
            </w:pPr>
          </w:p>
        </w:tc>
      </w:tr>
      <w:tr>
        <w:tblPrEx>
          <w:tblCellMar>
            <w:top w:w="0" w:type="dxa"/>
            <w:left w:w="0" w:type="dxa"/>
            <w:bottom w:w="0" w:type="dxa"/>
            <w:right w:w="0"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未完成原因分析</w:t>
            </w:r>
          </w:p>
        </w:tc>
      </w:tr>
      <w:tr>
        <w:tblPrEx>
          <w:tblCellMar>
            <w:top w:w="0" w:type="dxa"/>
            <w:left w:w="0" w:type="dxa"/>
            <w:bottom w:w="0" w:type="dxa"/>
            <w:right w:w="0" w:type="dxa"/>
          </w:tblCellMar>
        </w:tblPrEx>
        <w:trPr>
          <w:trHeight w:val="7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编纂《区委执政实录2021》出书80万字600余册</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600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册</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50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90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产出指标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成功创建省级党史教育基地</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7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为全区党员干部群众提供党史宣教平台，传承和弘扬红色基因</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r>
      <w:tr>
        <w:tblPrEx>
          <w:tblCellMar>
            <w:top w:w="0" w:type="dxa"/>
            <w:left w:w="0" w:type="dxa"/>
            <w:bottom w:w="0" w:type="dxa"/>
            <w:right w:w="0" w:type="dxa"/>
          </w:tblCellMar>
        </w:tblPrEx>
        <w:trPr>
          <w:trHeight w:val="5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 w:val="18"/>
                <w:szCs w:val="18"/>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微软雅黑" w:hAnsi="微软雅黑" w:eastAsia="微软雅黑" w:cs="微软雅黑"/>
                <w:i/>
                <w:color w:val="000000"/>
                <w:sz w:val="16"/>
                <w:szCs w:val="16"/>
              </w:rPr>
            </w:pPr>
          </w:p>
        </w:tc>
      </w:tr>
      <w:tr>
        <w:tblPrEx>
          <w:tblCellMar>
            <w:top w:w="0" w:type="dxa"/>
            <w:left w:w="0" w:type="dxa"/>
            <w:bottom w:w="0" w:type="dxa"/>
            <w:right w:w="0"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c>
          <w:tcPr>
            <w:tcW w:w="2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 w:val="18"/>
                <w:szCs w:val="18"/>
              </w:rPr>
            </w:pPr>
          </w:p>
        </w:tc>
      </w:tr>
      <w:tr>
        <w:tblPrEx>
          <w:tblCellMar>
            <w:top w:w="0" w:type="dxa"/>
            <w:left w:w="0" w:type="dxa"/>
            <w:bottom w:w="0" w:type="dxa"/>
            <w:right w:w="0"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高质量、高标准完成2022年党史研究工作。</w:t>
            </w:r>
          </w:p>
        </w:tc>
      </w:tr>
      <w:tr>
        <w:tblPrEx>
          <w:tblCellMar>
            <w:top w:w="0" w:type="dxa"/>
            <w:left w:w="0" w:type="dxa"/>
            <w:bottom w:w="0" w:type="dxa"/>
            <w:right w:w="0"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tblPrEx>
          <w:tblCellMar>
            <w:top w:w="0" w:type="dxa"/>
            <w:left w:w="0" w:type="dxa"/>
            <w:bottom w:w="0" w:type="dxa"/>
            <w:right w:w="0"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微软雅黑" w:hAnsi="微软雅黑" w:eastAsia="微软雅黑" w:cs="微软雅黑"/>
                <w:i/>
                <w:color w:val="000000"/>
                <w:sz w:val="16"/>
                <w:szCs w:val="16"/>
              </w:rPr>
            </w:pPr>
            <w:r>
              <w:rPr>
                <w:rFonts w:hint="eastAsia" w:ascii="微软雅黑" w:hAnsi="微软雅黑" w:eastAsia="微软雅黑" w:cs="微软雅黑"/>
                <w:i/>
                <w:color w:val="000000"/>
                <w:kern w:val="0"/>
                <w:sz w:val="16"/>
                <w:szCs w:val="16"/>
              </w:rPr>
              <w:t>无</w:t>
            </w:r>
          </w:p>
        </w:tc>
      </w:tr>
      <w:tr>
        <w:tblPrEx>
          <w:tblCellMar>
            <w:top w:w="0" w:type="dxa"/>
            <w:left w:w="0" w:type="dxa"/>
            <w:bottom w:w="0" w:type="dxa"/>
            <w:right w:w="0"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项目负责人：</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黑体" w:hAnsi="黑体" w:eastAsia="黑体" w:cs="黑体"/>
                <w:color w:val="000000"/>
                <w:sz w:val="18"/>
                <w:szCs w:val="18"/>
              </w:rPr>
            </w:pPr>
            <w:r>
              <w:rPr>
                <w:rFonts w:hint="eastAsia" w:ascii="黑体" w:hAnsi="黑体" w:eastAsia="黑体" w:cs="黑体"/>
                <w:color w:val="000000"/>
                <w:kern w:val="0"/>
                <w:sz w:val="18"/>
                <w:szCs w:val="18"/>
              </w:rPr>
              <w:t>财务负责人：</w:t>
            </w:r>
          </w:p>
        </w:tc>
      </w:tr>
    </w:tbl>
    <w:p>
      <w:pPr>
        <w:pStyle w:val="2"/>
        <w:numPr>
          <w:ilvl w:val="0"/>
          <w:numId w:val="0"/>
        </w:numPr>
        <w:rPr>
          <w:rFonts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ascii="黑体" w:hAnsi="黑体" w:eastAsia="黑体"/>
          <w:sz w:val="32"/>
          <w:szCs w:val="32"/>
        </w:rPr>
      </w:pPr>
      <w:r>
        <w:rPr>
          <w:rFonts w:hint="eastAsia" w:ascii="黑体" w:hAnsi="黑体" w:eastAsia="黑体" w:cs="宋体"/>
          <w:sz w:val="32"/>
          <w:szCs w:val="32"/>
          <w:shd w:val="clear" w:color="auto" w:fill="FFFFFF"/>
          <w:lang w:val="zh-CN"/>
        </w:rPr>
        <w:t>附件</w:t>
      </w:r>
      <w:r>
        <w:rPr>
          <w:rFonts w:hint="eastAsia" w:ascii="黑体" w:hAnsi="黑体" w:eastAsia="黑体" w:cs="宋体"/>
          <w:sz w:val="32"/>
          <w:szCs w:val="32"/>
          <w:shd w:val="clear" w:color="auto" w:fill="FFFFFF"/>
        </w:rPr>
        <w:t>2</w:t>
      </w:r>
    </w:p>
    <w:p>
      <w:pPr>
        <w:pStyle w:val="34"/>
        <w:spacing w:line="578" w:lineRule="exact"/>
        <w:jc w:val="center"/>
        <w:rPr>
          <w:rFonts w:ascii="宋体" w:hAnsi="宋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4"/>
        <w:spacing w:before="0" w:after="0" w:line="560" w:lineRule="exact"/>
        <w:rPr>
          <w:rFonts w:hint="eastAsia" w:ascii="黑体" w:eastAsia="黑体"/>
          <w:b w:val="0"/>
          <w:lang w:val="zh-CN"/>
        </w:rPr>
      </w:pPr>
      <w:bookmarkStart w:id="84" w:name="_Toc23048"/>
    </w:p>
    <w:p>
      <w:pPr>
        <w:pStyle w:val="4"/>
        <w:spacing w:before="0" w:after="0" w:line="560" w:lineRule="exact"/>
        <w:rPr>
          <w:rFonts w:ascii="黑体" w:eastAsia="黑体"/>
          <w:b w:val="0"/>
          <w:lang w:val="zh-CN"/>
        </w:rPr>
      </w:pPr>
      <w:r>
        <w:rPr>
          <w:rFonts w:hint="eastAsia" w:ascii="黑体" w:eastAsia="黑体"/>
          <w:b w:val="0"/>
          <w:lang w:val="zh-CN"/>
        </w:rPr>
        <w:t>一、项目概况</w:t>
      </w:r>
      <w:bookmarkEnd w:id="84"/>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“六大工程”工作推进经费</w:t>
      </w:r>
      <w:r>
        <w:rPr>
          <w:rFonts w:hint="eastAsia" w:ascii="仿宋_GB2312" w:hAnsi="仿宋_GB2312" w:eastAsia="仿宋_GB2312" w:cs="仿宋_GB2312"/>
          <w:sz w:val="32"/>
          <w:szCs w:val="32"/>
        </w:rPr>
        <w:t>年初预算30万，用于</w:t>
      </w:r>
      <w:r>
        <w:rPr>
          <w:rFonts w:hint="eastAsia" w:ascii="仿宋_GB2312" w:hAnsi="Calibri" w:eastAsia="仿宋_GB2312" w:cs="仿宋"/>
          <w:kern w:val="0"/>
          <w:sz w:val="32"/>
          <w:szCs w:val="32"/>
          <w:lang w:val="zh-CN"/>
        </w:rPr>
        <w:t>开展现场督促检查；做好目督系统维护和软件更新；邀请专家学者指导督促检查工作。</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项目立项、资金申报的依据。</w:t>
      </w:r>
      <w:r>
        <w:rPr>
          <w:rFonts w:hint="eastAsia" w:ascii="仿宋_GB2312" w:hAnsi="宋体" w:eastAsia="仿宋_GB2312"/>
          <w:sz w:val="32"/>
          <w:szCs w:val="32"/>
          <w:lang w:val="zh-CN"/>
        </w:rPr>
        <w:t>根据遂安委办〔2019〕54号文件要求</w:t>
      </w:r>
      <w:r>
        <w:rPr>
          <w:rFonts w:hint="eastAsia" w:ascii="仿宋_GB2312" w:hAnsi="宋体" w:eastAsia="仿宋_GB2312"/>
          <w:sz w:val="32"/>
          <w:szCs w:val="32"/>
        </w:rPr>
        <w:t>。</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 资金管理办法制定情况，资金支持具体项目的条件、范围与支持方式概况。</w:t>
      </w:r>
    </w:p>
    <w:p>
      <w:pPr>
        <w:pStyle w:val="2"/>
        <w:numPr>
          <w:ilvl w:val="0"/>
          <w:numId w:val="0"/>
        </w:numPr>
        <w:spacing w:line="560" w:lineRule="exact"/>
        <w:ind w:firstLine="960" w:firstLineChars="300"/>
        <w:rPr>
          <w:lang w:val="zh-CN"/>
        </w:rPr>
      </w:pPr>
      <w:r>
        <w:rPr>
          <w:rFonts w:hint="eastAsia" w:ascii="仿宋_GB2312" w:hAnsi="宋体" w:eastAsia="仿宋_GB2312"/>
          <w:sz w:val="32"/>
          <w:szCs w:val="32"/>
        </w:rPr>
        <w:t>该项目资金严格按照区委办相关财务制度管理，资金主要用于</w:t>
      </w:r>
      <w:r>
        <w:rPr>
          <w:rFonts w:hint="eastAsia" w:ascii="仿宋_GB2312" w:hAnsi="Calibri" w:eastAsia="仿宋_GB2312" w:cs="仿宋"/>
          <w:kern w:val="0"/>
          <w:sz w:val="32"/>
          <w:szCs w:val="32"/>
          <w:lang w:val="zh-CN"/>
        </w:rPr>
        <w:t>“六大工程”工作推进经费</w:t>
      </w:r>
      <w:r>
        <w:rPr>
          <w:rFonts w:hint="eastAsia" w:ascii="仿宋_GB2312" w:hAnsi="仿宋_GB2312" w:eastAsia="仿宋_GB2312" w:cs="仿宋_GB2312"/>
          <w:sz w:val="32"/>
          <w:szCs w:val="32"/>
        </w:rPr>
        <w:t>方面的工作。</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2"/>
        <w:numPr>
          <w:ilvl w:val="0"/>
          <w:numId w:val="0"/>
        </w:numPr>
        <w:spacing w:line="560" w:lineRule="exact"/>
        <w:ind w:left="672"/>
        <w:rPr>
          <w:lang w:val="zh-CN"/>
        </w:rPr>
      </w:pPr>
      <w:r>
        <w:rPr>
          <w:rFonts w:hint="eastAsia" w:ascii="仿宋_GB2312" w:hAnsi="宋体" w:eastAsia="仿宋_GB2312"/>
          <w:sz w:val="32"/>
          <w:szCs w:val="32"/>
        </w:rPr>
        <w:t>该项目资金根据区委办实际支出情况按需支取。</w:t>
      </w:r>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“六大工程”工作推进经费主要用于中省市区文件运转、钉钉、OA系统网上文件传输，区委全会、常委会、专题会、工作推进会等筹备工作，统筹协调事务性工作，干部业务技能培训。</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pStyle w:val="4"/>
        <w:spacing w:before="0" w:after="0" w:line="560" w:lineRule="exact"/>
        <w:ind w:firstLine="640" w:firstLineChars="200"/>
        <w:rPr>
          <w:rFonts w:ascii="仿宋_GB2312" w:hAnsi="宋体" w:eastAsia="仿宋_GB2312"/>
          <w:b w:val="0"/>
          <w:bCs w:val="0"/>
          <w:lang w:val="zh-CN"/>
        </w:rPr>
      </w:pPr>
      <w:bookmarkStart w:id="85" w:name="_Toc12438"/>
      <w:r>
        <w:rPr>
          <w:rFonts w:hint="eastAsia" w:ascii="仿宋_GB2312" w:hAnsi="宋体" w:eastAsia="仿宋_GB2312"/>
          <w:b w:val="0"/>
          <w:bCs w:val="0"/>
        </w:rPr>
        <w:t>该</w:t>
      </w:r>
      <w:r>
        <w:rPr>
          <w:rFonts w:hint="eastAsia" w:ascii="仿宋_GB2312" w:hAnsi="宋体" w:eastAsia="仿宋_GB2312"/>
          <w:b w:val="0"/>
          <w:bCs w:val="0"/>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bookmarkEnd w:id="85"/>
    </w:p>
    <w:p>
      <w:pPr>
        <w:pStyle w:val="4"/>
        <w:spacing w:before="0" w:after="0" w:line="560" w:lineRule="exact"/>
        <w:rPr>
          <w:rFonts w:ascii="黑体" w:eastAsia="黑体"/>
          <w:b w:val="0"/>
          <w:lang w:val="zh-CN"/>
        </w:rPr>
      </w:pPr>
      <w:bookmarkStart w:id="86" w:name="_Toc31007"/>
      <w:r>
        <w:rPr>
          <w:rFonts w:hint="eastAsia" w:ascii="黑体" w:eastAsia="黑体"/>
          <w:b w:val="0"/>
          <w:lang w:val="zh-CN"/>
        </w:rPr>
        <w:t>二、项目资金申报及使用情况</w:t>
      </w:r>
      <w:bookmarkEnd w:id="86"/>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“六大工程”工作推进经费项目资金申报</w:t>
      </w:r>
      <w:r>
        <w:rPr>
          <w:rFonts w:hint="eastAsia" w:ascii="仿宋_GB2312" w:hAnsi="Calibri" w:eastAsia="仿宋_GB2312" w:cs="仿宋"/>
          <w:kern w:val="0"/>
          <w:sz w:val="32"/>
          <w:szCs w:val="32"/>
        </w:rPr>
        <w:t>80万</w:t>
      </w:r>
      <w:r>
        <w:rPr>
          <w:rFonts w:hint="eastAsia" w:ascii="仿宋_GB2312" w:hAnsi="Calibri" w:eastAsia="仿宋_GB2312" w:cs="仿宋"/>
          <w:kern w:val="0"/>
          <w:sz w:val="32"/>
          <w:szCs w:val="32"/>
          <w:lang w:val="zh-CN"/>
        </w:rPr>
        <w:t>、批复</w:t>
      </w:r>
      <w:r>
        <w:rPr>
          <w:rFonts w:hint="eastAsia" w:ascii="仿宋_GB2312" w:hAnsi="Calibri" w:eastAsia="仿宋_GB2312" w:cs="仿宋"/>
          <w:kern w:val="0"/>
          <w:sz w:val="32"/>
          <w:szCs w:val="32"/>
        </w:rPr>
        <w:t>30万</w:t>
      </w:r>
      <w:r>
        <w:rPr>
          <w:rFonts w:hint="eastAsia" w:ascii="仿宋_GB2312" w:hAnsi="Calibri" w:eastAsia="仿宋_GB2312" w:cs="仿宋"/>
          <w:kern w:val="0"/>
          <w:sz w:val="32"/>
          <w:szCs w:val="32"/>
          <w:lang w:val="zh-CN"/>
        </w:rPr>
        <w:t>。</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56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仿宋_GB2312" w:eastAsia="仿宋_GB2312" w:cs="仿宋_GB2312"/>
          <w:sz w:val="32"/>
          <w:szCs w:val="32"/>
        </w:rPr>
        <w:t>该项目资金计划30万元</w:t>
      </w:r>
      <w:r>
        <w:rPr>
          <w:rFonts w:hint="eastAsia" w:ascii="仿宋_GB2312" w:hAnsi="宋体" w:eastAsia="仿宋_GB2312"/>
          <w:sz w:val="32"/>
          <w:szCs w:val="32"/>
          <w:lang w:val="zh-CN"/>
        </w:rPr>
        <w:t>。</w:t>
      </w:r>
    </w:p>
    <w:p>
      <w:pPr>
        <w:adjustRightInd w:val="0"/>
        <w:snapToGrid w:val="0"/>
        <w:spacing w:line="56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仿宋_GB2312" w:eastAsia="仿宋_GB2312" w:cs="仿宋_GB2312"/>
          <w:sz w:val="32"/>
          <w:szCs w:val="32"/>
        </w:rPr>
        <w:t>该项目资金截止评价时点实际到位30万元</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楷体_GB2312" w:hAnsi="宋体" w:eastAsia="楷体_GB2312"/>
          <w:sz w:val="32"/>
          <w:szCs w:val="32"/>
          <w:lang w:val="zh-CN"/>
        </w:rPr>
        <w:t>3．资金使用。</w:t>
      </w:r>
      <w:r>
        <w:rPr>
          <w:rFonts w:hint="eastAsia" w:ascii="仿宋_GB2312" w:hAnsi="仿宋_GB2312" w:eastAsia="仿宋_GB2312" w:cs="仿宋_GB2312"/>
          <w:sz w:val="32"/>
          <w:szCs w:val="32"/>
        </w:rPr>
        <w:t>截止评价时点项目资金的实际支出29万元，主要是用于文件运转、干部业务技能培训、会务服务、事务办理等方面，其中办公费用6.5万元。</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_GB2312" w:hAnsi="宋体" w:eastAsia="仿宋_GB2312"/>
          <w:sz w:val="32"/>
          <w:szCs w:val="32"/>
          <w:lang w:val="zh-CN"/>
        </w:rPr>
        <w:t>。</w:t>
      </w:r>
    </w:p>
    <w:p>
      <w:pPr>
        <w:pStyle w:val="4"/>
        <w:spacing w:before="0" w:after="0" w:line="560" w:lineRule="exact"/>
        <w:rPr>
          <w:rFonts w:ascii="黑体" w:eastAsia="黑体"/>
          <w:b w:val="0"/>
          <w:lang w:val="zh-CN"/>
        </w:rPr>
      </w:pPr>
      <w:bookmarkStart w:id="87" w:name="_Toc1433"/>
      <w:r>
        <w:rPr>
          <w:rFonts w:hint="eastAsia" w:ascii="黑体" w:eastAsia="黑体"/>
          <w:b w:val="0"/>
          <w:lang w:val="zh-CN"/>
        </w:rPr>
        <w:t>三、项目实施及管理情况</w:t>
      </w:r>
      <w:bookmarkEnd w:id="87"/>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结合项目组织实施管理办法，重点围绕以下内容进行分析评价，并对自评中发现的问题分析说明。</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rPr>
        <w:t>一</w:t>
      </w:r>
      <w:r>
        <w:rPr>
          <w:rFonts w:hint="eastAsia" w:ascii="仿宋" w:hAnsi="仿宋" w:eastAsia="仿宋"/>
          <w:b/>
          <w:sz w:val="32"/>
          <w:szCs w:val="32"/>
          <w:lang w:val="zh-CN"/>
        </w:rPr>
        <w:t>）项目组织架构及实施流程。</w:t>
      </w:r>
    </w:p>
    <w:p>
      <w:pPr>
        <w:pStyle w:val="2"/>
        <w:numPr>
          <w:ilvl w:val="0"/>
          <w:numId w:val="0"/>
        </w:numPr>
        <w:spacing w:line="560" w:lineRule="exact"/>
        <w:ind w:firstLine="640" w:firstLineChars="200"/>
        <w:rPr>
          <w:lang w:val="zh-CN"/>
        </w:rPr>
      </w:pPr>
      <w:r>
        <w:rPr>
          <w:rFonts w:hint="eastAsia" w:ascii="仿宋_GB2312" w:hAnsi="Calibri" w:eastAsia="仿宋_GB2312" w:cs="仿宋"/>
          <w:kern w:val="0"/>
          <w:sz w:val="32"/>
          <w:szCs w:val="32"/>
          <w:lang w:val="zh-CN"/>
        </w:rPr>
        <w:t>“六大工程”工作推进经费</w:t>
      </w:r>
      <w:r>
        <w:rPr>
          <w:rFonts w:hint="eastAsia" w:ascii="仿宋_GB2312" w:hAnsi="宋体" w:eastAsia="仿宋_GB2312"/>
          <w:sz w:val="32"/>
          <w:szCs w:val="32"/>
        </w:rPr>
        <w:t>严格按照专款专用原则，及时通知有关单位提供合法票据，完善报账手续，严格票据审核，规范报账程序，确保资金使用的及时性、规范性，同时财政部门对资金支付严格审核，确保资金使用安全。</w:t>
      </w:r>
    </w:p>
    <w:p>
      <w:pPr>
        <w:numPr>
          <w:ilvl w:val="0"/>
          <w:numId w:val="7"/>
        </w:num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项目管理情况。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宋体" w:eastAsia="仿宋_GB2312"/>
          <w:sz w:val="32"/>
          <w:szCs w:val="32"/>
        </w:rPr>
        <w:t>项目严格按照区级有关规定执行，严格</w:t>
      </w:r>
      <w:r>
        <w:rPr>
          <w:rFonts w:hint="eastAsia" w:ascii="仿宋_GB2312" w:hAnsi="仿宋_GB2312" w:eastAsia="仿宋_GB2312" w:cs="仿宋_GB2312"/>
          <w:sz w:val="32"/>
          <w:szCs w:val="32"/>
        </w:rPr>
        <w:t>用于</w:t>
      </w:r>
      <w:r>
        <w:rPr>
          <w:rFonts w:hint="eastAsia" w:ascii="仿宋_GB2312" w:hAnsi="Calibri" w:eastAsia="仿宋_GB2312" w:cs="仿宋"/>
          <w:kern w:val="0"/>
          <w:sz w:val="32"/>
          <w:szCs w:val="32"/>
          <w:lang w:val="zh-CN"/>
        </w:rPr>
        <w:t>“六大工程”工作推进经费</w:t>
      </w:r>
      <w:r>
        <w:rPr>
          <w:rFonts w:hint="eastAsia" w:ascii="仿宋_GB2312" w:hAnsi="仿宋_GB2312" w:eastAsia="仿宋_GB2312" w:cs="仿宋_GB2312"/>
          <w:sz w:val="32"/>
          <w:szCs w:val="32"/>
        </w:rPr>
        <w:t>方面的工作</w:t>
      </w:r>
      <w:r>
        <w:rPr>
          <w:rFonts w:hint="eastAsia" w:ascii="仿宋_GB2312" w:eastAsia="仿宋_GB2312"/>
          <w:sz w:val="32"/>
          <w:szCs w:val="32"/>
        </w:rPr>
        <w:t>支出</w:t>
      </w:r>
      <w:r>
        <w:rPr>
          <w:rFonts w:hint="eastAsia" w:ascii="仿宋_GB2312" w:hAnsi="宋体" w:eastAsia="仿宋_GB2312"/>
          <w:sz w:val="32"/>
          <w:szCs w:val="32"/>
        </w:rPr>
        <w:t>，</w:t>
      </w:r>
      <w:r>
        <w:rPr>
          <w:rFonts w:ascii="仿宋_GB2312" w:hAnsi="宋体" w:eastAsia="仿宋_GB2312"/>
          <w:sz w:val="32"/>
          <w:szCs w:val="32"/>
          <w:lang w:val="zh-CN"/>
        </w:rPr>
        <w:t>资金专款专用</w:t>
      </w:r>
    </w:p>
    <w:p>
      <w:pPr>
        <w:numPr>
          <w:ilvl w:val="0"/>
          <w:numId w:val="7"/>
        </w:num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项目监管情况。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 w:hAnsi="仿宋" w:eastAsia="仿宋" w:cs="仿宋_GB2312"/>
          <w:sz w:val="32"/>
          <w:szCs w:val="32"/>
        </w:rPr>
        <w:t>项目由区委办监管，并严格按照相关财经纪律执行。</w:t>
      </w:r>
    </w:p>
    <w:p>
      <w:pPr>
        <w:pStyle w:val="4"/>
        <w:spacing w:before="0" w:after="0" w:line="560" w:lineRule="exact"/>
        <w:rPr>
          <w:rFonts w:ascii="黑体" w:eastAsia="黑体"/>
          <w:b w:val="0"/>
          <w:lang w:val="zh-CN"/>
        </w:rPr>
      </w:pPr>
      <w:bookmarkStart w:id="88" w:name="_Toc3542"/>
      <w:r>
        <w:rPr>
          <w:rFonts w:hint="eastAsia" w:ascii="黑体" w:eastAsia="黑体"/>
          <w:b w:val="0"/>
          <w:lang w:val="zh-CN"/>
        </w:rPr>
        <w:t>四、项目绩效情况</w:t>
      </w:r>
      <w:bookmarkEnd w:id="88"/>
      <w:r>
        <w:rPr>
          <w:rFonts w:hint="eastAsia" w:ascii="黑体" w:eastAsia="黑体"/>
          <w:b w:val="0"/>
          <w:lang w:val="zh-CN"/>
        </w:rPr>
        <w:tab/>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及时开展现场督促检查；做好目督系统维护和软件更新；邀请专家学者指导督促检查工作，在时间点上进行干部业务技能培训。</w:t>
      </w:r>
    </w:p>
    <w:p>
      <w:pPr>
        <w:numPr>
          <w:ilvl w:val="0"/>
          <w:numId w:val="8"/>
        </w:num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项目效益情况。</w:t>
      </w:r>
      <w:bookmarkStart w:id="89" w:name="_Toc3153"/>
    </w:p>
    <w:p>
      <w:pPr>
        <w:adjustRightInd w:val="0"/>
        <w:snapToGrid w:val="0"/>
        <w:spacing w:line="560" w:lineRule="exact"/>
        <w:ind w:firstLine="640" w:firstLineChars="200"/>
        <w:contextualSpacing/>
        <w:jc w:val="left"/>
        <w:rPr>
          <w:rFonts w:ascii="仿宋_GB2312" w:hAnsi="Calibri" w:cs="仿宋"/>
          <w:kern w:val="0"/>
          <w:sz w:val="32"/>
          <w:szCs w:val="32"/>
        </w:rPr>
      </w:pPr>
      <w:r>
        <w:rPr>
          <w:rFonts w:hint="eastAsia" w:ascii="仿宋_GB2312" w:hAnsi="Calibri" w:eastAsia="仿宋_GB2312" w:cs="仿宋"/>
          <w:kern w:val="0"/>
          <w:sz w:val="32"/>
          <w:szCs w:val="32"/>
          <w:lang w:val="zh-CN"/>
        </w:rPr>
        <w:t>保障文件运转及时，会议筹备，统筹协调工作的顺利进行。服务对象满意度</w:t>
      </w:r>
      <w:r>
        <w:rPr>
          <w:rFonts w:hint="eastAsia" w:ascii="宋体" w:hAnsi="宋体" w:cs="宋体"/>
          <w:kern w:val="0"/>
          <w:sz w:val="32"/>
          <w:szCs w:val="32"/>
          <w:lang w:val="zh-CN"/>
        </w:rPr>
        <w:t>≧</w:t>
      </w:r>
      <w:r>
        <w:rPr>
          <w:rFonts w:hint="eastAsia" w:ascii="宋体" w:hAnsi="宋体" w:cs="宋体"/>
          <w:kern w:val="0"/>
          <w:sz w:val="32"/>
          <w:szCs w:val="32"/>
        </w:rPr>
        <w:t>90%。</w:t>
      </w:r>
      <w:bookmarkEnd w:id="89"/>
    </w:p>
    <w:p>
      <w:pPr>
        <w:pStyle w:val="4"/>
        <w:spacing w:before="0" w:after="0" w:line="560" w:lineRule="exact"/>
        <w:rPr>
          <w:rFonts w:ascii="黑体" w:eastAsia="黑体"/>
          <w:b w:val="0"/>
          <w:lang w:val="zh-CN"/>
        </w:rPr>
      </w:pPr>
      <w:bookmarkStart w:id="90" w:name="_Toc10939"/>
      <w:r>
        <w:rPr>
          <w:rFonts w:hint="eastAsia" w:ascii="黑体" w:eastAsia="黑体"/>
          <w:b w:val="0"/>
          <w:lang w:val="zh-CN"/>
        </w:rPr>
        <w:t>五、评价结论及建议</w:t>
      </w:r>
      <w:bookmarkEnd w:id="90"/>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“六大工程”工作推进经费</w:t>
      </w:r>
      <w:r>
        <w:rPr>
          <w:rFonts w:hint="eastAsia" w:ascii="仿宋_GB2312" w:hAnsi="宋体" w:eastAsia="仿宋_GB2312"/>
          <w:sz w:val="32"/>
          <w:szCs w:val="32"/>
          <w:lang w:val="zh-CN"/>
        </w:rPr>
        <w:t>项目绩效总体评价良好</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560" w:lineRule="exact"/>
        <w:ind w:firstLine="960" w:firstLineChars="3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无</w:t>
      </w:r>
      <w:r>
        <w:rPr>
          <w:rFonts w:hint="eastAsia" w:ascii="仿宋_GB2312" w:hAnsi="Calibri" w:eastAsia="仿宋_GB2312" w:cs="仿宋"/>
          <w:kern w:val="0"/>
          <w:sz w:val="32"/>
          <w:szCs w:val="32"/>
          <w:lang w:val="zh-CN"/>
        </w:rPr>
        <w:tab/>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adjustRightInd w:val="0"/>
        <w:snapToGrid w:val="0"/>
        <w:spacing w:line="560" w:lineRule="exact"/>
        <w:ind w:firstLine="960" w:firstLineChars="3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无</w:t>
      </w:r>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附件：专项预算项目支出绩效自评表</w:t>
      </w:r>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（以上绩效自评报告，除涉密敏感内容外，原则上都应予以公开。）</w:t>
      </w:r>
    </w:p>
    <w:p>
      <w:pPr>
        <w:spacing w:line="580" w:lineRule="exact"/>
        <w:rPr>
          <w:rStyle w:val="28"/>
          <w:rFonts w:ascii="黑体" w:hAnsi="黑体" w:eastAsia="黑体"/>
          <w:b w:val="0"/>
        </w:rPr>
      </w:pPr>
    </w:p>
    <w:p>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br w:type="page"/>
      </w:r>
    </w:p>
    <w:p>
      <w:pPr>
        <w:pStyle w:val="34"/>
        <w:spacing w:line="560" w:lineRule="exact"/>
        <w:jc w:val="center"/>
        <w:rPr>
          <w:rFonts w:ascii="宋体" w:hAnsi="宋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4"/>
        <w:spacing w:before="0" w:after="0" w:line="560" w:lineRule="exact"/>
        <w:rPr>
          <w:rFonts w:hint="eastAsia" w:ascii="黑体" w:eastAsia="黑体"/>
          <w:b w:val="0"/>
          <w:lang w:val="zh-CN"/>
        </w:rPr>
      </w:pPr>
      <w:bookmarkStart w:id="91" w:name="_Toc9112"/>
    </w:p>
    <w:p>
      <w:pPr>
        <w:pStyle w:val="4"/>
        <w:spacing w:before="0" w:after="0" w:line="560" w:lineRule="exact"/>
        <w:rPr>
          <w:rFonts w:ascii="黑体" w:eastAsia="黑体"/>
          <w:b w:val="0"/>
          <w:lang w:val="zh-CN"/>
        </w:rPr>
      </w:pPr>
      <w:r>
        <w:rPr>
          <w:rFonts w:hint="eastAsia" w:ascii="黑体" w:eastAsia="黑体"/>
          <w:b w:val="0"/>
          <w:lang w:val="zh-CN"/>
        </w:rPr>
        <w:t>一、项目概况</w:t>
      </w:r>
      <w:bookmarkEnd w:id="91"/>
    </w:p>
    <w:p>
      <w:pPr>
        <w:widowControl/>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档案工作经费</w:t>
      </w:r>
      <w:r>
        <w:rPr>
          <w:rFonts w:hint="eastAsia" w:ascii="仿宋_GB2312" w:hAnsi="仿宋_GB2312" w:eastAsia="仿宋_GB2312" w:cs="仿宋_GB2312"/>
          <w:sz w:val="32"/>
          <w:szCs w:val="32"/>
        </w:rPr>
        <w:t>年初预算35万，用于</w:t>
      </w:r>
      <w:r>
        <w:rPr>
          <w:rFonts w:hint="eastAsia" w:ascii="仿宋_GB2312" w:hAnsi="Calibri" w:eastAsia="仿宋_GB2312" w:cs="仿宋"/>
          <w:kern w:val="0"/>
          <w:sz w:val="32"/>
          <w:szCs w:val="32"/>
          <w:lang w:val="zh-CN"/>
        </w:rPr>
        <w:t>办公室各股室文书档案整理归档。</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项目立项、资金申报的依据。</w:t>
      </w:r>
      <w:r>
        <w:rPr>
          <w:rFonts w:hint="eastAsia" w:ascii="仿宋_GB2312" w:hAnsi="宋体" w:eastAsia="仿宋_GB2312"/>
          <w:sz w:val="32"/>
          <w:szCs w:val="32"/>
          <w:lang w:val="zh-CN"/>
        </w:rPr>
        <w:t>根据遂安委办〔2019〕54号、〔2018〕—73文件要求。</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 资金管理办法制定情况，资金支持具体项目的条件、范围与支持方式概况。</w:t>
      </w:r>
    </w:p>
    <w:p>
      <w:pPr>
        <w:pStyle w:val="2"/>
        <w:numPr>
          <w:ilvl w:val="0"/>
          <w:numId w:val="0"/>
        </w:numPr>
        <w:spacing w:line="560" w:lineRule="exact"/>
        <w:ind w:firstLine="960" w:firstLineChars="300"/>
        <w:rPr>
          <w:lang w:val="zh-CN"/>
        </w:rPr>
      </w:pPr>
      <w:r>
        <w:rPr>
          <w:rFonts w:hint="eastAsia" w:ascii="仿宋_GB2312" w:hAnsi="宋体" w:eastAsia="仿宋_GB2312"/>
          <w:sz w:val="32"/>
          <w:szCs w:val="32"/>
        </w:rPr>
        <w:t>该项目资金严格按照区委办相关财务制度管理，资金主要用于</w:t>
      </w:r>
      <w:r>
        <w:rPr>
          <w:rFonts w:hint="eastAsia" w:ascii="仿宋_GB2312" w:hAnsi="Calibri" w:eastAsia="仿宋_GB2312" w:cs="仿宋"/>
          <w:kern w:val="0"/>
          <w:sz w:val="32"/>
          <w:szCs w:val="32"/>
          <w:lang w:val="zh-CN"/>
        </w:rPr>
        <w:t>档案整理归档</w:t>
      </w:r>
      <w:r>
        <w:rPr>
          <w:rFonts w:hint="eastAsia" w:ascii="仿宋_GB2312" w:hAnsi="仿宋_GB2312" w:eastAsia="仿宋_GB2312" w:cs="仿宋_GB2312"/>
          <w:sz w:val="32"/>
          <w:szCs w:val="32"/>
        </w:rPr>
        <w:t>方面的工作。</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2"/>
        <w:numPr>
          <w:ilvl w:val="0"/>
          <w:numId w:val="0"/>
        </w:numPr>
        <w:spacing w:line="560" w:lineRule="exact"/>
        <w:ind w:left="672"/>
        <w:rPr>
          <w:lang w:val="zh-CN"/>
        </w:rPr>
      </w:pPr>
      <w:r>
        <w:rPr>
          <w:rFonts w:hint="eastAsia" w:ascii="仿宋_GB2312" w:hAnsi="宋体" w:eastAsia="仿宋_GB2312"/>
          <w:sz w:val="32"/>
          <w:szCs w:val="32"/>
        </w:rPr>
        <w:t>该项目资金根据区委办实际支出情况按需支取。</w:t>
      </w:r>
    </w:p>
    <w:p>
      <w:pPr>
        <w:widowControl/>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档案工作经费主要用于区档案局工作运转及重要文书档案整理归档。</w:t>
      </w:r>
    </w:p>
    <w:p>
      <w:pPr>
        <w:widowControl/>
        <w:adjustRightInd w:val="0"/>
        <w:snapToGrid w:val="0"/>
        <w:spacing w:line="560" w:lineRule="exact"/>
        <w:contextualSpacing/>
        <w:jc w:val="left"/>
        <w:rPr>
          <w:rFonts w:hint="eastAsia" w:ascii="仿宋" w:hAnsi="仿宋" w:eastAsia="仿宋"/>
          <w:b/>
          <w:sz w:val="32"/>
          <w:szCs w:val="32"/>
          <w:lang w:val="zh-CN"/>
        </w:rPr>
      </w:pPr>
      <w:r>
        <w:rPr>
          <w:rFonts w:hint="eastAsia" w:ascii="仿宋" w:hAnsi="仿宋" w:eastAsia="仿宋"/>
          <w:b/>
          <w:sz w:val="32"/>
          <w:szCs w:val="32"/>
          <w:lang w:val="zh-CN"/>
        </w:rPr>
        <w:t>（三）项目自评步骤及方法。</w:t>
      </w:r>
      <w:bookmarkStart w:id="92" w:name="_Toc6053"/>
    </w:p>
    <w:p>
      <w:pPr>
        <w:widowControl/>
        <w:adjustRightInd w:val="0"/>
        <w:snapToGrid w:val="0"/>
        <w:spacing w:line="560" w:lineRule="exact"/>
        <w:contextualSpacing/>
        <w:jc w:val="left"/>
        <w:rPr>
          <w:rFonts w:ascii="仿宋_GB2312" w:hAnsi="宋体" w:eastAsia="仿宋_GB2312"/>
          <w:b/>
          <w:bCs/>
          <w:lang w:val="zh-CN"/>
        </w:rPr>
      </w:pPr>
      <w:r>
        <w:rPr>
          <w:rFonts w:hint="eastAsia" w:ascii="仿宋" w:hAnsi="仿宋" w:eastAsia="仿宋"/>
          <w:b/>
          <w:sz w:val="32"/>
          <w:szCs w:val="32"/>
          <w:lang w:val="zh-CN"/>
        </w:rPr>
        <w:t xml:space="preserve">    </w:t>
      </w:r>
      <w:r>
        <w:rPr>
          <w:rFonts w:hint="eastAsia" w:ascii="仿宋_GB2312" w:hAnsi="宋体" w:eastAsia="仿宋_GB2312"/>
          <w:sz w:val="32"/>
          <w:szCs w:val="32"/>
        </w:rPr>
        <w:t>该</w:t>
      </w:r>
      <w:r>
        <w:rPr>
          <w:rFonts w:hint="eastAsia" w:ascii="仿宋_GB2312" w:hAnsi="宋体" w:eastAsia="仿宋_GB2312"/>
          <w:sz w:val="32"/>
          <w:szCs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bookmarkEnd w:id="92"/>
    </w:p>
    <w:p>
      <w:pPr>
        <w:pStyle w:val="4"/>
        <w:spacing w:before="0" w:after="0" w:line="560" w:lineRule="exact"/>
        <w:rPr>
          <w:rFonts w:ascii="黑体" w:eastAsia="黑体"/>
          <w:b w:val="0"/>
          <w:lang w:val="zh-CN"/>
        </w:rPr>
      </w:pPr>
      <w:bookmarkStart w:id="93" w:name="_Toc20167"/>
      <w:r>
        <w:rPr>
          <w:rFonts w:hint="eastAsia" w:ascii="黑体" w:eastAsia="黑体"/>
          <w:b w:val="0"/>
          <w:lang w:val="zh-CN"/>
        </w:rPr>
        <w:t>二、项目资金申报及使用情况</w:t>
      </w:r>
      <w:bookmarkEnd w:id="93"/>
    </w:p>
    <w:p>
      <w:pPr>
        <w:widowControl/>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档案工作经费经费项目资金申报</w:t>
      </w:r>
      <w:r>
        <w:rPr>
          <w:rFonts w:hint="eastAsia" w:ascii="仿宋_GB2312" w:hAnsi="Calibri" w:eastAsia="仿宋_GB2312" w:cs="仿宋"/>
          <w:kern w:val="0"/>
          <w:sz w:val="32"/>
          <w:szCs w:val="32"/>
        </w:rPr>
        <w:t>35万</w:t>
      </w:r>
      <w:r>
        <w:rPr>
          <w:rFonts w:hint="eastAsia" w:ascii="仿宋_GB2312" w:hAnsi="Calibri" w:eastAsia="仿宋_GB2312" w:cs="仿宋"/>
          <w:kern w:val="0"/>
          <w:sz w:val="32"/>
          <w:szCs w:val="32"/>
          <w:lang w:val="zh-CN"/>
        </w:rPr>
        <w:t>、批复</w:t>
      </w:r>
      <w:r>
        <w:rPr>
          <w:rFonts w:hint="eastAsia" w:ascii="仿宋_GB2312" w:hAnsi="Calibri" w:eastAsia="仿宋_GB2312" w:cs="仿宋"/>
          <w:kern w:val="0"/>
          <w:sz w:val="32"/>
          <w:szCs w:val="32"/>
        </w:rPr>
        <w:t>20万</w:t>
      </w:r>
      <w:r>
        <w:rPr>
          <w:rFonts w:hint="eastAsia" w:ascii="仿宋_GB2312" w:hAnsi="Calibri" w:eastAsia="仿宋_GB2312" w:cs="仿宋"/>
          <w:kern w:val="0"/>
          <w:sz w:val="32"/>
          <w:szCs w:val="32"/>
          <w:lang w:val="zh-CN"/>
        </w:rPr>
        <w:t>。</w:t>
      </w:r>
    </w:p>
    <w:p>
      <w:pPr>
        <w:widowControl/>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56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仿宋_GB2312" w:eastAsia="仿宋_GB2312" w:cs="仿宋_GB2312"/>
          <w:sz w:val="32"/>
          <w:szCs w:val="32"/>
        </w:rPr>
        <w:t>该项目资金计划20万元</w:t>
      </w:r>
      <w:r>
        <w:rPr>
          <w:rFonts w:hint="eastAsia" w:ascii="仿宋_GB2312" w:hAnsi="宋体" w:eastAsia="仿宋_GB2312"/>
          <w:sz w:val="32"/>
          <w:szCs w:val="32"/>
          <w:lang w:val="zh-CN"/>
        </w:rPr>
        <w:t>。</w:t>
      </w:r>
    </w:p>
    <w:p>
      <w:pPr>
        <w:adjustRightInd w:val="0"/>
        <w:snapToGrid w:val="0"/>
        <w:spacing w:line="56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仿宋_GB2312" w:eastAsia="仿宋_GB2312" w:cs="仿宋_GB2312"/>
          <w:sz w:val="32"/>
          <w:szCs w:val="32"/>
        </w:rPr>
        <w:t>该项目资金</w:t>
      </w:r>
      <w:bookmarkStart w:id="144" w:name="_GoBack"/>
      <w:r>
        <w:rPr>
          <w:rFonts w:hint="eastAsia" w:ascii="仿宋_GB2312" w:hAnsi="仿宋_GB2312" w:eastAsia="仿宋_GB2312" w:cs="仿宋_GB2312"/>
          <w:sz w:val="32"/>
          <w:szCs w:val="32"/>
        </w:rPr>
        <w:t>截止</w:t>
      </w:r>
      <w:bookmarkEnd w:id="144"/>
      <w:r>
        <w:rPr>
          <w:rFonts w:hint="eastAsia" w:ascii="仿宋_GB2312" w:hAnsi="仿宋_GB2312" w:eastAsia="仿宋_GB2312" w:cs="仿宋_GB2312"/>
          <w:sz w:val="32"/>
          <w:szCs w:val="32"/>
        </w:rPr>
        <w:t>评价时点实际到位20万元</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楷体_GB2312" w:hAnsi="宋体" w:eastAsia="楷体_GB2312"/>
          <w:sz w:val="32"/>
          <w:szCs w:val="32"/>
          <w:lang w:val="zh-CN"/>
        </w:rPr>
        <w:t>3．资金使用。</w:t>
      </w:r>
      <w:r>
        <w:rPr>
          <w:rFonts w:hint="eastAsia" w:ascii="仿宋_GB2312" w:hAnsi="仿宋_GB2312" w:eastAsia="仿宋_GB2312" w:cs="仿宋_GB2312"/>
          <w:sz w:val="32"/>
          <w:szCs w:val="32"/>
        </w:rPr>
        <w:t>截止评价时点项目资金的实际支出16万元，主要是用于</w:t>
      </w:r>
      <w:r>
        <w:rPr>
          <w:rFonts w:hint="eastAsia" w:ascii="仿宋_GB2312" w:hAnsi="Calibri" w:eastAsia="仿宋_GB2312" w:cs="仿宋"/>
          <w:kern w:val="0"/>
          <w:sz w:val="32"/>
          <w:szCs w:val="32"/>
          <w:lang w:val="zh-CN"/>
        </w:rPr>
        <w:t>区档案局工作运转及重要文书档案整理归档</w:t>
      </w:r>
      <w:r>
        <w:rPr>
          <w:rFonts w:hint="eastAsia" w:ascii="仿宋_GB2312" w:hAnsi="仿宋_GB2312" w:eastAsia="仿宋_GB2312" w:cs="仿宋_GB2312"/>
          <w:sz w:val="32"/>
          <w:szCs w:val="32"/>
        </w:rPr>
        <w:t>等方面，其中印刷费3.2万元。</w:t>
      </w:r>
    </w:p>
    <w:p>
      <w:pPr>
        <w:widowControl/>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_GB2312" w:hAnsi="宋体" w:eastAsia="仿宋_GB2312"/>
          <w:sz w:val="32"/>
          <w:szCs w:val="32"/>
          <w:lang w:val="zh-CN"/>
        </w:rPr>
        <w:t>。</w:t>
      </w:r>
    </w:p>
    <w:p>
      <w:pPr>
        <w:pStyle w:val="4"/>
        <w:spacing w:before="0" w:after="0" w:line="560" w:lineRule="exact"/>
        <w:rPr>
          <w:rFonts w:ascii="黑体" w:eastAsia="黑体"/>
          <w:b w:val="0"/>
          <w:lang w:val="zh-CN"/>
        </w:rPr>
      </w:pPr>
      <w:bookmarkStart w:id="94" w:name="_Toc8691"/>
      <w:r>
        <w:rPr>
          <w:rFonts w:hint="eastAsia" w:ascii="黑体" w:eastAsia="黑体"/>
          <w:b w:val="0"/>
          <w:lang w:val="zh-CN"/>
        </w:rPr>
        <w:t>三、项目实施及管理情况</w:t>
      </w:r>
      <w:bookmarkEnd w:id="94"/>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结合项目组织实施管理办法，重点围绕以下内容进行分析评价，并对自评中发现的问题分析说明。</w:t>
      </w:r>
    </w:p>
    <w:p>
      <w:pPr>
        <w:widowControl/>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（一）项目组织架构及实施流程。</w:t>
      </w:r>
    </w:p>
    <w:p>
      <w:pPr>
        <w:pStyle w:val="2"/>
        <w:numPr>
          <w:ilvl w:val="0"/>
          <w:numId w:val="0"/>
        </w:numPr>
        <w:spacing w:line="560" w:lineRule="exact"/>
        <w:ind w:firstLine="640" w:firstLineChars="200"/>
        <w:rPr>
          <w:lang w:val="zh-CN"/>
        </w:rPr>
      </w:pPr>
      <w:r>
        <w:rPr>
          <w:rFonts w:hint="eastAsia" w:ascii="仿宋_GB2312" w:hAnsi="Calibri" w:eastAsia="仿宋_GB2312" w:cs="仿宋"/>
          <w:kern w:val="0"/>
          <w:sz w:val="32"/>
          <w:szCs w:val="32"/>
          <w:lang w:val="zh-CN"/>
        </w:rPr>
        <w:t>档案工作经费</w:t>
      </w:r>
      <w:r>
        <w:rPr>
          <w:rFonts w:hint="eastAsia" w:ascii="仿宋_GB2312" w:hAnsi="宋体" w:eastAsia="仿宋_GB2312"/>
          <w:sz w:val="32"/>
          <w:szCs w:val="32"/>
        </w:rPr>
        <w:t>严格按照专款专用原则，及时通知有关单位提供合法票据，完善报账手续，严格票据审核，规范报账程序，确保资金使用的及时性、规范性，同时财政部门对资金支付严格审核，确保资金使用安全。</w:t>
      </w:r>
    </w:p>
    <w:p>
      <w:pPr>
        <w:widowControl/>
        <w:numPr>
          <w:ilvl w:val="0"/>
          <w:numId w:val="8"/>
        </w:num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项目管理情况。</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宋体" w:eastAsia="仿宋_GB2312"/>
          <w:sz w:val="32"/>
          <w:szCs w:val="32"/>
        </w:rPr>
        <w:t>项目严格按照区级有关规定执行，严格</w:t>
      </w:r>
      <w:r>
        <w:rPr>
          <w:rFonts w:hint="eastAsia" w:ascii="仿宋_GB2312" w:hAnsi="仿宋_GB2312" w:eastAsia="仿宋_GB2312" w:cs="仿宋_GB2312"/>
          <w:sz w:val="32"/>
          <w:szCs w:val="32"/>
        </w:rPr>
        <w:t>用于</w:t>
      </w:r>
      <w:r>
        <w:rPr>
          <w:rFonts w:hint="eastAsia" w:ascii="仿宋_GB2312" w:hAnsi="Calibri" w:eastAsia="仿宋_GB2312" w:cs="仿宋"/>
          <w:kern w:val="0"/>
          <w:sz w:val="32"/>
          <w:szCs w:val="32"/>
          <w:lang w:val="zh-CN"/>
        </w:rPr>
        <w:t>档案文书档案整理归档</w:t>
      </w:r>
      <w:r>
        <w:rPr>
          <w:rFonts w:hint="eastAsia" w:ascii="仿宋_GB2312" w:hAnsi="仿宋_GB2312" w:eastAsia="仿宋_GB2312" w:cs="仿宋_GB2312"/>
          <w:sz w:val="32"/>
          <w:szCs w:val="32"/>
        </w:rPr>
        <w:t>方面的工作</w:t>
      </w:r>
      <w:r>
        <w:rPr>
          <w:rFonts w:hint="eastAsia" w:ascii="仿宋_GB2312" w:eastAsia="仿宋_GB2312"/>
          <w:sz w:val="32"/>
          <w:szCs w:val="32"/>
        </w:rPr>
        <w:t>支出</w:t>
      </w:r>
      <w:r>
        <w:rPr>
          <w:rFonts w:hint="eastAsia" w:ascii="仿宋_GB2312" w:hAnsi="宋体" w:eastAsia="仿宋_GB2312"/>
          <w:sz w:val="32"/>
          <w:szCs w:val="32"/>
        </w:rPr>
        <w:t>，</w:t>
      </w:r>
      <w:r>
        <w:rPr>
          <w:rFonts w:ascii="仿宋_GB2312" w:hAnsi="宋体" w:eastAsia="仿宋_GB2312"/>
          <w:sz w:val="32"/>
          <w:szCs w:val="32"/>
          <w:lang w:val="zh-CN"/>
        </w:rPr>
        <w:t>资金专款专用</w:t>
      </w:r>
      <w:r>
        <w:rPr>
          <w:rFonts w:hint="eastAsia" w:ascii="仿宋_GB2312" w:hAnsi="宋体" w:eastAsia="仿宋_GB2312"/>
          <w:sz w:val="32"/>
          <w:szCs w:val="32"/>
          <w:lang w:val="zh-CN"/>
        </w:rPr>
        <w:t>。</w:t>
      </w:r>
    </w:p>
    <w:p>
      <w:pPr>
        <w:widowControl/>
        <w:adjustRightInd w:val="0"/>
        <w:snapToGrid w:val="0"/>
        <w:spacing w:line="560" w:lineRule="exact"/>
        <w:ind w:firstLine="643" w:firstLineChars="200"/>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（三）项目监管情况。</w:t>
      </w:r>
      <w:r>
        <w:rPr>
          <w:rFonts w:hint="eastAsia" w:ascii="仿宋" w:hAnsi="仿宋" w:eastAsia="仿宋" w:cs="仿宋_GB2312"/>
          <w:sz w:val="32"/>
          <w:szCs w:val="32"/>
        </w:rPr>
        <w:t>项目由区委办监管，并严格按照相关财经纪律执行。</w:t>
      </w:r>
    </w:p>
    <w:p>
      <w:pPr>
        <w:pStyle w:val="4"/>
        <w:spacing w:before="0" w:after="0" w:line="560" w:lineRule="exact"/>
        <w:rPr>
          <w:rFonts w:ascii="黑体" w:eastAsia="黑体"/>
          <w:b w:val="0"/>
          <w:lang w:val="zh-CN"/>
        </w:rPr>
      </w:pPr>
      <w:bookmarkStart w:id="95" w:name="_Toc26473"/>
      <w:r>
        <w:rPr>
          <w:rFonts w:hint="eastAsia" w:ascii="黑体" w:eastAsia="黑体"/>
          <w:b w:val="0"/>
          <w:lang w:val="zh-CN"/>
        </w:rPr>
        <w:t>四、项目绩效情况</w:t>
      </w:r>
      <w:bookmarkEnd w:id="95"/>
      <w:r>
        <w:rPr>
          <w:rFonts w:hint="eastAsia" w:ascii="黑体" w:eastAsia="黑体"/>
          <w:b w:val="0"/>
          <w:lang w:val="zh-CN"/>
        </w:rPr>
        <w:tab/>
      </w:r>
    </w:p>
    <w:p>
      <w:pPr>
        <w:widowControl/>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做好档案工作及重要文书档案整理归档，统筹指导全区档案行政工作。</w:t>
      </w:r>
    </w:p>
    <w:p>
      <w:pPr>
        <w:widowControl/>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widowControl/>
        <w:adjustRightInd w:val="0"/>
        <w:snapToGrid w:val="0"/>
        <w:spacing w:line="560" w:lineRule="exact"/>
        <w:ind w:firstLine="640" w:firstLineChars="200"/>
        <w:contextualSpacing/>
        <w:jc w:val="left"/>
        <w:rPr>
          <w:rFonts w:ascii="仿宋_GB2312" w:hAnsi="Calibri" w:cs="仿宋"/>
          <w:kern w:val="0"/>
          <w:sz w:val="32"/>
          <w:szCs w:val="32"/>
        </w:rPr>
      </w:pPr>
      <w:r>
        <w:rPr>
          <w:rFonts w:hint="eastAsia" w:ascii="仿宋_GB2312" w:hAnsi="Calibri" w:eastAsia="仿宋_GB2312" w:cs="仿宋"/>
          <w:kern w:val="0"/>
          <w:sz w:val="32"/>
          <w:szCs w:val="32"/>
          <w:lang w:val="zh-CN"/>
        </w:rPr>
        <w:t>做好档案工作及重要文书档案整理归档，统筹指导全区档案行政工作。服务对象满意度</w:t>
      </w:r>
      <w:r>
        <w:rPr>
          <w:rFonts w:hint="eastAsia" w:ascii="宋体" w:hAnsi="宋体" w:cs="宋体"/>
          <w:kern w:val="0"/>
          <w:sz w:val="32"/>
          <w:szCs w:val="32"/>
          <w:lang w:val="zh-CN"/>
        </w:rPr>
        <w:t>≧</w:t>
      </w:r>
      <w:r>
        <w:rPr>
          <w:rFonts w:hint="eastAsia" w:ascii="宋体" w:hAnsi="宋体" w:cs="宋体"/>
          <w:kern w:val="0"/>
          <w:sz w:val="32"/>
          <w:szCs w:val="32"/>
        </w:rPr>
        <w:t>90%。</w:t>
      </w:r>
    </w:p>
    <w:p>
      <w:pPr>
        <w:pStyle w:val="4"/>
        <w:spacing w:before="0" w:after="0" w:line="560" w:lineRule="exact"/>
        <w:rPr>
          <w:rFonts w:ascii="黑体" w:eastAsia="黑体"/>
          <w:b w:val="0"/>
          <w:lang w:val="zh-CN"/>
        </w:rPr>
      </w:pPr>
      <w:bookmarkStart w:id="96" w:name="_Toc8204"/>
      <w:r>
        <w:rPr>
          <w:rFonts w:hint="eastAsia" w:ascii="黑体" w:eastAsia="黑体"/>
          <w:b w:val="0"/>
          <w:lang w:val="zh-CN"/>
        </w:rPr>
        <w:t>五、评价结论及建议</w:t>
      </w:r>
      <w:bookmarkEnd w:id="96"/>
    </w:p>
    <w:p>
      <w:pPr>
        <w:widowControl/>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档案工作经费</w:t>
      </w:r>
      <w:r>
        <w:rPr>
          <w:rFonts w:hint="eastAsia" w:ascii="仿宋_GB2312" w:hAnsi="宋体" w:eastAsia="仿宋_GB2312"/>
          <w:sz w:val="32"/>
          <w:szCs w:val="32"/>
          <w:lang w:val="zh-CN"/>
        </w:rPr>
        <w:t>项目绩效总体评价良好。</w:t>
      </w:r>
    </w:p>
    <w:p>
      <w:pPr>
        <w:widowControl/>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无</w:t>
      </w:r>
      <w:r>
        <w:rPr>
          <w:rFonts w:hint="eastAsia" w:ascii="仿宋_GB2312" w:hAnsi="Calibri" w:eastAsia="仿宋_GB2312" w:cs="仿宋"/>
          <w:kern w:val="0"/>
          <w:sz w:val="32"/>
          <w:szCs w:val="32"/>
          <w:lang w:val="zh-CN"/>
        </w:rPr>
        <w:tab/>
      </w:r>
    </w:p>
    <w:p>
      <w:pPr>
        <w:widowControl/>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widowControl/>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无</w:t>
      </w:r>
    </w:p>
    <w:p>
      <w:pPr>
        <w:widowControl/>
        <w:jc w:val="left"/>
        <w:rPr>
          <w:rStyle w:val="28"/>
          <w:rFonts w:ascii="黑体" w:hAnsi="黑体" w:eastAsia="黑体"/>
          <w:b w:val="0"/>
        </w:rPr>
      </w:pPr>
    </w:p>
    <w:p>
      <w:pPr>
        <w:widowControl/>
        <w:jc w:val="left"/>
        <w:rPr>
          <w:rStyle w:val="28"/>
          <w:rFonts w:ascii="黑体" w:hAnsi="黑体" w:eastAsia="黑体"/>
          <w:b w:val="0"/>
        </w:rPr>
      </w:pPr>
    </w:p>
    <w:p>
      <w:pPr>
        <w:widowControl/>
        <w:jc w:val="left"/>
        <w:rPr>
          <w:rStyle w:val="28"/>
          <w:rFonts w:ascii="黑体" w:hAnsi="黑体" w:eastAsia="黑体"/>
          <w:b w:val="0"/>
        </w:rPr>
      </w:pPr>
    </w:p>
    <w:p>
      <w:pPr>
        <w:widowControl/>
        <w:jc w:val="left"/>
        <w:rPr>
          <w:rStyle w:val="28"/>
          <w:rFonts w:ascii="黑体" w:hAnsi="黑体" w:eastAsia="黑体"/>
          <w:b w:val="0"/>
        </w:rPr>
      </w:pPr>
    </w:p>
    <w:p>
      <w:pPr>
        <w:widowControl/>
        <w:jc w:val="left"/>
        <w:rPr>
          <w:rStyle w:val="28"/>
          <w:rFonts w:ascii="黑体" w:hAnsi="黑体" w:eastAsia="黑体"/>
          <w:b w:val="0"/>
        </w:rPr>
      </w:pPr>
    </w:p>
    <w:p>
      <w:pPr>
        <w:widowControl/>
        <w:jc w:val="left"/>
        <w:rPr>
          <w:rStyle w:val="28"/>
          <w:rFonts w:ascii="黑体" w:hAnsi="黑体" w:eastAsia="黑体"/>
          <w:b w:val="0"/>
        </w:rPr>
      </w:pPr>
    </w:p>
    <w:bookmarkEnd w:id="76"/>
    <w:p>
      <w:pPr>
        <w:pStyle w:val="34"/>
        <w:spacing w:line="578" w:lineRule="exact"/>
        <w:jc w:val="center"/>
        <w:rPr>
          <w:rFonts w:ascii="宋体" w:hAnsi="宋体"/>
          <w:color w:val="auto"/>
          <w:kern w:val="2"/>
          <w:sz w:val="44"/>
          <w:szCs w:val="44"/>
        </w:rPr>
      </w:pPr>
      <w:bookmarkStart w:id="97" w:name="_Toc15396618"/>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4"/>
        <w:spacing w:before="0" w:after="0" w:line="560" w:lineRule="exact"/>
        <w:rPr>
          <w:rFonts w:hint="eastAsia" w:ascii="黑体" w:eastAsia="黑体"/>
          <w:b w:val="0"/>
          <w:lang w:val="zh-CN"/>
        </w:rPr>
      </w:pPr>
      <w:bookmarkStart w:id="98" w:name="_Toc18752"/>
    </w:p>
    <w:p>
      <w:pPr>
        <w:pStyle w:val="4"/>
        <w:spacing w:before="0" w:after="0" w:line="560" w:lineRule="exact"/>
        <w:rPr>
          <w:rFonts w:ascii="黑体" w:eastAsia="黑体"/>
          <w:b w:val="0"/>
          <w:lang w:val="zh-CN"/>
        </w:rPr>
      </w:pPr>
      <w:r>
        <w:rPr>
          <w:rFonts w:hint="eastAsia" w:ascii="黑体" w:eastAsia="黑体"/>
          <w:b w:val="0"/>
          <w:lang w:val="zh-CN"/>
        </w:rPr>
        <w:t>一、项目概况</w:t>
      </w:r>
      <w:bookmarkEnd w:id="98"/>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 信息化建设工作经费</w:t>
      </w:r>
      <w:r>
        <w:rPr>
          <w:rFonts w:hint="eastAsia" w:ascii="仿宋_GB2312" w:hAnsi="仿宋_GB2312" w:eastAsia="仿宋_GB2312" w:cs="仿宋_GB2312"/>
          <w:sz w:val="32"/>
          <w:szCs w:val="32"/>
        </w:rPr>
        <w:t>年初预算10万，用于</w:t>
      </w:r>
      <w:r>
        <w:rPr>
          <w:rFonts w:hint="eastAsia" w:ascii="仿宋_GB2312" w:hAnsi="Calibri" w:eastAsia="仿宋_GB2312" w:cs="仿宋"/>
          <w:kern w:val="0"/>
          <w:sz w:val="32"/>
          <w:szCs w:val="32"/>
          <w:lang w:val="zh-CN"/>
        </w:rPr>
        <w:t>完成《安居区人民政府门户网站安全》运维工作政府购买服务项目。保障涉密电子政务安全畅通。</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项目立项、资金申报的依据。</w:t>
      </w:r>
    </w:p>
    <w:p>
      <w:pPr>
        <w:adjustRightInd w:val="0"/>
        <w:snapToGrid w:val="0"/>
        <w:spacing w:line="560"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仿宋_GB2312" w:hAnsi="宋体" w:eastAsia="仿宋_GB2312"/>
          <w:sz w:val="32"/>
          <w:szCs w:val="32"/>
        </w:rPr>
        <w:t>1</w:t>
      </w:r>
      <w:r>
        <w:rPr>
          <w:rFonts w:hint="eastAsia" w:ascii="仿宋_GB2312" w:hAnsi="宋体" w:eastAsia="仿宋_GB2312"/>
          <w:sz w:val="32"/>
          <w:szCs w:val="32"/>
          <w:lang w:val="zh-CN"/>
        </w:rPr>
        <w:t>）《四川省人民政府信息公开办公室关于调整四川省政府网站与政务新媒体检查、监管工作年度考核指标的通知》（川府公开办函</w:t>
      </w:r>
      <w:r>
        <w:rPr>
          <w:rFonts w:hint="eastAsia" w:ascii="仿宋_GB2312" w:hAnsi="宋体" w:eastAsia="仿宋_GB2312"/>
          <w:sz w:val="32"/>
          <w:szCs w:val="32"/>
        </w:rPr>
        <w:t>〔</w:t>
      </w:r>
      <w:r>
        <w:rPr>
          <w:rFonts w:hint="eastAsia" w:ascii="仿宋_GB2312" w:hAnsi="宋体" w:eastAsia="仿宋_GB2312"/>
          <w:sz w:val="32"/>
          <w:szCs w:val="32"/>
          <w:lang w:val="zh-CN"/>
        </w:rPr>
        <w:t>2020</w:t>
      </w:r>
      <w:r>
        <w:rPr>
          <w:rFonts w:hint="eastAsia" w:ascii="仿宋_GB2312" w:hAnsi="宋体" w:eastAsia="仿宋_GB2312"/>
          <w:sz w:val="32"/>
          <w:szCs w:val="32"/>
        </w:rPr>
        <w:t>〕</w:t>
      </w:r>
      <w:r>
        <w:rPr>
          <w:rFonts w:hint="eastAsia" w:ascii="仿宋_GB2312" w:hAnsi="宋体" w:eastAsia="仿宋_GB2312"/>
          <w:sz w:val="32"/>
          <w:szCs w:val="32"/>
          <w:lang w:val="zh-CN"/>
        </w:rPr>
        <w:t xml:space="preserve">4号） </w:t>
      </w:r>
    </w:p>
    <w:p>
      <w:pPr>
        <w:adjustRightInd w:val="0"/>
        <w:snapToGrid w:val="0"/>
        <w:spacing w:line="560"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仿宋_GB2312" w:hAnsi="宋体" w:eastAsia="仿宋_GB2312"/>
          <w:sz w:val="32"/>
          <w:szCs w:val="32"/>
        </w:rPr>
        <w:t>2</w:t>
      </w:r>
      <w:r>
        <w:rPr>
          <w:rFonts w:hint="eastAsia" w:ascii="仿宋_GB2312" w:hAnsi="宋体" w:eastAsia="仿宋_GB2312"/>
          <w:sz w:val="32"/>
          <w:szCs w:val="32"/>
          <w:lang w:val="zh-CN"/>
        </w:rPr>
        <w:t>）《四川省人民政府信息公开办公室关于印发四川省政府网站与政务新媒体检查、监管工作年度考核实施方案的通知》（川府公开办函〔20</w:t>
      </w:r>
      <w:r>
        <w:rPr>
          <w:rFonts w:hint="eastAsia" w:ascii="仿宋_GB2312" w:hAnsi="宋体" w:eastAsia="仿宋_GB2312"/>
          <w:sz w:val="32"/>
          <w:szCs w:val="32"/>
        </w:rPr>
        <w:t>19</w:t>
      </w:r>
      <w:r>
        <w:rPr>
          <w:rFonts w:hint="eastAsia" w:ascii="仿宋_GB2312" w:hAnsi="宋体" w:eastAsia="仿宋_GB2312"/>
          <w:sz w:val="32"/>
          <w:szCs w:val="32"/>
          <w:lang w:val="zh-CN"/>
        </w:rPr>
        <w:t xml:space="preserve">〕11号） </w:t>
      </w:r>
    </w:p>
    <w:p>
      <w:pPr>
        <w:adjustRightInd w:val="0"/>
        <w:snapToGrid w:val="0"/>
        <w:spacing w:line="560"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仿宋_GB2312" w:hAnsi="宋体" w:eastAsia="仿宋_GB2312"/>
          <w:sz w:val="32"/>
          <w:szCs w:val="32"/>
        </w:rPr>
        <w:t>3</w:t>
      </w:r>
      <w:r>
        <w:rPr>
          <w:rFonts w:hint="eastAsia" w:ascii="仿宋_GB2312" w:hAnsi="宋体" w:eastAsia="仿宋_GB2312"/>
          <w:sz w:val="32"/>
          <w:szCs w:val="32"/>
          <w:lang w:val="zh-CN"/>
        </w:rPr>
        <w:t>）《关于印发</w:t>
      </w:r>
      <w:r>
        <w:rPr>
          <w:rFonts w:hint="eastAsia" w:ascii="仿宋_GB2312" w:hAnsi="宋体" w:eastAsia="仿宋_GB2312"/>
          <w:sz w:val="32"/>
          <w:szCs w:val="32"/>
        </w:rPr>
        <w:t>&lt;</w:t>
      </w:r>
      <w:r>
        <w:rPr>
          <w:rFonts w:hint="eastAsia" w:ascii="仿宋_GB2312" w:hAnsi="宋体" w:eastAsia="仿宋_GB2312"/>
          <w:sz w:val="32"/>
          <w:szCs w:val="32"/>
          <w:lang w:val="zh-CN"/>
        </w:rPr>
        <w:t>四川省电子政务外网运行维护管理暂行办法</w:t>
      </w:r>
      <w:r>
        <w:rPr>
          <w:rFonts w:hint="eastAsia" w:ascii="仿宋_GB2312" w:hAnsi="宋体" w:eastAsia="仿宋_GB2312"/>
          <w:sz w:val="32"/>
          <w:szCs w:val="32"/>
        </w:rPr>
        <w:t>&gt;</w:t>
      </w:r>
      <w:r>
        <w:rPr>
          <w:rFonts w:hint="eastAsia" w:ascii="仿宋_GB2312" w:hAnsi="宋体" w:eastAsia="仿宋_GB2312"/>
          <w:sz w:val="32"/>
          <w:szCs w:val="32"/>
          <w:lang w:val="zh-CN"/>
        </w:rPr>
        <w:t xml:space="preserve">的通知》（川办密函〔2016〕1号） </w:t>
      </w:r>
    </w:p>
    <w:p>
      <w:pPr>
        <w:adjustRightInd w:val="0"/>
        <w:snapToGrid w:val="0"/>
        <w:spacing w:line="560"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lang w:val="zh-CN"/>
        </w:rPr>
        <w:t>（</w:t>
      </w:r>
      <w:r>
        <w:rPr>
          <w:rFonts w:hint="eastAsia" w:ascii="仿宋_GB2312" w:hAnsi="宋体" w:eastAsia="仿宋_GB2312"/>
          <w:sz w:val="32"/>
          <w:szCs w:val="32"/>
        </w:rPr>
        <w:t>4</w:t>
      </w:r>
      <w:r>
        <w:rPr>
          <w:rFonts w:hint="eastAsia" w:ascii="仿宋_GB2312" w:hAnsi="宋体" w:eastAsia="仿宋_GB2312"/>
          <w:sz w:val="32"/>
          <w:szCs w:val="32"/>
          <w:lang w:val="zh-CN"/>
        </w:rPr>
        <w:t>）《关于印发</w:t>
      </w:r>
      <w:r>
        <w:rPr>
          <w:rFonts w:hint="eastAsia" w:ascii="仿宋_GB2312" w:hAnsi="宋体" w:eastAsia="仿宋_GB2312"/>
          <w:sz w:val="32"/>
          <w:szCs w:val="32"/>
        </w:rPr>
        <w:t>&lt;</w:t>
      </w:r>
      <w:r>
        <w:rPr>
          <w:rFonts w:hint="eastAsia" w:ascii="仿宋_GB2312" w:hAnsi="宋体" w:eastAsia="仿宋_GB2312"/>
          <w:sz w:val="32"/>
          <w:szCs w:val="32"/>
          <w:lang w:val="zh-CN"/>
        </w:rPr>
        <w:t>四川省电子政务外网建设管理办法</w:t>
      </w:r>
      <w:r>
        <w:rPr>
          <w:rFonts w:hint="eastAsia" w:ascii="仿宋_GB2312" w:hAnsi="宋体" w:eastAsia="仿宋_GB2312"/>
          <w:sz w:val="32"/>
          <w:szCs w:val="32"/>
        </w:rPr>
        <w:t>&gt;</w:t>
      </w:r>
      <w:r>
        <w:rPr>
          <w:rFonts w:hint="eastAsia" w:ascii="仿宋_GB2312" w:hAnsi="宋体" w:eastAsia="仿宋_GB2312"/>
          <w:sz w:val="32"/>
          <w:szCs w:val="32"/>
          <w:lang w:val="zh-CN"/>
        </w:rPr>
        <w:t xml:space="preserve">的通知》（川办密函〔2014〕10号） </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宋体" w:eastAsia="仿宋_GB2312"/>
          <w:sz w:val="32"/>
          <w:szCs w:val="32"/>
          <w:lang w:val="zh-CN"/>
        </w:rPr>
        <w:t>（</w:t>
      </w:r>
      <w:r>
        <w:rPr>
          <w:rFonts w:hint="eastAsia" w:ascii="仿宋_GB2312" w:hAnsi="宋体" w:eastAsia="仿宋_GB2312"/>
          <w:sz w:val="32"/>
          <w:szCs w:val="32"/>
        </w:rPr>
        <w:t>5</w:t>
      </w:r>
      <w:r>
        <w:rPr>
          <w:rFonts w:hint="eastAsia" w:ascii="仿宋_GB2312" w:hAnsi="宋体" w:eastAsia="仿宋_GB2312"/>
          <w:sz w:val="32"/>
          <w:szCs w:val="32"/>
          <w:lang w:val="zh-CN"/>
        </w:rPr>
        <w:t>）《中共遂宁市委机要局关于转发涉密电子政务内网初步设计概算及财政评审资料的通知》 （遂机发328号）（文件涉密）。</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 资金管理办法制定情况，资金支持具体项目的条件、范围与支持方式概况。</w:t>
      </w:r>
    </w:p>
    <w:p>
      <w:pPr>
        <w:pStyle w:val="2"/>
        <w:numPr>
          <w:ilvl w:val="0"/>
          <w:numId w:val="0"/>
        </w:numPr>
        <w:spacing w:line="560" w:lineRule="exact"/>
        <w:ind w:firstLine="640" w:firstLineChars="200"/>
        <w:rPr>
          <w:lang w:val="zh-CN"/>
        </w:rPr>
      </w:pPr>
      <w:r>
        <w:rPr>
          <w:rFonts w:hint="eastAsia" w:ascii="仿宋_GB2312" w:hAnsi="宋体" w:eastAsia="仿宋_GB2312"/>
          <w:sz w:val="32"/>
          <w:szCs w:val="32"/>
        </w:rPr>
        <w:t>该项目资金严格按照区委办相关财务制度管理，资金主要用于</w:t>
      </w:r>
      <w:r>
        <w:rPr>
          <w:rFonts w:hint="eastAsia" w:ascii="仿宋_GB2312" w:hAnsi="Calibri" w:eastAsia="仿宋_GB2312" w:cs="仿宋"/>
          <w:kern w:val="0"/>
          <w:sz w:val="32"/>
          <w:szCs w:val="32"/>
          <w:lang w:val="zh-CN"/>
        </w:rPr>
        <w:t>完成《安居区人民政府门户网站》运维保障工作：做好安居区涉密电子政务内网、电子政务外网及设备安全运维。</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2"/>
        <w:numPr>
          <w:ilvl w:val="0"/>
          <w:numId w:val="0"/>
        </w:numPr>
        <w:spacing w:line="560" w:lineRule="exact"/>
        <w:ind w:left="672"/>
        <w:rPr>
          <w:lang w:val="zh-CN"/>
        </w:rPr>
      </w:pPr>
      <w:r>
        <w:rPr>
          <w:rFonts w:hint="eastAsia" w:ascii="仿宋_GB2312" w:hAnsi="宋体" w:eastAsia="仿宋_GB2312"/>
          <w:sz w:val="32"/>
          <w:szCs w:val="32"/>
        </w:rPr>
        <w:t>该项目资金根据区委办实际支出情况按需支取。</w:t>
      </w:r>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信息化建设工作经费主要用于完成《安居区人民政府门户网站》运维保障工作：做好安居区涉密电子政务内网、电子政务外网及设备安全运维。</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pStyle w:val="4"/>
        <w:spacing w:before="0" w:after="0" w:line="560" w:lineRule="exact"/>
        <w:ind w:firstLine="640" w:firstLineChars="200"/>
        <w:rPr>
          <w:rFonts w:ascii="仿宋_GB2312" w:hAnsi="宋体" w:eastAsia="仿宋_GB2312"/>
          <w:b w:val="0"/>
          <w:bCs w:val="0"/>
          <w:lang w:val="zh-CN"/>
        </w:rPr>
      </w:pPr>
      <w:bookmarkStart w:id="99" w:name="_Toc18873"/>
      <w:r>
        <w:rPr>
          <w:rFonts w:hint="eastAsia" w:ascii="仿宋_GB2312" w:hAnsi="宋体" w:eastAsia="仿宋_GB2312"/>
          <w:b w:val="0"/>
          <w:bCs w:val="0"/>
        </w:rPr>
        <w:t>该</w:t>
      </w:r>
      <w:r>
        <w:rPr>
          <w:rFonts w:hint="eastAsia" w:ascii="仿宋_GB2312" w:hAnsi="宋体" w:eastAsia="仿宋_GB2312"/>
          <w:b w:val="0"/>
          <w:bCs w:val="0"/>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bookmarkEnd w:id="99"/>
    </w:p>
    <w:p>
      <w:pPr>
        <w:pStyle w:val="4"/>
        <w:spacing w:before="0" w:after="0" w:line="560" w:lineRule="exact"/>
        <w:rPr>
          <w:rFonts w:ascii="黑体" w:eastAsia="黑体"/>
          <w:b w:val="0"/>
          <w:lang w:val="zh-CN"/>
        </w:rPr>
      </w:pPr>
      <w:bookmarkStart w:id="100" w:name="_Toc13250"/>
      <w:r>
        <w:rPr>
          <w:rFonts w:hint="eastAsia" w:ascii="黑体" w:eastAsia="黑体"/>
          <w:b w:val="0"/>
          <w:lang w:val="zh-CN"/>
        </w:rPr>
        <w:t>二、项目资金申报及使用情况</w:t>
      </w:r>
      <w:bookmarkEnd w:id="100"/>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信息化建设工作经费项目资金申报</w:t>
      </w:r>
      <w:r>
        <w:rPr>
          <w:rFonts w:hint="eastAsia" w:ascii="仿宋_GB2312" w:hAnsi="Calibri" w:eastAsia="仿宋_GB2312" w:cs="仿宋"/>
          <w:kern w:val="0"/>
          <w:sz w:val="32"/>
          <w:szCs w:val="32"/>
        </w:rPr>
        <w:t>10万</w:t>
      </w:r>
      <w:r>
        <w:rPr>
          <w:rFonts w:hint="eastAsia" w:ascii="仿宋_GB2312" w:hAnsi="Calibri" w:eastAsia="仿宋_GB2312" w:cs="仿宋"/>
          <w:kern w:val="0"/>
          <w:sz w:val="32"/>
          <w:szCs w:val="32"/>
          <w:lang w:val="zh-CN"/>
        </w:rPr>
        <w:t>、批复</w:t>
      </w:r>
      <w:r>
        <w:rPr>
          <w:rFonts w:hint="eastAsia" w:ascii="仿宋_GB2312" w:hAnsi="Calibri" w:eastAsia="仿宋_GB2312" w:cs="仿宋"/>
          <w:kern w:val="0"/>
          <w:sz w:val="32"/>
          <w:szCs w:val="32"/>
        </w:rPr>
        <w:t>10万</w:t>
      </w:r>
      <w:r>
        <w:rPr>
          <w:rFonts w:hint="eastAsia" w:ascii="仿宋_GB2312" w:hAnsi="Calibri" w:eastAsia="仿宋_GB2312" w:cs="仿宋"/>
          <w:kern w:val="0"/>
          <w:sz w:val="32"/>
          <w:szCs w:val="32"/>
          <w:lang w:val="zh-CN"/>
        </w:rPr>
        <w:t>。</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w:t>
      </w:r>
    </w:p>
    <w:p>
      <w:pPr>
        <w:adjustRightInd w:val="0"/>
        <w:snapToGrid w:val="0"/>
        <w:spacing w:line="56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仿宋_GB2312" w:eastAsia="仿宋_GB2312" w:cs="仿宋_GB2312"/>
          <w:sz w:val="32"/>
          <w:szCs w:val="32"/>
        </w:rPr>
        <w:t>该项目资金计划10万元</w:t>
      </w:r>
      <w:r>
        <w:rPr>
          <w:rFonts w:hint="eastAsia" w:ascii="仿宋_GB2312" w:hAnsi="宋体" w:eastAsia="仿宋_GB2312"/>
          <w:sz w:val="32"/>
          <w:szCs w:val="32"/>
          <w:lang w:val="zh-CN"/>
        </w:rPr>
        <w:t>。</w:t>
      </w:r>
    </w:p>
    <w:p>
      <w:pPr>
        <w:adjustRightInd w:val="0"/>
        <w:snapToGrid w:val="0"/>
        <w:spacing w:line="56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仿宋_GB2312" w:eastAsia="仿宋_GB2312" w:cs="仿宋_GB2312"/>
          <w:sz w:val="32"/>
          <w:szCs w:val="32"/>
        </w:rPr>
        <w:t>该项目资金截止评价时点实际到位10万元</w:t>
      </w:r>
    </w:p>
    <w:p>
      <w:pPr>
        <w:adjustRightInd w:val="0"/>
        <w:snapToGrid w:val="0"/>
        <w:spacing w:line="560" w:lineRule="exact"/>
        <w:ind w:firstLine="640" w:firstLineChars="200"/>
        <w:contextualSpacing/>
        <w:jc w:val="left"/>
        <w:rPr>
          <w:rFonts w:ascii="仿宋_GB2312" w:hAnsi="Calibri" w:eastAsia="仿宋_GB2312" w:cs="仿宋"/>
          <w:kern w:val="0"/>
          <w:sz w:val="32"/>
          <w:szCs w:val="32"/>
        </w:rPr>
      </w:pPr>
      <w:r>
        <w:rPr>
          <w:rFonts w:hint="eastAsia" w:ascii="楷体_GB2312" w:hAnsi="宋体" w:eastAsia="楷体_GB2312"/>
          <w:sz w:val="32"/>
          <w:szCs w:val="32"/>
          <w:lang w:val="zh-CN"/>
        </w:rPr>
        <w:t>3．资金使用。</w:t>
      </w:r>
      <w:r>
        <w:rPr>
          <w:rFonts w:hint="eastAsia" w:ascii="仿宋_GB2312" w:hAnsi="仿宋_GB2312" w:eastAsia="仿宋_GB2312" w:cs="仿宋_GB2312"/>
          <w:sz w:val="32"/>
          <w:szCs w:val="32"/>
        </w:rPr>
        <w:t>截止评价时点项目资金的实际支出9万元，主要是用于</w:t>
      </w:r>
      <w:r>
        <w:rPr>
          <w:rFonts w:hint="eastAsia" w:ascii="仿宋_GB2312" w:hAnsi="Calibri" w:eastAsia="仿宋_GB2312" w:cs="仿宋"/>
          <w:kern w:val="0"/>
          <w:sz w:val="32"/>
          <w:szCs w:val="32"/>
          <w:lang w:val="zh-CN"/>
        </w:rPr>
        <w:t>完成《安居区人民政府门户网站安全》运维工作政府购买服务项目。保障涉密电子政务安全畅通</w:t>
      </w:r>
      <w:r>
        <w:rPr>
          <w:rFonts w:hint="eastAsia" w:ascii="仿宋_GB2312" w:hAnsi="仿宋_GB2312" w:eastAsia="仿宋_GB2312" w:cs="仿宋_GB2312"/>
          <w:sz w:val="32"/>
          <w:szCs w:val="32"/>
        </w:rPr>
        <w:t>等方面，其中办公费1.03万元，邮电费0.4万元。</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_GB2312" w:hAnsi="宋体" w:eastAsia="仿宋_GB2312"/>
          <w:sz w:val="32"/>
          <w:szCs w:val="32"/>
          <w:lang w:val="zh-CN"/>
        </w:rPr>
        <w:t>。</w:t>
      </w:r>
    </w:p>
    <w:p>
      <w:pPr>
        <w:pStyle w:val="4"/>
        <w:spacing w:before="0" w:after="0" w:line="560" w:lineRule="exact"/>
        <w:rPr>
          <w:rFonts w:ascii="黑体" w:eastAsia="黑体"/>
          <w:b w:val="0"/>
          <w:lang w:val="zh-CN"/>
        </w:rPr>
      </w:pPr>
      <w:bookmarkStart w:id="101" w:name="_Toc21565"/>
      <w:r>
        <w:rPr>
          <w:rFonts w:hint="eastAsia" w:ascii="黑体" w:eastAsia="黑体"/>
          <w:b w:val="0"/>
          <w:lang w:val="zh-CN"/>
        </w:rPr>
        <w:t>三、项目实施及管理情况</w:t>
      </w:r>
      <w:bookmarkEnd w:id="101"/>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结合项目组织实施管理办法，重点围绕以下内容进行分析评价，并对自评中发现的问题分析说明。</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rPr>
        <w:t>一</w:t>
      </w:r>
      <w:r>
        <w:rPr>
          <w:rFonts w:hint="eastAsia" w:ascii="仿宋" w:hAnsi="仿宋" w:eastAsia="仿宋"/>
          <w:b/>
          <w:sz w:val="32"/>
          <w:szCs w:val="32"/>
          <w:lang w:val="zh-CN"/>
        </w:rPr>
        <w:t>）项目组织架构及实施流程。</w:t>
      </w:r>
    </w:p>
    <w:p>
      <w:pPr>
        <w:pStyle w:val="2"/>
        <w:numPr>
          <w:ilvl w:val="0"/>
          <w:numId w:val="0"/>
        </w:numPr>
        <w:spacing w:line="560" w:lineRule="exact"/>
        <w:ind w:firstLine="640" w:firstLineChars="200"/>
        <w:rPr>
          <w:lang w:val="zh-CN"/>
        </w:rPr>
      </w:pPr>
      <w:r>
        <w:rPr>
          <w:rFonts w:hint="eastAsia" w:ascii="仿宋_GB2312" w:hAnsi="Calibri" w:eastAsia="仿宋_GB2312" w:cs="仿宋"/>
          <w:kern w:val="0"/>
          <w:sz w:val="32"/>
          <w:szCs w:val="32"/>
          <w:lang w:val="zh-CN"/>
        </w:rPr>
        <w:t>信息化建设工作经费</w:t>
      </w:r>
      <w:r>
        <w:rPr>
          <w:rFonts w:hint="eastAsia" w:ascii="仿宋_GB2312" w:hAnsi="宋体" w:eastAsia="仿宋_GB2312"/>
          <w:sz w:val="32"/>
          <w:szCs w:val="32"/>
        </w:rPr>
        <w:t>严格按照专款专用原则，及时通知有关单位提供合法票据，完善报账手续，严格票据审核，规范报账程序，确保资金使用的及时性、规范性，同时财政部门对资金支付严格审核，确保资金使用安全。</w:t>
      </w:r>
    </w:p>
    <w:p>
      <w:pPr>
        <w:numPr>
          <w:ilvl w:val="0"/>
          <w:numId w:val="9"/>
        </w:num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项目管理情况。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宋体" w:eastAsia="仿宋_GB2312"/>
          <w:sz w:val="32"/>
          <w:szCs w:val="32"/>
        </w:rPr>
        <w:t>项目严格按照区级有关规定执行，严格</w:t>
      </w:r>
      <w:r>
        <w:rPr>
          <w:rFonts w:hint="eastAsia" w:ascii="仿宋_GB2312" w:hAnsi="仿宋_GB2312" w:eastAsia="仿宋_GB2312" w:cs="仿宋_GB2312"/>
          <w:sz w:val="32"/>
          <w:szCs w:val="32"/>
        </w:rPr>
        <w:t>用于</w:t>
      </w:r>
      <w:r>
        <w:rPr>
          <w:rFonts w:hint="eastAsia" w:ascii="仿宋_GB2312" w:hAnsi="Calibri" w:eastAsia="仿宋_GB2312" w:cs="仿宋"/>
          <w:kern w:val="0"/>
          <w:sz w:val="32"/>
          <w:szCs w:val="32"/>
          <w:lang w:val="zh-CN"/>
        </w:rPr>
        <w:t>完成《安居区人民政府门户网站安全》运维工作政府购买服务项目。保障涉密电子政务安全畅通</w:t>
      </w:r>
      <w:r>
        <w:rPr>
          <w:rFonts w:hint="eastAsia" w:ascii="仿宋_GB2312" w:hAnsi="仿宋_GB2312" w:eastAsia="仿宋_GB2312" w:cs="仿宋_GB2312"/>
          <w:sz w:val="32"/>
          <w:szCs w:val="32"/>
        </w:rPr>
        <w:t>方面的工作</w:t>
      </w:r>
      <w:r>
        <w:rPr>
          <w:rFonts w:hint="eastAsia" w:ascii="仿宋_GB2312" w:eastAsia="仿宋_GB2312"/>
          <w:sz w:val="32"/>
          <w:szCs w:val="32"/>
        </w:rPr>
        <w:t>支出</w:t>
      </w:r>
      <w:r>
        <w:rPr>
          <w:rFonts w:hint="eastAsia" w:ascii="仿宋_GB2312" w:hAnsi="宋体" w:eastAsia="仿宋_GB2312"/>
          <w:sz w:val="32"/>
          <w:szCs w:val="32"/>
        </w:rPr>
        <w:t>，</w:t>
      </w:r>
      <w:r>
        <w:rPr>
          <w:rFonts w:ascii="仿宋_GB2312" w:hAnsi="宋体" w:eastAsia="仿宋_GB2312"/>
          <w:sz w:val="32"/>
          <w:szCs w:val="32"/>
          <w:lang w:val="zh-CN"/>
        </w:rPr>
        <w:t>资金专款专用</w:t>
      </w:r>
      <w:r>
        <w:rPr>
          <w:rFonts w:hint="eastAsia" w:ascii="仿宋_GB2312" w:hAnsi="宋体" w:eastAsia="仿宋_GB2312"/>
          <w:sz w:val="32"/>
          <w:szCs w:val="32"/>
          <w:lang w:val="zh-CN"/>
        </w:rPr>
        <w:t>。</w:t>
      </w:r>
    </w:p>
    <w:p>
      <w:pPr>
        <w:numPr>
          <w:ilvl w:val="0"/>
          <w:numId w:val="9"/>
        </w:num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项目监管情况。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 w:hAnsi="仿宋" w:eastAsia="仿宋" w:cs="仿宋_GB2312"/>
          <w:sz w:val="32"/>
          <w:szCs w:val="32"/>
        </w:rPr>
        <w:t>项目由区委办监管，并严格按照相关财经纪律执行。</w:t>
      </w:r>
    </w:p>
    <w:p>
      <w:pPr>
        <w:pStyle w:val="4"/>
        <w:spacing w:before="0" w:after="0" w:line="560" w:lineRule="exact"/>
        <w:rPr>
          <w:rFonts w:ascii="黑体" w:eastAsia="黑体"/>
          <w:b w:val="0"/>
          <w:lang w:val="zh-CN"/>
        </w:rPr>
      </w:pPr>
      <w:bookmarkStart w:id="102" w:name="_Toc13370"/>
      <w:r>
        <w:rPr>
          <w:rFonts w:hint="eastAsia" w:ascii="黑体" w:eastAsia="黑体"/>
          <w:b w:val="0"/>
          <w:lang w:val="zh-CN"/>
        </w:rPr>
        <w:t>四、项目绩效情况</w:t>
      </w:r>
      <w:bookmarkEnd w:id="102"/>
      <w:r>
        <w:rPr>
          <w:rFonts w:hint="eastAsia" w:ascii="黑体" w:eastAsia="黑体"/>
          <w:b w:val="0"/>
          <w:lang w:val="zh-CN"/>
        </w:rPr>
        <w:tab/>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做好安居区涉密电子政务内网、电子政务外网及设备安全运维及业务培训工作。</w:t>
      </w:r>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pStyle w:val="4"/>
        <w:spacing w:before="0" w:after="0" w:line="560" w:lineRule="exact"/>
        <w:ind w:firstLine="640" w:firstLineChars="200"/>
        <w:rPr>
          <w:rFonts w:ascii="仿宋_GB2312" w:hAnsi="Calibri" w:eastAsia="宋体" w:cs="仿宋"/>
          <w:b w:val="0"/>
          <w:bCs w:val="0"/>
          <w:kern w:val="0"/>
        </w:rPr>
      </w:pPr>
      <w:bookmarkStart w:id="103" w:name="_Toc30821"/>
      <w:r>
        <w:rPr>
          <w:rFonts w:hint="eastAsia" w:ascii="仿宋_GB2312" w:hAnsi="Calibri" w:eastAsia="仿宋_GB2312" w:cs="仿宋"/>
          <w:b w:val="0"/>
          <w:bCs w:val="0"/>
          <w:kern w:val="0"/>
          <w:lang w:val="zh-CN"/>
        </w:rPr>
        <w:t>完成《安居区人民政府门户网站安全》运维工作政府购买服务项目，保障涉密电子政务安全畅通。服务对象满意度</w:t>
      </w:r>
      <w:r>
        <w:rPr>
          <w:rFonts w:hint="eastAsia" w:ascii="宋体" w:hAnsi="宋体" w:eastAsia="宋体" w:cs="宋体"/>
          <w:b w:val="0"/>
          <w:bCs w:val="0"/>
          <w:kern w:val="0"/>
          <w:lang w:val="zh-CN"/>
        </w:rPr>
        <w:t>≧</w:t>
      </w:r>
      <w:r>
        <w:rPr>
          <w:rFonts w:hint="eastAsia" w:ascii="宋体" w:hAnsi="宋体" w:eastAsia="宋体" w:cs="宋体"/>
          <w:b w:val="0"/>
          <w:bCs w:val="0"/>
          <w:kern w:val="0"/>
        </w:rPr>
        <w:t>90%。</w:t>
      </w:r>
      <w:bookmarkEnd w:id="103"/>
    </w:p>
    <w:p>
      <w:pPr>
        <w:pStyle w:val="4"/>
        <w:spacing w:before="0" w:after="0" w:line="560" w:lineRule="exact"/>
        <w:rPr>
          <w:rFonts w:ascii="黑体" w:eastAsia="黑体"/>
          <w:b w:val="0"/>
          <w:lang w:val="zh-CN"/>
        </w:rPr>
      </w:pPr>
      <w:bookmarkStart w:id="104" w:name="_Toc17966"/>
      <w:r>
        <w:rPr>
          <w:rFonts w:hint="eastAsia" w:ascii="黑体" w:eastAsia="黑体"/>
          <w:b w:val="0"/>
          <w:lang w:val="zh-CN"/>
        </w:rPr>
        <w:t>五、评价结论及建议</w:t>
      </w:r>
      <w:bookmarkEnd w:id="104"/>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信息化建设及运行维护经费</w:t>
      </w:r>
      <w:r>
        <w:rPr>
          <w:rFonts w:hint="eastAsia" w:ascii="仿宋_GB2312" w:hAnsi="宋体" w:eastAsia="仿宋_GB2312"/>
          <w:sz w:val="32"/>
          <w:szCs w:val="32"/>
          <w:lang w:val="zh-CN"/>
        </w:rPr>
        <w:t>项目绩效总体评价良好。</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无</w:t>
      </w:r>
      <w:r>
        <w:rPr>
          <w:rFonts w:hint="eastAsia" w:ascii="仿宋_GB2312" w:hAnsi="Calibri" w:eastAsia="仿宋_GB2312" w:cs="仿宋"/>
          <w:kern w:val="0"/>
          <w:sz w:val="32"/>
          <w:szCs w:val="32"/>
          <w:lang w:val="zh-CN"/>
        </w:rPr>
        <w:tab/>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无</w:t>
      </w:r>
    </w:p>
    <w:p>
      <w:pPr>
        <w:spacing w:line="580" w:lineRule="exact"/>
        <w:rPr>
          <w:rStyle w:val="28"/>
          <w:rFonts w:ascii="黑体" w:hAnsi="黑体" w:eastAsia="黑体"/>
          <w:b w:val="0"/>
        </w:rPr>
      </w:pPr>
    </w:p>
    <w:p>
      <w:pP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br w:type="page"/>
      </w:r>
    </w:p>
    <w:p>
      <w:pPr>
        <w:pStyle w:val="34"/>
        <w:spacing w:line="578" w:lineRule="exact"/>
        <w:jc w:val="center"/>
        <w:rPr>
          <w:rFonts w:ascii="宋体" w:hAnsi="宋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4"/>
        <w:spacing w:before="0" w:after="0" w:line="560" w:lineRule="exact"/>
        <w:rPr>
          <w:rFonts w:hint="eastAsia" w:ascii="黑体" w:eastAsia="黑体"/>
          <w:b w:val="0"/>
          <w:lang w:val="zh-CN"/>
        </w:rPr>
      </w:pPr>
      <w:bookmarkStart w:id="105" w:name="_Toc31205"/>
    </w:p>
    <w:p>
      <w:pPr>
        <w:pStyle w:val="4"/>
        <w:spacing w:before="0" w:after="0" w:line="560" w:lineRule="exact"/>
        <w:rPr>
          <w:rFonts w:ascii="黑体" w:eastAsia="黑体"/>
          <w:b w:val="0"/>
          <w:lang w:val="zh-CN"/>
        </w:rPr>
      </w:pPr>
      <w:r>
        <w:rPr>
          <w:rFonts w:hint="eastAsia" w:ascii="黑体" w:eastAsia="黑体"/>
          <w:b w:val="0"/>
          <w:lang w:val="zh-CN"/>
        </w:rPr>
        <w:t>一、项目概况</w:t>
      </w:r>
      <w:bookmarkEnd w:id="105"/>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（一）项目基本情况。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1.春节慰问费</w:t>
      </w:r>
      <w:r>
        <w:rPr>
          <w:rFonts w:hint="eastAsia" w:ascii="仿宋_GB2312" w:hAnsi="仿宋_GB2312" w:eastAsia="仿宋_GB2312" w:cs="仿宋_GB2312"/>
          <w:sz w:val="32"/>
          <w:szCs w:val="32"/>
        </w:rPr>
        <w:t>年初预算4万，用于</w:t>
      </w:r>
      <w:r>
        <w:rPr>
          <w:rFonts w:hint="eastAsia" w:ascii="仿宋_GB2312" w:hAnsi="Calibri" w:eastAsia="仿宋_GB2312" w:cs="仿宋"/>
          <w:kern w:val="0"/>
          <w:sz w:val="32"/>
          <w:szCs w:val="32"/>
          <w:lang w:val="zh-CN"/>
        </w:rPr>
        <w:t>节日慰问一线干部职工、党员代表、基层群众。</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2.项目立项、资金申报的依据。</w:t>
      </w:r>
      <w:r>
        <w:rPr>
          <w:rFonts w:hint="eastAsia" w:ascii="仿宋_GB2312" w:hAnsi="宋体" w:eastAsia="仿宋_GB2312"/>
          <w:sz w:val="32"/>
          <w:szCs w:val="32"/>
          <w:lang w:val="zh-CN"/>
        </w:rPr>
        <w:t>对一线班干部职工及群众慰问</w:t>
      </w:r>
      <w:r>
        <w:rPr>
          <w:rFonts w:hint="eastAsia" w:ascii="仿宋_GB2312" w:hAnsi="宋体" w:eastAsia="仿宋_GB2312"/>
          <w:sz w:val="32"/>
          <w:szCs w:val="32"/>
        </w:rPr>
        <w:t>6</w:t>
      </w:r>
      <w:r>
        <w:rPr>
          <w:rFonts w:hint="eastAsia" w:ascii="仿宋_GB2312" w:hAnsi="宋体" w:eastAsia="仿宋_GB2312"/>
          <w:sz w:val="32"/>
          <w:szCs w:val="32"/>
          <w:lang w:val="zh-CN"/>
        </w:rPr>
        <w:t>00元/人。</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3.资金管理办法制定情况，资金支持具体项目的条件、范围与支持方式概况。</w:t>
      </w:r>
    </w:p>
    <w:p>
      <w:pPr>
        <w:pStyle w:val="2"/>
        <w:numPr>
          <w:ilvl w:val="0"/>
          <w:numId w:val="0"/>
        </w:numPr>
        <w:spacing w:line="560" w:lineRule="exact"/>
        <w:ind w:firstLine="640" w:firstLineChars="200"/>
        <w:rPr>
          <w:lang w:val="zh-CN"/>
        </w:rPr>
      </w:pPr>
      <w:r>
        <w:rPr>
          <w:rFonts w:hint="eastAsia" w:ascii="仿宋_GB2312" w:hAnsi="宋体" w:eastAsia="仿宋_GB2312"/>
          <w:sz w:val="32"/>
          <w:szCs w:val="32"/>
        </w:rPr>
        <w:t>该项目资金严格按照区委办相关财务制度管理，资金主要用于</w:t>
      </w:r>
      <w:r>
        <w:rPr>
          <w:rFonts w:hint="eastAsia" w:ascii="仿宋_GB2312" w:hAnsi="Calibri" w:eastAsia="仿宋_GB2312" w:cs="仿宋"/>
          <w:kern w:val="0"/>
          <w:sz w:val="32"/>
          <w:szCs w:val="32"/>
          <w:lang w:val="zh-CN"/>
        </w:rPr>
        <w:t>节日慰问一线干部职工 、党员代表、基层群众。</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2"/>
        <w:numPr>
          <w:ilvl w:val="0"/>
          <w:numId w:val="0"/>
        </w:numPr>
        <w:spacing w:line="560" w:lineRule="exact"/>
        <w:ind w:firstLine="640" w:firstLineChars="200"/>
        <w:rPr>
          <w:lang w:val="zh-CN"/>
        </w:rPr>
      </w:pPr>
      <w:r>
        <w:rPr>
          <w:rFonts w:hint="eastAsia" w:ascii="仿宋_GB2312" w:hAnsi="宋体" w:eastAsia="仿宋_GB2312"/>
          <w:sz w:val="32"/>
          <w:szCs w:val="32"/>
        </w:rPr>
        <w:t>该项目资金根据区委办实际支出情况按需支取。</w:t>
      </w:r>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春节慰问费主要用于节日慰问一线干部职工 、党员代表、基层群众。</w:t>
      </w:r>
    </w:p>
    <w:p>
      <w:pPr>
        <w:numPr>
          <w:ilvl w:val="0"/>
          <w:numId w:val="9"/>
        </w:num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项目自评步骤及方法。</w:t>
      </w:r>
      <w:bookmarkStart w:id="106" w:name="_Toc955"/>
    </w:p>
    <w:p>
      <w:pPr>
        <w:adjustRightInd w:val="0"/>
        <w:snapToGrid w:val="0"/>
        <w:spacing w:line="560" w:lineRule="exact"/>
        <w:ind w:firstLine="640" w:firstLineChars="200"/>
        <w:contextualSpacing/>
        <w:jc w:val="left"/>
        <w:rPr>
          <w:rFonts w:ascii="仿宋_GB2312" w:hAnsi="宋体" w:eastAsia="仿宋_GB2312"/>
          <w:sz w:val="32"/>
          <w:szCs w:val="32"/>
          <w:lang w:val="zh-CN"/>
        </w:rPr>
      </w:pPr>
      <w:r>
        <w:rPr>
          <w:rFonts w:hint="eastAsia" w:ascii="仿宋_GB2312" w:hAnsi="宋体" w:eastAsia="仿宋_GB2312"/>
          <w:sz w:val="32"/>
          <w:szCs w:val="32"/>
        </w:rPr>
        <w:t>该</w:t>
      </w:r>
      <w:r>
        <w:rPr>
          <w:rFonts w:hint="eastAsia" w:ascii="仿宋_GB2312" w:hAnsi="宋体" w:eastAsia="仿宋_GB2312"/>
          <w:sz w:val="32"/>
          <w:szCs w:val="32"/>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bookmarkEnd w:id="106"/>
    </w:p>
    <w:p>
      <w:pPr>
        <w:pStyle w:val="4"/>
        <w:spacing w:before="0" w:after="0" w:line="560" w:lineRule="exact"/>
        <w:rPr>
          <w:rFonts w:ascii="黑体" w:eastAsia="黑体"/>
          <w:b w:val="0"/>
          <w:lang w:val="zh-CN"/>
        </w:rPr>
      </w:pPr>
      <w:bookmarkStart w:id="107" w:name="_Toc17078"/>
      <w:r>
        <w:rPr>
          <w:rFonts w:hint="eastAsia" w:ascii="黑体" w:eastAsia="黑体"/>
          <w:b w:val="0"/>
          <w:lang w:val="zh-CN"/>
        </w:rPr>
        <w:t>二、项目资金申报及使用情况</w:t>
      </w:r>
      <w:bookmarkEnd w:id="107"/>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春节慰问费项目资金申报</w:t>
      </w:r>
      <w:r>
        <w:rPr>
          <w:rFonts w:hint="eastAsia" w:ascii="仿宋_GB2312" w:hAnsi="Calibri" w:eastAsia="仿宋_GB2312" w:cs="仿宋"/>
          <w:kern w:val="0"/>
          <w:sz w:val="32"/>
          <w:szCs w:val="32"/>
        </w:rPr>
        <w:t>4万</w:t>
      </w:r>
      <w:r>
        <w:rPr>
          <w:rFonts w:hint="eastAsia" w:ascii="仿宋_GB2312" w:hAnsi="Calibri" w:eastAsia="仿宋_GB2312" w:cs="仿宋"/>
          <w:kern w:val="0"/>
          <w:sz w:val="32"/>
          <w:szCs w:val="32"/>
          <w:lang w:val="zh-CN"/>
        </w:rPr>
        <w:t>、批复</w:t>
      </w:r>
      <w:r>
        <w:rPr>
          <w:rFonts w:hint="eastAsia" w:ascii="仿宋_GB2312" w:hAnsi="Calibri" w:eastAsia="仿宋_GB2312" w:cs="仿宋"/>
          <w:kern w:val="0"/>
          <w:sz w:val="32"/>
          <w:szCs w:val="32"/>
        </w:rPr>
        <w:t>4万</w:t>
      </w:r>
      <w:r>
        <w:rPr>
          <w:rFonts w:hint="eastAsia" w:ascii="仿宋_GB2312" w:hAnsi="Calibri" w:eastAsia="仿宋_GB2312" w:cs="仿宋"/>
          <w:kern w:val="0"/>
          <w:sz w:val="32"/>
          <w:szCs w:val="32"/>
          <w:lang w:val="zh-CN"/>
        </w:rPr>
        <w:t>。</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56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仿宋_GB2312" w:eastAsia="仿宋_GB2312" w:cs="仿宋_GB2312"/>
          <w:sz w:val="32"/>
          <w:szCs w:val="32"/>
        </w:rPr>
        <w:t>该项目资金计划4万元</w:t>
      </w:r>
      <w:r>
        <w:rPr>
          <w:rFonts w:hint="eastAsia" w:ascii="仿宋_GB2312" w:hAnsi="宋体" w:eastAsia="仿宋_GB2312"/>
          <w:sz w:val="32"/>
          <w:szCs w:val="32"/>
          <w:lang w:val="zh-CN"/>
        </w:rPr>
        <w:t>。</w:t>
      </w:r>
    </w:p>
    <w:p>
      <w:pPr>
        <w:adjustRightInd w:val="0"/>
        <w:snapToGrid w:val="0"/>
        <w:spacing w:line="560"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仿宋_GB2312" w:eastAsia="仿宋_GB2312" w:cs="仿宋_GB2312"/>
          <w:sz w:val="32"/>
          <w:szCs w:val="32"/>
        </w:rPr>
        <w:t>该项目资金截止评价时点实际到位4万元</w:t>
      </w:r>
    </w:p>
    <w:p>
      <w:pPr>
        <w:adjustRightInd w:val="0"/>
        <w:snapToGrid w:val="0"/>
        <w:spacing w:line="560" w:lineRule="exact"/>
        <w:ind w:firstLine="640" w:firstLineChars="200"/>
        <w:contextualSpacing/>
        <w:jc w:val="left"/>
        <w:rPr>
          <w:rFonts w:ascii="仿宋_GB2312" w:hAnsi="Calibri" w:eastAsia="仿宋_GB2312" w:cs="仿宋"/>
          <w:kern w:val="0"/>
          <w:sz w:val="32"/>
          <w:szCs w:val="32"/>
        </w:rPr>
      </w:pPr>
      <w:r>
        <w:rPr>
          <w:rFonts w:hint="eastAsia" w:ascii="楷体_GB2312" w:hAnsi="宋体" w:eastAsia="楷体_GB2312"/>
          <w:sz w:val="32"/>
          <w:szCs w:val="32"/>
          <w:lang w:val="zh-CN"/>
        </w:rPr>
        <w:t>3．资金使用。</w:t>
      </w:r>
      <w:r>
        <w:rPr>
          <w:rFonts w:hint="eastAsia" w:ascii="仿宋_GB2312" w:hAnsi="仿宋_GB2312" w:eastAsia="仿宋_GB2312" w:cs="仿宋_GB2312"/>
          <w:sz w:val="32"/>
          <w:szCs w:val="32"/>
        </w:rPr>
        <w:t>截止评价时点项目资金的实际支出4万元，主要是用于</w:t>
      </w:r>
      <w:r>
        <w:rPr>
          <w:rFonts w:hint="eastAsia" w:ascii="仿宋_GB2312" w:hAnsi="Calibri" w:eastAsia="仿宋_GB2312" w:cs="仿宋"/>
          <w:kern w:val="0"/>
          <w:sz w:val="32"/>
          <w:szCs w:val="32"/>
          <w:lang w:val="zh-CN"/>
        </w:rPr>
        <w:t>节日慰问一线干部职工 、党员代表、基层群众</w:t>
      </w:r>
      <w:r>
        <w:rPr>
          <w:rFonts w:hint="eastAsia" w:ascii="仿宋_GB2312" w:hAnsi="仿宋_GB2312" w:eastAsia="仿宋_GB2312" w:cs="仿宋_GB2312"/>
          <w:sz w:val="32"/>
          <w:szCs w:val="32"/>
        </w:rPr>
        <w:t>等方面。</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_GB2312" w:hAnsi="宋体" w:eastAsia="仿宋_GB2312"/>
          <w:sz w:val="32"/>
          <w:szCs w:val="32"/>
          <w:lang w:val="zh-CN"/>
        </w:rPr>
        <w:t>。</w:t>
      </w:r>
    </w:p>
    <w:p>
      <w:pPr>
        <w:pStyle w:val="4"/>
        <w:spacing w:before="0" w:after="0" w:line="560" w:lineRule="exact"/>
        <w:rPr>
          <w:rFonts w:ascii="黑体" w:eastAsia="黑体"/>
          <w:b w:val="0"/>
          <w:lang w:val="zh-CN"/>
        </w:rPr>
      </w:pPr>
      <w:bookmarkStart w:id="108" w:name="_Toc19971"/>
      <w:r>
        <w:rPr>
          <w:rFonts w:hint="eastAsia" w:ascii="黑体" w:eastAsia="黑体"/>
          <w:b w:val="0"/>
          <w:lang w:val="zh-CN"/>
        </w:rPr>
        <w:t>三、项目实施及管理情况</w:t>
      </w:r>
      <w:bookmarkEnd w:id="108"/>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结合项目组织实施管理办法，重点围绕以下内容进行分析评价，并对自评中发现的问题分析说明。</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rPr>
        <w:t>一</w:t>
      </w:r>
      <w:r>
        <w:rPr>
          <w:rFonts w:hint="eastAsia" w:ascii="仿宋" w:hAnsi="仿宋" w:eastAsia="仿宋"/>
          <w:b/>
          <w:sz w:val="32"/>
          <w:szCs w:val="32"/>
          <w:lang w:val="zh-CN"/>
        </w:rPr>
        <w:t>）项目组织架构及实施流程。</w:t>
      </w:r>
    </w:p>
    <w:p>
      <w:pPr>
        <w:pStyle w:val="2"/>
        <w:numPr>
          <w:ilvl w:val="0"/>
          <w:numId w:val="0"/>
        </w:numPr>
        <w:spacing w:line="560" w:lineRule="exact"/>
        <w:ind w:firstLine="640" w:firstLineChars="200"/>
        <w:rPr>
          <w:lang w:val="zh-CN"/>
        </w:rPr>
      </w:pPr>
      <w:r>
        <w:rPr>
          <w:rFonts w:hint="eastAsia" w:ascii="仿宋_GB2312" w:hAnsi="Calibri" w:eastAsia="仿宋_GB2312" w:cs="仿宋"/>
          <w:kern w:val="0"/>
          <w:sz w:val="32"/>
          <w:szCs w:val="32"/>
          <w:lang w:val="zh-CN"/>
        </w:rPr>
        <w:t>春节慰问费</w:t>
      </w:r>
      <w:r>
        <w:rPr>
          <w:rFonts w:hint="eastAsia" w:ascii="仿宋_GB2312" w:hAnsi="宋体" w:eastAsia="仿宋_GB2312"/>
          <w:sz w:val="32"/>
          <w:szCs w:val="32"/>
        </w:rPr>
        <w:t>严格按照专款专用原则，及时通知有关单位提供合法票据，完善报账手续，严格票据审核，规范报账程序，确保资金使用的及时性、规范性，同时财政部门对资金支付严格审核，确保资金使用安全。</w:t>
      </w:r>
    </w:p>
    <w:p>
      <w:pPr>
        <w:numPr>
          <w:ilvl w:val="0"/>
          <w:numId w:val="10"/>
        </w:num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项目管理情况。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宋体" w:eastAsia="仿宋_GB2312"/>
          <w:sz w:val="32"/>
          <w:szCs w:val="32"/>
        </w:rPr>
        <w:t>项目严格按照区级有关规定执行，严格</w:t>
      </w:r>
      <w:r>
        <w:rPr>
          <w:rFonts w:hint="eastAsia" w:ascii="仿宋_GB2312" w:hAnsi="仿宋_GB2312" w:eastAsia="仿宋_GB2312" w:cs="仿宋_GB2312"/>
          <w:sz w:val="32"/>
          <w:szCs w:val="32"/>
        </w:rPr>
        <w:t>用于春节慰问方面的工作</w:t>
      </w:r>
      <w:r>
        <w:rPr>
          <w:rFonts w:hint="eastAsia" w:ascii="仿宋_GB2312" w:eastAsia="仿宋_GB2312"/>
          <w:sz w:val="32"/>
          <w:szCs w:val="32"/>
        </w:rPr>
        <w:t>支出</w:t>
      </w:r>
      <w:r>
        <w:rPr>
          <w:rFonts w:hint="eastAsia" w:ascii="仿宋_GB2312" w:hAnsi="宋体" w:eastAsia="仿宋_GB2312"/>
          <w:sz w:val="32"/>
          <w:szCs w:val="32"/>
        </w:rPr>
        <w:t>，</w:t>
      </w:r>
      <w:r>
        <w:rPr>
          <w:rFonts w:ascii="仿宋_GB2312" w:hAnsi="宋体" w:eastAsia="仿宋_GB2312"/>
          <w:sz w:val="32"/>
          <w:szCs w:val="32"/>
          <w:lang w:val="zh-CN"/>
        </w:rPr>
        <w:t>资金专款专用</w:t>
      </w:r>
      <w:r>
        <w:rPr>
          <w:rFonts w:hint="eastAsia" w:ascii="仿宋_GB2312" w:hAnsi="宋体" w:eastAsia="仿宋_GB2312"/>
          <w:sz w:val="32"/>
          <w:szCs w:val="32"/>
          <w:lang w:val="zh-CN"/>
        </w:rPr>
        <w:t>。</w:t>
      </w:r>
    </w:p>
    <w:p>
      <w:pPr>
        <w:numPr>
          <w:ilvl w:val="0"/>
          <w:numId w:val="10"/>
        </w:num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项目监管情况。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 w:hAnsi="仿宋" w:eastAsia="仿宋" w:cs="仿宋_GB2312"/>
          <w:sz w:val="32"/>
          <w:szCs w:val="32"/>
        </w:rPr>
        <w:t>项目由区委办监管，并严格按照相关财经纪律执行。</w:t>
      </w:r>
    </w:p>
    <w:p>
      <w:pPr>
        <w:pStyle w:val="4"/>
        <w:spacing w:before="0" w:after="0" w:line="560" w:lineRule="exact"/>
        <w:rPr>
          <w:rFonts w:ascii="黑体" w:eastAsia="黑体"/>
          <w:b w:val="0"/>
          <w:lang w:val="zh-CN"/>
        </w:rPr>
      </w:pPr>
      <w:bookmarkStart w:id="109" w:name="_Toc31316"/>
      <w:r>
        <w:rPr>
          <w:rFonts w:hint="eastAsia" w:ascii="黑体" w:eastAsia="黑体"/>
          <w:b w:val="0"/>
          <w:lang w:val="zh-CN"/>
        </w:rPr>
        <w:t>四、项目绩效情况</w:t>
      </w:r>
      <w:bookmarkEnd w:id="109"/>
      <w:r>
        <w:rPr>
          <w:rFonts w:hint="eastAsia" w:ascii="黑体" w:eastAsia="黑体"/>
          <w:b w:val="0"/>
          <w:lang w:val="zh-CN"/>
        </w:rPr>
        <w:tab/>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32"/>
        </w:rPr>
        <w:t>春节对一线职工进行了走访慰问，满意度</w:t>
      </w:r>
      <w:r>
        <w:rPr>
          <w:rFonts w:ascii="Arial" w:hAnsi="Arial" w:eastAsia="仿宋_GB2312" w:cs="Arial"/>
          <w:sz w:val="32"/>
          <w:szCs w:val="32"/>
        </w:rPr>
        <w:t>≥</w:t>
      </w:r>
      <w:r>
        <w:rPr>
          <w:rFonts w:hint="eastAsia" w:ascii="仿宋_GB2312" w:hAnsi="仿宋_GB2312" w:eastAsia="仿宋_GB2312" w:cs="仿宋_GB2312"/>
          <w:sz w:val="32"/>
          <w:szCs w:val="32"/>
        </w:rPr>
        <w:t>100%。</w:t>
      </w:r>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春节对一线职工走访慰问，让员工们感受到党和政府的关怀和温暖，度过一个欢乐祥和的春节。</w:t>
      </w:r>
    </w:p>
    <w:p>
      <w:pPr>
        <w:pStyle w:val="4"/>
        <w:spacing w:before="0" w:after="0" w:line="560" w:lineRule="exact"/>
        <w:rPr>
          <w:rFonts w:ascii="黑体" w:eastAsia="黑体"/>
          <w:b w:val="0"/>
          <w:lang w:val="zh-CN"/>
        </w:rPr>
      </w:pPr>
      <w:bookmarkStart w:id="110" w:name="_Toc21989"/>
      <w:r>
        <w:rPr>
          <w:rFonts w:hint="eastAsia" w:ascii="黑体" w:eastAsia="黑体"/>
          <w:b w:val="0"/>
          <w:lang w:val="zh-CN"/>
        </w:rPr>
        <w:t>五、评价结论及建议</w:t>
      </w:r>
      <w:bookmarkEnd w:id="110"/>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春节</w:t>
      </w:r>
      <w:r>
        <w:rPr>
          <w:rFonts w:hint="eastAsia" w:ascii="仿宋_GB2312" w:hAnsi="Calibri" w:eastAsia="仿宋_GB2312" w:cs="仿宋"/>
          <w:kern w:val="0"/>
          <w:sz w:val="32"/>
          <w:szCs w:val="32"/>
        </w:rPr>
        <w:t>慰问</w:t>
      </w:r>
      <w:r>
        <w:rPr>
          <w:rFonts w:hint="eastAsia" w:ascii="仿宋_GB2312" w:hAnsi="Calibri" w:eastAsia="仿宋_GB2312" w:cs="仿宋"/>
          <w:kern w:val="0"/>
          <w:sz w:val="32"/>
          <w:szCs w:val="32"/>
          <w:lang w:val="zh-CN"/>
        </w:rPr>
        <w:t>费</w:t>
      </w:r>
      <w:r>
        <w:rPr>
          <w:rFonts w:hint="eastAsia" w:ascii="仿宋_GB2312" w:hAnsi="宋体" w:eastAsia="仿宋_GB2312"/>
          <w:sz w:val="32"/>
          <w:szCs w:val="32"/>
          <w:lang w:val="zh-CN"/>
        </w:rPr>
        <w:t>项目绩效总体评价良好。</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无</w:t>
      </w:r>
      <w:r>
        <w:rPr>
          <w:rFonts w:hint="eastAsia" w:ascii="仿宋_GB2312" w:hAnsi="Calibri" w:eastAsia="仿宋_GB2312" w:cs="仿宋"/>
          <w:kern w:val="0"/>
          <w:sz w:val="32"/>
          <w:szCs w:val="32"/>
          <w:lang w:val="zh-CN"/>
        </w:rPr>
        <w:tab/>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（三）相关建议。</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无</w:t>
      </w:r>
    </w:p>
    <w:p>
      <w:pPr>
        <w:spacing w:line="560" w:lineRule="exact"/>
        <w:jc w:val="center"/>
        <w:rPr>
          <w:rFonts w:ascii="黑体" w:hAnsi="黑体" w:eastAsia="黑体"/>
          <w:sz w:val="44"/>
          <w:szCs w:val="44"/>
        </w:rPr>
      </w:pPr>
    </w:p>
    <w:p>
      <w:pPr>
        <w:spacing w:line="560" w:lineRule="exact"/>
        <w:rPr>
          <w:rFonts w:ascii="黑体" w:hAnsi="黑体" w:eastAsia="黑体"/>
          <w:sz w:val="44"/>
          <w:szCs w:val="44"/>
        </w:rPr>
      </w:pPr>
    </w:p>
    <w:p>
      <w:pPr>
        <w:spacing w:line="560" w:lineRule="exact"/>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br w:type="page"/>
      </w:r>
    </w:p>
    <w:p>
      <w:pPr>
        <w:pStyle w:val="34"/>
        <w:spacing w:line="560" w:lineRule="exact"/>
        <w:jc w:val="center"/>
        <w:rPr>
          <w:rFonts w:hint="eastAsia"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2022年专项预算项目绩效自评报告</w:t>
      </w:r>
    </w:p>
    <w:p>
      <w:pPr>
        <w:pStyle w:val="34"/>
        <w:spacing w:line="560" w:lineRule="exact"/>
        <w:jc w:val="center"/>
        <w:rPr>
          <w:rFonts w:ascii="宋体" w:hAnsi="宋体"/>
          <w:color w:val="auto"/>
          <w:kern w:val="2"/>
          <w:sz w:val="32"/>
          <w:szCs w:val="32"/>
        </w:rPr>
      </w:pPr>
    </w:p>
    <w:p>
      <w:pPr>
        <w:pStyle w:val="4"/>
        <w:numPr>
          <w:ilvl w:val="0"/>
          <w:numId w:val="11"/>
        </w:numPr>
        <w:spacing w:before="0" w:after="0" w:line="560" w:lineRule="exact"/>
        <w:rPr>
          <w:rFonts w:ascii="黑体" w:eastAsia="黑体"/>
          <w:b w:val="0"/>
          <w:lang w:val="zh-CN"/>
        </w:rPr>
      </w:pPr>
      <w:bookmarkStart w:id="111" w:name="_Toc19"/>
      <w:r>
        <w:rPr>
          <w:rFonts w:hint="eastAsia" w:ascii="黑体" w:eastAsia="黑体"/>
          <w:b w:val="0"/>
          <w:lang w:val="zh-CN"/>
        </w:rPr>
        <w:t>项目概况</w:t>
      </w:r>
      <w:bookmarkEnd w:id="111"/>
    </w:p>
    <w:p>
      <w:pPr>
        <w:pStyle w:val="4"/>
        <w:spacing w:before="0" w:after="0" w:line="560" w:lineRule="exact"/>
        <w:rPr>
          <w:rFonts w:ascii="仿宋_GB2312" w:hAnsi="Calibri" w:eastAsia="仿宋_GB2312" w:cs="仿宋"/>
          <w:kern w:val="0"/>
          <w:lang w:val="zh-CN"/>
        </w:rPr>
      </w:pPr>
      <w:r>
        <w:rPr>
          <w:rFonts w:hint="eastAsia" w:ascii="仿宋" w:hAnsi="仿宋" w:eastAsia="仿宋"/>
          <w:lang w:val="zh-CN"/>
        </w:rPr>
        <w:t>（一）项目基本情况。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1.党史研究专项工作经费</w:t>
      </w:r>
      <w:r>
        <w:rPr>
          <w:rFonts w:hint="eastAsia" w:ascii="仿宋_GB2312" w:hAnsi="仿宋_GB2312" w:eastAsia="仿宋_GB2312" w:cs="仿宋_GB2312"/>
          <w:sz w:val="32"/>
          <w:szCs w:val="32"/>
        </w:rPr>
        <w:t>年初预算10万，主要用于</w:t>
      </w:r>
      <w:r>
        <w:rPr>
          <w:rFonts w:hint="eastAsia" w:ascii="仿宋_GB2312" w:hAnsi="Calibri" w:eastAsia="仿宋_GB2312" w:cs="仿宋"/>
          <w:kern w:val="0"/>
          <w:sz w:val="32"/>
          <w:szCs w:val="32"/>
          <w:lang w:val="zh-CN"/>
        </w:rPr>
        <w:t>挖掘党史资源，壮大宣传载体，利用党史教育基地，扎实有效地开展党史宣传教育工作，传承红色基因，创建省级党史教育基地。完成《区委执政实录2021》，《中国共产党安居历史》编撰工作以及党史宣教活动组织等方面的工作。</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2. 项目立项、资金申报的依据。</w:t>
      </w:r>
      <w:r>
        <w:rPr>
          <w:rFonts w:hint="eastAsia" w:ascii="仿宋_GB2312" w:hAnsi="宋体" w:eastAsia="仿宋_GB2312"/>
          <w:sz w:val="32"/>
          <w:szCs w:val="32"/>
        </w:rPr>
        <w:t>《四川省红色资源保护传承条例》 《中共遂宁市委党史研究室关于做好党史资料整理归档工作的通知》（遂委史发〔2018〕8号）。</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3. 资金管理办法制定情况，资金支持具体项目的条件、范围与支持方式概况。</w:t>
      </w:r>
    </w:p>
    <w:p>
      <w:pPr>
        <w:pStyle w:val="2"/>
        <w:numPr>
          <w:ilvl w:val="0"/>
          <w:numId w:val="0"/>
        </w:numPr>
        <w:spacing w:line="560" w:lineRule="exact"/>
        <w:ind w:firstLine="640" w:firstLineChars="200"/>
        <w:rPr>
          <w:lang w:val="zh-CN"/>
        </w:rPr>
      </w:pPr>
      <w:r>
        <w:rPr>
          <w:rFonts w:hint="eastAsia" w:ascii="仿宋_GB2312" w:hAnsi="宋体" w:eastAsia="仿宋_GB2312"/>
          <w:sz w:val="32"/>
          <w:szCs w:val="32"/>
        </w:rPr>
        <w:t>该项目资金严格按照区委办相关财务制度管理，资金主要用于</w:t>
      </w:r>
      <w:r>
        <w:rPr>
          <w:rFonts w:hint="eastAsia" w:ascii="仿宋_GB2312" w:hAnsi="Calibri" w:eastAsia="仿宋_GB2312" w:cs="仿宋"/>
          <w:kern w:val="0"/>
          <w:sz w:val="32"/>
          <w:szCs w:val="32"/>
          <w:lang w:val="zh-CN"/>
        </w:rPr>
        <w:t>挖掘党史资源，壮大宣传载体，利用党史教育基地，扎实有效地开展党史宣传教育工作，传承红色基因，创建省级党史教育基地。完成《区委执政实录2021》，《中国共产党安居历史》编撰工作以及党史宣教活动组织等方面的工作。</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rPr>
        <w:t>4.</w:t>
      </w:r>
      <w:r>
        <w:rPr>
          <w:rFonts w:hint="eastAsia" w:ascii="仿宋_GB2312" w:hAnsi="Calibri" w:eastAsia="仿宋_GB2312" w:cs="仿宋"/>
          <w:kern w:val="0"/>
          <w:sz w:val="32"/>
          <w:szCs w:val="32"/>
          <w:lang w:val="zh-CN"/>
        </w:rPr>
        <w:t>资金分配的原则及考虑因素。</w:t>
      </w:r>
    </w:p>
    <w:p>
      <w:pPr>
        <w:pStyle w:val="2"/>
        <w:numPr>
          <w:ilvl w:val="0"/>
          <w:numId w:val="0"/>
        </w:numPr>
        <w:spacing w:line="560" w:lineRule="exact"/>
        <w:ind w:firstLine="640" w:firstLineChars="200"/>
        <w:rPr>
          <w:lang w:val="zh-CN"/>
        </w:rPr>
      </w:pPr>
      <w:r>
        <w:rPr>
          <w:rFonts w:hint="eastAsia" w:ascii="仿宋_GB2312" w:hAnsi="宋体" w:eastAsia="仿宋_GB2312"/>
          <w:sz w:val="32"/>
          <w:szCs w:val="32"/>
        </w:rPr>
        <w:t>该项目资金根据区委办实际支出情况按需支取。</w:t>
      </w:r>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（二）项目绩效目标。</w:t>
      </w:r>
    </w:p>
    <w:p>
      <w:pPr>
        <w:adjustRightInd w:val="0"/>
        <w:snapToGrid w:val="0"/>
        <w:spacing w:line="560" w:lineRule="exact"/>
        <w:ind w:firstLine="640" w:firstLineChars="200"/>
        <w:contextualSpacing/>
        <w:jc w:val="left"/>
        <w:rPr>
          <w:rFonts w:ascii="仿宋_GB2312" w:hAnsi="Calibri" w:eastAsia="仿宋_GB2312" w:cs="仿宋"/>
          <w:kern w:val="0"/>
          <w:sz w:val="32"/>
          <w:szCs w:val="32"/>
        </w:rPr>
      </w:pPr>
      <w:r>
        <w:rPr>
          <w:rFonts w:hint="eastAsia" w:ascii="仿宋_GB2312" w:hAnsi="Calibri" w:eastAsia="仿宋_GB2312" w:cs="仿宋"/>
          <w:kern w:val="0"/>
          <w:sz w:val="32"/>
          <w:szCs w:val="32"/>
        </w:rPr>
        <w:t>挖掘党史资源，传承红色基因，成功创建省级党史教育基地1个，</w:t>
      </w:r>
      <w:r>
        <w:rPr>
          <w:rFonts w:hint="eastAsia" w:ascii="仿宋_GB2312" w:hAnsi="Calibri" w:eastAsia="仿宋_GB2312" w:cs="仿宋"/>
          <w:kern w:val="0"/>
          <w:sz w:val="32"/>
          <w:szCs w:val="32"/>
          <w:lang w:val="zh-CN"/>
        </w:rPr>
        <w:t>完成《区委执政实录2021》，《中国共产党安居历史》编撰工作。</w:t>
      </w:r>
    </w:p>
    <w:p>
      <w:pPr>
        <w:adjustRightInd w:val="0"/>
        <w:snapToGrid w:val="0"/>
        <w:spacing w:line="560" w:lineRule="exact"/>
        <w:ind w:firstLine="643" w:firstLineChars="200"/>
        <w:contextualSpacing/>
        <w:jc w:val="left"/>
        <w:rPr>
          <w:rFonts w:ascii="仿宋" w:hAnsi="仿宋" w:eastAsia="仿宋"/>
          <w:b/>
          <w:sz w:val="32"/>
          <w:szCs w:val="32"/>
          <w:lang w:val="zh-CN"/>
        </w:rPr>
      </w:pPr>
      <w:r>
        <w:rPr>
          <w:rFonts w:hint="eastAsia" w:ascii="仿宋" w:hAnsi="仿宋" w:eastAsia="仿宋"/>
          <w:b/>
          <w:sz w:val="32"/>
          <w:szCs w:val="32"/>
          <w:lang w:val="zh-CN"/>
        </w:rPr>
        <w:t>（三）项目自评步骤及方法。</w:t>
      </w:r>
    </w:p>
    <w:p>
      <w:pPr>
        <w:pStyle w:val="4"/>
        <w:spacing w:before="0" w:after="0" w:line="560" w:lineRule="exact"/>
        <w:ind w:firstLine="640" w:firstLineChars="200"/>
        <w:rPr>
          <w:rFonts w:ascii="仿宋_GB2312" w:hAnsi="宋体" w:eastAsia="仿宋_GB2312"/>
          <w:b w:val="0"/>
          <w:bCs w:val="0"/>
          <w:lang w:val="zh-CN"/>
        </w:rPr>
      </w:pPr>
      <w:bookmarkStart w:id="112" w:name="_Toc28564"/>
      <w:r>
        <w:rPr>
          <w:rFonts w:hint="eastAsia" w:ascii="仿宋_GB2312" w:hAnsi="宋体" w:eastAsia="仿宋_GB2312"/>
          <w:b w:val="0"/>
          <w:bCs w:val="0"/>
        </w:rPr>
        <w:t>该</w:t>
      </w:r>
      <w:r>
        <w:rPr>
          <w:rFonts w:hint="eastAsia" w:ascii="仿宋_GB2312" w:hAnsi="宋体" w:eastAsia="仿宋_GB2312"/>
          <w:b w:val="0"/>
          <w:bCs w:val="0"/>
          <w:lang w:val="zh-CN"/>
        </w:rPr>
        <w:t>项目绩效自评采用自评方式，成立项目自评小组，结合评价内容，做到有计划，有安排，扎实开展本次自评工作。按照上级下达的项目支出绩效评价指标体系，自评小组针对申报内容、实施情况、资金兑现、财务管理、社会效益等作出自我评价，做好自评工作。</w:t>
      </w:r>
      <w:bookmarkEnd w:id="112"/>
    </w:p>
    <w:p>
      <w:pPr>
        <w:pStyle w:val="4"/>
        <w:spacing w:before="0" w:after="0" w:line="560" w:lineRule="exact"/>
        <w:rPr>
          <w:rFonts w:ascii="黑体" w:eastAsia="黑体"/>
          <w:b w:val="0"/>
          <w:lang w:val="zh-CN"/>
        </w:rPr>
      </w:pPr>
      <w:bookmarkStart w:id="113" w:name="_Toc10462"/>
      <w:r>
        <w:rPr>
          <w:rFonts w:hint="eastAsia" w:ascii="黑体" w:eastAsia="黑体"/>
          <w:b w:val="0"/>
          <w:lang w:val="zh-CN"/>
        </w:rPr>
        <w:t>二、项目资金申报及使用情况</w:t>
      </w:r>
      <w:bookmarkEnd w:id="113"/>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（一）项目资金申报及批复情况。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党史研究专项工作经费项目资金申报</w:t>
      </w:r>
      <w:r>
        <w:rPr>
          <w:rFonts w:hint="eastAsia" w:ascii="仿宋_GB2312" w:hAnsi="Calibri" w:eastAsia="仿宋_GB2312" w:cs="仿宋"/>
          <w:kern w:val="0"/>
          <w:sz w:val="32"/>
          <w:szCs w:val="32"/>
        </w:rPr>
        <w:t>10万</w:t>
      </w:r>
      <w:r>
        <w:rPr>
          <w:rFonts w:hint="eastAsia" w:ascii="仿宋_GB2312" w:hAnsi="Calibri" w:eastAsia="仿宋_GB2312" w:cs="仿宋"/>
          <w:kern w:val="0"/>
          <w:sz w:val="32"/>
          <w:szCs w:val="32"/>
          <w:lang w:val="zh-CN"/>
        </w:rPr>
        <w:t>、批复</w:t>
      </w:r>
      <w:r>
        <w:rPr>
          <w:rFonts w:hint="eastAsia" w:ascii="仿宋_GB2312" w:hAnsi="Calibri" w:eastAsia="仿宋_GB2312" w:cs="仿宋"/>
          <w:kern w:val="0"/>
          <w:sz w:val="32"/>
          <w:szCs w:val="32"/>
        </w:rPr>
        <w:t>10万</w:t>
      </w:r>
      <w:r>
        <w:rPr>
          <w:rFonts w:hint="eastAsia" w:ascii="仿宋_GB2312" w:hAnsi="Calibri" w:eastAsia="仿宋_GB2312" w:cs="仿宋"/>
          <w:kern w:val="0"/>
          <w:sz w:val="32"/>
          <w:szCs w:val="32"/>
          <w:lang w:val="zh-CN"/>
        </w:rPr>
        <w:t>。</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（二）资金计划、到位及使用情况（可用表格形式反映）。</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1．资金计划。</w:t>
      </w:r>
      <w:r>
        <w:rPr>
          <w:rFonts w:hint="eastAsia" w:ascii="仿宋_GB2312" w:hAnsi="仿宋_GB2312" w:eastAsia="仿宋_GB2312" w:cs="仿宋_GB2312"/>
          <w:sz w:val="32"/>
          <w:szCs w:val="32"/>
        </w:rPr>
        <w:t>该项目资金计划10万元</w:t>
      </w:r>
      <w:r>
        <w:rPr>
          <w:rFonts w:hint="eastAsia" w:ascii="仿宋_GB2312" w:hAnsi="宋体" w:eastAsia="仿宋_GB2312"/>
          <w:sz w:val="32"/>
          <w:szCs w:val="32"/>
          <w:lang w:val="zh-CN"/>
        </w:rPr>
        <w:t>。</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仿宋_GB2312" w:eastAsia="仿宋_GB2312" w:cs="仿宋_GB2312"/>
          <w:sz w:val="32"/>
          <w:szCs w:val="32"/>
        </w:rPr>
        <w:t>该项目资金截止评价时点实际到位10万元。</w:t>
      </w:r>
    </w:p>
    <w:p>
      <w:pPr>
        <w:adjustRightInd w:val="0"/>
        <w:snapToGrid w:val="0"/>
        <w:spacing w:line="560" w:lineRule="exact"/>
        <w:ind w:firstLine="640" w:firstLineChars="200"/>
        <w:contextualSpacing/>
        <w:jc w:val="left"/>
        <w:rPr>
          <w:rFonts w:ascii="仿宋_GB2312" w:hAnsi="Calibri" w:eastAsia="仿宋_GB2312" w:cs="仿宋"/>
          <w:kern w:val="0"/>
          <w:sz w:val="32"/>
          <w:szCs w:val="32"/>
        </w:rPr>
      </w:pPr>
      <w:r>
        <w:rPr>
          <w:rFonts w:hint="eastAsia" w:ascii="楷体_GB2312" w:hAnsi="宋体" w:eastAsia="楷体_GB2312"/>
          <w:sz w:val="32"/>
          <w:szCs w:val="32"/>
          <w:lang w:val="zh-CN"/>
        </w:rPr>
        <w:t>3．资金使用。</w:t>
      </w:r>
      <w:r>
        <w:rPr>
          <w:rFonts w:hint="eastAsia" w:ascii="仿宋_GB2312" w:hAnsi="仿宋_GB2312" w:eastAsia="仿宋_GB2312" w:cs="仿宋_GB2312"/>
          <w:sz w:val="32"/>
          <w:szCs w:val="32"/>
        </w:rPr>
        <w:t>截止评价时点项目资金的实际支出10万元，主要是用于</w:t>
      </w:r>
      <w:r>
        <w:rPr>
          <w:rFonts w:hint="eastAsia" w:ascii="仿宋_GB2312" w:hAnsi="Calibri" w:eastAsia="仿宋_GB2312" w:cs="仿宋"/>
          <w:kern w:val="0"/>
          <w:sz w:val="32"/>
          <w:szCs w:val="32"/>
          <w:lang w:val="zh-CN"/>
        </w:rPr>
        <w:t>挖掘党史资源，壮大宣传载体，利用党史教育基地，扎实有效地开展党史宣传教育工作，传承红色基因，创建省级党史教育基地。完成《区委执政实录2021》，《中国共产党安居历史》编撰工作以及党史宣教活动组织等方面的工作。</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（三）项目财务管理情况。</w:t>
      </w:r>
    </w:p>
    <w:p>
      <w:pPr>
        <w:adjustRightInd w:val="0"/>
        <w:snapToGrid w:val="0"/>
        <w:spacing w:line="560" w:lineRule="exact"/>
        <w:ind w:firstLine="640" w:firstLineChars="200"/>
        <w:contextualSpacing/>
        <w:jc w:val="left"/>
        <w:rPr>
          <w:rFonts w:hint="eastAsia" w:ascii="仿宋_GB2312" w:hAnsi="宋体" w:eastAsia="仿宋_GB2312"/>
          <w:sz w:val="32"/>
          <w:szCs w:val="32"/>
          <w:lang w:val="zh-CN"/>
        </w:rPr>
      </w:pPr>
      <w:r>
        <w:rPr>
          <w:rFonts w:hint="eastAsia" w:ascii="仿宋_GB2312" w:hAnsi="仿宋_GB2312" w:eastAsia="仿宋_GB2312" w:cs="仿宋_GB2312"/>
          <w:sz w:val="32"/>
          <w:szCs w:val="32"/>
        </w:rPr>
        <w:t>该项目财务管理制度实行政府财务会计制度，建立了单位内控制度，严格按照相关的制度进行会计核算及账务处理，对照项目资金管理办法，该项目严格执行财务管理制度、财务处理较及时、会计核算规范</w:t>
      </w:r>
      <w:r>
        <w:rPr>
          <w:rFonts w:hint="eastAsia" w:ascii="仿宋_GB2312" w:hAnsi="宋体" w:eastAsia="仿宋_GB2312"/>
          <w:sz w:val="32"/>
          <w:szCs w:val="32"/>
          <w:lang w:val="zh-CN"/>
        </w:rPr>
        <w:t>。</w:t>
      </w:r>
      <w:bookmarkStart w:id="114" w:name="_Toc12235"/>
    </w:p>
    <w:p>
      <w:pPr>
        <w:adjustRightInd w:val="0"/>
        <w:snapToGrid w:val="0"/>
        <w:spacing w:line="560" w:lineRule="exact"/>
        <w:ind w:firstLine="640" w:firstLineChars="200"/>
        <w:contextualSpacing/>
        <w:jc w:val="left"/>
        <w:rPr>
          <w:rFonts w:ascii="黑体" w:eastAsia="黑体"/>
          <w:b/>
          <w:sz w:val="32"/>
          <w:szCs w:val="32"/>
          <w:lang w:val="zh-CN"/>
        </w:rPr>
      </w:pPr>
      <w:r>
        <w:rPr>
          <w:rFonts w:hint="eastAsia" w:ascii="黑体" w:eastAsia="黑体"/>
          <w:sz w:val="32"/>
          <w:szCs w:val="32"/>
          <w:lang w:val="zh-CN"/>
        </w:rPr>
        <w:t>三、项目实施及管理情况</w:t>
      </w:r>
      <w:bookmarkEnd w:id="114"/>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结合项目组织实施管理办法，重点围绕以下内容进行分析评价，并对自评中发现的问题分析说明。</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rPr>
        <w:t>一</w:t>
      </w:r>
      <w:r>
        <w:rPr>
          <w:rFonts w:hint="eastAsia" w:ascii="仿宋" w:hAnsi="仿宋" w:eastAsia="仿宋"/>
          <w:b/>
          <w:sz w:val="32"/>
          <w:szCs w:val="32"/>
          <w:lang w:val="zh-CN"/>
        </w:rPr>
        <w:t>）项目组织架构及实施流程。</w:t>
      </w:r>
    </w:p>
    <w:p>
      <w:pPr>
        <w:pStyle w:val="2"/>
        <w:numPr>
          <w:ilvl w:val="0"/>
          <w:numId w:val="0"/>
        </w:numPr>
        <w:spacing w:line="560" w:lineRule="exact"/>
        <w:ind w:firstLine="640" w:firstLineChars="200"/>
        <w:rPr>
          <w:lang w:val="zh-CN"/>
        </w:rPr>
      </w:pPr>
      <w:r>
        <w:rPr>
          <w:rFonts w:hint="eastAsia" w:ascii="仿宋_GB2312" w:hAnsi="Calibri" w:eastAsia="仿宋_GB2312" w:cs="仿宋"/>
          <w:kern w:val="0"/>
          <w:sz w:val="32"/>
          <w:szCs w:val="32"/>
          <w:lang w:val="zh-CN"/>
        </w:rPr>
        <w:t>党史研究专项工作经费</w:t>
      </w:r>
      <w:r>
        <w:rPr>
          <w:rFonts w:hint="eastAsia" w:ascii="仿宋_GB2312" w:hAnsi="宋体" w:eastAsia="仿宋_GB2312"/>
          <w:sz w:val="32"/>
          <w:szCs w:val="32"/>
        </w:rPr>
        <w:t>严格按照专款专用原则，及时通知有关单位提供合法票据，完善报账手续，严格票据审核，规范报账程序，确保资金使用的及时性、规范性，同时财政部门对资金支付严格审核，确保资金使用安全。</w:t>
      </w:r>
    </w:p>
    <w:p>
      <w:pPr>
        <w:numPr>
          <w:ilvl w:val="0"/>
          <w:numId w:val="8"/>
        </w:num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项目管理情况。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宋体" w:eastAsia="仿宋_GB2312"/>
          <w:sz w:val="32"/>
          <w:szCs w:val="32"/>
        </w:rPr>
        <w:t>项目严格按照区级有关规定执行，严格</w:t>
      </w:r>
      <w:r>
        <w:rPr>
          <w:rFonts w:hint="eastAsia" w:ascii="仿宋_GB2312" w:hAnsi="仿宋_GB2312" w:eastAsia="仿宋_GB2312" w:cs="仿宋_GB2312"/>
          <w:sz w:val="32"/>
          <w:szCs w:val="32"/>
        </w:rPr>
        <w:t>用于</w:t>
      </w:r>
      <w:r>
        <w:rPr>
          <w:rFonts w:hint="eastAsia" w:ascii="仿宋_GB2312" w:hAnsi="Calibri" w:eastAsia="仿宋_GB2312" w:cs="仿宋"/>
          <w:kern w:val="0"/>
          <w:sz w:val="32"/>
          <w:szCs w:val="32"/>
          <w:lang w:val="zh-CN"/>
        </w:rPr>
        <w:t>挖掘党史资源，壮大宣传载体，利用党史教育基地，扎实有效地开展党史宣传教育工作，传承红色基因，创建省级党史教育基地。完成《区委执政实录2021》，《中国共产党安居历史》编撰工作以及党史宣教活动组织等</w:t>
      </w:r>
      <w:r>
        <w:rPr>
          <w:rFonts w:hint="eastAsia" w:ascii="仿宋_GB2312" w:hAnsi="仿宋_GB2312" w:eastAsia="仿宋_GB2312" w:cs="仿宋_GB2312"/>
          <w:sz w:val="32"/>
          <w:szCs w:val="32"/>
        </w:rPr>
        <w:t>方面的工作</w:t>
      </w:r>
      <w:r>
        <w:rPr>
          <w:rFonts w:hint="eastAsia" w:ascii="仿宋_GB2312" w:eastAsia="仿宋_GB2312"/>
          <w:sz w:val="32"/>
          <w:szCs w:val="32"/>
        </w:rPr>
        <w:t>支出</w:t>
      </w:r>
      <w:r>
        <w:rPr>
          <w:rFonts w:hint="eastAsia" w:ascii="仿宋_GB2312" w:hAnsi="宋体" w:eastAsia="仿宋_GB2312"/>
          <w:sz w:val="32"/>
          <w:szCs w:val="32"/>
        </w:rPr>
        <w:t>，</w:t>
      </w:r>
      <w:r>
        <w:rPr>
          <w:rFonts w:ascii="仿宋_GB2312" w:hAnsi="宋体" w:eastAsia="仿宋_GB2312"/>
          <w:sz w:val="32"/>
          <w:szCs w:val="32"/>
          <w:lang w:val="zh-CN"/>
        </w:rPr>
        <w:t>资金专款专用</w:t>
      </w:r>
      <w:r>
        <w:rPr>
          <w:rFonts w:hint="eastAsia" w:ascii="仿宋_GB2312" w:hAnsi="宋体" w:eastAsia="仿宋_GB2312"/>
          <w:sz w:val="32"/>
          <w:szCs w:val="32"/>
          <w:lang w:val="zh-CN"/>
        </w:rPr>
        <w:t>。</w:t>
      </w:r>
    </w:p>
    <w:p>
      <w:pPr>
        <w:numPr>
          <w:ilvl w:val="0"/>
          <w:numId w:val="8"/>
        </w:num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项目监管情况。</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 w:hAnsi="仿宋" w:eastAsia="仿宋" w:cs="仿宋_GB2312"/>
          <w:sz w:val="32"/>
          <w:szCs w:val="32"/>
        </w:rPr>
        <w:t>项目由区委办监管，并严格按照相关财经纪律执行。</w:t>
      </w:r>
    </w:p>
    <w:p>
      <w:pPr>
        <w:pStyle w:val="4"/>
        <w:spacing w:before="0" w:after="0" w:line="560" w:lineRule="exact"/>
        <w:rPr>
          <w:rFonts w:ascii="黑体" w:eastAsia="黑体"/>
          <w:b w:val="0"/>
          <w:lang w:val="zh-CN"/>
        </w:rPr>
      </w:pPr>
      <w:bookmarkStart w:id="115" w:name="_Toc25623"/>
      <w:r>
        <w:rPr>
          <w:rFonts w:hint="eastAsia" w:ascii="黑体" w:eastAsia="黑体"/>
          <w:b w:val="0"/>
          <w:lang w:val="zh-CN"/>
        </w:rPr>
        <w:t>四、项目绩效情况</w:t>
      </w:r>
      <w:bookmarkEnd w:id="115"/>
      <w:r>
        <w:rPr>
          <w:rFonts w:hint="eastAsia" w:ascii="黑体" w:eastAsia="黑体"/>
          <w:b w:val="0"/>
          <w:lang w:val="zh-CN"/>
        </w:rPr>
        <w:tab/>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（一）项目完成情况。</w:t>
      </w:r>
    </w:p>
    <w:p>
      <w:pPr>
        <w:adjustRightInd w:val="0"/>
        <w:snapToGrid w:val="0"/>
        <w:spacing w:line="560" w:lineRule="exact"/>
        <w:ind w:firstLine="960" w:firstLineChars="300"/>
        <w:contextualSpacing/>
        <w:jc w:val="left"/>
        <w:rPr>
          <w:rFonts w:ascii="仿宋_GB2312" w:hAnsi="Calibri" w:eastAsia="仿宋_GB2312" w:cs="仿宋"/>
          <w:kern w:val="0"/>
          <w:sz w:val="32"/>
          <w:szCs w:val="32"/>
          <w:lang w:val="zh-CN"/>
        </w:rPr>
      </w:pPr>
      <w:r>
        <w:rPr>
          <w:rFonts w:hint="eastAsia" w:ascii="仿宋_GB2312" w:hAnsi="仿宋_GB2312" w:eastAsia="仿宋_GB2312" w:cs="仿宋_GB2312"/>
          <w:sz w:val="32"/>
          <w:szCs w:val="32"/>
        </w:rPr>
        <w:t>挖掘党史资源，传承红色基因，成功创建省级党史教育基地1个，</w:t>
      </w:r>
      <w:r>
        <w:rPr>
          <w:rFonts w:hint="eastAsia" w:ascii="仿宋_GB2312" w:hAnsi="Calibri" w:eastAsia="仿宋_GB2312" w:cs="仿宋"/>
          <w:kern w:val="0"/>
          <w:sz w:val="32"/>
          <w:szCs w:val="32"/>
          <w:lang w:val="zh-CN"/>
        </w:rPr>
        <w:t>完成了《区委执政实录2021》，《中国共产党安居历史》编撰工作，</w:t>
      </w:r>
      <w:r>
        <w:rPr>
          <w:rFonts w:hint="eastAsia" w:ascii="仿宋_GB2312" w:hAnsi="仿宋_GB2312" w:eastAsia="仿宋_GB2312" w:cs="仿宋_GB2312"/>
          <w:sz w:val="32"/>
          <w:szCs w:val="32"/>
        </w:rPr>
        <w:t>服务对象满意度≥90%。</w:t>
      </w:r>
    </w:p>
    <w:p>
      <w:pPr>
        <w:adjustRightInd w:val="0"/>
        <w:snapToGrid w:val="0"/>
        <w:spacing w:line="560" w:lineRule="exact"/>
        <w:contextualSpacing/>
        <w:jc w:val="left"/>
        <w:rPr>
          <w:rFonts w:ascii="仿宋_GB2312" w:hAnsi="Calibri" w:eastAsia="仿宋_GB2312" w:cs="仿宋"/>
          <w:kern w:val="0"/>
          <w:sz w:val="32"/>
          <w:szCs w:val="32"/>
          <w:lang w:val="zh-CN"/>
        </w:rPr>
      </w:pPr>
      <w:r>
        <w:rPr>
          <w:rFonts w:hint="eastAsia" w:ascii="仿宋" w:hAnsi="仿宋" w:eastAsia="仿宋"/>
          <w:b/>
          <w:sz w:val="32"/>
          <w:szCs w:val="32"/>
          <w:lang w:val="zh-CN"/>
        </w:rPr>
        <w:t>（二）项目效益情况。</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仿宋_GB2312" w:eastAsia="仿宋_GB2312" w:cs="仿宋_GB2312"/>
          <w:sz w:val="32"/>
          <w:szCs w:val="32"/>
        </w:rPr>
        <w:t>为全区党员干部群众提供党史宣教平台，传承和弘扬红色基因</w:t>
      </w:r>
      <w:r>
        <w:rPr>
          <w:rFonts w:hint="eastAsia" w:ascii="仿宋_GB2312" w:hAnsi="Calibri" w:eastAsia="仿宋_GB2312" w:cs="仿宋"/>
          <w:kern w:val="0"/>
          <w:sz w:val="32"/>
          <w:szCs w:val="32"/>
          <w:lang w:val="zh-CN"/>
        </w:rPr>
        <w:t>，</w:t>
      </w:r>
      <w:r>
        <w:rPr>
          <w:rFonts w:hint="eastAsia" w:ascii="仿宋_GB2312" w:hAnsi="仿宋_GB2312" w:eastAsia="仿宋_GB2312" w:cs="仿宋_GB2312"/>
          <w:sz w:val="32"/>
          <w:szCs w:val="32"/>
        </w:rPr>
        <w:t>服务对象满意度≥90%。</w:t>
      </w:r>
    </w:p>
    <w:p>
      <w:pPr>
        <w:pStyle w:val="4"/>
        <w:spacing w:before="0" w:after="0" w:line="560" w:lineRule="exact"/>
        <w:rPr>
          <w:rFonts w:ascii="黑体" w:eastAsia="黑体"/>
          <w:b w:val="0"/>
          <w:lang w:val="zh-CN"/>
        </w:rPr>
      </w:pPr>
      <w:bookmarkStart w:id="116" w:name="_Toc1961"/>
      <w:r>
        <w:rPr>
          <w:rFonts w:hint="eastAsia" w:ascii="黑体" w:eastAsia="黑体"/>
          <w:b w:val="0"/>
          <w:lang w:val="zh-CN"/>
        </w:rPr>
        <w:t>五、评价结论及建议</w:t>
      </w:r>
      <w:bookmarkEnd w:id="116"/>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（一）评价结论。</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党史研究专项工作经费</w:t>
      </w:r>
      <w:r>
        <w:rPr>
          <w:rFonts w:hint="eastAsia" w:ascii="仿宋_GB2312" w:hAnsi="宋体" w:eastAsia="仿宋_GB2312"/>
          <w:sz w:val="32"/>
          <w:szCs w:val="32"/>
          <w:lang w:val="zh-CN"/>
        </w:rPr>
        <w:t>项目绩效总体评价良好。</w:t>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（二）存在的问题。</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无</w:t>
      </w:r>
      <w:r>
        <w:rPr>
          <w:rFonts w:hint="eastAsia" w:ascii="仿宋_GB2312" w:hAnsi="Calibri" w:eastAsia="仿宋_GB2312" w:cs="仿宋"/>
          <w:kern w:val="0"/>
          <w:sz w:val="32"/>
          <w:szCs w:val="32"/>
          <w:lang w:val="zh-CN"/>
        </w:rPr>
        <w:tab/>
      </w:r>
    </w:p>
    <w:p>
      <w:pPr>
        <w:adjustRightInd w:val="0"/>
        <w:snapToGrid w:val="0"/>
        <w:spacing w:line="560" w:lineRule="exact"/>
        <w:contextualSpacing/>
        <w:jc w:val="left"/>
        <w:rPr>
          <w:rFonts w:ascii="仿宋" w:hAnsi="仿宋" w:eastAsia="仿宋"/>
          <w:b/>
          <w:sz w:val="32"/>
          <w:szCs w:val="32"/>
          <w:lang w:val="zh-CN"/>
        </w:rPr>
      </w:pPr>
      <w:r>
        <w:rPr>
          <w:rFonts w:hint="eastAsia" w:ascii="仿宋" w:hAnsi="仿宋" w:eastAsia="仿宋"/>
          <w:b/>
          <w:sz w:val="32"/>
          <w:szCs w:val="32"/>
          <w:lang w:val="zh-CN"/>
        </w:rPr>
        <w:t>（</w:t>
      </w:r>
      <w:r>
        <w:rPr>
          <w:rFonts w:hint="eastAsia" w:ascii="仿宋" w:hAnsi="仿宋" w:eastAsia="仿宋"/>
          <w:b/>
          <w:sz w:val="32"/>
          <w:szCs w:val="32"/>
        </w:rPr>
        <w:t>三</w:t>
      </w:r>
      <w:r>
        <w:rPr>
          <w:rFonts w:hint="eastAsia" w:ascii="仿宋" w:hAnsi="仿宋" w:eastAsia="仿宋"/>
          <w:b/>
          <w:sz w:val="32"/>
          <w:szCs w:val="32"/>
          <w:lang w:val="zh-CN"/>
        </w:rPr>
        <w:t>）相关建议。</w:t>
      </w:r>
    </w:p>
    <w:p>
      <w:pPr>
        <w:adjustRightInd w:val="0"/>
        <w:snapToGrid w:val="0"/>
        <w:spacing w:line="560" w:lineRule="exact"/>
        <w:ind w:firstLine="640" w:firstLineChars="200"/>
        <w:contextualSpacing/>
        <w:jc w:val="left"/>
        <w:rPr>
          <w:rFonts w:ascii="仿宋_GB2312" w:hAnsi="Calibri" w:eastAsia="仿宋_GB2312" w:cs="仿宋"/>
          <w:kern w:val="0"/>
          <w:sz w:val="32"/>
          <w:szCs w:val="32"/>
          <w:lang w:val="zh-CN"/>
        </w:rPr>
      </w:pPr>
      <w:r>
        <w:rPr>
          <w:rFonts w:hint="eastAsia" w:ascii="仿宋_GB2312" w:hAnsi="Calibri" w:eastAsia="仿宋_GB2312" w:cs="仿宋"/>
          <w:kern w:val="0"/>
          <w:sz w:val="32"/>
          <w:szCs w:val="32"/>
          <w:lang w:val="zh-CN"/>
        </w:rPr>
        <w:t>无</w:t>
      </w: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rPr>
          <w:rFonts w:ascii="黑体" w:hAnsi="黑体" w:eastAsia="黑体"/>
          <w:sz w:val="44"/>
          <w:szCs w:val="44"/>
        </w:rPr>
      </w:pPr>
    </w:p>
    <w:p>
      <w:pPr>
        <w:spacing w:line="600" w:lineRule="exact"/>
        <w:jc w:val="center"/>
        <w:rPr>
          <w:rFonts w:ascii="黑体" w:hAnsi="黑体" w:eastAsia="黑体"/>
          <w:sz w:val="44"/>
          <w:szCs w:val="44"/>
        </w:rPr>
      </w:pPr>
    </w:p>
    <w:p>
      <w:pPr>
        <w:spacing w:line="600" w:lineRule="exact"/>
        <w:jc w:val="center"/>
        <w:rPr>
          <w:rFonts w:ascii="黑体" w:hAnsi="黑体" w:eastAsia="黑体"/>
          <w:sz w:val="44"/>
          <w:szCs w:val="44"/>
        </w:rPr>
      </w:pPr>
    </w:p>
    <w:p>
      <w:pPr>
        <w:rPr>
          <w:rFonts w:ascii="黑体" w:hAnsi="黑体" w:eastAsia="黑体"/>
          <w:sz w:val="44"/>
          <w:szCs w:val="44"/>
        </w:rPr>
      </w:pPr>
      <w:bookmarkStart w:id="117" w:name="_Toc18561"/>
      <w:r>
        <w:rPr>
          <w:rFonts w:hint="eastAsia" w:ascii="黑体" w:hAnsi="黑体" w:eastAsia="黑体"/>
          <w:sz w:val="44"/>
          <w:szCs w:val="44"/>
        </w:rPr>
        <w:br w:type="page"/>
      </w:r>
    </w:p>
    <w:p>
      <w:pPr>
        <w:spacing w:line="600" w:lineRule="exact"/>
        <w:jc w:val="center"/>
        <w:outlineLvl w:val="0"/>
        <w:rPr>
          <w:rStyle w:val="28"/>
          <w:rFonts w:hint="eastAsia" w:ascii="方正大标宋简体" w:hAnsi="方正大标宋简体" w:eastAsia="方正大标宋简体"/>
          <w:sz w:val="32"/>
          <w:szCs w:val="32"/>
        </w:rPr>
      </w:pPr>
      <w:r>
        <w:rPr>
          <w:rFonts w:hint="eastAsia" w:ascii="方正大标宋简体" w:hAnsi="方正大标宋简体" w:eastAsia="方正大标宋简体"/>
          <w:sz w:val="32"/>
          <w:szCs w:val="32"/>
        </w:rPr>
        <w:t>第</w:t>
      </w:r>
      <w:r>
        <w:rPr>
          <w:rStyle w:val="28"/>
          <w:rFonts w:hint="eastAsia" w:ascii="方正大标宋简体" w:hAnsi="方正大标宋简体" w:eastAsia="方正大标宋简体"/>
          <w:sz w:val="32"/>
          <w:szCs w:val="32"/>
        </w:rPr>
        <w:t>五部分 附表</w:t>
      </w:r>
      <w:bookmarkEnd w:id="97"/>
      <w:bookmarkEnd w:id="117"/>
      <w:bookmarkStart w:id="118" w:name="_Toc15396619"/>
    </w:p>
    <w:p>
      <w:pPr>
        <w:pStyle w:val="2"/>
        <w:numPr>
          <w:ilvl w:val="0"/>
          <w:numId w:val="0"/>
        </w:numPr>
        <w:ind w:left="360"/>
      </w:pPr>
    </w:p>
    <w:p>
      <w:pPr>
        <w:pStyle w:val="4"/>
        <w:spacing w:before="0" w:after="0" w:line="560" w:lineRule="exact"/>
        <w:rPr>
          <w:rFonts w:ascii="仿宋" w:hAnsi="仿宋" w:eastAsia="仿宋"/>
        </w:rPr>
      </w:pPr>
      <w:bookmarkStart w:id="119" w:name="_Toc31875"/>
      <w:r>
        <w:rPr>
          <w:rFonts w:hint="eastAsia" w:ascii="仿宋" w:hAnsi="仿宋" w:eastAsia="仿宋"/>
          <w:b w:val="0"/>
        </w:rPr>
        <w:t>一、收</w:t>
      </w:r>
      <w:r>
        <w:rPr>
          <w:rStyle w:val="29"/>
          <w:rFonts w:hint="eastAsia" w:ascii="仿宋" w:hAnsi="仿宋" w:eastAsia="仿宋"/>
          <w:b w:val="0"/>
          <w:bCs w:val="0"/>
        </w:rPr>
        <w:t>入支出决算总表</w:t>
      </w:r>
      <w:bookmarkEnd w:id="118"/>
      <w:bookmarkEnd w:id="119"/>
    </w:p>
    <w:p>
      <w:pPr>
        <w:pStyle w:val="4"/>
        <w:spacing w:before="0" w:after="0" w:line="560" w:lineRule="exact"/>
        <w:rPr>
          <w:rFonts w:ascii="仿宋" w:hAnsi="仿宋" w:eastAsia="仿宋"/>
        </w:rPr>
      </w:pPr>
      <w:bookmarkStart w:id="120" w:name="_Toc15396620"/>
      <w:bookmarkStart w:id="121" w:name="_Toc20813"/>
      <w:r>
        <w:rPr>
          <w:rFonts w:hint="eastAsia" w:ascii="仿宋" w:hAnsi="仿宋" w:eastAsia="仿宋"/>
          <w:b w:val="0"/>
        </w:rPr>
        <w:t>二、收</w:t>
      </w:r>
      <w:r>
        <w:rPr>
          <w:rStyle w:val="29"/>
          <w:rFonts w:hint="eastAsia" w:ascii="仿宋" w:hAnsi="仿宋" w:eastAsia="仿宋"/>
          <w:b w:val="0"/>
          <w:bCs w:val="0"/>
        </w:rPr>
        <w:t>入决算表</w:t>
      </w:r>
      <w:bookmarkEnd w:id="120"/>
      <w:bookmarkEnd w:id="121"/>
    </w:p>
    <w:p>
      <w:pPr>
        <w:pStyle w:val="4"/>
        <w:spacing w:before="0" w:after="0" w:line="560" w:lineRule="exact"/>
        <w:rPr>
          <w:rFonts w:ascii="仿宋" w:hAnsi="仿宋" w:eastAsia="仿宋"/>
        </w:rPr>
      </w:pPr>
      <w:bookmarkStart w:id="122" w:name="_Toc15396621"/>
      <w:bookmarkStart w:id="123" w:name="_Toc17196"/>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122"/>
      <w:bookmarkEnd w:id="123"/>
    </w:p>
    <w:p>
      <w:pPr>
        <w:pStyle w:val="4"/>
        <w:spacing w:before="0" w:after="0" w:line="560" w:lineRule="exact"/>
        <w:rPr>
          <w:rFonts w:ascii="仿宋" w:hAnsi="仿宋" w:eastAsia="仿宋"/>
          <w:b w:val="0"/>
        </w:rPr>
      </w:pPr>
      <w:bookmarkStart w:id="124" w:name="_Toc15396622"/>
      <w:bookmarkStart w:id="125" w:name="_Toc5320"/>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124"/>
      <w:bookmarkEnd w:id="125"/>
    </w:p>
    <w:p>
      <w:pPr>
        <w:pStyle w:val="4"/>
        <w:spacing w:before="0" w:after="0" w:line="560" w:lineRule="exact"/>
        <w:rPr>
          <w:rStyle w:val="29"/>
          <w:rFonts w:ascii="仿宋" w:hAnsi="仿宋" w:eastAsia="仿宋"/>
          <w:b w:val="0"/>
          <w:bCs w:val="0"/>
        </w:rPr>
      </w:pPr>
      <w:bookmarkStart w:id="126" w:name="_Toc637"/>
      <w:bookmarkStart w:id="127"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126"/>
      <w:bookmarkEnd w:id="127"/>
      <w:bookmarkStart w:id="128" w:name="_Toc15396624"/>
    </w:p>
    <w:p>
      <w:pPr>
        <w:pStyle w:val="4"/>
        <w:spacing w:before="0" w:after="0" w:line="560" w:lineRule="exact"/>
        <w:rPr>
          <w:rFonts w:ascii="仿宋" w:hAnsi="仿宋" w:eastAsia="仿宋"/>
        </w:rPr>
      </w:pPr>
      <w:bookmarkStart w:id="129" w:name="_Toc18744"/>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128"/>
      <w:bookmarkEnd w:id="129"/>
    </w:p>
    <w:p>
      <w:pPr>
        <w:pStyle w:val="4"/>
        <w:spacing w:before="0" w:after="0" w:line="560" w:lineRule="exact"/>
        <w:rPr>
          <w:rFonts w:ascii="仿宋" w:hAnsi="仿宋" w:eastAsia="仿宋"/>
        </w:rPr>
      </w:pPr>
      <w:bookmarkStart w:id="130" w:name="_Toc15396625"/>
      <w:bookmarkStart w:id="131" w:name="_Toc24357"/>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130"/>
      <w:bookmarkEnd w:id="131"/>
    </w:p>
    <w:p>
      <w:pPr>
        <w:pStyle w:val="4"/>
        <w:spacing w:before="0" w:after="0" w:line="560" w:lineRule="exact"/>
        <w:rPr>
          <w:rFonts w:ascii="仿宋" w:hAnsi="仿宋" w:eastAsia="仿宋"/>
        </w:rPr>
      </w:pPr>
      <w:bookmarkStart w:id="132" w:name="_Toc20974"/>
      <w:bookmarkStart w:id="133"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132"/>
      <w:bookmarkEnd w:id="133"/>
    </w:p>
    <w:p>
      <w:pPr>
        <w:pStyle w:val="4"/>
        <w:spacing w:before="0" w:after="0" w:line="560" w:lineRule="exact"/>
        <w:rPr>
          <w:rFonts w:ascii="仿宋" w:hAnsi="仿宋" w:eastAsia="仿宋"/>
        </w:rPr>
      </w:pPr>
      <w:bookmarkStart w:id="134" w:name="_Toc15396627"/>
      <w:bookmarkStart w:id="135" w:name="_Toc17170"/>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134"/>
      <w:bookmarkEnd w:id="135"/>
    </w:p>
    <w:p>
      <w:pPr>
        <w:pStyle w:val="4"/>
        <w:spacing w:before="0" w:after="0" w:line="560" w:lineRule="exact"/>
        <w:rPr>
          <w:rFonts w:ascii="仿宋" w:hAnsi="仿宋" w:eastAsia="仿宋"/>
        </w:rPr>
      </w:pPr>
      <w:bookmarkStart w:id="136" w:name="_Toc15396628"/>
      <w:bookmarkStart w:id="137" w:name="_Toc7575"/>
      <w:r>
        <w:rPr>
          <w:rStyle w:val="29"/>
          <w:rFonts w:hint="eastAsia" w:ascii="仿宋" w:hAnsi="仿宋" w:eastAsia="仿宋"/>
          <w:b w:val="0"/>
          <w:bCs w:val="0"/>
        </w:rPr>
        <w:t>十、</w:t>
      </w:r>
      <w:bookmarkEnd w:id="136"/>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137"/>
    </w:p>
    <w:p>
      <w:pPr>
        <w:pStyle w:val="4"/>
        <w:spacing w:before="0" w:after="0" w:line="560" w:lineRule="exact"/>
        <w:rPr>
          <w:rFonts w:ascii="仿宋" w:hAnsi="仿宋" w:eastAsia="仿宋"/>
        </w:rPr>
      </w:pPr>
      <w:bookmarkStart w:id="138" w:name="_Toc15396629"/>
      <w:bookmarkStart w:id="139" w:name="_Toc9449"/>
      <w:r>
        <w:rPr>
          <w:rStyle w:val="29"/>
          <w:rFonts w:hint="eastAsia" w:ascii="仿宋" w:hAnsi="仿宋" w:eastAsia="仿宋"/>
          <w:b w:val="0"/>
          <w:bCs w:val="0"/>
        </w:rPr>
        <w:t>十一、</w:t>
      </w:r>
      <w:bookmarkEnd w:id="138"/>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139"/>
    </w:p>
    <w:p>
      <w:pPr>
        <w:pStyle w:val="4"/>
        <w:spacing w:before="0" w:after="0" w:line="560" w:lineRule="exact"/>
        <w:rPr>
          <w:rFonts w:ascii="仿宋" w:hAnsi="仿宋" w:eastAsia="仿宋"/>
        </w:rPr>
      </w:pPr>
      <w:bookmarkStart w:id="140" w:name="_Toc15396630"/>
      <w:bookmarkStart w:id="141" w:name="_Toc10311"/>
      <w:r>
        <w:rPr>
          <w:rStyle w:val="29"/>
          <w:rFonts w:hint="eastAsia" w:ascii="仿宋" w:hAnsi="仿宋" w:eastAsia="仿宋"/>
          <w:b w:val="0"/>
          <w:bCs w:val="0"/>
        </w:rPr>
        <w:t>十二、</w:t>
      </w:r>
      <w:bookmarkEnd w:id="140"/>
      <w:r>
        <w:rPr>
          <w:rStyle w:val="29"/>
          <w:rFonts w:hint="eastAsia" w:ascii="仿宋" w:hAnsi="仿宋" w:eastAsia="仿宋"/>
          <w:b w:val="0"/>
          <w:bCs w:val="0"/>
        </w:rPr>
        <w:t>国有资本经营预算财政拨款支出决算表</w:t>
      </w:r>
      <w:bookmarkEnd w:id="141"/>
    </w:p>
    <w:p>
      <w:pPr>
        <w:pStyle w:val="4"/>
        <w:spacing w:before="0" w:after="0" w:line="560" w:lineRule="exact"/>
        <w:rPr>
          <w:rFonts w:eastAsia="仿宋"/>
        </w:rPr>
      </w:pPr>
      <w:bookmarkStart w:id="142" w:name="_Toc15396631"/>
      <w:bookmarkStart w:id="143" w:name="_Toc30816"/>
      <w:r>
        <w:rPr>
          <w:rStyle w:val="29"/>
          <w:rFonts w:hint="eastAsia" w:ascii="仿宋" w:hAnsi="仿宋" w:eastAsia="仿宋"/>
          <w:b w:val="0"/>
          <w:bCs w:val="0"/>
        </w:rPr>
        <w:t>十三、</w:t>
      </w:r>
      <w:bookmarkEnd w:id="142"/>
      <w:r>
        <w:rPr>
          <w:rStyle w:val="29"/>
          <w:rFonts w:hint="eastAsia" w:ascii="仿宋" w:hAnsi="仿宋" w:eastAsia="仿宋"/>
          <w:b w:val="0"/>
          <w:bCs w:val="0"/>
        </w:rPr>
        <w:t>财政拨款“三公”经费支出决算表</w:t>
      </w:r>
      <w:bookmarkEnd w:id="143"/>
    </w:p>
    <w:p>
      <w:pPr>
        <w:spacing w:line="600" w:lineRule="exact"/>
        <w:jc w:val="center"/>
        <w:rPr>
          <w:rFonts w:eastAsia="仿宋"/>
        </w:rPr>
      </w:pPr>
    </w:p>
    <w:sectPr>
      <w:headerReference r:id="rId3" w:type="default"/>
      <w:footerReference r:id="rId4" w:type="default"/>
      <w:pgSz w:w="11906" w:h="16838"/>
      <w:pgMar w:top="1440" w:right="1644" w:bottom="1440" w:left="1644"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方正大标宋简体">
    <w:altName w:val="微软雅黑"/>
    <w:panose1 w:val="03000509000000000000"/>
    <w:charset w:val="86"/>
    <w:family w:val="script"/>
    <w:pitch w:val="default"/>
    <w:sig w:usb0="00000000" w:usb1="00000000" w:usb2="00000010" w:usb3="00000000" w:csb0="00040001"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49</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55C586"/>
    <w:multiLevelType w:val="singleLevel"/>
    <w:tmpl w:val="A955C586"/>
    <w:lvl w:ilvl="0" w:tentative="0">
      <w:start w:val="2"/>
      <w:numFmt w:val="chineseCounting"/>
      <w:suff w:val="nothing"/>
      <w:lvlText w:val="（%1）"/>
      <w:lvlJc w:val="left"/>
      <w:rPr>
        <w:rFonts w:hint="eastAsia"/>
      </w:rPr>
    </w:lvl>
  </w:abstractNum>
  <w:abstractNum w:abstractNumId="1">
    <w:nsid w:val="C599F167"/>
    <w:multiLevelType w:val="singleLevel"/>
    <w:tmpl w:val="C599F167"/>
    <w:lvl w:ilvl="0" w:tentative="0">
      <w:start w:val="2"/>
      <w:numFmt w:val="chineseCounting"/>
      <w:suff w:val="nothing"/>
      <w:lvlText w:val="（%1）"/>
      <w:lvlJc w:val="left"/>
      <w:rPr>
        <w:rFonts w:hint="eastAsia"/>
      </w:r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6580E38"/>
    <w:multiLevelType w:val="singleLevel"/>
    <w:tmpl w:val="E6580E38"/>
    <w:lvl w:ilvl="0" w:tentative="0">
      <w:start w:val="1"/>
      <w:numFmt w:val="decimal"/>
      <w:lvlText w:val="%1."/>
      <w:lvlJc w:val="left"/>
      <w:pPr>
        <w:tabs>
          <w:tab w:val="left" w:pos="312"/>
        </w:tabs>
      </w:pPr>
    </w:lvl>
  </w:abstractNum>
  <w:abstractNum w:abstractNumId="5">
    <w:nsid w:val="F5A9F0A8"/>
    <w:multiLevelType w:val="singleLevel"/>
    <w:tmpl w:val="F5A9F0A8"/>
    <w:lvl w:ilvl="0" w:tentative="0">
      <w:start w:val="1"/>
      <w:numFmt w:val="decimal"/>
      <w:pStyle w:val="2"/>
      <w:lvlText w:val="%1."/>
      <w:lvlJc w:val="left"/>
      <w:pPr>
        <w:tabs>
          <w:tab w:val="left" w:pos="360"/>
        </w:tabs>
        <w:ind w:left="360" w:hanging="360"/>
      </w:pPr>
    </w:lvl>
  </w:abstractNum>
  <w:abstractNum w:abstractNumId="6">
    <w:nsid w:val="0EB32890"/>
    <w:multiLevelType w:val="singleLevel"/>
    <w:tmpl w:val="0EB32890"/>
    <w:lvl w:ilvl="0" w:tentative="0">
      <w:start w:val="2"/>
      <w:numFmt w:val="chineseCounting"/>
      <w:suff w:val="nothing"/>
      <w:lvlText w:val="（%1）"/>
      <w:lvlJc w:val="left"/>
      <w:rPr>
        <w:rFonts w:hint="eastAsia"/>
      </w:rPr>
    </w:lvl>
  </w:abstractNum>
  <w:abstractNum w:abstractNumId="7">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4A671625"/>
    <w:multiLevelType w:val="singleLevel"/>
    <w:tmpl w:val="4A671625"/>
    <w:lvl w:ilvl="0" w:tentative="0">
      <w:start w:val="1"/>
      <w:numFmt w:val="chineseCounting"/>
      <w:suff w:val="nothing"/>
      <w:lvlText w:val="%1、"/>
      <w:lvlJc w:val="left"/>
      <w:rPr>
        <w:rFonts w:hint="eastAsia"/>
      </w:rPr>
    </w:lvl>
  </w:abstractNum>
  <w:abstractNum w:abstractNumId="9">
    <w:nsid w:val="674F1A9D"/>
    <w:multiLevelType w:val="singleLevel"/>
    <w:tmpl w:val="674F1A9D"/>
    <w:lvl w:ilvl="0" w:tentative="0">
      <w:start w:val="2"/>
      <w:numFmt w:val="decimal"/>
      <w:lvlText w:val="%1."/>
      <w:lvlJc w:val="left"/>
      <w:pPr>
        <w:tabs>
          <w:tab w:val="left" w:pos="312"/>
        </w:tabs>
        <w:ind w:left="1577" w:firstLine="0"/>
      </w:pPr>
    </w:lvl>
  </w:abstractNum>
  <w:abstractNum w:abstractNumId="10">
    <w:nsid w:val="7C80029A"/>
    <w:multiLevelType w:val="singleLevel"/>
    <w:tmpl w:val="7C80029A"/>
    <w:lvl w:ilvl="0" w:tentative="0">
      <w:start w:val="2"/>
      <w:numFmt w:val="chineseCounting"/>
      <w:suff w:val="nothing"/>
      <w:lvlText w:val="（%1）"/>
      <w:lvlJc w:val="left"/>
      <w:rPr>
        <w:rFonts w:hint="eastAsia"/>
      </w:rPr>
    </w:lvl>
  </w:abstractNum>
  <w:num w:numId="1">
    <w:abstractNumId w:val="5"/>
  </w:num>
  <w:num w:numId="2">
    <w:abstractNumId w:val="7"/>
  </w:num>
  <w:num w:numId="3">
    <w:abstractNumId w:val="4"/>
  </w:num>
  <w:num w:numId="4">
    <w:abstractNumId w:val="2"/>
  </w:num>
  <w:num w:numId="5">
    <w:abstractNumId w:val="3"/>
  </w:num>
  <w:num w:numId="6">
    <w:abstractNumId w:val="9"/>
  </w:num>
  <w:num w:numId="7">
    <w:abstractNumId w:val="0"/>
  </w:num>
  <w:num w:numId="8">
    <w:abstractNumId w:val="6"/>
  </w:num>
  <w:num w:numId="9">
    <w:abstractNumId w:val="10"/>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TFlYTk0MzcyMThiYzYzYTU1MmY3NTJiOTIzYzlhZD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231ED"/>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7235"/>
    <w:rsid w:val="004223DE"/>
    <w:rsid w:val="00434489"/>
    <w:rsid w:val="00437085"/>
    <w:rsid w:val="00443880"/>
    <w:rsid w:val="004464F4"/>
    <w:rsid w:val="00471401"/>
    <w:rsid w:val="00473F31"/>
    <w:rsid w:val="0048263A"/>
    <w:rsid w:val="00487E5D"/>
    <w:rsid w:val="004A3E30"/>
    <w:rsid w:val="004A711F"/>
    <w:rsid w:val="004B199D"/>
    <w:rsid w:val="004B4690"/>
    <w:rsid w:val="004E0A2D"/>
    <w:rsid w:val="004E206B"/>
    <w:rsid w:val="004E6DF7"/>
    <w:rsid w:val="004F0FBD"/>
    <w:rsid w:val="00505A47"/>
    <w:rsid w:val="00512FDA"/>
    <w:rsid w:val="005173DF"/>
    <w:rsid w:val="005174FD"/>
    <w:rsid w:val="00520DA0"/>
    <w:rsid w:val="005664BB"/>
    <w:rsid w:val="00566FFA"/>
    <w:rsid w:val="0057481D"/>
    <w:rsid w:val="0058486E"/>
    <w:rsid w:val="00585B33"/>
    <w:rsid w:val="0059014D"/>
    <w:rsid w:val="005B5C64"/>
    <w:rsid w:val="005C04E9"/>
    <w:rsid w:val="005C5337"/>
    <w:rsid w:val="005C6BD0"/>
    <w:rsid w:val="005D1C8B"/>
    <w:rsid w:val="005D468D"/>
    <w:rsid w:val="005D5CED"/>
    <w:rsid w:val="005E42F2"/>
    <w:rsid w:val="005F1A4C"/>
    <w:rsid w:val="00605688"/>
    <w:rsid w:val="006070AF"/>
    <w:rsid w:val="00607E6C"/>
    <w:rsid w:val="006101B1"/>
    <w:rsid w:val="00614E44"/>
    <w:rsid w:val="0062270A"/>
    <w:rsid w:val="00622830"/>
    <w:rsid w:val="00623DA0"/>
    <w:rsid w:val="00627633"/>
    <w:rsid w:val="00630AEF"/>
    <w:rsid w:val="006325F8"/>
    <w:rsid w:val="00633463"/>
    <w:rsid w:val="00634C9A"/>
    <w:rsid w:val="006440E4"/>
    <w:rsid w:val="00650A6F"/>
    <w:rsid w:val="0066343B"/>
    <w:rsid w:val="00664777"/>
    <w:rsid w:val="006748A4"/>
    <w:rsid w:val="00681A31"/>
    <w:rsid w:val="00683E73"/>
    <w:rsid w:val="006A3141"/>
    <w:rsid w:val="006A5E34"/>
    <w:rsid w:val="006B2422"/>
    <w:rsid w:val="006B2B9A"/>
    <w:rsid w:val="006C1937"/>
    <w:rsid w:val="006F020C"/>
    <w:rsid w:val="00703E40"/>
    <w:rsid w:val="007127B7"/>
    <w:rsid w:val="0071798E"/>
    <w:rsid w:val="007416B6"/>
    <w:rsid w:val="00746F48"/>
    <w:rsid w:val="0075404D"/>
    <w:rsid w:val="0076182A"/>
    <w:rsid w:val="00767B7E"/>
    <w:rsid w:val="007770C3"/>
    <w:rsid w:val="00784D24"/>
    <w:rsid w:val="00785FBA"/>
    <w:rsid w:val="00786E4A"/>
    <w:rsid w:val="007875EB"/>
    <w:rsid w:val="0079426B"/>
    <w:rsid w:val="007A26C2"/>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4F5F"/>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17DA"/>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CF7754"/>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B5746"/>
    <w:rsid w:val="00FD3CC1"/>
    <w:rsid w:val="00FF1E02"/>
    <w:rsid w:val="00FF30B4"/>
    <w:rsid w:val="015975B8"/>
    <w:rsid w:val="020109FE"/>
    <w:rsid w:val="02143E91"/>
    <w:rsid w:val="066E0107"/>
    <w:rsid w:val="07996F6E"/>
    <w:rsid w:val="0A2032A3"/>
    <w:rsid w:val="0F98263C"/>
    <w:rsid w:val="101860EC"/>
    <w:rsid w:val="10C055FF"/>
    <w:rsid w:val="118107EC"/>
    <w:rsid w:val="13D50BC4"/>
    <w:rsid w:val="16BB723D"/>
    <w:rsid w:val="1BE8440E"/>
    <w:rsid w:val="1D155CEE"/>
    <w:rsid w:val="1FF35744"/>
    <w:rsid w:val="23860B96"/>
    <w:rsid w:val="240371BF"/>
    <w:rsid w:val="29FD04D3"/>
    <w:rsid w:val="2C8A61B5"/>
    <w:rsid w:val="2DF04E50"/>
    <w:rsid w:val="2F040D46"/>
    <w:rsid w:val="319F7F4E"/>
    <w:rsid w:val="3304709D"/>
    <w:rsid w:val="36AA5135"/>
    <w:rsid w:val="376D39B2"/>
    <w:rsid w:val="37E16F03"/>
    <w:rsid w:val="37E2279E"/>
    <w:rsid w:val="38D469F0"/>
    <w:rsid w:val="3C341CBF"/>
    <w:rsid w:val="3D98207C"/>
    <w:rsid w:val="3E78745D"/>
    <w:rsid w:val="420646D2"/>
    <w:rsid w:val="44E268DA"/>
    <w:rsid w:val="4A627F82"/>
    <w:rsid w:val="4B0E749A"/>
    <w:rsid w:val="4B4F25DA"/>
    <w:rsid w:val="4BE068DB"/>
    <w:rsid w:val="4C8A1A2F"/>
    <w:rsid w:val="4D577224"/>
    <w:rsid w:val="4DDF4312"/>
    <w:rsid w:val="4EAB630A"/>
    <w:rsid w:val="4ECE2238"/>
    <w:rsid w:val="51616C81"/>
    <w:rsid w:val="537E6D0A"/>
    <w:rsid w:val="5AF92295"/>
    <w:rsid w:val="5CD71FC4"/>
    <w:rsid w:val="604F37DA"/>
    <w:rsid w:val="67A1764A"/>
    <w:rsid w:val="6BFFEA21"/>
    <w:rsid w:val="6C4A05C8"/>
    <w:rsid w:val="6C7237E1"/>
    <w:rsid w:val="6E7E3605"/>
    <w:rsid w:val="6FE84CF3"/>
    <w:rsid w:val="6FF5CC65"/>
    <w:rsid w:val="715C0E4B"/>
    <w:rsid w:val="72734D90"/>
    <w:rsid w:val="73AD73D5"/>
    <w:rsid w:val="73B6EB34"/>
    <w:rsid w:val="73DC799F"/>
    <w:rsid w:val="744731E5"/>
    <w:rsid w:val="76E3355F"/>
    <w:rsid w:val="778769C8"/>
    <w:rsid w:val="78D875C7"/>
    <w:rsid w:val="79EE5BA4"/>
    <w:rsid w:val="7A894339"/>
    <w:rsid w:val="7EEF11D3"/>
    <w:rsid w:val="7FA30C79"/>
    <w:rsid w:val="7FB7269E"/>
    <w:rsid w:val="7FC96657"/>
    <w:rsid w:val="D8D6DB89"/>
    <w:rsid w:val="DB6F4CAB"/>
    <w:rsid w:val="DF6F978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List Number"/>
    <w:basedOn w:val="1"/>
    <w:unhideWhenUsed/>
    <w:qFormat/>
    <w:uiPriority w:val="99"/>
    <w:pPr>
      <w:numPr>
        <w:ilvl w:val="0"/>
        <w:numId w:val="1"/>
      </w:numPr>
    </w:p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200"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 w:type="paragraph" w:customStyle="1" w:styleId="35">
    <w:name w:val="WPSOffice手动目录 1"/>
    <w:uiPriority w:val="0"/>
    <w:rPr>
      <w:rFonts w:ascii="Times New Roman" w:hAnsi="Times New Roman" w:eastAsia="宋体" w:cs="Times New Roman"/>
      <w:lang w:val="en-US" w:eastAsia="zh-CN" w:bidi="ar-SA"/>
    </w:rPr>
  </w:style>
  <w:style w:type="paragraph" w:customStyle="1" w:styleId="36">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收、支决算总计变动情况图</a:t>
            </a:r>
            <a:endParaRPr lang="zh-CN" altLang="en-US"/>
          </a:p>
        </c:rich>
      </c:tx>
      <c:layout>
        <c:manualLayout>
          <c:xMode val="edge"/>
          <c:yMode val="edge"/>
          <c:x val="0.306875"/>
          <c:y val="0.0246666666666667"/>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Sheet1!$B$2:$B$5</c:f>
              <c:numCache>
                <c:formatCode>General</c:formatCode>
                <c:ptCount val="4"/>
                <c:pt idx="0">
                  <c:v>844.82</c:v>
                </c:pt>
                <c:pt idx="1">
                  <c:v>844.82</c:v>
                </c:pt>
              </c:numCache>
            </c:numRef>
          </c:val>
        </c:ser>
        <c:ser>
          <c:idx val="1"/>
          <c:order val="1"/>
          <c:tx>
            <c:strRef>
              <c:f>Sheet1!$C$1</c:f>
              <c:strCache>
                <c:ptCount val="1"/>
                <c:pt idx="0">
                  <c:v>2021</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收入</c:v>
                </c:pt>
                <c:pt idx="1">
                  <c:v>支出</c:v>
                </c:pt>
              </c:strCache>
            </c:strRef>
          </c:cat>
          <c:val>
            <c:numRef>
              <c:f>Sheet1!$C$2:$C$5</c:f>
              <c:numCache>
                <c:formatCode>General</c:formatCode>
                <c:ptCount val="4"/>
                <c:pt idx="0">
                  <c:v>799.33</c:v>
                </c:pt>
                <c:pt idx="1">
                  <c:v>799.33</c:v>
                </c:pt>
              </c:numCache>
            </c:numRef>
          </c:val>
        </c:ser>
        <c:dLbls>
          <c:showLegendKey val="0"/>
          <c:showVal val="1"/>
          <c:showCatName val="0"/>
          <c:showSerName val="0"/>
          <c:showPercent val="0"/>
          <c:showBubbleSize val="0"/>
        </c:dLbls>
        <c:gapWidth val="219"/>
        <c:overlap val="-27"/>
        <c:axId val="83886080"/>
        <c:axId val="83887616"/>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extLst>
                      <c:ext uri="{02D57815-91ED-43cb-92C2-25804820EDAC}">
                        <c15:fullRef>
                          <c15:sqref/>
                        </c15:fullRef>
                        <c15:formulaRef>
                          <c15:sqref>Sheet1!$A$2:$A$5</c15:sqref>
                        </c15:formulaRef>
                      </c:ext>
                    </c:extLst>
                    <c:strCache>
                      <c:ptCount val="4"/>
                      <c:pt idx="0">
                        <c:v>收入</c:v>
                      </c:pt>
                      <c:pt idx="1">
                        <c:v>支出</c:v>
                      </c:pt>
                    </c:strCache>
                  </c:strRef>
                </c:cat>
                <c:val>
                  <c:numRef>
                    <c:extLst>
                      <c:ext uri="{02D57815-91ED-43cb-92C2-25804820EDAC}">
                        <c15:formulaRef>
                          <c15:sqref>Sheet1!$D$2:$D$5</c15:sqref>
                        </c15:formulaRef>
                      </c:ext>
                    </c:extLst>
                    <c:numCache>
                      <c:formatCode>General</c:formatCode>
                      <c:ptCount val="4"/>
                    </c:numCache>
                  </c:numRef>
                </c:val>
              </c15:ser>
            </c15:filteredBarSeries>
          </c:ext>
        </c:extLst>
      </c:barChart>
      <c:catAx>
        <c:axId val="83886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887616"/>
        <c:crosses val="autoZero"/>
        <c:auto val="1"/>
        <c:lblAlgn val="ctr"/>
        <c:lblOffset val="100"/>
        <c:noMultiLvlLbl val="0"/>
      </c:catAx>
      <c:valAx>
        <c:axId val="83887616"/>
        <c:scaling>
          <c:orientation val="minMax"/>
        </c:scaling>
        <c:delete val="0"/>
        <c:axPos val="l"/>
        <c:majorGridlines>
          <c:spPr>
            <a:ln w="9525" cap="flat" cmpd="sng" algn="ctr">
              <a:solidFill>
                <a:schemeClr val="tx1">
                  <a:lumMod val="15000"/>
                  <a:lumOff val="85000"/>
                </a:schemeClr>
              </a:solidFill>
              <a:round/>
            </a:ln>
            <a:effectLst/>
          </c:spPr>
        </c:majorGridlines>
        <c:numFmt formatCode="#,##0&quot;万&quot;&quot;元&quot;" sourceLinked="0"/>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88608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185"/>
          <c:y val="0.106483309826046"/>
          <c:w val="0.695"/>
          <c:h val="0.926666666666667"/>
        </c:manualLayout>
      </c:layout>
      <c:pieChart>
        <c:varyColors val="1"/>
        <c:ser>
          <c:idx val="0"/>
          <c:order val="0"/>
          <c:tx>
            <c:strRef>
              <c:f>Sheet1!$B$1</c:f>
              <c:strCache>
                <c:ptCount val="1"/>
                <c:pt idx="0">
                  <c:v>收入决算结构图</c:v>
                </c:pt>
              </c:strCache>
            </c:strRef>
          </c:tx>
          <c:spPr>
            <a:solidFill>
              <a:schemeClr val="accent1"/>
            </a:solidFill>
            <a:effectLst/>
          </c:spPr>
          <c:explosion val="0"/>
          <c:dPt>
            <c:idx val="0"/>
            <c:bubble3D val="0"/>
            <c:spPr>
              <a:solidFill>
                <a:schemeClr val="accent1"/>
              </a:solidFill>
              <a:ln w="19050">
                <a:solidFill>
                  <a:schemeClr val="lt1"/>
                </a:solidFill>
              </a:ln>
              <a:effectLst/>
            </c:spPr>
          </c:dPt>
          <c:dPt>
            <c:idx val="1"/>
            <c:bubble3D val="0"/>
            <c:spPr>
              <a:solidFill>
                <a:schemeClr val="accent1"/>
              </a:solidFill>
              <a:ln w="19050">
                <a:solidFill>
                  <a:schemeClr val="lt1"/>
                </a:solidFill>
              </a:ln>
              <a:effectLst/>
            </c:spPr>
          </c:dPt>
          <c:dPt>
            <c:idx val="2"/>
            <c:bubble3D val="0"/>
            <c:spPr>
              <a:solidFill>
                <a:schemeClr val="accent1"/>
              </a:solidFill>
              <a:ln w="19050">
                <a:solidFill>
                  <a:schemeClr val="lt1"/>
                </a:solidFill>
              </a:ln>
              <a:effectLst/>
            </c:spPr>
          </c:dPt>
          <c:dPt>
            <c:idx val="3"/>
            <c:bubble3D val="0"/>
            <c:spPr>
              <a:solidFill>
                <a:schemeClr val="accent1"/>
              </a:solidFill>
              <a:ln w="19050">
                <a:solidFill>
                  <a:schemeClr val="lt1"/>
                </a:solidFill>
              </a:ln>
              <a:effectLst/>
            </c:spPr>
          </c:dPt>
          <c:dPt>
            <c:idx val="4"/>
            <c:bubble3D val="0"/>
            <c:spPr>
              <a:solidFill>
                <a:schemeClr val="accent1"/>
              </a:solidFill>
              <a:ln w="19050">
                <a:solidFill>
                  <a:schemeClr val="lt1"/>
                </a:solidFill>
              </a:ln>
              <a:effectLst/>
            </c:spPr>
          </c:dPt>
          <c:dPt>
            <c:idx val="5"/>
            <c:bubble3D val="0"/>
            <c:spPr>
              <a:solidFill>
                <a:schemeClr val="accent1"/>
              </a:solidFill>
              <a:ln w="19050">
                <a:solidFill>
                  <a:schemeClr val="lt1"/>
                </a:solidFill>
              </a:ln>
              <a:effectLst/>
            </c:spPr>
          </c:dPt>
          <c:dPt>
            <c:idx val="6"/>
            <c:bubble3D val="0"/>
            <c:spPr>
              <a:solidFill>
                <a:schemeClr val="accent1"/>
              </a:solidFill>
              <a:ln w="19050">
                <a:solidFill>
                  <a:schemeClr val="lt1"/>
                </a:solidFill>
              </a:ln>
              <a:effectLst/>
            </c:spPr>
          </c:dPt>
          <c:dLbls>
            <c:dLbl>
              <c:idx val="1"/>
              <c:layout>
                <c:manualLayout>
                  <c:x val="0.395998410589804"/>
                  <c:y val="0.014148801128349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87"/>
                      <c:h val="0.1465"/>
                    </c:manualLayout>
                  </c15:layout>
                </c:ext>
              </c:extLst>
            </c:dLbl>
            <c:dLbl>
              <c:idx val="2"/>
              <c:layout>
                <c:manualLayout>
                  <c:x val="-0.395376603826615"/>
                  <c:y val="0.0165021156558534"/>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422750476771571"/>
                  <c:y val="0.28886666666904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432874523228429"/>
                  <c:y val="0.268326469207833"/>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415999297617907"/>
                  <c:y val="0.14385655853559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1285"/>
                      <c:h val="0.123413258110014"/>
                    </c:manualLayout>
                  </c15:layout>
                </c:ext>
              </c:extLst>
            </c:dLbl>
            <c:dLbl>
              <c:idx val="6"/>
              <c:layout>
                <c:manualLayout>
                  <c:x val="-0.415875476771571"/>
                  <c:y val="0.14336666666904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horzOverflow="overflow"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eparator>
</c:separator>
            <c:showLeaderLines val="0"/>
            <c:extLst>
              <c:ext xmlns:c15="http://schemas.microsoft.com/office/drawing/2012/chart" uri="{CE6537A1-D6FC-4f65-9D91-7224C49458BB}">
                <c15:layout/>
                <c15:showLeaderLines val="0"/>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c:v>
                </c:pt>
                <c:pt idx="6">
                  <c:v>其他收入</c:v>
                </c:pt>
              </c:strCache>
            </c:strRef>
          </c:cat>
          <c:val>
            <c:numRef>
              <c:f>Sheet1!$B$2:$B$8</c:f>
              <c:numCache>
                <c:formatCode>#,##0.00_ </c:formatCode>
                <c:ptCount val="7"/>
                <c:pt idx="0">
                  <c:v>844.82</c:v>
                </c:pt>
                <c:pt idx="1">
                  <c:v>0</c:v>
                </c:pt>
                <c:pt idx="2" c:formatCode="General">
                  <c:v>0</c:v>
                </c:pt>
                <c:pt idx="3" c:formatCode="General">
                  <c:v>0</c:v>
                </c:pt>
                <c:pt idx="4" c:formatCode="General">
                  <c:v>0</c:v>
                </c:pt>
                <c:pt idx="5" c:formatCode="General">
                  <c:v>0</c:v>
                </c:pt>
                <c:pt idx="6" c:formatCode="General">
                  <c:v>0</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dLbl>
              <c:idx val="0"/>
              <c:layout>
                <c:manualLayout>
                  <c:x val="-0.217285211274971"/>
                  <c:y val="-0.11458538047359"/>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188375"/>
                      <c:h val="0.100833333333333"/>
                    </c:manualLayout>
                  </c15:layout>
                </c:ext>
              </c:extLst>
            </c:dLbl>
            <c:dLbl>
              <c:idx val="1"/>
              <c:layout>
                <c:manualLayout>
                  <c:x val="0.221785210307715"/>
                  <c:y val="0.0665853846547564"/>
                </c:manualLayout>
              </c:layout>
              <c:dLblPos val="bestFit"/>
              <c:showLegendKey val="0"/>
              <c:showVal val="1"/>
              <c:showCatName val="1"/>
              <c:showSerName val="0"/>
              <c:showPercent val="0"/>
              <c:showBubbleSize val="0"/>
              <c:extLst>
                <c:ext xmlns:c15="http://schemas.microsoft.com/office/drawing/2012/chart" uri="{CE6537A1-D6FC-4f65-9D91-7224C49458BB}">
                  <c15:layout>
                    <c:manualLayout>
                      <c:w val="0.194375"/>
                      <c:h val="0.0883333333333333"/>
                    </c:manualLayout>
                  </c15:layout>
                </c:ext>
              </c:extLst>
            </c:dLbl>
            <c:numFmt formatCode="#,##0&quot;万&quot;&quot;元&quot;" sourceLinked="0"/>
            <c:spPr>
              <a:solidFill>
                <a:schemeClr val="lt1"/>
              </a:solidFill>
              <a:ln w="12700" cap="flat" cmpd="sng" algn="ctr">
                <a:noFill/>
                <a:prstDash val="sysDot"/>
              </a:ln>
              <a:effectLst/>
              <a:sp3d>
                <a:extrusionClr>
                  <a:srgbClr val="FFFFFF"/>
                </a:extrusionClr>
                <a:contourClr>
                  <a:srgbClr val="FFFFFF"/>
                </a:contourClr>
              </a:sp3d>
            </c:spPr>
            <c:txPr>
              <a:bodyPr rot="0" spcFirstLastPara="0" vertOverflow="ellipsis" vert="horz" wrap="square" lIns="38100" tIns="19050" rIns="38100" bIns="19050" anchor="ctr" anchorCtr="1"/>
              <a:lstStyle/>
              <a:p>
                <a:pPr>
                  <a:defRPr lang="zh-CN" sz="900" b="0" i="0" u="none" strike="noStrike" kern="1200" baseline="0">
                    <a:ln>
                      <a:noFill/>
                    </a:ln>
                    <a:solidFill>
                      <a:schemeClr val="dk1"/>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597.01</c:v>
                </c:pt>
                <c:pt idx="1" c:formatCode="0.00_ ">
                  <c:v>247.81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ctr" defTabSz="914400">
              <a:defRPr lang="zh-CN" sz="1400" b="0" i="0" u="none" strike="noStrike" kern="1200" spc="0" baseline="0">
                <a:solidFill>
                  <a:schemeClr val="tx1"/>
                </a:solidFill>
                <a:latin typeface="+mn-lt"/>
                <a:ea typeface="+mn-ea"/>
                <a:cs typeface="+mn-cs"/>
              </a:defRPr>
            </a:pPr>
            <a:r>
              <a:rPr lang="zh-CN" altLang="en-US">
                <a:solidFill>
                  <a:schemeClr val="tx1"/>
                </a:solidFill>
              </a:rPr>
              <a:t>收、支决算总计变动情况图</a:t>
            </a:r>
            <a:endParaRPr lang="zh-CN" altLang="en-US">
              <a:solidFill>
                <a:schemeClr val="tx1"/>
              </a:solidFill>
            </a:endParaRPr>
          </a:p>
        </c:rich>
      </c:tx>
      <c:layout>
        <c:manualLayout>
          <c:xMode val="edge"/>
          <c:yMode val="edge"/>
          <c:x val="0.313589628297362"/>
          <c:y val="0.0401360544217687"/>
        </c:manualLayout>
      </c:layout>
      <c:overlay val="0"/>
      <c:spPr>
        <a:noFill/>
        <a:ln>
          <a:noFill/>
        </a:ln>
        <a:effectLst/>
      </c:spPr>
    </c:title>
    <c:autoTitleDeleted val="0"/>
    <c:plotArea>
      <c:layout>
        <c:manualLayout>
          <c:layoutTarget val="inner"/>
          <c:xMode val="edge"/>
          <c:yMode val="edge"/>
          <c:x val="0.0744124700239808"/>
          <c:y val="0.11530612244898"/>
          <c:w val="0.909040767386091"/>
          <c:h val="0.711122448979592"/>
        </c:manualLayout>
      </c:layout>
      <c:barChart>
        <c:barDir val="col"/>
        <c:grouping val="clustered"/>
        <c:varyColors val="0"/>
        <c:ser>
          <c:idx val="0"/>
          <c:order val="0"/>
          <c:tx>
            <c:strRef>
              <c:f>Sheet1!$B$1</c:f>
              <c:strCache>
                <c:ptCount val="1"/>
                <c:pt idx="0">
                  <c:v>2022</c:v>
                </c:pt>
              </c:strCache>
            </c:strRef>
          </c:tx>
          <c:spPr>
            <a:solidFill>
              <a:schemeClr val="accent1"/>
            </a:solidFill>
            <a:ln>
              <a:noFill/>
            </a:ln>
            <a:effectLst/>
          </c:spPr>
          <c:invertIfNegative val="0"/>
          <c:dLbls>
            <c:delete val="1"/>
          </c:dLbls>
          <c:cat>
            <c:strRef>
              <c:f>Sheet1!$A$2:$A$5</c:f>
              <c:strCache>
                <c:ptCount val="2"/>
                <c:pt idx="0">
                  <c:v>收入</c:v>
                </c:pt>
                <c:pt idx="1">
                  <c:v>支出</c:v>
                </c:pt>
              </c:strCache>
            </c:strRef>
          </c:cat>
          <c:val>
            <c:numRef>
              <c:f>Sheet1!$B$2:$B$5</c:f>
              <c:numCache>
                <c:formatCode>General</c:formatCode>
                <c:ptCount val="2"/>
                <c:pt idx="0">
                  <c:v>844.82</c:v>
                </c:pt>
                <c:pt idx="1">
                  <c:v>844.82</c:v>
                </c:pt>
              </c:numCache>
            </c:numRef>
          </c:val>
        </c:ser>
        <c:ser>
          <c:idx val="1"/>
          <c:order val="1"/>
          <c:tx>
            <c:strRef>
              <c:f>Sheet1!$C$1</c:f>
              <c:strCache>
                <c:ptCount val="1"/>
                <c:pt idx="0">
                  <c:v>2021</c:v>
                </c:pt>
              </c:strCache>
            </c:strRef>
          </c:tx>
          <c:spPr>
            <a:solidFill>
              <a:schemeClr val="accent2"/>
            </a:solidFill>
            <a:ln>
              <a:noFill/>
            </a:ln>
            <a:effectLst/>
          </c:spPr>
          <c:invertIfNegative val="0"/>
          <c:dLbls>
            <c:delete val="1"/>
          </c:dLbls>
          <c:cat>
            <c:strRef>
              <c:f>Sheet1!$A$2:$A$5</c:f>
              <c:strCache>
                <c:ptCount val="2"/>
                <c:pt idx="0">
                  <c:v>收入</c:v>
                </c:pt>
                <c:pt idx="1">
                  <c:v>支出</c:v>
                </c:pt>
              </c:strCache>
            </c:strRef>
          </c:cat>
          <c:val>
            <c:numRef>
              <c:f>Sheet1!$C$2:$C$5</c:f>
              <c:numCache>
                <c:formatCode>General</c:formatCode>
                <c:ptCount val="2"/>
                <c:pt idx="0">
                  <c:v>799.33</c:v>
                </c:pt>
                <c:pt idx="1">
                  <c:v>799.33</c:v>
                </c:pt>
              </c:numCache>
            </c:numRef>
          </c:val>
        </c:ser>
        <c:dLbls>
          <c:showLegendKey val="0"/>
          <c:showVal val="1"/>
          <c:showCatName val="0"/>
          <c:showSerName val="0"/>
          <c:showPercent val="0"/>
          <c:showBubbleSize val="0"/>
        </c:dLbls>
        <c:gapWidth val="219"/>
        <c:overlap val="-27"/>
        <c:axId val="84740736"/>
        <c:axId val="84758912"/>
        <c:extLst>
          <c:ext xmlns:c15="http://schemas.microsoft.com/office/drawing/2012/chart" uri="{02D57815-91ED-43cb-92C2-25804820EDAC}">
            <c15:filteredBarSeries>
              <c15:ser>
                <c:idx val="2"/>
                <c:order val="2"/>
                <c:tx>
                  <c:strRef>
                    <c:extLst>
                      <c:ext uri="{02D57815-91ED-43cb-92C2-25804820EDAC}">
                        <c15:formulaRef>
                          <c15:sqref>Sheet1!$D$1</c15:sqref>
                        </c15:formulaRef>
                      </c:ext>
                    </c:extLst>
                    <c:strCache>
                      <c:ptCount val="1"/>
                      <c:pt idx="0">
                        <c:v/>
                      </c:pt>
                    </c:strCache>
                  </c:strRef>
                </c:tx>
                <c:spPr>
                  <a:solidFill>
                    <a:schemeClr val="accent3"/>
                  </a:solidFill>
                  <a:ln>
                    <a:noFill/>
                  </a:ln>
                  <a:effectLst/>
                </c:spPr>
                <c:invertIfNegative val="0"/>
                <c:dLbls>
                  <c:delete val="1"/>
                </c:dLbls>
                <c:cat>
                  <c:strRef>
                    <c:extLst>
                      <c:ext uri="{02D57815-91ED-43cb-92C2-25804820EDAC}">
                        <c15:fullRef>
                          <c15:sqref/>
                        </c15:fullRef>
                        <c15:formulaRef>
                          <c15:sqref>Sheet1!$A$2:$A$5</c15:sqref>
                        </c15:formulaRef>
                      </c:ext>
                    </c:extLst>
                    <c:strCache>
                      <c:ptCount val="2"/>
                      <c:pt idx="0">
                        <c:v>收入</c:v>
                      </c:pt>
                      <c:pt idx="1">
                        <c:v>支出</c:v>
                      </c:pt>
                    </c:strCache>
                  </c:strRef>
                </c:cat>
                <c:val>
                  <c:numRef>
                    <c:extLst>
                      <c:ext uri="{02D57815-91ED-43cb-92C2-25804820EDAC}">
                        <c15:formulaRef>
                          <c15:sqref>Sheet1!$D$2:$D$5</c15:sqref>
                        </c15:formulaRef>
                      </c:ext>
                    </c:extLst>
                    <c:numCache>
                      <c:formatCode>General</c:formatCode>
                      <c:ptCount val="2"/>
                    </c:numCache>
                  </c:numRef>
                </c:val>
              </c15:ser>
            </c15:filteredBarSeries>
          </c:ext>
        </c:extLst>
      </c:barChart>
      <c:catAx>
        <c:axId val="847407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solidFill>
                <a:latin typeface="+mn-lt"/>
                <a:ea typeface="+mn-ea"/>
                <a:cs typeface="+mn-cs"/>
              </a:defRPr>
            </a:pPr>
          </a:p>
        </c:txPr>
        <c:crossAx val="84758912"/>
        <c:crosses val="autoZero"/>
        <c:auto val="1"/>
        <c:lblAlgn val="ctr"/>
        <c:lblOffset val="100"/>
        <c:noMultiLvlLbl val="0"/>
      </c:catAx>
      <c:valAx>
        <c:axId val="84758912"/>
        <c:scaling>
          <c:orientation val="minMax"/>
        </c:scaling>
        <c:delete val="0"/>
        <c:axPos val="l"/>
        <c:majorGridlines>
          <c:spPr>
            <a:ln w="9525" cap="flat" cmpd="sng" algn="ctr">
              <a:solidFill>
                <a:schemeClr val="tx1">
                  <a:lumMod val="15000"/>
                  <a:lumOff val="85000"/>
                </a:schemeClr>
              </a:solidFill>
              <a:round/>
            </a:ln>
            <a:effectLst/>
          </c:spPr>
        </c:majorGridlines>
        <c:numFmt formatCode="#,##0&quot;万&quot;&quot;元&quot;" sourceLinked="0"/>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solidFill>
                <a:latin typeface="+mn-lt"/>
                <a:ea typeface="+mn-ea"/>
                <a:cs typeface="+mn-cs"/>
              </a:defRPr>
            </a:pPr>
          </a:p>
        </c:txPr>
        <c:crossAx val="84740736"/>
        <c:crosses val="autoZero"/>
        <c:crossBetween val="between"/>
      </c:valAx>
      <c:spPr>
        <a:noFill/>
        <a:ln>
          <a:noFill/>
        </a:ln>
        <a:effectLst/>
      </c:spPr>
    </c:plotArea>
    <c:legend>
      <c:legendPos val="b"/>
      <c:legendEntry>
        <c:idx val="0"/>
        <c:txPr>
          <a:bodyPr rot="0" spcFirstLastPara="0" vertOverflow="ellipsis" horzOverflow="overflow" vert="horz" wrap="square" anchor="ctr" anchorCtr="1"/>
          <a:lstStyle/>
          <a:p>
            <a:pPr>
              <a:defRPr lang="zh-CN" sz="900" b="0" i="0" u="none" strike="noStrike" kern="1200" baseline="0">
                <a:solidFill>
                  <a:schemeClr val="tx1"/>
                </a:solidFill>
                <a:latin typeface="+mn-lt"/>
                <a:ea typeface="+mn-ea"/>
                <a:cs typeface="+mn-cs"/>
              </a:defRPr>
            </a:pPr>
          </a:p>
        </c:txPr>
      </c:legendEntry>
      <c:legendEntry>
        <c:idx val="1"/>
        <c:txPr>
          <a:bodyPr rot="0" spcFirstLastPara="0" vertOverflow="ellipsis" horzOverflow="overflow" vert="horz" wrap="square" anchor="ctr" anchorCtr="1"/>
          <a:lstStyle/>
          <a:p>
            <a:pPr>
              <a:defRPr lang="zh-CN" sz="900" b="0" i="0" u="none" strike="noStrike" kern="1200" baseline="0">
                <a:solidFill>
                  <a:schemeClr val="tx1"/>
                </a:solidFill>
                <a:latin typeface="+mn-lt"/>
                <a:ea typeface="+mn-ea"/>
                <a:cs typeface="+mn-cs"/>
              </a:defRPr>
            </a:pPr>
          </a:p>
        </c:txPr>
      </c:legendEntry>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solidFill>
            <a:schemeClr val="tx1"/>
          </a:solidFill>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085"/>
          <c:y val="0.0856666666666667"/>
        </c:manualLayout>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91075"/>
          <c:y val="0.234166666666667"/>
          <c:w val="0.905175"/>
          <c:h val="0.7169"/>
        </c:manualLayout>
      </c:layout>
      <c:barChart>
        <c:barDir val="col"/>
        <c:grouping val="cluster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delete val="1"/>
          </c:dLbls>
          <c:cat>
            <c:numRef>
              <c:f>Sheet1!$A$2:$A$3</c:f>
              <c:numCache>
                <c:formatCode>General</c:formatCode>
                <c:ptCount val="2"/>
                <c:pt idx="0">
                  <c:v>2022</c:v>
                </c:pt>
                <c:pt idx="1">
                  <c:v>2021</c:v>
                </c:pt>
              </c:numCache>
            </c:numRef>
          </c:cat>
          <c:val>
            <c:numRef>
              <c:f>Sheet1!$B$2:$B$3</c:f>
              <c:numCache>
                <c:formatCode>General</c:formatCode>
                <c:ptCount val="2"/>
                <c:pt idx="0">
                  <c:v>844.82</c:v>
                </c:pt>
                <c:pt idx="1">
                  <c:v>799.33</c:v>
                </c:pt>
              </c:numCache>
            </c:numRef>
          </c:val>
        </c:ser>
        <c:dLbls>
          <c:showLegendKey val="0"/>
          <c:showVal val="0"/>
          <c:showCatName val="0"/>
          <c:showSerName val="0"/>
          <c:showPercent val="0"/>
          <c:showBubbleSize val="0"/>
        </c:dLbls>
        <c:gapWidth val="219"/>
        <c:overlap val="-27"/>
        <c:axId val="84796160"/>
        <c:axId val="84797696"/>
      </c:barChart>
      <c:catAx>
        <c:axId val="8479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97696"/>
        <c:crosses val="autoZero"/>
        <c:auto val="1"/>
        <c:lblAlgn val="ctr"/>
        <c:lblOffset val="100"/>
        <c:noMultiLvlLbl val="0"/>
      </c:catAx>
      <c:valAx>
        <c:axId val="84797696"/>
        <c:scaling>
          <c:orientation val="minMax"/>
        </c:scaling>
        <c:delete val="0"/>
        <c:axPos val="l"/>
        <c:majorGridlines>
          <c:spPr>
            <a:ln w="9525" cap="flat" cmpd="sng" algn="ctr">
              <a:solidFill>
                <a:schemeClr val="tx1">
                  <a:lumMod val="15000"/>
                  <a:lumOff val="85000"/>
                </a:schemeClr>
              </a:solidFill>
              <a:round/>
            </a:ln>
            <a:effectLst/>
          </c:spPr>
        </c:majorGridlines>
        <c:numFmt formatCode="#,##0&quot;万&quot;&quot;元&quot;" sourceLinked="0"/>
        <c:majorTickMark val="none"/>
        <c:minorTickMark val="none"/>
        <c:tickLblPos val="nextTo"/>
        <c:spPr>
          <a:noFill/>
          <a:ln>
            <a:noFill/>
          </a:ln>
          <a:effectLst/>
        </c:spPr>
        <c:txPr>
          <a:bodyPr rot="-6000000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796160"/>
        <c:crosses val="autoZero"/>
        <c:crossBetween val="between"/>
      </c:valAx>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45625"/>
          <c:y val="0.143833333333333"/>
          <c:w val="0.638375"/>
          <c:h val="0.851166666666667"/>
        </c:manualLayout>
      </c:layout>
      <c:pieChart>
        <c:varyColors val="1"/>
        <c:ser>
          <c:idx val="0"/>
          <c:order val="0"/>
          <c:tx>
            <c:strRef>
              <c:f>Sheet1!$B$1</c:f>
              <c:strCache>
                <c:ptCount val="1"/>
                <c:pt idx="0">
                  <c:v>一般公共预算财政拨款支出决算结构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dLblPos val="inEnd"/>
              <c:showLegendKey val="0"/>
              <c:showVal val="1"/>
              <c:showCatName val="0"/>
              <c:showSerName val="0"/>
              <c:showPercent val="0"/>
              <c:showBubbleSize val="0"/>
              <c:extLst>
                <c:ext xmlns:c15="http://schemas.microsoft.com/office/drawing/2012/chart" uri="{CE6537A1-D6FC-4f65-9D91-7224C49458BB}"/>
              </c:extLst>
            </c:dLbl>
            <c:dLbl>
              <c:idx val="1"/>
              <c:layout/>
              <c:dLblPos val="inEnd"/>
              <c:showLegendKey val="0"/>
              <c:showVal val="1"/>
              <c:showCatName val="0"/>
              <c:showSerName val="0"/>
              <c:showPercent val="0"/>
              <c:showBubbleSize val="0"/>
              <c:extLst>
                <c:ext xmlns:c15="http://schemas.microsoft.com/office/drawing/2012/chart" uri="{CE6537A1-D6FC-4f65-9D91-7224C49458BB}"/>
              </c:extLst>
            </c:dLbl>
            <c:dLbl>
              <c:idx val="2"/>
              <c:layout/>
              <c:dLblPos val="inEnd"/>
              <c:showLegendKey val="0"/>
              <c:showVal val="1"/>
              <c:showCatName val="0"/>
              <c:showSerName val="0"/>
              <c:showPercent val="0"/>
              <c:showBubbleSize val="0"/>
              <c:extLst>
                <c:ext xmlns:c15="http://schemas.microsoft.com/office/drawing/2012/chart" uri="{CE6537A1-D6FC-4f65-9D91-7224C49458BB}"/>
              </c:extLst>
            </c:dLbl>
            <c:dLbl>
              <c:idx val="3"/>
              <c:layout/>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Sheet1!$A$2:$A$7</c15:sqref>
                  </c15:fullRef>
                </c:ext>
              </c:extLst>
              <c:f>(Sheet1!$A$2,Sheet1!$A$5:$A$7)</c:f>
              <c:strCache>
                <c:ptCount val="4"/>
                <c:pt idx="0">
                  <c:v>一般公共服务</c:v>
                </c:pt>
                <c:pt idx="1">
                  <c:v>社会保障和就业</c:v>
                </c:pt>
                <c:pt idx="2">
                  <c:v>卫生健康</c:v>
                </c:pt>
                <c:pt idx="3">
                  <c:v>住房保障</c:v>
                </c:pt>
              </c:strCache>
            </c:strRef>
          </c:cat>
          <c:val>
            <c:numRef>
              <c:extLst>
                <c:ext xmlns:c15="http://schemas.microsoft.com/office/drawing/2012/chart" uri="{02D57815-91ED-43cb-92C2-25804820EDAC}">
                  <c15:fullRef>
                    <c15:sqref>Sheet1!$B$2:$B$7</c15:sqref>
                  </c15:fullRef>
                </c:ext>
              </c:extLst>
              <c:f>(Sheet1!$B$2,Sheet1!$B$5:$B$7)</c:f>
              <c:numCache>
                <c:formatCode>General</c:formatCode>
                <c:ptCount val="4"/>
                <c:pt idx="0">
                  <c:v>746.41</c:v>
                </c:pt>
                <c:pt idx="1">
                  <c:v>35.12</c:v>
                </c:pt>
                <c:pt idx="2">
                  <c:v>22.12</c:v>
                </c:pt>
                <c:pt idx="3">
                  <c:v>41.17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prstDash val="solid"/>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horzOverflow="overflow"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2279375"/>
          <c:y val="0.177449122945223"/>
          <c:w val="0.570625"/>
          <c:h val="0.760833333333333"/>
        </c:manualLayout>
      </c:layout>
      <c:pieChart>
        <c:varyColors val="1"/>
        <c:ser>
          <c:idx val="0"/>
          <c:order val="0"/>
          <c:tx>
            <c:strRef>
              <c:f>Sheet1!$B$1</c:f>
              <c:strCache>
                <c:ptCount val="1"/>
                <c:pt idx="0">
                  <c:v>“三公”经费财政拨款支出结构</c:v>
                </c:pt>
              </c:strCache>
            </c:strRef>
          </c:tx>
          <c:spPr>
            <a:effectLst/>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c:v>
                </c:pt>
                <c:pt idx="1">
                  <c:v>公务用车购置及运行维护费</c:v>
                </c:pt>
                <c:pt idx="2">
                  <c:v>公务接待费</c:v>
                </c:pt>
              </c:strCache>
            </c:strRef>
          </c:cat>
          <c:val>
            <c:numRef>
              <c:f>Sheet1!$B$2:$B$4</c:f>
              <c:numCache>
                <c:formatCode>General</c:formatCode>
                <c:ptCount val="3"/>
                <c:pt idx="0">
                  <c:v>0</c:v>
                </c:pt>
                <c:pt idx="1">
                  <c:v>6.89</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horzOverflow="overflow"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rot="0" spcFirstLastPara="0" vertOverflow="ellipsis" horzOverflow="overflow" vert="horz" wrap="square" anchor="ctr" anchorCtr="1"/>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56</Pages>
  <Words>18837</Words>
  <Characters>20285</Characters>
  <Lines>43</Lines>
  <Paragraphs>48</Paragraphs>
  <TotalTime>54</TotalTime>
  <ScaleCrop>false</ScaleCrop>
  <LinksUpToDate>false</LinksUpToDate>
  <CharactersWithSpaces>21039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Administrator</cp:lastModifiedBy>
  <cp:lastPrinted>2023-07-31T18:35:00Z</cp:lastPrinted>
  <dcterms:modified xsi:type="dcterms:W3CDTF">2023-08-25T03:35:05Z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5D699BD61E794074B66D32ECF034C8A9_13</vt:lpwstr>
  </property>
</Properties>
</file>