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FC" w:rsidRDefault="00291EFC">
      <w:pPr>
        <w:spacing w:line="600" w:lineRule="exact"/>
        <w:jc w:val="left"/>
        <w:outlineLvl w:val="0"/>
        <w:rPr>
          <w:rFonts w:ascii="方正小标宋简体" w:eastAsia="方正小标宋简体" w:hAnsi="宋体"/>
          <w:szCs w:val="21"/>
        </w:rPr>
      </w:pPr>
      <w:bookmarkStart w:id="0" w:name="_Toc15306267"/>
    </w:p>
    <w:p w:rsidR="00291EFC" w:rsidRDefault="00291EFC">
      <w:pPr>
        <w:spacing w:line="600" w:lineRule="exact"/>
        <w:jc w:val="center"/>
        <w:outlineLvl w:val="0"/>
        <w:rPr>
          <w:rFonts w:ascii="方正小标宋简体" w:eastAsia="方正小标宋简体" w:hAnsi="宋体"/>
          <w:sz w:val="72"/>
          <w:szCs w:val="72"/>
        </w:rPr>
      </w:pPr>
    </w:p>
    <w:p w:rsidR="00291EFC" w:rsidRDefault="00291EFC">
      <w:pPr>
        <w:spacing w:line="600" w:lineRule="exact"/>
        <w:jc w:val="center"/>
        <w:outlineLvl w:val="0"/>
        <w:rPr>
          <w:rFonts w:ascii="方正小标宋简体" w:eastAsia="方正小标宋简体" w:hAnsi="宋体"/>
          <w:sz w:val="72"/>
          <w:szCs w:val="72"/>
        </w:rPr>
      </w:pPr>
    </w:p>
    <w:p w:rsidR="00291EFC" w:rsidRDefault="00DD5127">
      <w:pPr>
        <w:adjustRightInd w:val="0"/>
        <w:snapToGrid w:val="0"/>
        <w:spacing w:line="360" w:lineRule="auto"/>
        <w:jc w:val="center"/>
        <w:outlineLvl w:val="0"/>
        <w:rPr>
          <w:rFonts w:ascii="黑体" w:eastAsia="黑体" w:hAnsi="黑体"/>
          <w:sz w:val="72"/>
          <w:szCs w:val="72"/>
        </w:rPr>
      </w:pPr>
      <w:bookmarkStart w:id="1" w:name="_Toc15377425"/>
      <w:bookmarkStart w:id="2" w:name="_Toc15377193"/>
      <w:bookmarkStart w:id="3" w:name="_Toc15396597"/>
      <w:bookmarkStart w:id="4" w:name="_Toc15396475"/>
      <w:bookmarkStart w:id="5" w:name="_Toc15378441"/>
      <w:r>
        <w:rPr>
          <w:rFonts w:ascii="黑体" w:eastAsia="黑体" w:hAnsi="黑体" w:hint="eastAsia"/>
          <w:sz w:val="72"/>
          <w:szCs w:val="72"/>
        </w:rPr>
        <w:t>2022</w:t>
      </w:r>
      <w:r>
        <w:rPr>
          <w:rFonts w:ascii="黑体" w:eastAsia="黑体" w:hAnsi="黑体" w:hint="eastAsia"/>
          <w:sz w:val="72"/>
          <w:szCs w:val="72"/>
        </w:rPr>
        <w:t>年度</w:t>
      </w:r>
      <w:bookmarkEnd w:id="1"/>
      <w:bookmarkEnd w:id="2"/>
      <w:bookmarkEnd w:id="3"/>
      <w:bookmarkEnd w:id="4"/>
      <w:bookmarkEnd w:id="5"/>
    </w:p>
    <w:p w:rsidR="00291EFC" w:rsidRDefault="00DD5127">
      <w:pPr>
        <w:adjustRightInd w:val="0"/>
        <w:snapToGrid w:val="0"/>
        <w:spacing w:line="360" w:lineRule="auto"/>
        <w:jc w:val="center"/>
        <w:outlineLvl w:val="0"/>
        <w:rPr>
          <w:rFonts w:ascii="黑体" w:eastAsia="黑体" w:hAnsi="黑体"/>
          <w:sz w:val="72"/>
          <w:szCs w:val="72"/>
        </w:rPr>
      </w:pPr>
      <w:bookmarkStart w:id="6" w:name="_Toc15378442"/>
      <w:bookmarkStart w:id="7" w:name="_Toc15377194"/>
      <w:bookmarkStart w:id="8" w:name="_Toc15396476"/>
      <w:bookmarkStart w:id="9" w:name="_Toc15396598"/>
      <w:bookmarkStart w:id="10" w:name="_Toc15377426"/>
      <w:r>
        <w:rPr>
          <w:rFonts w:ascii="黑体" w:eastAsia="黑体" w:hAnsi="黑体" w:hint="eastAsia"/>
          <w:sz w:val="72"/>
          <w:szCs w:val="72"/>
        </w:rPr>
        <w:t>四川省</w:t>
      </w:r>
      <w:bookmarkStart w:id="11" w:name="_Toc15306268"/>
      <w:bookmarkEnd w:id="0"/>
      <w:r>
        <w:rPr>
          <w:rFonts w:ascii="黑体" w:eastAsia="黑体" w:hAnsi="黑体" w:hint="eastAsia"/>
          <w:sz w:val="72"/>
          <w:szCs w:val="72"/>
        </w:rPr>
        <w:t>遂宁</w:t>
      </w:r>
      <w:r>
        <w:rPr>
          <w:rFonts w:ascii="黑体" w:eastAsia="黑体" w:hAnsi="黑体"/>
          <w:sz w:val="72"/>
          <w:szCs w:val="72"/>
        </w:rPr>
        <w:t>市</w:t>
      </w:r>
      <w:r>
        <w:rPr>
          <w:rFonts w:ascii="黑体" w:eastAsia="黑体" w:hAnsi="黑体" w:hint="eastAsia"/>
          <w:sz w:val="72"/>
          <w:szCs w:val="72"/>
        </w:rPr>
        <w:t>安居区</w:t>
      </w:r>
      <w:r>
        <w:rPr>
          <w:rFonts w:ascii="黑体" w:eastAsia="黑体" w:hAnsi="黑体"/>
          <w:sz w:val="72"/>
          <w:szCs w:val="72"/>
        </w:rPr>
        <w:t>西眉镇中心小学校</w:t>
      </w:r>
      <w:r>
        <w:rPr>
          <w:rFonts w:ascii="黑体" w:eastAsia="黑体" w:hAnsi="黑体" w:hint="eastAsia"/>
          <w:sz w:val="72"/>
          <w:szCs w:val="72"/>
        </w:rPr>
        <w:t>单位决算</w:t>
      </w:r>
      <w:bookmarkEnd w:id="6"/>
      <w:bookmarkEnd w:id="7"/>
      <w:bookmarkEnd w:id="8"/>
      <w:bookmarkEnd w:id="9"/>
      <w:bookmarkEnd w:id="10"/>
      <w:bookmarkEnd w:id="11"/>
    </w:p>
    <w:p w:rsidR="00291EFC" w:rsidRDefault="00DD5127">
      <w:pPr>
        <w:adjustRightInd w:val="0"/>
        <w:snapToGrid w:val="0"/>
        <w:spacing w:line="360" w:lineRule="auto"/>
        <w:jc w:val="center"/>
        <w:outlineLvl w:val="0"/>
        <w:rPr>
          <w:rFonts w:ascii="黑体" w:eastAsia="黑体" w:hAnsi="黑体"/>
          <w:sz w:val="72"/>
          <w:szCs w:val="72"/>
        </w:rPr>
      </w:pPr>
      <w:r>
        <w:rPr>
          <w:rFonts w:ascii="黑体" w:eastAsia="黑体" w:hAnsi="黑体" w:hint="eastAsia"/>
          <w:sz w:val="72"/>
          <w:szCs w:val="72"/>
        </w:rPr>
        <w:t>(</w:t>
      </w:r>
      <w:r>
        <w:rPr>
          <w:rFonts w:ascii="黑体" w:eastAsia="黑体" w:hAnsi="黑体" w:hint="eastAsia"/>
          <w:sz w:val="72"/>
          <w:szCs w:val="72"/>
        </w:rPr>
        <w:t>单位公开范本</w:t>
      </w:r>
      <w:r>
        <w:rPr>
          <w:rFonts w:ascii="黑体" w:eastAsia="黑体" w:hAnsi="黑体" w:hint="eastAsia"/>
          <w:sz w:val="72"/>
          <w:szCs w:val="72"/>
        </w:rPr>
        <w:t>)</w:t>
      </w:r>
    </w:p>
    <w:p w:rsidR="00291EFC" w:rsidRDefault="00DD5127">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291EFC" w:rsidRDefault="00291EFC">
      <w:pPr>
        <w:widowControl/>
        <w:jc w:val="center"/>
        <w:rPr>
          <w:rFonts w:ascii="黑体" w:eastAsia="黑体" w:hAnsi="黑体" w:cstheme="minorBidi"/>
          <w:sz w:val="28"/>
          <w:szCs w:val="28"/>
        </w:rPr>
      </w:pPr>
    </w:p>
    <w:p w:rsidR="00291EFC" w:rsidRDefault="00DD5127">
      <w:pPr>
        <w:pStyle w:val="10"/>
      </w:pPr>
      <w:r>
        <w:rPr>
          <w:rFonts w:hint="eastAsia"/>
        </w:rPr>
        <w:t>公开时间：</w:t>
      </w:r>
      <w:r>
        <w:rPr>
          <w:rFonts w:hint="eastAsia"/>
        </w:rPr>
        <w:t>2023</w:t>
      </w:r>
      <w:r>
        <w:rPr>
          <w:rFonts w:hint="eastAsia"/>
        </w:rPr>
        <w:t>年</w:t>
      </w:r>
      <w:r>
        <w:rPr>
          <w:rFonts w:hint="eastAsia"/>
        </w:rPr>
        <w:t xml:space="preserve"> 8</w:t>
      </w:r>
      <w:r>
        <w:rPr>
          <w:rFonts w:hint="eastAsia"/>
        </w:rPr>
        <w:t>月</w:t>
      </w:r>
      <w:r>
        <w:rPr>
          <w:rFonts w:hint="eastAsia"/>
        </w:rPr>
        <w:t xml:space="preserve">25 </w:t>
      </w:r>
      <w:r>
        <w:rPr>
          <w:rFonts w:hint="eastAsia"/>
        </w:rPr>
        <w:t>日</w:t>
      </w:r>
    </w:p>
    <w:p w:rsidR="00291EFC" w:rsidRDefault="00291EFC"/>
    <w:p w:rsidR="00291EFC" w:rsidRDefault="00DD5127">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单位概况（第</w:t>
      </w:r>
      <w:r>
        <w:rPr>
          <w:rFonts w:hint="eastAsia"/>
          <w:sz w:val="24"/>
        </w:rPr>
        <w:t>4-5</w:t>
      </w:r>
      <w:r>
        <w:rPr>
          <w:rFonts w:hint="eastAsia"/>
          <w:sz w:val="24"/>
        </w:rPr>
        <w:t>页）</w:t>
      </w:r>
    </w:p>
    <w:p w:rsidR="00291EFC" w:rsidRDefault="00DD5127">
      <w:pPr>
        <w:pStyle w:val="20"/>
        <w:adjustRightInd w:val="0"/>
        <w:snapToGrid w:val="0"/>
        <w:spacing w:line="440" w:lineRule="exact"/>
        <w:jc w:val="left"/>
        <w:rPr>
          <w:sz w:val="24"/>
        </w:rPr>
      </w:pPr>
      <w:r>
        <w:rPr>
          <w:rFonts w:hint="eastAsia"/>
          <w:sz w:val="24"/>
        </w:rPr>
        <w:t>一、主要职责</w:t>
      </w:r>
    </w:p>
    <w:p w:rsidR="00291EFC" w:rsidRDefault="00DD5127">
      <w:pPr>
        <w:pStyle w:val="20"/>
        <w:adjustRightInd w:val="0"/>
        <w:snapToGrid w:val="0"/>
        <w:spacing w:line="440" w:lineRule="exact"/>
        <w:jc w:val="left"/>
      </w:pPr>
      <w:r>
        <w:rPr>
          <w:rFonts w:hint="eastAsia"/>
          <w:sz w:val="24"/>
        </w:rPr>
        <w:t>二、机构设置</w:t>
      </w:r>
    </w:p>
    <w:p w:rsidR="00291EFC" w:rsidRDefault="00DD5127">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2022</w:t>
      </w:r>
      <w:r>
        <w:rPr>
          <w:rFonts w:hint="eastAsia"/>
          <w:sz w:val="24"/>
        </w:rPr>
        <w:t>年度单位决算情况说明（第</w:t>
      </w:r>
      <w:r>
        <w:rPr>
          <w:rFonts w:hint="eastAsia"/>
          <w:sz w:val="24"/>
        </w:rPr>
        <w:t>6-16</w:t>
      </w:r>
      <w:r>
        <w:rPr>
          <w:rFonts w:hint="eastAsia"/>
          <w:sz w:val="24"/>
        </w:rPr>
        <w:t>页）</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一、收入支出决算总体情况说明（</w:t>
      </w:r>
      <w:r>
        <w:rPr>
          <w:rFonts w:hint="eastAsia"/>
          <w:sz w:val="24"/>
        </w:rPr>
        <w:t>6</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二、收入决算情况说明（</w:t>
      </w:r>
      <w:r>
        <w:rPr>
          <w:rFonts w:hint="eastAsia"/>
          <w:sz w:val="24"/>
        </w:rPr>
        <w:t>7</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三、支出决算情况说明（</w:t>
      </w:r>
      <w:r>
        <w:rPr>
          <w:rFonts w:hint="eastAsia"/>
          <w:sz w:val="24"/>
        </w:rPr>
        <w:t>7</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hint="eastAsia"/>
          <w:sz w:val="24"/>
        </w:rPr>
        <w:t>8-9</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hint="eastAsia"/>
          <w:sz w:val="24"/>
        </w:rPr>
        <w:t>9-11</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hint="eastAsia"/>
          <w:sz w:val="24"/>
        </w:rPr>
        <w:t>12-13</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七、财政拨款“三公”经费支出决算情况说明（</w:t>
      </w:r>
      <w:r>
        <w:rPr>
          <w:rFonts w:hint="eastAsia"/>
          <w:sz w:val="24"/>
        </w:rPr>
        <w:t>13-15</w:t>
      </w:r>
      <w:r>
        <w:rPr>
          <w:rFonts w:hint="eastAsia"/>
          <w:sz w:val="24"/>
        </w:rPr>
        <w:t>）</w:t>
      </w:r>
    </w:p>
    <w:p w:rsidR="00291EFC" w:rsidRDefault="00DD5127">
      <w:pPr>
        <w:pStyle w:val="20"/>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hint="eastAsia"/>
          <w:sz w:val="24"/>
        </w:rPr>
        <w:t>15</w:t>
      </w:r>
      <w:r>
        <w:rPr>
          <w:rFonts w:hint="eastAsia"/>
          <w:sz w:val="24"/>
        </w:rPr>
        <w:t>）</w:t>
      </w:r>
    </w:p>
    <w:p w:rsidR="00291EFC" w:rsidRDefault="00DD5127">
      <w:pPr>
        <w:pStyle w:val="20"/>
        <w:adjustRightInd w:val="0"/>
        <w:snapToGrid w:val="0"/>
        <w:spacing w:line="440" w:lineRule="exact"/>
        <w:jc w:val="left"/>
        <w:rPr>
          <w:sz w:val="24"/>
        </w:rPr>
      </w:pPr>
      <w:r>
        <w:rPr>
          <w:rFonts w:hint="eastAsia"/>
          <w:sz w:val="24"/>
        </w:rPr>
        <w:t>九、国有资本经营预算支出决算情况说明（</w:t>
      </w:r>
      <w:r>
        <w:rPr>
          <w:rFonts w:hint="eastAsia"/>
          <w:sz w:val="24"/>
        </w:rPr>
        <w:t>15</w:t>
      </w:r>
      <w:r>
        <w:rPr>
          <w:rFonts w:hint="eastAsia"/>
          <w:sz w:val="24"/>
        </w:rPr>
        <w:t>）</w:t>
      </w:r>
    </w:p>
    <w:p w:rsidR="00291EFC" w:rsidRDefault="00DD5127">
      <w:pPr>
        <w:pStyle w:val="20"/>
        <w:adjustRightInd w:val="0"/>
        <w:snapToGrid w:val="0"/>
        <w:spacing w:line="440" w:lineRule="exact"/>
        <w:jc w:val="left"/>
        <w:rPr>
          <w:sz w:val="24"/>
        </w:rPr>
      </w:pPr>
      <w:r>
        <w:rPr>
          <w:rFonts w:hint="eastAsia"/>
          <w:sz w:val="24"/>
        </w:rPr>
        <w:t>十、其他重要事项的情况说明（</w:t>
      </w:r>
      <w:r>
        <w:rPr>
          <w:rFonts w:hint="eastAsia"/>
          <w:sz w:val="24"/>
        </w:rPr>
        <w:t>15-16</w:t>
      </w:r>
      <w:r>
        <w:rPr>
          <w:rFonts w:hint="eastAsia"/>
          <w:sz w:val="24"/>
        </w:rPr>
        <w:t>）</w:t>
      </w:r>
    </w:p>
    <w:p w:rsidR="00291EFC" w:rsidRDefault="00DD5127">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rPr>
        <w:t>17-21</w:t>
      </w:r>
      <w:r>
        <w:rPr>
          <w:rFonts w:hint="eastAsia"/>
          <w:sz w:val="24"/>
        </w:rPr>
        <w:t>）</w:t>
      </w:r>
    </w:p>
    <w:p w:rsidR="00291EFC" w:rsidRDefault="00DD5127">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rPr>
        <w:t>22-26</w:t>
      </w:r>
      <w:r>
        <w:rPr>
          <w:rFonts w:hint="eastAsia"/>
          <w:sz w:val="24"/>
        </w:rPr>
        <w:t>）</w:t>
      </w:r>
    </w:p>
    <w:p w:rsidR="00291EFC" w:rsidRDefault="00DD5127">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rPr>
        <w:t>27</w:t>
      </w:r>
      <w:r>
        <w:rPr>
          <w:rFonts w:hint="eastAsia"/>
          <w:sz w:val="24"/>
        </w:rPr>
        <w:t>）</w:t>
      </w:r>
    </w:p>
    <w:p w:rsidR="00291EFC" w:rsidRDefault="00DD5127">
      <w:pPr>
        <w:pStyle w:val="20"/>
        <w:adjustRightInd w:val="0"/>
        <w:snapToGrid w:val="0"/>
        <w:spacing w:line="440" w:lineRule="exact"/>
        <w:jc w:val="left"/>
        <w:rPr>
          <w:sz w:val="24"/>
        </w:rPr>
      </w:pPr>
      <w:r>
        <w:rPr>
          <w:rFonts w:hint="eastAsia"/>
          <w:sz w:val="24"/>
        </w:rPr>
        <w:t>一、收入支出决算总表</w:t>
      </w:r>
    </w:p>
    <w:p w:rsidR="00291EFC" w:rsidRDefault="00DD5127">
      <w:pPr>
        <w:pStyle w:val="20"/>
        <w:adjustRightInd w:val="0"/>
        <w:snapToGrid w:val="0"/>
        <w:spacing w:line="440" w:lineRule="exact"/>
        <w:jc w:val="left"/>
        <w:rPr>
          <w:sz w:val="24"/>
        </w:rPr>
      </w:pPr>
      <w:r>
        <w:rPr>
          <w:rFonts w:hint="eastAsia"/>
          <w:sz w:val="24"/>
        </w:rPr>
        <w:t>二、收入决算表</w:t>
      </w:r>
    </w:p>
    <w:p w:rsidR="00291EFC" w:rsidRDefault="00DD5127">
      <w:pPr>
        <w:pStyle w:val="20"/>
        <w:adjustRightInd w:val="0"/>
        <w:snapToGrid w:val="0"/>
        <w:spacing w:line="440" w:lineRule="exact"/>
        <w:jc w:val="left"/>
        <w:rPr>
          <w:sz w:val="24"/>
        </w:rPr>
      </w:pPr>
      <w:r>
        <w:rPr>
          <w:rFonts w:hint="eastAsia"/>
          <w:sz w:val="24"/>
        </w:rPr>
        <w:t>三、支出决算表</w:t>
      </w:r>
    </w:p>
    <w:p w:rsidR="00291EFC" w:rsidRDefault="00DD5127">
      <w:pPr>
        <w:pStyle w:val="20"/>
        <w:adjustRightInd w:val="0"/>
        <w:snapToGrid w:val="0"/>
        <w:spacing w:line="440" w:lineRule="exact"/>
        <w:jc w:val="left"/>
        <w:rPr>
          <w:sz w:val="24"/>
        </w:rPr>
      </w:pPr>
      <w:r>
        <w:rPr>
          <w:rFonts w:hint="eastAsia"/>
          <w:sz w:val="24"/>
        </w:rPr>
        <w:t>四、财政拨款收入支出决算总表</w:t>
      </w:r>
    </w:p>
    <w:p w:rsidR="00291EFC" w:rsidRDefault="00DD5127">
      <w:pPr>
        <w:pStyle w:val="20"/>
        <w:adjustRightInd w:val="0"/>
        <w:snapToGrid w:val="0"/>
        <w:spacing w:line="440" w:lineRule="exact"/>
        <w:jc w:val="left"/>
        <w:rPr>
          <w:sz w:val="24"/>
        </w:rPr>
      </w:pPr>
      <w:r>
        <w:rPr>
          <w:rFonts w:hint="eastAsia"/>
          <w:sz w:val="24"/>
        </w:rPr>
        <w:t>五、财政拨款支出决算明细表</w:t>
      </w:r>
    </w:p>
    <w:p w:rsidR="00291EFC" w:rsidRDefault="00DD5127">
      <w:pPr>
        <w:pStyle w:val="20"/>
        <w:adjustRightInd w:val="0"/>
        <w:snapToGrid w:val="0"/>
        <w:spacing w:line="440" w:lineRule="exact"/>
        <w:jc w:val="left"/>
        <w:rPr>
          <w:sz w:val="24"/>
        </w:rPr>
      </w:pPr>
      <w:r>
        <w:rPr>
          <w:rFonts w:hint="eastAsia"/>
          <w:sz w:val="24"/>
        </w:rPr>
        <w:t>六、一般公共预算财政拨款支出决算表</w:t>
      </w:r>
    </w:p>
    <w:p w:rsidR="00291EFC" w:rsidRDefault="00DD5127">
      <w:pPr>
        <w:pStyle w:val="20"/>
        <w:adjustRightInd w:val="0"/>
        <w:snapToGrid w:val="0"/>
        <w:spacing w:line="440" w:lineRule="exact"/>
        <w:jc w:val="left"/>
        <w:rPr>
          <w:sz w:val="24"/>
        </w:rPr>
      </w:pPr>
      <w:r>
        <w:rPr>
          <w:rFonts w:hint="eastAsia"/>
          <w:sz w:val="24"/>
        </w:rPr>
        <w:t>七、一般公共预算财政拨款支出决算明细表</w:t>
      </w:r>
    </w:p>
    <w:p w:rsidR="00291EFC" w:rsidRDefault="00DD5127">
      <w:pPr>
        <w:pStyle w:val="20"/>
        <w:adjustRightInd w:val="0"/>
        <w:snapToGrid w:val="0"/>
        <w:spacing w:line="440" w:lineRule="exact"/>
        <w:jc w:val="left"/>
        <w:rPr>
          <w:sz w:val="24"/>
        </w:rPr>
      </w:pPr>
      <w:r>
        <w:rPr>
          <w:rFonts w:hint="eastAsia"/>
          <w:sz w:val="24"/>
        </w:rPr>
        <w:t>八、一般公共预算财政拨款基本支出决算明细表</w:t>
      </w:r>
    </w:p>
    <w:p w:rsidR="00291EFC" w:rsidRDefault="00DD5127">
      <w:pPr>
        <w:pStyle w:val="20"/>
        <w:adjustRightInd w:val="0"/>
        <w:snapToGrid w:val="0"/>
        <w:spacing w:line="440" w:lineRule="exact"/>
        <w:jc w:val="left"/>
        <w:rPr>
          <w:sz w:val="24"/>
        </w:rPr>
      </w:pPr>
      <w:r>
        <w:rPr>
          <w:rFonts w:hint="eastAsia"/>
          <w:sz w:val="24"/>
        </w:rPr>
        <w:t>九、一般公共预算财政拨款项目支出决算表</w:t>
      </w:r>
    </w:p>
    <w:p w:rsidR="00291EFC" w:rsidRDefault="00DD5127">
      <w:pPr>
        <w:pStyle w:val="20"/>
        <w:adjustRightInd w:val="0"/>
        <w:snapToGrid w:val="0"/>
        <w:spacing w:line="440" w:lineRule="exact"/>
        <w:jc w:val="left"/>
        <w:rPr>
          <w:sz w:val="24"/>
        </w:rPr>
      </w:pPr>
      <w:r>
        <w:rPr>
          <w:rFonts w:hint="eastAsia"/>
          <w:sz w:val="24"/>
        </w:rPr>
        <w:lastRenderedPageBreak/>
        <w:t>十、政府性基金预算财政拨款收入支出决算表</w:t>
      </w:r>
    </w:p>
    <w:p w:rsidR="00291EFC" w:rsidRDefault="00DD5127">
      <w:pPr>
        <w:pStyle w:val="20"/>
        <w:adjustRightInd w:val="0"/>
        <w:snapToGrid w:val="0"/>
        <w:spacing w:line="440" w:lineRule="exact"/>
        <w:jc w:val="left"/>
        <w:rPr>
          <w:sz w:val="24"/>
        </w:rPr>
      </w:pPr>
      <w:r>
        <w:rPr>
          <w:rFonts w:hint="eastAsia"/>
          <w:sz w:val="24"/>
        </w:rPr>
        <w:t>十一、国有资本经营预算财政拨款收入支出决算表</w:t>
      </w:r>
    </w:p>
    <w:p w:rsidR="00291EFC" w:rsidRDefault="00DD5127">
      <w:pPr>
        <w:pStyle w:val="20"/>
        <w:adjustRightInd w:val="0"/>
        <w:snapToGrid w:val="0"/>
        <w:spacing w:line="440" w:lineRule="exact"/>
        <w:jc w:val="left"/>
        <w:rPr>
          <w:sz w:val="24"/>
        </w:rPr>
      </w:pPr>
      <w:r>
        <w:rPr>
          <w:rFonts w:hint="eastAsia"/>
          <w:sz w:val="24"/>
        </w:rPr>
        <w:t>十二、国有资本经营预算财政拨款支出决算表</w:t>
      </w:r>
    </w:p>
    <w:p w:rsidR="00291EFC" w:rsidRDefault="00DD5127">
      <w:pPr>
        <w:pStyle w:val="20"/>
        <w:adjustRightInd w:val="0"/>
        <w:snapToGrid w:val="0"/>
        <w:spacing w:line="440" w:lineRule="exact"/>
        <w:jc w:val="left"/>
        <w:rPr>
          <w:sz w:val="24"/>
        </w:rPr>
      </w:pPr>
      <w:r>
        <w:rPr>
          <w:rFonts w:hint="eastAsia"/>
          <w:sz w:val="24"/>
        </w:rPr>
        <w:t>十三、财政拨款“三公”经费支出决算表</w:t>
      </w:r>
    </w:p>
    <w:p w:rsidR="00291EFC" w:rsidRDefault="00DD5127">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w:t>
      </w:r>
      <w:r>
        <w:rPr>
          <w:rFonts w:ascii="仿宋" w:eastAsia="仿宋" w:hAnsi="仿宋"/>
          <w:sz w:val="24"/>
        </w:rPr>
        <w:t>注：</w:t>
      </w:r>
      <w:r>
        <w:rPr>
          <w:rFonts w:ascii="仿宋" w:eastAsia="仿宋" w:hAnsi="仿宋" w:hint="eastAsia"/>
          <w:sz w:val="24"/>
        </w:rPr>
        <w:t>请单位根据实际注明页码</w:t>
      </w:r>
      <w:r>
        <w:rPr>
          <w:rFonts w:ascii="仿宋" w:eastAsia="仿宋" w:hAnsi="仿宋"/>
          <w:sz w:val="24"/>
        </w:rPr>
        <w:t>)</w:t>
      </w:r>
    </w:p>
    <w:p w:rsidR="00291EFC" w:rsidRDefault="00DD5127">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291EFC" w:rsidRDefault="00DD5127">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2"/>
      <w:bookmarkEnd w:id="13"/>
    </w:p>
    <w:p w:rsidR="00291EFC" w:rsidRDefault="00291EFC">
      <w:pPr>
        <w:widowControl/>
        <w:jc w:val="left"/>
        <w:rPr>
          <w:rFonts w:ascii="黑体" w:eastAsia="黑体"/>
          <w:sz w:val="32"/>
          <w:szCs w:val="32"/>
        </w:rPr>
      </w:pPr>
    </w:p>
    <w:p w:rsidR="00291EFC" w:rsidRDefault="00DD5127">
      <w:pPr>
        <w:spacing w:line="576" w:lineRule="exact"/>
        <w:rPr>
          <w:rStyle w:val="2Char"/>
          <w:rFonts w:ascii="黑体" w:eastAsia="黑体" w:hAnsi="黑体"/>
          <w:b w:val="0"/>
          <w:bCs w:val="0"/>
        </w:rPr>
      </w:pPr>
      <w:bookmarkStart w:id="14" w:name="_Toc15377197"/>
      <w:bookmarkStart w:id="15" w:name="_Toc15396600"/>
      <w:r>
        <w:rPr>
          <w:rStyle w:val="2Char"/>
          <w:rFonts w:ascii="黑体" w:eastAsia="黑体" w:hAnsi="黑体" w:hint="eastAsia"/>
          <w:b w:val="0"/>
          <w:bCs w:val="0"/>
        </w:rPr>
        <w:t>一</w:t>
      </w:r>
      <w:r>
        <w:rPr>
          <w:rStyle w:val="2Char"/>
          <w:rFonts w:ascii="黑体" w:eastAsia="黑体" w:hAnsi="黑体"/>
          <w:b w:val="0"/>
          <w:bCs w:val="0"/>
        </w:rPr>
        <w:t>、</w:t>
      </w:r>
      <w:r>
        <w:rPr>
          <w:rStyle w:val="2Char"/>
          <w:rFonts w:ascii="黑体" w:eastAsia="黑体" w:hAnsi="黑体" w:hint="eastAsia"/>
          <w:b w:val="0"/>
          <w:bCs w:val="0"/>
        </w:rPr>
        <w:t>主要职责</w:t>
      </w:r>
    </w:p>
    <w:p w:rsidR="00291EFC" w:rsidRDefault="00DD5127">
      <w:pPr>
        <w:spacing w:line="576"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、研究拟定全校教育发展战略法，贯彻执行党和国家的教育方针、政策、法规。</w:t>
      </w:r>
    </w:p>
    <w:p w:rsidR="00291EFC" w:rsidRDefault="00DD5127">
      <w:pPr>
        <w:spacing w:line="576"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、研究拟定学校发展规划和年度计划，组织实施教育体制和办学体制改革。</w:t>
      </w:r>
    </w:p>
    <w:p w:rsidR="00291EFC" w:rsidRDefault="00DD5127">
      <w:pPr>
        <w:spacing w:line="576"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、管理和指导学校基础教育工作；确保普及九年义务教育工作成果。</w:t>
      </w:r>
    </w:p>
    <w:p w:rsidR="00291EFC" w:rsidRDefault="00DD5127">
      <w:pPr>
        <w:spacing w:line="576"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、管理学校教育经费；管理学校教育经费，执行财务管理制度。</w:t>
      </w:r>
    </w:p>
    <w:p w:rsidR="00291EFC" w:rsidRDefault="00DD5127">
      <w:pPr>
        <w:spacing w:line="576" w:lineRule="exact"/>
        <w:ind w:firstLineChars="200" w:firstLine="640"/>
        <w:rPr>
          <w:rStyle w:val="2Char"/>
          <w:rFonts w:ascii="仿宋" w:eastAsia="仿宋" w:hAnsi="仿宋" w:cs="Times New Roman"/>
          <w:b w:val="0"/>
          <w:bCs w:val="0"/>
        </w:rPr>
      </w:pPr>
      <w:r>
        <w:rPr>
          <w:rFonts w:ascii="仿宋" w:eastAsia="仿宋" w:hAnsi="仿宋"/>
          <w:sz w:val="32"/>
          <w:szCs w:val="32"/>
        </w:rPr>
        <w:t>5</w:t>
      </w:r>
      <w:r>
        <w:rPr>
          <w:rFonts w:ascii="仿宋" w:eastAsia="仿宋" w:hAnsi="仿宋"/>
          <w:sz w:val="32"/>
          <w:szCs w:val="32"/>
        </w:rPr>
        <w:t>、负责和指导学校教职工的思想政治工作，规划学校品德教育、体育卫生教育、艺术教育和国防教育工作；负责做好社会治安综合治理及安全保卫工作。</w:t>
      </w:r>
    </w:p>
    <w:p w:rsidR="00291EFC" w:rsidRDefault="00DD5127">
      <w:pPr>
        <w:pStyle w:val="2"/>
        <w:rPr>
          <w:rStyle w:val="2Char"/>
          <w:rFonts w:ascii="黑体" w:eastAsia="黑体" w:hAnsi="黑体"/>
        </w:rPr>
      </w:pPr>
      <w:r>
        <w:rPr>
          <w:rFonts w:ascii="仿宋_GB2312" w:eastAsia="仿宋_GB2312" w:hAnsi="Times New Roman" w:cs="Times New Roman" w:hint="eastAsia"/>
          <w:bCs w:val="0"/>
          <w:kern w:val="0"/>
          <w:sz w:val="30"/>
          <w:szCs w:val="24"/>
        </w:rPr>
        <w:t>二、</w:t>
      </w:r>
      <w:r>
        <w:rPr>
          <w:rStyle w:val="2Char"/>
          <w:rFonts w:ascii="黑体" w:eastAsia="黑体" w:hAnsi="黑体" w:hint="eastAsia"/>
        </w:rPr>
        <w:t>机构设置</w:t>
      </w:r>
    </w:p>
    <w:p w:rsidR="00291EFC" w:rsidRDefault="00DD5127">
      <w:r>
        <w:rPr>
          <w:rFonts w:ascii="仿宋_GB2312" w:eastAsia="仿宋_GB2312" w:hint="eastAsia"/>
          <w:b/>
          <w:kern w:val="0"/>
          <w:sz w:val="30"/>
        </w:rPr>
        <w:t>校长室：</w:t>
      </w:r>
      <w:r>
        <w:t>李建军</w:t>
      </w:r>
      <w:r>
        <w:rPr>
          <w:rFonts w:hint="eastAsia"/>
        </w:rPr>
        <w:t>（校长）</w:t>
      </w:r>
      <w:r>
        <w:t>：主持学校全面工作。</w:t>
      </w:r>
    </w:p>
    <w:p w:rsidR="00291EFC" w:rsidRDefault="00DD5127">
      <w:pPr>
        <w:pStyle w:val="a0"/>
        <w:spacing w:before="93"/>
      </w:pPr>
      <w:r>
        <w:rPr>
          <w:rFonts w:hint="eastAsia"/>
          <w:b/>
        </w:rPr>
        <w:t>教务</w:t>
      </w:r>
      <w:r>
        <w:rPr>
          <w:b/>
        </w:rPr>
        <w:t>处</w:t>
      </w:r>
      <w:r>
        <w:t>：唐刚（</w:t>
      </w:r>
      <w:r>
        <w:rPr>
          <w:rFonts w:hint="eastAsia"/>
        </w:rPr>
        <w:t>副</w:t>
      </w:r>
      <w:r>
        <w:t>校长）</w:t>
      </w:r>
      <w:r>
        <w:rPr>
          <w:rFonts w:hint="eastAsia"/>
        </w:rPr>
        <w:t>杨艳</w:t>
      </w:r>
      <w:r>
        <w:t>翎（</w:t>
      </w:r>
      <w:r>
        <w:rPr>
          <w:rFonts w:hint="eastAsia"/>
        </w:rPr>
        <w:t>主任</w:t>
      </w:r>
      <w:r>
        <w:t>）</w:t>
      </w:r>
      <w:r>
        <w:rPr>
          <w:rFonts w:hint="eastAsia"/>
        </w:rPr>
        <w:t>廖</w:t>
      </w:r>
      <w:r>
        <w:t>红（</w:t>
      </w:r>
      <w:r>
        <w:rPr>
          <w:rFonts w:hint="eastAsia"/>
        </w:rPr>
        <w:t>主任</w:t>
      </w:r>
      <w:r>
        <w:t>）</w:t>
      </w:r>
    </w:p>
    <w:p w:rsidR="00291EFC" w:rsidRDefault="00DD5127">
      <w:pPr>
        <w:pStyle w:val="a0"/>
        <w:spacing w:before="93"/>
      </w:pPr>
      <w:r>
        <w:rPr>
          <w:rFonts w:hint="eastAsia"/>
        </w:rPr>
        <w:t>主要</w:t>
      </w:r>
      <w:r>
        <w:t>工作</w:t>
      </w:r>
      <w:r>
        <w:t>;</w:t>
      </w:r>
      <w:r>
        <w:rPr>
          <w:rFonts w:hint="eastAsia"/>
        </w:rPr>
        <w:t>教学</w:t>
      </w:r>
      <w:r>
        <w:t>管理、教研</w:t>
      </w:r>
      <w:r>
        <w:rPr>
          <w:rFonts w:hint="eastAsia"/>
        </w:rPr>
        <w:t>、</w:t>
      </w:r>
      <w:r>
        <w:t>学</w:t>
      </w:r>
      <w:r>
        <w:rPr>
          <w:rFonts w:hint="eastAsia"/>
        </w:rPr>
        <w:t>籍</w:t>
      </w:r>
      <w:r>
        <w:t>管理</w:t>
      </w:r>
      <w:r>
        <w:rPr>
          <w:rFonts w:hint="eastAsia"/>
        </w:rPr>
        <w:t>、</w:t>
      </w:r>
      <w:r>
        <w:t>资助、</w:t>
      </w:r>
      <w:r>
        <w:rPr>
          <w:rFonts w:hint="eastAsia"/>
        </w:rPr>
        <w:t>。</w:t>
      </w:r>
    </w:p>
    <w:p w:rsidR="00291EFC" w:rsidRDefault="00DD5127">
      <w:pPr>
        <w:pStyle w:val="a0"/>
        <w:spacing w:before="93"/>
      </w:pPr>
      <w:r>
        <w:rPr>
          <w:rFonts w:hint="eastAsia"/>
          <w:b/>
        </w:rPr>
        <w:t>德育</w:t>
      </w:r>
      <w:r>
        <w:rPr>
          <w:b/>
        </w:rPr>
        <w:t>处</w:t>
      </w:r>
      <w:r>
        <w:t>：夏明（</w:t>
      </w:r>
      <w:r>
        <w:rPr>
          <w:rFonts w:hint="eastAsia"/>
        </w:rPr>
        <w:t>副校长</w:t>
      </w:r>
      <w:r>
        <w:t>）</w:t>
      </w:r>
      <w:r>
        <w:rPr>
          <w:rFonts w:hint="eastAsia"/>
        </w:rPr>
        <w:t>、</w:t>
      </w:r>
      <w:r>
        <w:t>丁小勇（</w:t>
      </w:r>
      <w:r>
        <w:rPr>
          <w:rFonts w:hint="eastAsia"/>
        </w:rPr>
        <w:t>副</w:t>
      </w:r>
      <w:r>
        <w:t>校长）</w:t>
      </w:r>
      <w:r>
        <w:rPr>
          <w:rFonts w:hint="eastAsia"/>
        </w:rPr>
        <w:t>、邓</w:t>
      </w:r>
      <w:r>
        <w:t>艳（</w:t>
      </w:r>
      <w:r>
        <w:rPr>
          <w:rFonts w:hint="eastAsia"/>
        </w:rPr>
        <w:t>主任</w:t>
      </w:r>
      <w:r>
        <w:t>）</w:t>
      </w:r>
    </w:p>
    <w:p w:rsidR="00291EFC" w:rsidRDefault="00DD5127">
      <w:pPr>
        <w:pStyle w:val="a0"/>
        <w:spacing w:before="93"/>
      </w:pPr>
      <w:r>
        <w:rPr>
          <w:rFonts w:hint="eastAsia"/>
        </w:rPr>
        <w:t>主要工作</w:t>
      </w:r>
      <w:r>
        <w:t>：教育、安全、</w:t>
      </w:r>
      <w:r>
        <w:rPr>
          <w:rFonts w:hint="eastAsia"/>
        </w:rPr>
        <w:t>艺体</w:t>
      </w:r>
      <w:r>
        <w:t>、</w:t>
      </w:r>
      <w:r>
        <w:rPr>
          <w:rFonts w:hint="eastAsia"/>
        </w:rPr>
        <w:t>学生</w:t>
      </w:r>
      <w:r>
        <w:t>常规教育</w:t>
      </w:r>
      <w:r>
        <w:rPr>
          <w:rFonts w:hint="eastAsia"/>
        </w:rPr>
        <w:t>、</w:t>
      </w:r>
      <w:r>
        <w:t>业绩评估等工作</w:t>
      </w:r>
      <w:r>
        <w:rPr>
          <w:rFonts w:hint="eastAsia"/>
        </w:rPr>
        <w:t>。</w:t>
      </w:r>
    </w:p>
    <w:p w:rsidR="00291EFC" w:rsidRDefault="00DD5127">
      <w:pPr>
        <w:pStyle w:val="a0"/>
        <w:spacing w:before="93"/>
      </w:pPr>
      <w:r>
        <w:rPr>
          <w:rFonts w:hint="eastAsia"/>
          <w:b/>
        </w:rPr>
        <w:t>工会</w:t>
      </w:r>
      <w:r>
        <w:rPr>
          <w:b/>
        </w:rPr>
        <w:t>室</w:t>
      </w:r>
      <w:r>
        <w:t>：</w:t>
      </w:r>
      <w:r>
        <w:rPr>
          <w:rFonts w:hint="eastAsia"/>
        </w:rPr>
        <w:t>陈</w:t>
      </w:r>
      <w:r>
        <w:t>国建（</w:t>
      </w:r>
      <w:r>
        <w:rPr>
          <w:rFonts w:hint="eastAsia"/>
        </w:rPr>
        <w:t>工会</w:t>
      </w:r>
      <w:r>
        <w:t>主席）</w:t>
      </w:r>
    </w:p>
    <w:p w:rsidR="00291EFC" w:rsidRDefault="00DD5127">
      <w:pPr>
        <w:pStyle w:val="a0"/>
        <w:spacing w:before="93"/>
      </w:pPr>
      <w:r>
        <w:rPr>
          <w:rFonts w:hint="eastAsia"/>
        </w:rPr>
        <w:lastRenderedPageBreak/>
        <w:t>主要</w:t>
      </w:r>
      <w:r>
        <w:t>工作：</w:t>
      </w:r>
      <w:r>
        <w:rPr>
          <w:rFonts w:hint="eastAsia"/>
        </w:rPr>
        <w:t>工会</w:t>
      </w:r>
      <w:r>
        <w:t>活动、党建工作</w:t>
      </w:r>
    </w:p>
    <w:p w:rsidR="00291EFC" w:rsidRDefault="00DD5127">
      <w:pPr>
        <w:pStyle w:val="a0"/>
        <w:spacing w:before="93"/>
      </w:pPr>
      <w:r>
        <w:rPr>
          <w:rFonts w:hint="eastAsia"/>
          <w:b/>
        </w:rPr>
        <w:t>后勤</w:t>
      </w:r>
      <w:r>
        <w:rPr>
          <w:b/>
        </w:rPr>
        <w:t>处</w:t>
      </w:r>
      <w:r>
        <w:t>：</w:t>
      </w:r>
      <w:r>
        <w:rPr>
          <w:rFonts w:hint="eastAsia"/>
        </w:rPr>
        <w:t>周</w:t>
      </w:r>
      <w:r>
        <w:t>世伟（</w:t>
      </w:r>
      <w:r>
        <w:rPr>
          <w:rFonts w:hint="eastAsia"/>
        </w:rPr>
        <w:t>主任</w:t>
      </w:r>
      <w:r>
        <w:t>）刘明（</w:t>
      </w:r>
      <w:r>
        <w:rPr>
          <w:rFonts w:hint="eastAsia"/>
        </w:rPr>
        <w:t>会计</w:t>
      </w:r>
      <w:r>
        <w:t>）</w:t>
      </w:r>
      <w:r>
        <w:rPr>
          <w:rFonts w:hint="eastAsia"/>
        </w:rPr>
        <w:t>、</w:t>
      </w:r>
      <w:r>
        <w:t>赵长春（</w:t>
      </w:r>
      <w:r>
        <w:rPr>
          <w:rFonts w:hint="eastAsia"/>
        </w:rPr>
        <w:t>出纳</w:t>
      </w:r>
      <w:r>
        <w:t>）</w:t>
      </w:r>
    </w:p>
    <w:p w:rsidR="00291EFC" w:rsidRDefault="00DD5127">
      <w:pPr>
        <w:pStyle w:val="a0"/>
        <w:spacing w:before="93"/>
      </w:pPr>
      <w:r>
        <w:rPr>
          <w:rFonts w:hint="eastAsia"/>
        </w:rPr>
        <w:t>主要</w:t>
      </w:r>
      <w:r>
        <w:t>工作：财产、财务、食堂等工作</w:t>
      </w:r>
      <w:r>
        <w:rPr>
          <w:rFonts w:hint="eastAsia"/>
        </w:rPr>
        <w:t>。</w:t>
      </w:r>
    </w:p>
    <w:bookmarkEnd w:id="14"/>
    <w:bookmarkEnd w:id="15"/>
    <w:p w:rsidR="00291EFC" w:rsidRDefault="00DD5127">
      <w:pPr>
        <w:widowControl/>
        <w:jc w:val="left"/>
        <w:rPr>
          <w:rFonts w:ascii="仿宋" w:eastAsia="仿宋" w:hAnsi="仿宋"/>
          <w:kern w:val="0"/>
          <w:sz w:val="32"/>
          <w:szCs w:val="32"/>
        </w:rPr>
      </w:pPr>
      <w:r>
        <w:rPr>
          <w:rFonts w:ascii="仿宋" w:eastAsia="仿宋" w:hAnsi="仿宋"/>
          <w:sz w:val="32"/>
          <w:szCs w:val="32"/>
        </w:rPr>
        <w:br w:type="page"/>
      </w:r>
    </w:p>
    <w:p w:rsidR="00291EFC" w:rsidRDefault="00DD5127">
      <w:pPr>
        <w:pStyle w:val="1"/>
        <w:ind w:right="440"/>
        <w:jc w:val="center"/>
        <w:rPr>
          <w:rStyle w:val="1Char"/>
          <w:rFonts w:ascii="黑体" w:eastAsia="黑体" w:hAnsi="黑体"/>
          <w:bCs/>
        </w:rPr>
      </w:pPr>
      <w:bookmarkStart w:id="16" w:name="_Toc15396602"/>
      <w:bookmarkStart w:id="17" w:name="_Toc15377204"/>
      <w:r>
        <w:rPr>
          <w:rFonts w:ascii="黑体" w:eastAsia="黑体" w:hAnsi="黑体" w:hint="eastAsia"/>
          <w:b w:val="0"/>
        </w:rPr>
        <w:lastRenderedPageBreak/>
        <w:t>第二部分</w:t>
      </w:r>
      <w:r>
        <w:rPr>
          <w:rFonts w:ascii="黑体" w:eastAsia="黑体" w:hAnsi="黑体" w:hint="eastAsia"/>
          <w:b w:val="0"/>
        </w:rPr>
        <w:t xml:space="preserve"> 2022</w:t>
      </w:r>
      <w:r>
        <w:rPr>
          <w:rFonts w:ascii="黑体" w:eastAsia="黑体" w:hAnsi="黑体" w:hint="eastAsia"/>
          <w:b w:val="0"/>
        </w:rPr>
        <w:t>年度</w:t>
      </w:r>
      <w:r>
        <w:rPr>
          <w:rStyle w:val="1Char"/>
          <w:rFonts w:ascii="黑体" w:eastAsia="黑体" w:hAnsi="黑体" w:hint="eastAsia"/>
          <w:bCs/>
        </w:rPr>
        <w:t>单位决算情况说明</w:t>
      </w:r>
      <w:bookmarkEnd w:id="16"/>
      <w:bookmarkEnd w:id="17"/>
    </w:p>
    <w:p w:rsidR="00291EFC" w:rsidRDefault="00291EFC"/>
    <w:p w:rsidR="00291EFC" w:rsidRDefault="00DD5127">
      <w:pPr>
        <w:pStyle w:val="a9"/>
        <w:numPr>
          <w:ilvl w:val="0"/>
          <w:numId w:val="1"/>
        </w:numPr>
        <w:spacing w:line="600" w:lineRule="exact"/>
        <w:ind w:firstLineChars="0"/>
        <w:outlineLvl w:val="1"/>
        <w:rPr>
          <w:rStyle w:val="2Char"/>
          <w:rFonts w:ascii="黑体" w:eastAsia="黑体" w:hAnsi="黑体"/>
          <w:b w:val="0"/>
        </w:rPr>
      </w:pPr>
      <w:bookmarkStart w:id="18" w:name="_Toc15377205"/>
      <w:bookmarkStart w:id="19"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年度收</w:t>
      </w:r>
      <w:r>
        <w:rPr>
          <w:rFonts w:ascii="仿宋" w:eastAsia="仿宋" w:hAnsi="仿宋" w:hint="eastAsia"/>
          <w:sz w:val="32"/>
          <w:szCs w:val="32"/>
        </w:rPr>
        <w:t>2218.14</w:t>
      </w:r>
      <w:r>
        <w:rPr>
          <w:rFonts w:ascii="仿宋" w:eastAsia="仿宋" w:hAnsi="仿宋" w:hint="eastAsia"/>
          <w:sz w:val="32"/>
          <w:szCs w:val="32"/>
        </w:rPr>
        <w:t>万元、支总计</w:t>
      </w:r>
      <w:r>
        <w:rPr>
          <w:rFonts w:ascii="仿宋" w:eastAsia="仿宋" w:hAnsi="仿宋" w:hint="eastAsia"/>
          <w:sz w:val="32"/>
          <w:szCs w:val="32"/>
        </w:rPr>
        <w:t>2218.14</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年相比，收入减少</w:t>
      </w:r>
      <w:r>
        <w:rPr>
          <w:rFonts w:ascii="仿宋" w:eastAsia="仿宋" w:hAnsi="仿宋" w:hint="eastAsia"/>
          <w:sz w:val="32"/>
          <w:szCs w:val="32"/>
        </w:rPr>
        <w:t>129.29</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、支出减少</w:t>
      </w:r>
      <w:r>
        <w:rPr>
          <w:rFonts w:ascii="仿宋" w:eastAsia="仿宋" w:hAnsi="仿宋"/>
          <w:sz w:val="32"/>
          <w:szCs w:val="32"/>
        </w:rPr>
        <w:t>129.29</w:t>
      </w:r>
      <w:r>
        <w:rPr>
          <w:rFonts w:ascii="仿宋" w:eastAsia="仿宋" w:hAnsi="仿宋" w:hint="eastAsia"/>
          <w:sz w:val="32"/>
          <w:szCs w:val="32"/>
        </w:rPr>
        <w:t>万元，下降</w:t>
      </w:r>
      <w:r>
        <w:rPr>
          <w:rFonts w:ascii="仿宋" w:eastAsia="仿宋" w:hAnsi="仿宋"/>
          <w:sz w:val="32"/>
          <w:szCs w:val="32"/>
        </w:rPr>
        <w:t>5.5%</w:t>
      </w:r>
      <w:r>
        <w:rPr>
          <w:rFonts w:ascii="仿宋" w:eastAsia="仿宋" w:hAnsi="仿宋" w:hint="eastAsia"/>
          <w:sz w:val="32"/>
          <w:szCs w:val="32"/>
        </w:rPr>
        <w:t>。主要变动原因是减少了</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sz w:val="32"/>
          <w:szCs w:val="32"/>
        </w:rPr>
        <w:t>的上年结转</w:t>
      </w:r>
      <w:r>
        <w:rPr>
          <w:rFonts w:ascii="仿宋" w:eastAsia="仿宋" w:hAnsi="仿宋" w:hint="eastAsia"/>
          <w:sz w:val="32"/>
          <w:szCs w:val="32"/>
        </w:rPr>
        <w:t>123.08</w:t>
      </w:r>
      <w:r>
        <w:rPr>
          <w:rFonts w:ascii="仿宋" w:eastAsia="仿宋" w:hAnsi="仿宋" w:hint="eastAsia"/>
          <w:sz w:val="32"/>
          <w:szCs w:val="32"/>
        </w:rPr>
        <w:t>万元</w:t>
      </w:r>
      <w:r>
        <w:rPr>
          <w:rFonts w:ascii="仿宋" w:eastAsia="仿宋" w:hAnsi="仿宋"/>
          <w:sz w:val="32"/>
          <w:szCs w:val="32"/>
        </w:rPr>
        <w:t>和非财政拨款结余</w:t>
      </w:r>
      <w:r>
        <w:rPr>
          <w:rFonts w:ascii="仿宋" w:eastAsia="仿宋" w:hAnsi="仿宋" w:hint="eastAsia"/>
          <w:sz w:val="32"/>
          <w:szCs w:val="32"/>
        </w:rPr>
        <w:t>5.6</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w:t>
      </w:r>
    </w:p>
    <w:p w:rsidR="00291EFC" w:rsidRDefault="00DD5127">
      <w:pPr>
        <w:pStyle w:val="a0"/>
        <w:spacing w:before="93"/>
      </w:pPr>
      <w:r>
        <w:rPr>
          <w:rFonts w:ascii="仿宋" w:eastAsia="仿宋" w:hAnsi="仿宋"/>
          <w:noProof/>
          <w:color w:val="000000"/>
          <w:sz w:val="32"/>
          <w:szCs w:val="32"/>
        </w:rPr>
        <w:drawing>
          <wp:inline distT="0" distB="0" distL="0" distR="0">
            <wp:extent cx="5274310" cy="2880360"/>
            <wp:effectExtent l="0" t="0" r="2540"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291EFC" w:rsidRDefault="00291EFC">
      <w:pPr>
        <w:spacing w:line="600" w:lineRule="exact"/>
        <w:ind w:firstLineChars="200" w:firstLine="640"/>
        <w:jc w:val="left"/>
        <w:rPr>
          <w:rFonts w:ascii="仿宋_GB2312" w:eastAsia="仿宋_GB2312"/>
          <w:sz w:val="32"/>
          <w:szCs w:val="32"/>
        </w:rPr>
      </w:pPr>
    </w:p>
    <w:p w:rsidR="00291EFC" w:rsidRDefault="00DD5127">
      <w:pPr>
        <w:pStyle w:val="a9"/>
        <w:numPr>
          <w:ilvl w:val="0"/>
          <w:numId w:val="1"/>
        </w:numPr>
        <w:spacing w:line="600" w:lineRule="exact"/>
        <w:ind w:firstLineChars="0"/>
        <w:outlineLvl w:val="1"/>
        <w:rPr>
          <w:rStyle w:val="2Char"/>
          <w:rFonts w:ascii="黑体" w:eastAsia="黑体" w:hAnsi="黑体"/>
          <w:b w:val="0"/>
        </w:rPr>
      </w:pPr>
      <w:bookmarkStart w:id="20" w:name="_Toc15377206"/>
      <w:bookmarkStart w:id="21"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291EFC" w:rsidRDefault="00DD5127">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 w:eastAsia="仿宋" w:hAnsi="仿宋" w:hint="eastAsia"/>
          <w:sz w:val="32"/>
          <w:szCs w:val="32"/>
        </w:rPr>
        <w:t>2218.14</w:t>
      </w:r>
      <w:r>
        <w:rPr>
          <w:rFonts w:ascii="仿宋" w:eastAsia="仿宋" w:hAnsi="仿宋" w:hint="eastAsia"/>
          <w:sz w:val="32"/>
          <w:szCs w:val="32"/>
        </w:rPr>
        <w:t>万元，其中：一般公共预算财政拨款收入</w:t>
      </w:r>
      <w:r>
        <w:rPr>
          <w:rFonts w:ascii="仿宋" w:eastAsia="仿宋" w:hAnsi="仿宋" w:hint="eastAsia"/>
          <w:sz w:val="32"/>
          <w:szCs w:val="32"/>
        </w:rPr>
        <w:t>2218.14</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；政府性基金预算财政拨款收入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w:t>
      </w:r>
      <w:r>
        <w:rPr>
          <w:rFonts w:ascii="仿宋" w:eastAsia="仿宋" w:hAnsi="仿宋" w:hint="eastAsia"/>
          <w:sz w:val="32"/>
          <w:szCs w:val="32"/>
        </w:rPr>
        <w:lastRenderedPageBreak/>
        <w:t>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291EFC" w:rsidRDefault="00DD5127">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w:t>
      </w:r>
      <w:r>
        <w:rPr>
          <w:rFonts w:ascii="仿宋" w:eastAsia="仿宋" w:hAnsi="仿宋"/>
          <w:b/>
          <w:sz w:val="32"/>
          <w:szCs w:val="32"/>
        </w:rPr>
        <w:t>表</w:t>
      </w:r>
      <w:r>
        <w:rPr>
          <w:rFonts w:ascii="仿宋" w:eastAsia="仿宋" w:hAnsi="仿宋" w:hint="eastAsia"/>
          <w:b/>
          <w:sz w:val="32"/>
          <w:szCs w:val="32"/>
        </w:rPr>
        <w:t>，仅罗列本单位涉及的收入。</w:t>
      </w:r>
      <w:r>
        <w:rPr>
          <w:rFonts w:ascii="仿宋" w:eastAsia="仿宋" w:hAnsi="仿宋"/>
          <w:b/>
          <w:sz w:val="32"/>
          <w:szCs w:val="32"/>
        </w:rPr>
        <w:t>）</w:t>
      </w:r>
    </w:p>
    <w:p w:rsidR="00291EFC" w:rsidRDefault="00DD5127">
      <w:pPr>
        <w:spacing w:line="600" w:lineRule="exact"/>
        <w:ind w:firstLineChars="200" w:firstLine="640"/>
        <w:outlineLvl w:val="1"/>
        <w:rPr>
          <w:rFonts w:ascii="仿宋" w:eastAsia="仿宋" w:hAnsi="仿宋"/>
          <w:sz w:val="32"/>
          <w:szCs w:val="32"/>
        </w:rPr>
      </w:pPr>
      <w:r>
        <w:rPr>
          <w:rFonts w:ascii="仿宋" w:eastAsia="仿宋" w:hAnsi="仿宋"/>
          <w:noProof/>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4362450" cy="2305050"/>
            <wp:effectExtent l="0" t="0" r="0"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291EFC" w:rsidRDefault="00291EFC">
      <w:pPr>
        <w:spacing w:line="600" w:lineRule="exact"/>
        <w:ind w:firstLineChars="200" w:firstLine="640"/>
        <w:rPr>
          <w:rFonts w:ascii="仿宋_GB2312" w:eastAsia="仿宋_GB2312"/>
          <w:sz w:val="32"/>
          <w:szCs w:val="32"/>
        </w:rPr>
      </w:pPr>
    </w:p>
    <w:p w:rsidR="00291EFC" w:rsidRDefault="00DD5127">
      <w:pPr>
        <w:pStyle w:val="a9"/>
        <w:numPr>
          <w:ilvl w:val="0"/>
          <w:numId w:val="1"/>
        </w:numPr>
        <w:spacing w:line="600" w:lineRule="exact"/>
        <w:ind w:firstLineChars="0"/>
        <w:outlineLvl w:val="1"/>
        <w:rPr>
          <w:rStyle w:val="2Char"/>
          <w:rFonts w:ascii="黑体" w:eastAsia="黑体" w:hAnsi="黑体"/>
          <w:b w:val="0"/>
        </w:rPr>
      </w:pPr>
      <w:bookmarkStart w:id="22" w:name="_Toc15377207"/>
      <w:bookmarkStart w:id="23"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291EFC" w:rsidRDefault="00DD5127">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sz w:val="32"/>
          <w:szCs w:val="32"/>
        </w:rPr>
        <w:t>2218.14</w:t>
      </w:r>
      <w:r>
        <w:rPr>
          <w:rFonts w:ascii="仿宋" w:eastAsia="仿宋" w:hAnsi="仿宋" w:hint="eastAsia"/>
          <w:sz w:val="32"/>
          <w:szCs w:val="32"/>
        </w:rPr>
        <w:t>万元，其中：基本支出</w:t>
      </w:r>
      <w:r>
        <w:rPr>
          <w:rFonts w:ascii="仿宋" w:eastAsia="仿宋" w:hAnsi="仿宋"/>
          <w:sz w:val="32"/>
          <w:szCs w:val="32"/>
        </w:rPr>
        <w:t>1993.58</w:t>
      </w:r>
      <w:r>
        <w:rPr>
          <w:rFonts w:ascii="仿宋" w:eastAsia="仿宋" w:hAnsi="仿宋" w:hint="eastAsia"/>
          <w:sz w:val="32"/>
          <w:szCs w:val="32"/>
        </w:rPr>
        <w:t>万元，占</w:t>
      </w:r>
      <w:r>
        <w:rPr>
          <w:rFonts w:ascii="仿宋" w:eastAsia="仿宋" w:hAnsi="仿宋"/>
          <w:sz w:val="32"/>
          <w:szCs w:val="32"/>
        </w:rPr>
        <w:t>89.88%</w:t>
      </w:r>
      <w:r>
        <w:rPr>
          <w:rFonts w:ascii="仿宋" w:eastAsia="仿宋" w:hAnsi="仿宋" w:hint="eastAsia"/>
          <w:sz w:val="32"/>
          <w:szCs w:val="32"/>
        </w:rPr>
        <w:t>；项目支出</w:t>
      </w:r>
      <w:r>
        <w:rPr>
          <w:rFonts w:ascii="仿宋" w:eastAsia="仿宋" w:hAnsi="仿宋"/>
          <w:sz w:val="32"/>
          <w:szCs w:val="32"/>
        </w:rPr>
        <w:t>224.56</w:t>
      </w:r>
      <w:r>
        <w:rPr>
          <w:rFonts w:ascii="仿宋" w:eastAsia="仿宋" w:hAnsi="仿宋" w:hint="eastAsia"/>
          <w:sz w:val="32"/>
          <w:szCs w:val="32"/>
        </w:rPr>
        <w:t>万元，占</w:t>
      </w:r>
      <w:r>
        <w:rPr>
          <w:rFonts w:ascii="仿宋" w:eastAsia="仿宋" w:hAnsi="仿宋"/>
          <w:sz w:val="32"/>
          <w:szCs w:val="32"/>
        </w:rPr>
        <w:t>10.12%</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291EFC" w:rsidRDefault="00DD5127">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04</w:t>
      </w:r>
      <w:r>
        <w:rPr>
          <w:rFonts w:ascii="仿宋" w:eastAsia="仿宋" w:hAnsi="仿宋" w:hint="eastAsia"/>
          <w:b/>
          <w:sz w:val="32"/>
          <w:szCs w:val="32"/>
        </w:rPr>
        <w:t>表，仅罗列本单位涉及的支出。）</w:t>
      </w:r>
    </w:p>
    <w:p w:rsidR="00291EFC" w:rsidRDefault="00291EFC">
      <w:pPr>
        <w:spacing w:line="600" w:lineRule="exact"/>
        <w:ind w:firstLine="640"/>
        <w:rPr>
          <w:rFonts w:ascii="仿宋" w:eastAsia="仿宋" w:hAnsi="仿宋"/>
          <w:sz w:val="32"/>
          <w:szCs w:val="32"/>
          <w:shd w:val="pct10" w:color="auto" w:fill="FFFFFF"/>
        </w:rPr>
      </w:pPr>
    </w:p>
    <w:p w:rsidR="00291EFC" w:rsidRDefault="00291EFC">
      <w:pPr>
        <w:pStyle w:val="a0"/>
        <w:spacing w:before="93"/>
      </w:pPr>
    </w:p>
    <w:p w:rsidR="00291EFC" w:rsidRDefault="00DD5127">
      <w:pPr>
        <w:pStyle w:val="a0"/>
        <w:spacing w:before="93"/>
      </w:pPr>
      <w:r>
        <w:rPr>
          <w:rFonts w:ascii="仿宋" w:eastAsia="仿宋" w:hAnsi="仿宋"/>
          <w:noProof/>
          <w:sz w:val="32"/>
          <w:szCs w:val="32"/>
        </w:rPr>
        <w:lastRenderedPageBreak/>
        <w:drawing>
          <wp:anchor distT="0" distB="0" distL="114300" distR="114300" simplePos="0" relativeHeight="251661312" behindDoc="0" locked="0" layoutInCell="1" allowOverlap="1">
            <wp:simplePos x="0" y="0"/>
            <wp:positionH relativeFrom="column">
              <wp:posOffset>0</wp:posOffset>
            </wp:positionH>
            <wp:positionV relativeFrom="paragraph">
              <wp:posOffset>400050</wp:posOffset>
            </wp:positionV>
            <wp:extent cx="4362450" cy="2305050"/>
            <wp:effectExtent l="0" t="0" r="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291EFC">
      <w:pPr>
        <w:pStyle w:val="a0"/>
        <w:spacing w:before="93"/>
      </w:pP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291EFC" w:rsidRDefault="00291EFC">
      <w:pPr>
        <w:spacing w:line="600" w:lineRule="exact"/>
        <w:ind w:firstLineChars="200" w:firstLine="640"/>
        <w:rPr>
          <w:rFonts w:ascii="仿宋_GB2312" w:eastAsia="仿宋_GB2312"/>
          <w:sz w:val="32"/>
          <w:szCs w:val="32"/>
        </w:rPr>
      </w:pPr>
    </w:p>
    <w:p w:rsidR="00291EFC" w:rsidRDefault="00DD5127">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291EFC" w:rsidRDefault="00DD5127">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年财政拨款收、支总计</w:t>
      </w:r>
      <w:r>
        <w:rPr>
          <w:rFonts w:ascii="仿宋" w:eastAsia="仿宋" w:hAnsi="仿宋" w:hint="eastAsia"/>
          <w:sz w:val="32"/>
          <w:szCs w:val="32"/>
        </w:rPr>
        <w:t>2218.14</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年相比，财政拨款收、支总计各增加</w:t>
      </w:r>
      <w:r>
        <w:rPr>
          <w:rFonts w:ascii="仿宋" w:eastAsia="仿宋" w:hAnsi="仿宋"/>
          <w:sz w:val="32"/>
          <w:szCs w:val="32"/>
        </w:rPr>
        <w:t>/</w:t>
      </w:r>
      <w:r>
        <w:rPr>
          <w:rFonts w:ascii="仿宋" w:eastAsia="仿宋" w:hAnsi="仿宋" w:hint="eastAsia"/>
          <w:sz w:val="32"/>
          <w:szCs w:val="32"/>
        </w:rPr>
        <w:t>减少</w:t>
      </w:r>
      <w:r>
        <w:rPr>
          <w:rFonts w:ascii="仿宋" w:eastAsia="仿宋" w:hAnsi="仿宋" w:hint="eastAsia"/>
          <w:sz w:val="32"/>
          <w:szCs w:val="32"/>
        </w:rPr>
        <w:t>129.29</w:t>
      </w:r>
      <w:r>
        <w:rPr>
          <w:rFonts w:ascii="仿宋" w:eastAsia="仿宋" w:hAnsi="仿宋" w:hint="eastAsia"/>
          <w:sz w:val="32"/>
          <w:szCs w:val="32"/>
        </w:rPr>
        <w:t>万元，增长</w:t>
      </w:r>
      <w:r>
        <w:rPr>
          <w:rFonts w:ascii="仿宋" w:eastAsia="仿宋" w:hAnsi="仿宋"/>
          <w:sz w:val="32"/>
          <w:szCs w:val="32"/>
        </w:rPr>
        <w:t>/</w:t>
      </w:r>
      <w:r>
        <w:rPr>
          <w:rFonts w:ascii="仿宋" w:eastAsia="仿宋" w:hAnsi="仿宋" w:hint="eastAsia"/>
          <w:sz w:val="32"/>
          <w:szCs w:val="32"/>
        </w:rPr>
        <w:t>下降</w:t>
      </w:r>
      <w:r>
        <w:rPr>
          <w:rFonts w:ascii="仿宋" w:eastAsia="仿宋" w:hAnsi="仿宋"/>
          <w:sz w:val="32"/>
          <w:szCs w:val="32"/>
        </w:rPr>
        <w:t>5.5%</w:t>
      </w:r>
      <w:r>
        <w:rPr>
          <w:rFonts w:ascii="仿宋" w:eastAsia="仿宋" w:hAnsi="仿宋" w:hint="eastAsia"/>
          <w:sz w:val="32"/>
          <w:szCs w:val="32"/>
        </w:rPr>
        <w:t>。主要变动原因是减少了</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sz w:val="32"/>
          <w:szCs w:val="32"/>
        </w:rPr>
        <w:t>的上年结转</w:t>
      </w:r>
      <w:r>
        <w:rPr>
          <w:rFonts w:ascii="仿宋" w:eastAsia="仿宋" w:hAnsi="仿宋" w:hint="eastAsia"/>
          <w:sz w:val="32"/>
          <w:szCs w:val="32"/>
        </w:rPr>
        <w:t>123.08</w:t>
      </w:r>
      <w:r>
        <w:rPr>
          <w:rFonts w:ascii="仿宋" w:eastAsia="仿宋" w:hAnsi="仿宋" w:hint="eastAsia"/>
          <w:sz w:val="32"/>
          <w:szCs w:val="32"/>
        </w:rPr>
        <w:t>万元</w:t>
      </w:r>
      <w:r>
        <w:rPr>
          <w:rFonts w:ascii="仿宋" w:eastAsia="仿宋" w:hAnsi="仿宋"/>
          <w:sz w:val="32"/>
          <w:szCs w:val="32"/>
        </w:rPr>
        <w:t>和非财政拨款结余</w:t>
      </w:r>
      <w:r>
        <w:rPr>
          <w:rFonts w:ascii="仿宋" w:eastAsia="仿宋" w:hAnsi="仿宋" w:hint="eastAsia"/>
          <w:sz w:val="32"/>
          <w:szCs w:val="32"/>
        </w:rPr>
        <w:t>5.6</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w:t>
      </w:r>
    </w:p>
    <w:p w:rsidR="00291EFC" w:rsidRDefault="00291EFC">
      <w:pPr>
        <w:spacing w:line="600" w:lineRule="exact"/>
        <w:ind w:firstLine="640"/>
        <w:rPr>
          <w:rFonts w:ascii="仿宋" w:eastAsia="仿宋" w:hAnsi="仿宋"/>
          <w:sz w:val="32"/>
          <w:szCs w:val="32"/>
        </w:rPr>
      </w:pPr>
    </w:p>
    <w:p w:rsidR="00291EFC" w:rsidRDefault="00DD5127">
      <w:pPr>
        <w:pStyle w:val="a0"/>
        <w:spacing w:before="93"/>
      </w:pPr>
      <w:r>
        <w:rPr>
          <w:rFonts w:ascii="仿宋" w:eastAsia="仿宋" w:hAnsi="仿宋"/>
          <w:noProof/>
          <w:color w:val="000000"/>
          <w:sz w:val="32"/>
          <w:szCs w:val="32"/>
        </w:rPr>
        <w:drawing>
          <wp:inline distT="0" distB="0" distL="0" distR="0">
            <wp:extent cx="5274310" cy="2880360"/>
            <wp:effectExtent l="0" t="0" r="254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1EFC" w:rsidRDefault="00DD5127">
      <w:pPr>
        <w:spacing w:line="600" w:lineRule="exact"/>
        <w:ind w:firstLine="640"/>
        <w:rPr>
          <w:rFonts w:ascii="仿宋" w:eastAsia="仿宋" w:hAnsi="仿宋"/>
          <w:b/>
          <w:sz w:val="32"/>
          <w:szCs w:val="32"/>
        </w:rPr>
      </w:pPr>
      <w:r>
        <w:rPr>
          <w:rFonts w:ascii="仿宋" w:eastAsia="仿宋" w:hAnsi="仿宋" w:hint="eastAsia"/>
          <w:b/>
          <w:sz w:val="32"/>
          <w:szCs w:val="32"/>
        </w:rPr>
        <w:lastRenderedPageBreak/>
        <w:t>（注：数据来源于财决</w:t>
      </w:r>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291EFC" w:rsidRDefault="00291EFC">
      <w:pPr>
        <w:spacing w:line="600" w:lineRule="exact"/>
        <w:rPr>
          <w:rFonts w:ascii="仿宋" w:eastAsia="仿宋" w:hAnsi="仿宋"/>
          <w:sz w:val="32"/>
          <w:szCs w:val="32"/>
        </w:rPr>
      </w:pP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291EFC" w:rsidRDefault="00291EFC">
      <w:pPr>
        <w:spacing w:line="600" w:lineRule="exact"/>
        <w:ind w:firstLine="640"/>
        <w:rPr>
          <w:rFonts w:ascii="仿宋" w:eastAsia="仿宋" w:hAnsi="仿宋"/>
          <w:b/>
          <w:sz w:val="32"/>
          <w:szCs w:val="32"/>
        </w:rPr>
      </w:pPr>
    </w:p>
    <w:p w:rsidR="00291EFC" w:rsidRDefault="00DD5127">
      <w:pPr>
        <w:spacing w:line="600" w:lineRule="exact"/>
        <w:ind w:firstLineChars="200" w:firstLine="640"/>
        <w:outlineLvl w:val="1"/>
        <w:rPr>
          <w:rStyle w:val="2Char"/>
          <w:rFonts w:ascii="黑体" w:eastAsia="黑体" w:hAnsi="黑体"/>
          <w:b w:val="0"/>
        </w:rPr>
      </w:pPr>
      <w:bookmarkStart w:id="26" w:name="_Toc15377209"/>
      <w:bookmarkStart w:id="27"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291EFC" w:rsidRDefault="00DD5127">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291EFC" w:rsidRDefault="00DD5127">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hint="eastAsia"/>
          <w:sz w:val="32"/>
          <w:szCs w:val="32"/>
        </w:rPr>
        <w:t>2218.14</w:t>
      </w:r>
      <w:r>
        <w:rPr>
          <w:rFonts w:ascii="仿宋" w:eastAsia="仿宋" w:hAnsi="仿宋" w:hint="eastAsia"/>
          <w:sz w:val="32"/>
          <w:szCs w:val="32"/>
        </w:rPr>
        <w:t>万元，占本年支出合计的</w:t>
      </w:r>
      <w:r>
        <w:rPr>
          <w:rFonts w:ascii="仿宋" w:eastAsia="仿宋" w:hAnsi="仿宋"/>
          <w:sz w:val="32"/>
          <w:szCs w:val="32"/>
        </w:rPr>
        <w:t>100%</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年相比，一般公共预算财政拨款支出增加</w:t>
      </w:r>
      <w:r>
        <w:rPr>
          <w:rFonts w:ascii="仿宋" w:eastAsia="仿宋" w:hAnsi="仿宋"/>
          <w:sz w:val="32"/>
          <w:szCs w:val="32"/>
        </w:rPr>
        <w:t>/</w:t>
      </w:r>
      <w:r>
        <w:rPr>
          <w:rFonts w:ascii="仿宋" w:eastAsia="仿宋" w:hAnsi="仿宋" w:hint="eastAsia"/>
          <w:sz w:val="32"/>
          <w:szCs w:val="32"/>
        </w:rPr>
        <w:t>减少</w:t>
      </w:r>
      <w:r>
        <w:rPr>
          <w:rFonts w:ascii="仿宋" w:eastAsia="仿宋" w:hAnsi="仿宋"/>
          <w:sz w:val="32"/>
          <w:szCs w:val="32"/>
        </w:rPr>
        <w:t>129.29</w:t>
      </w:r>
      <w:r>
        <w:rPr>
          <w:rFonts w:ascii="仿宋" w:eastAsia="仿宋" w:hAnsi="仿宋" w:hint="eastAsia"/>
          <w:sz w:val="32"/>
          <w:szCs w:val="32"/>
        </w:rPr>
        <w:t>万元，增长</w:t>
      </w:r>
      <w:r>
        <w:rPr>
          <w:rFonts w:ascii="仿宋" w:eastAsia="仿宋" w:hAnsi="仿宋"/>
          <w:sz w:val="32"/>
          <w:szCs w:val="32"/>
        </w:rPr>
        <w:t>/</w:t>
      </w:r>
      <w:r>
        <w:rPr>
          <w:rFonts w:ascii="仿宋" w:eastAsia="仿宋" w:hAnsi="仿宋" w:hint="eastAsia"/>
          <w:sz w:val="32"/>
          <w:szCs w:val="32"/>
        </w:rPr>
        <w:t>下降</w:t>
      </w:r>
      <w:r>
        <w:rPr>
          <w:rFonts w:ascii="仿宋" w:eastAsia="仿宋" w:hAnsi="仿宋"/>
          <w:sz w:val="32"/>
          <w:szCs w:val="32"/>
        </w:rPr>
        <w:t>5.5%</w:t>
      </w:r>
      <w:r>
        <w:rPr>
          <w:rFonts w:ascii="仿宋" w:eastAsia="仿宋" w:hAnsi="仿宋" w:hint="eastAsia"/>
          <w:sz w:val="32"/>
          <w:szCs w:val="32"/>
        </w:rPr>
        <w:t>。主要变动原因是减少了</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sz w:val="32"/>
          <w:szCs w:val="32"/>
        </w:rPr>
        <w:t>的上年结转</w:t>
      </w:r>
      <w:r>
        <w:rPr>
          <w:rFonts w:ascii="仿宋" w:eastAsia="仿宋" w:hAnsi="仿宋" w:hint="eastAsia"/>
          <w:sz w:val="32"/>
          <w:szCs w:val="32"/>
        </w:rPr>
        <w:t>123.08</w:t>
      </w:r>
      <w:r>
        <w:rPr>
          <w:rFonts w:ascii="仿宋" w:eastAsia="仿宋" w:hAnsi="仿宋" w:hint="eastAsia"/>
          <w:sz w:val="32"/>
          <w:szCs w:val="32"/>
        </w:rPr>
        <w:t>万元</w:t>
      </w:r>
      <w:r>
        <w:rPr>
          <w:rFonts w:ascii="仿宋" w:eastAsia="仿宋" w:hAnsi="仿宋"/>
          <w:sz w:val="32"/>
          <w:szCs w:val="32"/>
        </w:rPr>
        <w:t>和非财政拨款结余</w:t>
      </w:r>
      <w:r>
        <w:rPr>
          <w:rFonts w:ascii="仿宋" w:eastAsia="仿宋" w:hAnsi="仿宋" w:hint="eastAsia"/>
          <w:sz w:val="32"/>
          <w:szCs w:val="32"/>
        </w:rPr>
        <w:t>5.6</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w:t>
      </w:r>
    </w:p>
    <w:p w:rsidR="00291EFC" w:rsidRDefault="00DD5127">
      <w:pPr>
        <w:pStyle w:val="a0"/>
        <w:spacing w:before="93"/>
      </w:pPr>
      <w:r>
        <w:rPr>
          <w:rFonts w:ascii="仿宋" w:eastAsia="仿宋" w:hAnsi="仿宋"/>
          <w:noProof/>
          <w:color w:val="000000"/>
          <w:sz w:val="32"/>
          <w:szCs w:val="32"/>
        </w:rPr>
        <w:drawing>
          <wp:inline distT="0" distB="0" distL="0" distR="0">
            <wp:extent cx="5274310" cy="2880360"/>
            <wp:effectExtent l="0" t="0" r="254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1EFC" w:rsidRDefault="00291EFC">
      <w:pPr>
        <w:pStyle w:val="a0"/>
        <w:spacing w:before="93"/>
      </w:pPr>
    </w:p>
    <w:p w:rsidR="00291EFC" w:rsidRDefault="00291EFC">
      <w:pPr>
        <w:spacing w:line="600" w:lineRule="exact"/>
        <w:ind w:firstLineChars="200" w:firstLine="640"/>
        <w:rPr>
          <w:rFonts w:ascii="仿宋" w:eastAsia="仿宋" w:hAnsi="仿宋"/>
          <w:sz w:val="32"/>
          <w:szCs w:val="32"/>
        </w:rPr>
      </w:pP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291EFC" w:rsidRDefault="00291EFC">
      <w:pPr>
        <w:spacing w:line="600" w:lineRule="exact"/>
        <w:ind w:firstLineChars="200" w:firstLine="640"/>
        <w:rPr>
          <w:rFonts w:ascii="仿宋" w:eastAsia="仿宋" w:hAnsi="仿宋"/>
          <w:sz w:val="32"/>
          <w:szCs w:val="32"/>
        </w:rPr>
      </w:pPr>
    </w:p>
    <w:p w:rsidR="00291EFC" w:rsidRDefault="00DD5127">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291EFC" w:rsidRDefault="00DD5127">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2218.14</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b/>
          <w:sz w:val="32"/>
          <w:szCs w:val="32"/>
        </w:rPr>
        <w:t>教育支出</w:t>
      </w:r>
      <w:r>
        <w:rPr>
          <w:rFonts w:ascii="仿宋" w:eastAsia="仿宋" w:hAnsi="仿宋"/>
          <w:sz w:val="32"/>
          <w:szCs w:val="32"/>
        </w:rPr>
        <w:t>1849.45</w:t>
      </w:r>
      <w:r>
        <w:rPr>
          <w:rFonts w:ascii="仿宋" w:eastAsia="仿宋" w:hAnsi="仿宋" w:hint="eastAsia"/>
          <w:sz w:val="32"/>
          <w:szCs w:val="32"/>
        </w:rPr>
        <w:t>万元，占</w:t>
      </w:r>
      <w:r>
        <w:rPr>
          <w:rFonts w:ascii="仿宋" w:eastAsia="仿宋" w:hAnsi="仿宋"/>
          <w:sz w:val="32"/>
          <w:szCs w:val="32"/>
        </w:rPr>
        <w:t>83.38%</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b/>
          <w:bCs/>
          <w:sz w:val="32"/>
          <w:szCs w:val="32"/>
        </w:rPr>
        <w:t>文化旅游体育与传媒支出</w:t>
      </w:r>
      <w:r>
        <w:rPr>
          <w:rFonts w:ascii="仿宋" w:eastAsia="仿宋" w:hAnsi="仿宋"/>
          <w:b/>
          <w:bCs/>
          <w:sz w:val="32"/>
          <w:szCs w:val="32"/>
        </w:rPr>
        <w:t>0</w:t>
      </w:r>
      <w:r>
        <w:rPr>
          <w:rFonts w:ascii="仿宋" w:eastAsia="仿宋" w:hAnsi="仿宋" w:hint="eastAsia"/>
          <w:b/>
          <w:bCs/>
          <w:sz w:val="32"/>
          <w:szCs w:val="32"/>
        </w:rPr>
        <w:t>万元，占</w:t>
      </w:r>
      <w:r>
        <w:rPr>
          <w:rFonts w:ascii="仿宋" w:eastAsia="仿宋" w:hAnsi="仿宋"/>
          <w:b/>
          <w:bCs/>
          <w:sz w:val="32"/>
          <w:szCs w:val="32"/>
        </w:rPr>
        <w:t>0%</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sz w:val="32"/>
          <w:szCs w:val="32"/>
        </w:rPr>
        <w:t>162.54</w:t>
      </w:r>
      <w:r>
        <w:rPr>
          <w:rFonts w:ascii="仿宋" w:eastAsia="仿宋" w:hAnsi="仿宋" w:hint="eastAsia"/>
          <w:sz w:val="32"/>
          <w:szCs w:val="32"/>
        </w:rPr>
        <w:t>万元，占</w:t>
      </w:r>
      <w:r>
        <w:rPr>
          <w:rFonts w:ascii="仿宋" w:eastAsia="仿宋" w:hAnsi="仿宋"/>
          <w:sz w:val="32"/>
          <w:szCs w:val="32"/>
        </w:rPr>
        <w:t>7.3%</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sz w:val="32"/>
          <w:szCs w:val="32"/>
        </w:rPr>
        <w:t>65.28</w:t>
      </w:r>
      <w:r>
        <w:rPr>
          <w:rFonts w:ascii="仿宋" w:eastAsia="仿宋" w:hAnsi="仿宋" w:hint="eastAsia"/>
          <w:sz w:val="32"/>
          <w:szCs w:val="32"/>
        </w:rPr>
        <w:t>万元，占</w:t>
      </w:r>
      <w:r>
        <w:rPr>
          <w:rFonts w:ascii="仿宋" w:eastAsia="仿宋" w:hAnsi="仿宋"/>
          <w:sz w:val="32"/>
          <w:szCs w:val="32"/>
        </w:rPr>
        <w:t>2.9%</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sz w:val="32"/>
          <w:szCs w:val="32"/>
        </w:rPr>
        <w:t>140.87</w:t>
      </w:r>
      <w:r>
        <w:rPr>
          <w:rFonts w:ascii="仿宋" w:eastAsia="仿宋" w:hAnsi="仿宋" w:hint="eastAsia"/>
          <w:sz w:val="32"/>
          <w:szCs w:val="32"/>
        </w:rPr>
        <w:t>万元，占</w:t>
      </w:r>
      <w:r>
        <w:rPr>
          <w:rFonts w:ascii="仿宋" w:eastAsia="仿宋" w:hAnsi="仿宋"/>
          <w:sz w:val="32"/>
          <w:szCs w:val="32"/>
        </w:rPr>
        <w:t>6.4%</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p>
    <w:p w:rsidR="00291EFC" w:rsidRDefault="00DD5127">
      <w:pPr>
        <w:spacing w:line="600" w:lineRule="exact"/>
        <w:ind w:firstLine="640"/>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hint="eastAsia"/>
          <w:b/>
          <w:sz w:val="32"/>
          <w:szCs w:val="32"/>
        </w:rPr>
        <w:t>01-1</w:t>
      </w:r>
      <w:r>
        <w:rPr>
          <w:rFonts w:ascii="仿宋" w:eastAsia="仿宋" w:hAnsi="仿宋" w:hint="eastAsia"/>
          <w:b/>
          <w:sz w:val="32"/>
          <w:szCs w:val="32"/>
        </w:rPr>
        <w:t>表，仅罗列本单位涉及的全部功能分类科目，至类级。）</w:t>
      </w:r>
    </w:p>
    <w:p w:rsidR="00291EFC" w:rsidRDefault="00291EFC">
      <w:pPr>
        <w:spacing w:line="600" w:lineRule="exact"/>
        <w:ind w:firstLine="640"/>
        <w:rPr>
          <w:rFonts w:ascii="仿宋" w:eastAsia="仿宋" w:hAnsi="仿宋"/>
          <w:sz w:val="32"/>
          <w:szCs w:val="32"/>
        </w:rPr>
      </w:pPr>
    </w:p>
    <w:p w:rsidR="00291EFC" w:rsidRDefault="00DD5127">
      <w:pPr>
        <w:pStyle w:val="a0"/>
        <w:spacing w:before="93"/>
      </w:pPr>
      <w:r>
        <w:rPr>
          <w:noProof/>
        </w:rPr>
        <w:drawing>
          <wp:anchor distT="0" distB="0" distL="114300" distR="114300" simplePos="0" relativeHeight="251659264" behindDoc="1" locked="0" layoutInCell="1" allowOverlap="1">
            <wp:simplePos x="0" y="0"/>
            <wp:positionH relativeFrom="column">
              <wp:posOffset>5080</wp:posOffset>
            </wp:positionH>
            <wp:positionV relativeFrom="paragraph">
              <wp:posOffset>46355</wp:posOffset>
            </wp:positionV>
            <wp:extent cx="5274310" cy="3076575"/>
            <wp:effectExtent l="5080" t="4445" r="16510" b="5080"/>
            <wp:wrapTight wrapText="bothSides">
              <wp:wrapPolygon edited="0">
                <wp:start x="-21" y="-31"/>
                <wp:lineTo x="-21" y="21547"/>
                <wp:lineTo x="21564" y="21547"/>
                <wp:lineTo x="21564" y="-31"/>
                <wp:lineTo x="-21" y="-31"/>
              </wp:wrapPolygon>
            </wp:wrapTight>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91EFC" w:rsidRDefault="00DD5127">
      <w:pPr>
        <w:spacing w:line="600" w:lineRule="exact"/>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291EFC" w:rsidRDefault="00291EFC">
      <w:pPr>
        <w:spacing w:line="600" w:lineRule="exact"/>
        <w:ind w:firstLineChars="200" w:firstLine="640"/>
        <w:rPr>
          <w:rFonts w:ascii="仿宋" w:eastAsia="仿宋" w:hAnsi="仿宋"/>
          <w:sz w:val="32"/>
          <w:szCs w:val="32"/>
        </w:rPr>
      </w:pPr>
    </w:p>
    <w:p w:rsidR="00291EFC" w:rsidRDefault="00DD5127">
      <w:pPr>
        <w:spacing w:line="600" w:lineRule="exact"/>
        <w:ind w:firstLineChars="200" w:firstLine="643"/>
        <w:outlineLvl w:val="2"/>
        <w:rPr>
          <w:rFonts w:ascii="仿宋" w:eastAsia="仿宋" w:hAnsi="仿宋"/>
          <w:b/>
          <w:sz w:val="32"/>
          <w:szCs w:val="32"/>
        </w:rPr>
      </w:pPr>
      <w:bookmarkStart w:id="30" w:name="_Toc15377212"/>
      <w:r>
        <w:rPr>
          <w:rFonts w:ascii="仿宋" w:eastAsia="仿宋" w:hAnsi="仿宋" w:hint="eastAsia"/>
          <w:b/>
          <w:sz w:val="32"/>
          <w:szCs w:val="32"/>
        </w:rPr>
        <w:lastRenderedPageBreak/>
        <w:t>（三）一般公共预算财政拨款支出决算具体情况</w:t>
      </w:r>
      <w:bookmarkEnd w:id="30"/>
    </w:p>
    <w:p w:rsidR="00291EFC" w:rsidRDefault="00DD5127">
      <w:pPr>
        <w:spacing w:line="600" w:lineRule="exact"/>
        <w:ind w:firstLineChars="200" w:firstLine="643"/>
        <w:outlineLvl w:val="2"/>
        <w:rPr>
          <w:rFonts w:ascii="仿宋" w:eastAsia="仿宋" w:hAnsi="仿宋"/>
          <w:sz w:val="32"/>
          <w:szCs w:val="32"/>
        </w:rPr>
      </w:pPr>
      <w:bookmarkStart w:id="31" w:name="_Toc15377213"/>
      <w:bookmarkStart w:id="32" w:name="_Toc15378460"/>
      <w:bookmarkStart w:id="33" w:name="_Toc15377444"/>
      <w:r>
        <w:rPr>
          <w:rFonts w:ascii="仿宋" w:eastAsia="仿宋" w:hAnsi="仿宋" w:hint="eastAsia"/>
          <w:b/>
          <w:sz w:val="32"/>
          <w:szCs w:val="32"/>
        </w:rPr>
        <w:t>2022</w:t>
      </w:r>
      <w:r>
        <w:rPr>
          <w:rFonts w:ascii="仿宋" w:eastAsia="仿宋" w:hAnsi="仿宋" w:hint="eastAsia"/>
          <w:b/>
          <w:sz w:val="32"/>
          <w:szCs w:val="32"/>
        </w:rPr>
        <w:t>年一般公共预算支出决算数为</w:t>
      </w:r>
      <w:r>
        <w:rPr>
          <w:rFonts w:ascii="仿宋" w:eastAsia="仿宋" w:hAnsi="仿宋"/>
          <w:b/>
          <w:sz w:val="32"/>
          <w:szCs w:val="32"/>
        </w:rPr>
        <w:t>2218.14</w:t>
      </w:r>
      <w:r>
        <w:rPr>
          <w:rFonts w:ascii="仿宋" w:eastAsia="仿宋" w:hAnsi="仿宋" w:hint="eastAsia"/>
          <w:sz w:val="32"/>
          <w:szCs w:val="32"/>
        </w:rPr>
        <w:t>，</w:t>
      </w:r>
      <w:r>
        <w:rPr>
          <w:rStyle w:val="a7"/>
          <w:rFonts w:ascii="仿宋" w:eastAsia="仿宋" w:hAnsi="仿宋" w:hint="eastAsia"/>
          <w:bCs/>
          <w:sz w:val="32"/>
          <w:szCs w:val="32"/>
        </w:rPr>
        <w:t>完成预算</w:t>
      </w:r>
      <w:r>
        <w:rPr>
          <w:rStyle w:val="a7"/>
          <w:rFonts w:ascii="仿宋" w:eastAsia="仿宋" w:hAnsi="仿宋"/>
          <w:bCs/>
          <w:sz w:val="32"/>
          <w:szCs w:val="32"/>
        </w:rPr>
        <w:t>100%</w:t>
      </w:r>
      <w:r>
        <w:rPr>
          <w:rStyle w:val="a7"/>
          <w:rFonts w:ascii="仿宋" w:eastAsia="仿宋" w:hAnsi="仿宋" w:hint="eastAsia"/>
          <w:bCs/>
          <w:sz w:val="32"/>
          <w:szCs w:val="32"/>
        </w:rPr>
        <w:t>。其中：</w:t>
      </w:r>
      <w:bookmarkEnd w:id="31"/>
      <w:bookmarkEnd w:id="32"/>
      <w:bookmarkEnd w:id="33"/>
    </w:p>
    <w:p w:rsidR="00291EFC" w:rsidRDefault="00DD5127">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Pr>
          <w:rStyle w:val="a7"/>
          <w:rFonts w:ascii="仿宋" w:eastAsia="仿宋" w:hAnsi="仿宋" w:hint="eastAsia"/>
          <w:bCs/>
          <w:sz w:val="32"/>
          <w:szCs w:val="32"/>
        </w:rPr>
        <w:t>一般公共服务（类）</w:t>
      </w:r>
      <w:bookmarkStart w:id="34" w:name="OLE_LINK2"/>
      <w:r>
        <w:rPr>
          <w:rStyle w:val="a7"/>
          <w:rFonts w:ascii="仿宋" w:eastAsia="仿宋" w:hAnsi="仿宋" w:hint="eastAsia"/>
          <w:bCs/>
          <w:sz w:val="32"/>
          <w:szCs w:val="32"/>
        </w:rPr>
        <w:t>其他一般公共服务</w:t>
      </w:r>
      <w:bookmarkEnd w:id="34"/>
      <w:r>
        <w:rPr>
          <w:rStyle w:val="a7"/>
          <w:rFonts w:ascii="仿宋" w:eastAsia="仿宋" w:hAnsi="仿宋" w:hint="eastAsia"/>
          <w:bCs/>
          <w:sz w:val="32"/>
          <w:szCs w:val="32"/>
        </w:rPr>
        <w:t>（款）其他一般公共服务（项）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w:t>
      </w:r>
      <w:r>
        <w:rPr>
          <w:rStyle w:val="a7"/>
          <w:rFonts w:ascii="仿宋" w:eastAsia="仿宋" w:hAnsi="仿宋"/>
          <w:b w:val="0"/>
          <w:bCs/>
          <w:sz w:val="32"/>
          <w:szCs w:val="32"/>
        </w:rPr>
        <w:t>0</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0%</w:t>
      </w:r>
      <w:r>
        <w:rPr>
          <w:rStyle w:val="a7"/>
          <w:rFonts w:ascii="仿宋" w:eastAsia="仿宋" w:hAnsi="仿宋" w:hint="eastAsia"/>
          <w:b w:val="0"/>
          <w:bCs/>
          <w:sz w:val="32"/>
          <w:szCs w:val="32"/>
        </w:rPr>
        <w:t>，决算数小于</w:t>
      </w:r>
      <w:r>
        <w:rPr>
          <w:rStyle w:val="a7"/>
          <w:rFonts w:ascii="仿宋" w:eastAsia="仿宋" w:hAnsi="仿宋"/>
          <w:b w:val="0"/>
          <w:bCs/>
          <w:sz w:val="32"/>
          <w:szCs w:val="32"/>
        </w:rPr>
        <w:t>/</w:t>
      </w:r>
      <w:r>
        <w:rPr>
          <w:rStyle w:val="a7"/>
          <w:rFonts w:ascii="仿宋" w:eastAsia="仿宋" w:hAnsi="仿宋" w:hint="eastAsia"/>
          <w:b w:val="0"/>
          <w:bCs/>
          <w:sz w:val="32"/>
          <w:szCs w:val="32"/>
        </w:rPr>
        <w:t>等于预算数的主要原因是…。</w:t>
      </w:r>
    </w:p>
    <w:p w:rsidR="00291EFC" w:rsidRDefault="00DD5127">
      <w:pPr>
        <w:spacing w:line="600" w:lineRule="exact"/>
        <w:ind w:firstLineChars="200" w:firstLine="643"/>
        <w:rPr>
          <w:rStyle w:val="a7"/>
          <w:rFonts w:ascii="仿宋" w:eastAsia="仿宋" w:hAnsi="仿宋"/>
          <w:b w:val="0"/>
          <w:bCs/>
          <w:sz w:val="32"/>
          <w:szCs w:val="32"/>
        </w:rPr>
      </w:pPr>
      <w:r>
        <w:rPr>
          <w:rStyle w:val="a7"/>
          <w:rFonts w:ascii="仿宋" w:eastAsia="仿宋" w:hAnsi="仿宋"/>
          <w:bCs/>
          <w:sz w:val="32"/>
          <w:szCs w:val="32"/>
        </w:rPr>
        <w:t>2.</w:t>
      </w:r>
      <w:r>
        <w:rPr>
          <w:rStyle w:val="a7"/>
          <w:rFonts w:ascii="仿宋" w:eastAsia="仿宋" w:hAnsi="仿宋" w:hint="eastAsia"/>
          <w:bCs/>
          <w:sz w:val="32"/>
          <w:szCs w:val="32"/>
        </w:rPr>
        <w:t>教育（类）教育管理事务（款）行政运行（项）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w:t>
      </w:r>
      <w:r>
        <w:rPr>
          <w:rStyle w:val="a7"/>
          <w:rFonts w:ascii="仿宋" w:eastAsia="仿宋" w:hAnsi="仿宋"/>
          <w:b w:val="0"/>
          <w:bCs/>
          <w:sz w:val="32"/>
          <w:szCs w:val="32"/>
        </w:rPr>
        <w:t>1849.45</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，决算数小于</w:t>
      </w:r>
      <w:r>
        <w:rPr>
          <w:rStyle w:val="a7"/>
          <w:rFonts w:ascii="仿宋" w:eastAsia="仿宋" w:hAnsi="仿宋"/>
          <w:b w:val="0"/>
          <w:bCs/>
          <w:sz w:val="32"/>
          <w:szCs w:val="32"/>
        </w:rPr>
        <w:t>/</w:t>
      </w:r>
      <w:r>
        <w:rPr>
          <w:rStyle w:val="a7"/>
          <w:rFonts w:ascii="仿宋" w:eastAsia="仿宋" w:hAnsi="仿宋" w:hint="eastAsia"/>
          <w:b w:val="0"/>
          <w:bCs/>
          <w:sz w:val="32"/>
          <w:szCs w:val="32"/>
        </w:rPr>
        <w:t>等于预算数的主要原因是…。</w:t>
      </w:r>
    </w:p>
    <w:p w:rsidR="00291EFC" w:rsidRDefault="00DD5127">
      <w:pPr>
        <w:spacing w:line="600" w:lineRule="exact"/>
        <w:ind w:firstLineChars="200" w:firstLine="643"/>
        <w:rPr>
          <w:rStyle w:val="a7"/>
          <w:rFonts w:ascii="仿宋" w:eastAsia="仿宋" w:hAnsi="仿宋"/>
          <w:b w:val="0"/>
          <w:bCs/>
          <w:sz w:val="32"/>
          <w:szCs w:val="32"/>
        </w:rPr>
      </w:pPr>
      <w:r>
        <w:rPr>
          <w:rStyle w:val="a7"/>
          <w:rFonts w:ascii="仿宋" w:eastAsia="仿宋" w:hAnsi="仿宋"/>
          <w:bCs/>
          <w:sz w:val="32"/>
          <w:szCs w:val="32"/>
        </w:rPr>
        <w:t>3.</w:t>
      </w:r>
      <w:r>
        <w:rPr>
          <w:rStyle w:val="a7"/>
          <w:rFonts w:ascii="仿宋" w:eastAsia="仿宋" w:hAnsi="仿宋" w:hint="eastAsia"/>
          <w:bCs/>
          <w:sz w:val="32"/>
          <w:szCs w:val="32"/>
        </w:rPr>
        <w:t>教育（类）普通教育（款）小学教育（项）</w:t>
      </w:r>
      <w:r>
        <w:rPr>
          <w:rStyle w:val="a7"/>
          <w:rFonts w:ascii="仿宋" w:eastAsia="仿宋" w:hAnsi="仿宋"/>
          <w:bCs/>
        </w:rPr>
        <w:t xml:space="preserve">: </w:t>
      </w:r>
      <w:r>
        <w:rPr>
          <w:rStyle w:val="a7"/>
          <w:rFonts w:ascii="仿宋" w:eastAsia="仿宋" w:hAnsi="仿宋" w:hint="eastAsia"/>
          <w:b w:val="0"/>
          <w:bCs/>
          <w:sz w:val="32"/>
          <w:szCs w:val="32"/>
        </w:rPr>
        <w:t>支出决算为</w:t>
      </w:r>
      <w:r>
        <w:rPr>
          <w:rStyle w:val="a7"/>
          <w:rFonts w:ascii="仿宋" w:eastAsia="仿宋" w:hAnsi="仿宋"/>
          <w:b w:val="0"/>
          <w:bCs/>
          <w:sz w:val="32"/>
          <w:szCs w:val="32"/>
        </w:rPr>
        <w:t>2.6</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，决算数小于</w:t>
      </w:r>
      <w:r>
        <w:rPr>
          <w:rStyle w:val="a7"/>
          <w:rFonts w:ascii="仿宋" w:eastAsia="仿宋" w:hAnsi="仿宋"/>
          <w:b w:val="0"/>
          <w:bCs/>
          <w:sz w:val="32"/>
          <w:szCs w:val="32"/>
        </w:rPr>
        <w:t>/</w:t>
      </w:r>
      <w:r>
        <w:rPr>
          <w:rStyle w:val="a7"/>
          <w:rFonts w:ascii="仿宋" w:eastAsia="仿宋" w:hAnsi="仿宋" w:hint="eastAsia"/>
          <w:b w:val="0"/>
          <w:bCs/>
          <w:sz w:val="32"/>
          <w:szCs w:val="32"/>
        </w:rPr>
        <w:t>等于预算数的主要原因是…。</w:t>
      </w:r>
    </w:p>
    <w:p w:rsidR="00291EFC" w:rsidRDefault="00DD5127">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4.</w:t>
      </w:r>
      <w:r>
        <w:rPr>
          <w:rStyle w:val="a7"/>
          <w:rFonts w:ascii="仿宋" w:eastAsia="仿宋" w:hAnsi="仿宋" w:hint="eastAsia"/>
          <w:bCs/>
          <w:sz w:val="32"/>
          <w:szCs w:val="32"/>
        </w:rPr>
        <w:t>教育（类）普通教育（款）其他普通教育支出（项）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w:t>
      </w:r>
      <w:r>
        <w:rPr>
          <w:rStyle w:val="a7"/>
          <w:rFonts w:ascii="仿宋" w:eastAsia="仿宋" w:hAnsi="仿宋"/>
          <w:b w:val="0"/>
          <w:bCs/>
          <w:sz w:val="32"/>
          <w:szCs w:val="32"/>
        </w:rPr>
        <w:t>221.96</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，决算数小于</w:t>
      </w:r>
      <w:r>
        <w:rPr>
          <w:rStyle w:val="a7"/>
          <w:rFonts w:ascii="仿宋" w:eastAsia="仿宋" w:hAnsi="仿宋"/>
          <w:b w:val="0"/>
          <w:bCs/>
          <w:sz w:val="32"/>
          <w:szCs w:val="32"/>
        </w:rPr>
        <w:t>/</w:t>
      </w:r>
      <w:r>
        <w:rPr>
          <w:rStyle w:val="a7"/>
          <w:rFonts w:ascii="仿宋" w:eastAsia="仿宋" w:hAnsi="仿宋" w:hint="eastAsia"/>
          <w:b w:val="0"/>
          <w:bCs/>
          <w:sz w:val="32"/>
          <w:szCs w:val="32"/>
        </w:rPr>
        <w:t>等于预算数的主要原因是…。</w:t>
      </w:r>
    </w:p>
    <w:p w:rsidR="00291EFC" w:rsidRDefault="00F16570">
      <w:pPr>
        <w:spacing w:line="600" w:lineRule="exact"/>
        <w:ind w:firstLineChars="200" w:firstLine="643"/>
        <w:rPr>
          <w:rFonts w:ascii="仿宋" w:eastAsia="仿宋" w:hAnsi="仿宋"/>
          <w:b/>
          <w:sz w:val="32"/>
          <w:szCs w:val="32"/>
        </w:rPr>
      </w:pPr>
      <w:r>
        <w:rPr>
          <w:rStyle w:val="a7"/>
          <w:rFonts w:ascii="仿宋" w:eastAsia="仿宋" w:hAnsi="仿宋"/>
          <w:bCs/>
          <w:sz w:val="32"/>
          <w:szCs w:val="32"/>
        </w:rPr>
        <w:t>5</w:t>
      </w:r>
      <w:r w:rsidR="00DD5127">
        <w:rPr>
          <w:rStyle w:val="a7"/>
          <w:rFonts w:ascii="仿宋" w:eastAsia="仿宋" w:hAnsi="仿宋"/>
          <w:bCs/>
          <w:sz w:val="32"/>
          <w:szCs w:val="32"/>
        </w:rPr>
        <w:t>.</w:t>
      </w:r>
      <w:r w:rsidR="00DD5127">
        <w:rPr>
          <w:rStyle w:val="a7"/>
          <w:rFonts w:hint="eastAsia"/>
          <w:sz w:val="32"/>
          <w:szCs w:val="32"/>
        </w:rPr>
        <w:t xml:space="preserve"> </w:t>
      </w:r>
      <w:r w:rsidR="00DD5127">
        <w:rPr>
          <w:rStyle w:val="a7"/>
          <w:rFonts w:ascii="仿宋" w:eastAsia="仿宋" w:hAnsi="仿宋" w:hint="eastAsia"/>
          <w:bCs/>
          <w:sz w:val="32"/>
          <w:szCs w:val="32"/>
        </w:rPr>
        <w:t>社会保障和就业（类）行政事业单位养老（款）其他行政事业单位养老（项）机关事业单位养老保险缴费支出（项）反映机关事业单位实施养老保险制度由单位缴纳的基本养老保险缴费支出</w:t>
      </w:r>
      <w:r w:rsidR="00DD5127">
        <w:rPr>
          <w:rStyle w:val="a7"/>
          <w:rFonts w:ascii="仿宋" w:eastAsia="仿宋" w:hAnsi="仿宋"/>
          <w:bCs/>
          <w:sz w:val="32"/>
          <w:szCs w:val="32"/>
        </w:rPr>
        <w:t>::</w:t>
      </w:r>
      <w:r w:rsidR="00DD5127">
        <w:rPr>
          <w:rStyle w:val="a7"/>
          <w:rFonts w:ascii="仿宋" w:eastAsia="仿宋" w:hAnsi="仿宋"/>
          <w:b w:val="0"/>
          <w:bCs/>
          <w:sz w:val="32"/>
          <w:szCs w:val="32"/>
        </w:rPr>
        <w:t xml:space="preserve"> </w:t>
      </w:r>
      <w:r w:rsidR="00DD5127">
        <w:rPr>
          <w:rStyle w:val="a7"/>
          <w:rFonts w:ascii="仿宋" w:eastAsia="仿宋" w:hAnsi="仿宋" w:hint="eastAsia"/>
          <w:b w:val="0"/>
          <w:bCs/>
          <w:sz w:val="32"/>
          <w:szCs w:val="32"/>
        </w:rPr>
        <w:t>支出决算为</w:t>
      </w:r>
      <w:r w:rsidR="00DD5127">
        <w:rPr>
          <w:rStyle w:val="a7"/>
          <w:rFonts w:ascii="仿宋" w:eastAsia="仿宋" w:hAnsi="仿宋"/>
          <w:b w:val="0"/>
          <w:bCs/>
          <w:sz w:val="32"/>
          <w:szCs w:val="32"/>
        </w:rPr>
        <w:t>162.54</w:t>
      </w:r>
      <w:r w:rsidR="00DD5127">
        <w:rPr>
          <w:rStyle w:val="a7"/>
          <w:rFonts w:ascii="仿宋" w:eastAsia="仿宋" w:hAnsi="仿宋" w:hint="eastAsia"/>
          <w:b w:val="0"/>
          <w:bCs/>
          <w:sz w:val="32"/>
          <w:szCs w:val="32"/>
        </w:rPr>
        <w:t>万元，完成预算</w:t>
      </w:r>
      <w:r w:rsidR="00DD5127">
        <w:rPr>
          <w:rStyle w:val="a7"/>
          <w:rFonts w:ascii="仿宋" w:eastAsia="仿宋" w:hAnsi="仿宋"/>
          <w:b w:val="0"/>
          <w:bCs/>
          <w:sz w:val="32"/>
          <w:szCs w:val="32"/>
        </w:rPr>
        <w:t>100%</w:t>
      </w:r>
      <w:r w:rsidR="00DD5127">
        <w:rPr>
          <w:rStyle w:val="a7"/>
          <w:rFonts w:ascii="仿宋" w:eastAsia="仿宋" w:hAnsi="仿宋" w:hint="eastAsia"/>
          <w:b w:val="0"/>
          <w:bCs/>
          <w:sz w:val="32"/>
          <w:szCs w:val="32"/>
        </w:rPr>
        <w:t>，决算数小于</w:t>
      </w:r>
      <w:r w:rsidR="00DD5127">
        <w:rPr>
          <w:rStyle w:val="a7"/>
          <w:rFonts w:ascii="仿宋" w:eastAsia="仿宋" w:hAnsi="仿宋"/>
          <w:b w:val="0"/>
          <w:bCs/>
          <w:sz w:val="32"/>
          <w:szCs w:val="32"/>
        </w:rPr>
        <w:t>/</w:t>
      </w:r>
      <w:r w:rsidR="00DD5127">
        <w:rPr>
          <w:rStyle w:val="a7"/>
          <w:rFonts w:ascii="仿宋" w:eastAsia="仿宋" w:hAnsi="仿宋" w:hint="eastAsia"/>
          <w:b w:val="0"/>
          <w:bCs/>
          <w:sz w:val="32"/>
          <w:szCs w:val="32"/>
        </w:rPr>
        <w:t>等于预算数的主要原因是…。</w:t>
      </w:r>
    </w:p>
    <w:p w:rsidR="00291EFC" w:rsidRDefault="00F16570">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sidR="00DD5127">
        <w:rPr>
          <w:rStyle w:val="a7"/>
          <w:rFonts w:ascii="仿宋" w:eastAsia="仿宋" w:hAnsi="仿宋"/>
          <w:bCs/>
          <w:sz w:val="32"/>
          <w:szCs w:val="32"/>
        </w:rPr>
        <w:t>.</w:t>
      </w:r>
      <w:r w:rsidR="00DD5127">
        <w:rPr>
          <w:rStyle w:val="Char"/>
          <w:rFonts w:ascii="仿宋" w:eastAsia="仿宋" w:hAnsi="仿宋" w:hint="eastAsia"/>
          <w:bCs/>
        </w:rPr>
        <w:t xml:space="preserve"> </w:t>
      </w:r>
      <w:r w:rsidR="00DD5127">
        <w:rPr>
          <w:rStyle w:val="a7"/>
          <w:rFonts w:ascii="仿宋" w:eastAsia="仿宋" w:hAnsi="仿宋" w:hint="eastAsia"/>
          <w:bCs/>
          <w:sz w:val="32"/>
          <w:szCs w:val="32"/>
        </w:rPr>
        <w:t>卫生健康（类）行政事业</w:t>
      </w:r>
      <w:bookmarkStart w:id="35" w:name="_GoBack"/>
      <w:bookmarkEnd w:id="35"/>
      <w:r w:rsidR="00DD5127">
        <w:rPr>
          <w:rStyle w:val="a7"/>
          <w:rFonts w:ascii="仿宋" w:eastAsia="仿宋" w:hAnsi="仿宋" w:hint="eastAsia"/>
          <w:bCs/>
          <w:sz w:val="32"/>
          <w:szCs w:val="32"/>
        </w:rPr>
        <w:t>单位医疗（款）公务员医疗补助（项）</w:t>
      </w:r>
      <w:r w:rsidR="00DD5127">
        <w:rPr>
          <w:rStyle w:val="a7"/>
          <w:rFonts w:ascii="仿宋" w:eastAsia="仿宋" w:hAnsi="仿宋"/>
          <w:bCs/>
          <w:sz w:val="32"/>
          <w:szCs w:val="32"/>
        </w:rPr>
        <w:t>:</w:t>
      </w:r>
      <w:r w:rsidR="00DD5127">
        <w:rPr>
          <w:rStyle w:val="a7"/>
          <w:rFonts w:ascii="仿宋" w:eastAsia="仿宋" w:hAnsi="仿宋" w:hint="eastAsia"/>
          <w:b w:val="0"/>
          <w:bCs/>
          <w:sz w:val="32"/>
          <w:szCs w:val="32"/>
        </w:rPr>
        <w:t>支出决算为</w:t>
      </w:r>
      <w:r w:rsidR="00DD5127">
        <w:rPr>
          <w:rStyle w:val="a7"/>
          <w:rFonts w:ascii="仿宋" w:eastAsia="仿宋" w:hAnsi="仿宋"/>
          <w:b w:val="0"/>
          <w:bCs/>
          <w:sz w:val="32"/>
          <w:szCs w:val="32"/>
        </w:rPr>
        <w:t>65.28</w:t>
      </w:r>
      <w:r w:rsidR="00DD5127">
        <w:rPr>
          <w:rStyle w:val="a7"/>
          <w:rFonts w:ascii="仿宋" w:eastAsia="仿宋" w:hAnsi="仿宋" w:hint="eastAsia"/>
          <w:b w:val="0"/>
          <w:bCs/>
          <w:sz w:val="32"/>
          <w:szCs w:val="32"/>
        </w:rPr>
        <w:t>万元，完成预算</w:t>
      </w:r>
      <w:r w:rsidR="00DD5127">
        <w:rPr>
          <w:rStyle w:val="a7"/>
          <w:rFonts w:ascii="仿宋" w:eastAsia="仿宋" w:hAnsi="仿宋"/>
          <w:b w:val="0"/>
          <w:bCs/>
          <w:sz w:val="32"/>
          <w:szCs w:val="32"/>
        </w:rPr>
        <w:t>100%</w:t>
      </w:r>
      <w:r w:rsidR="00DD5127">
        <w:rPr>
          <w:rStyle w:val="a7"/>
          <w:rFonts w:ascii="仿宋" w:eastAsia="仿宋" w:hAnsi="仿宋" w:hint="eastAsia"/>
          <w:b w:val="0"/>
          <w:bCs/>
          <w:sz w:val="32"/>
          <w:szCs w:val="32"/>
        </w:rPr>
        <w:t>，决算数小于</w:t>
      </w:r>
      <w:r w:rsidR="00DD5127">
        <w:rPr>
          <w:rStyle w:val="a7"/>
          <w:rFonts w:ascii="仿宋" w:eastAsia="仿宋" w:hAnsi="仿宋"/>
          <w:b w:val="0"/>
          <w:bCs/>
          <w:sz w:val="32"/>
          <w:szCs w:val="32"/>
        </w:rPr>
        <w:t>/</w:t>
      </w:r>
      <w:r w:rsidR="00DD5127">
        <w:rPr>
          <w:rStyle w:val="a7"/>
          <w:rFonts w:ascii="仿宋" w:eastAsia="仿宋" w:hAnsi="仿宋" w:hint="eastAsia"/>
          <w:b w:val="0"/>
          <w:bCs/>
          <w:sz w:val="32"/>
          <w:szCs w:val="32"/>
        </w:rPr>
        <w:t>等于预算数的主要原因是…。</w:t>
      </w:r>
    </w:p>
    <w:p w:rsidR="00291EFC" w:rsidRDefault="00DD5127">
      <w:pPr>
        <w:spacing w:line="600" w:lineRule="exact"/>
        <w:ind w:firstLineChars="200" w:firstLine="643"/>
        <w:rPr>
          <w:rFonts w:ascii="仿宋" w:eastAsia="仿宋" w:hAnsi="仿宋"/>
          <w:b/>
          <w:sz w:val="32"/>
          <w:szCs w:val="32"/>
        </w:rPr>
      </w:pPr>
      <w:r>
        <w:rPr>
          <w:rStyle w:val="a7"/>
          <w:rFonts w:ascii="仿宋" w:eastAsia="仿宋" w:hAnsi="仿宋" w:cstheme="minorBidi"/>
          <w:bCs/>
          <w:sz w:val="32"/>
          <w:szCs w:val="32"/>
        </w:rPr>
        <w:lastRenderedPageBreak/>
        <w:t>9</w:t>
      </w:r>
      <w:r>
        <w:rPr>
          <w:rStyle w:val="a7"/>
          <w:rFonts w:ascii="仿宋" w:eastAsia="仿宋" w:hAnsi="仿宋" w:cstheme="minorBidi" w:hint="eastAsia"/>
          <w:bCs/>
          <w:sz w:val="32"/>
          <w:szCs w:val="32"/>
        </w:rPr>
        <w:t>.</w:t>
      </w:r>
      <w:r>
        <w:rPr>
          <w:rStyle w:val="a7"/>
          <w:rFonts w:ascii="仿宋" w:eastAsia="仿宋" w:hAnsi="仿宋" w:hint="eastAsia"/>
          <w:bCs/>
          <w:sz w:val="32"/>
          <w:szCs w:val="32"/>
        </w:rPr>
        <w:t>住房保障（类）住房改革（款）住房公积金（项）：</w:t>
      </w:r>
      <w:r>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140.87</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，决算数小于</w:t>
      </w:r>
      <w:r>
        <w:rPr>
          <w:rStyle w:val="a7"/>
          <w:rFonts w:ascii="仿宋" w:eastAsia="仿宋" w:hAnsi="仿宋"/>
          <w:b w:val="0"/>
          <w:bCs/>
          <w:sz w:val="32"/>
          <w:szCs w:val="32"/>
        </w:rPr>
        <w:t>/</w:t>
      </w:r>
      <w:r>
        <w:rPr>
          <w:rStyle w:val="a7"/>
          <w:rFonts w:ascii="仿宋" w:eastAsia="仿宋" w:hAnsi="仿宋" w:hint="eastAsia"/>
          <w:b w:val="0"/>
          <w:bCs/>
          <w:sz w:val="32"/>
          <w:szCs w:val="32"/>
        </w:rPr>
        <w:t>等于预算数的主要原因是…。</w:t>
      </w:r>
    </w:p>
    <w:p w:rsidR="00291EFC" w:rsidRDefault="00291EFC">
      <w:pPr>
        <w:spacing w:line="600" w:lineRule="exact"/>
        <w:ind w:firstLineChars="200" w:firstLine="640"/>
        <w:rPr>
          <w:rFonts w:ascii="仿宋" w:eastAsia="仿宋" w:hAnsi="仿宋"/>
          <w:sz w:val="32"/>
          <w:szCs w:val="32"/>
        </w:rPr>
      </w:pPr>
    </w:p>
    <w:p w:rsidR="00291EFC" w:rsidRDefault="00DD5127">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1-1</w:t>
      </w:r>
      <w:r>
        <w:rPr>
          <w:rFonts w:ascii="仿宋" w:eastAsia="仿宋" w:hAnsi="仿宋" w:hint="eastAsia"/>
          <w:b/>
          <w:sz w:val="32"/>
          <w:szCs w:val="32"/>
        </w:rPr>
        <w:t>表和财决</w:t>
      </w:r>
      <w:r>
        <w:rPr>
          <w:rFonts w:ascii="仿宋" w:eastAsia="仿宋" w:hAnsi="仿宋" w:hint="eastAsia"/>
          <w:b/>
          <w:sz w:val="32"/>
          <w:szCs w:val="32"/>
        </w:rPr>
        <w:t>08</w:t>
      </w:r>
      <w:r>
        <w:rPr>
          <w:rFonts w:ascii="仿宋" w:eastAsia="仿宋" w:hAnsi="仿宋" w:hint="eastAsia"/>
          <w:b/>
          <w:sz w:val="32"/>
          <w:szCs w:val="32"/>
        </w:rPr>
        <w:t>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rsidR="00291EFC" w:rsidRDefault="00291EFC">
      <w:pPr>
        <w:spacing w:line="600" w:lineRule="exact"/>
        <w:ind w:firstLine="640"/>
        <w:rPr>
          <w:rFonts w:ascii="仿宋" w:eastAsia="仿宋" w:hAnsi="仿宋"/>
          <w:b/>
          <w:sz w:val="32"/>
          <w:szCs w:val="32"/>
        </w:rPr>
      </w:pPr>
    </w:p>
    <w:p w:rsidR="00291EFC" w:rsidRDefault="00DD5127">
      <w:pPr>
        <w:tabs>
          <w:tab w:val="right" w:pos="8306"/>
        </w:tabs>
        <w:spacing w:line="600" w:lineRule="exact"/>
        <w:ind w:firstLine="640"/>
        <w:outlineLvl w:val="1"/>
        <w:rPr>
          <w:rStyle w:val="2Char"/>
        </w:rPr>
      </w:pPr>
      <w:bookmarkStart w:id="36" w:name="_Toc15396608"/>
      <w:bookmarkStart w:id="37"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291EFC" w:rsidRDefault="00DD512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b/>
          <w:sz w:val="32"/>
          <w:szCs w:val="32"/>
        </w:rPr>
        <w:t>1993.58</w:t>
      </w:r>
      <w:r>
        <w:rPr>
          <w:rFonts w:ascii="仿宋" w:eastAsia="仿宋" w:hAnsi="仿宋" w:hint="eastAsia"/>
          <w:sz w:val="32"/>
          <w:szCs w:val="32"/>
        </w:rPr>
        <w:t>万元，其中：</w:t>
      </w:r>
    </w:p>
    <w:p w:rsidR="00291EFC" w:rsidRDefault="00DD5127">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1823.72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291EFC" w:rsidRDefault="00DD5127">
      <w:pPr>
        <w:spacing w:line="600" w:lineRule="exact"/>
        <w:ind w:firstLineChars="200" w:firstLine="640"/>
        <w:rPr>
          <w:rFonts w:ascii="仿宋" w:eastAsia="仿宋" w:hAnsi="仿宋"/>
          <w:sz w:val="32"/>
          <w:szCs w:val="32"/>
        </w:rPr>
      </w:pPr>
      <w:r>
        <w:rPr>
          <w:rFonts w:ascii="仿宋" w:eastAsia="仿宋" w:hAnsi="仿宋" w:hint="eastAsia"/>
          <w:sz w:val="32"/>
          <w:szCs w:val="32"/>
        </w:rPr>
        <w:t>公用经费</w:t>
      </w:r>
      <w:r>
        <w:rPr>
          <w:rFonts w:ascii="仿宋" w:eastAsia="仿宋" w:hAnsi="仿宋" w:hint="eastAsia"/>
          <w:sz w:val="32"/>
          <w:szCs w:val="32"/>
        </w:rPr>
        <w:t>169.86</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w:t>
      </w:r>
      <w:r>
        <w:rPr>
          <w:rFonts w:ascii="仿宋" w:eastAsia="仿宋" w:hAnsi="仿宋" w:hint="eastAsia"/>
          <w:sz w:val="32"/>
          <w:szCs w:val="32"/>
        </w:rPr>
        <w:t>交通费、税金及附加费用、其他商品和服务支出、办公设备购置、专用设备购</w:t>
      </w:r>
      <w:r>
        <w:rPr>
          <w:rFonts w:ascii="仿宋" w:eastAsia="仿宋" w:hAnsi="仿宋" w:hint="eastAsia"/>
          <w:sz w:val="32"/>
          <w:szCs w:val="32"/>
        </w:rPr>
        <w:lastRenderedPageBreak/>
        <w:t>置、信息网络及软件购置更新、其他资本性支出等。</w:t>
      </w:r>
    </w:p>
    <w:p w:rsidR="00291EFC" w:rsidRDefault="00DD5127">
      <w:pPr>
        <w:spacing w:line="600" w:lineRule="exact"/>
        <w:ind w:firstLine="645"/>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7</w:t>
      </w:r>
      <w:r>
        <w:rPr>
          <w:rFonts w:ascii="仿宋" w:eastAsia="仿宋" w:hAnsi="仿宋" w:hint="eastAsia"/>
          <w:b/>
          <w:sz w:val="32"/>
          <w:szCs w:val="32"/>
        </w:rPr>
        <w:t>表和财决</w:t>
      </w:r>
      <w:r>
        <w:rPr>
          <w:rFonts w:ascii="仿宋" w:eastAsia="仿宋" w:hAnsi="仿宋" w:hint="eastAsia"/>
          <w:b/>
          <w:sz w:val="32"/>
          <w:szCs w:val="32"/>
        </w:rPr>
        <w:t>08-1</w:t>
      </w:r>
      <w:r>
        <w:rPr>
          <w:rFonts w:ascii="仿宋" w:eastAsia="仿宋" w:hAnsi="仿宋" w:hint="eastAsia"/>
          <w:b/>
          <w:sz w:val="32"/>
          <w:szCs w:val="32"/>
        </w:rPr>
        <w:t>表，仅罗列本单位实际支出涉及的经济分类科目。）</w:t>
      </w:r>
    </w:p>
    <w:p w:rsidR="00291EFC" w:rsidRDefault="00291EFC">
      <w:pPr>
        <w:spacing w:line="600" w:lineRule="exact"/>
        <w:ind w:firstLine="640"/>
        <w:rPr>
          <w:rFonts w:ascii="仿宋" w:eastAsia="仿宋" w:hAnsi="仿宋"/>
          <w:b/>
          <w:sz w:val="32"/>
          <w:szCs w:val="32"/>
        </w:rPr>
      </w:pPr>
    </w:p>
    <w:p w:rsidR="00291EFC" w:rsidRDefault="00DD5127">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8"/>
      <w:bookmarkEnd w:id="39"/>
    </w:p>
    <w:p w:rsidR="00291EFC" w:rsidRDefault="00DD5127">
      <w:pPr>
        <w:spacing w:line="600" w:lineRule="exact"/>
        <w:ind w:firstLine="640"/>
        <w:outlineLvl w:val="2"/>
        <w:rPr>
          <w:rFonts w:ascii="仿宋" w:eastAsia="仿宋" w:hAnsi="仿宋"/>
          <w:b/>
          <w:sz w:val="32"/>
          <w:szCs w:val="32"/>
        </w:rPr>
      </w:pPr>
      <w:bookmarkStart w:id="40" w:name="_Toc15377216"/>
      <w:r>
        <w:rPr>
          <w:rFonts w:ascii="仿宋" w:eastAsia="仿宋" w:hAnsi="仿宋" w:hint="eastAsia"/>
          <w:b/>
          <w:sz w:val="32"/>
          <w:szCs w:val="32"/>
        </w:rPr>
        <w:t>（一）“三公”经费财政拨款支出决算总体情况说明</w:t>
      </w:r>
      <w:bookmarkEnd w:id="40"/>
    </w:p>
    <w:p w:rsidR="00291EFC" w:rsidRDefault="00DD512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万元，完成预算</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，较上年增加</w:t>
      </w:r>
      <w:r>
        <w:rPr>
          <w:rFonts w:ascii="仿宋" w:eastAsia="仿宋" w:hAnsi="仿宋" w:hint="eastAsia"/>
          <w:sz w:val="32"/>
          <w:szCs w:val="32"/>
        </w:rPr>
        <w:t>/</w:t>
      </w:r>
      <w:r>
        <w:rPr>
          <w:rFonts w:ascii="仿宋" w:eastAsia="仿宋" w:hAnsi="仿宋" w:hint="eastAsia"/>
          <w:sz w:val="32"/>
          <w:szCs w:val="32"/>
        </w:rPr>
        <w:t>减少</w:t>
      </w:r>
      <w:r>
        <w:rPr>
          <w:rFonts w:ascii="仿宋" w:eastAsia="仿宋" w:hAnsi="仿宋" w:hint="eastAsia"/>
          <w:sz w:val="32"/>
          <w:szCs w:val="32"/>
        </w:rPr>
        <w:t>0</w:t>
      </w:r>
      <w:r>
        <w:rPr>
          <w:rFonts w:ascii="仿宋" w:eastAsia="仿宋" w:hAnsi="仿宋" w:hint="eastAsia"/>
          <w:sz w:val="32"/>
          <w:szCs w:val="32"/>
        </w:rPr>
        <w:t>万元，增长</w:t>
      </w:r>
      <w:r>
        <w:rPr>
          <w:rFonts w:ascii="仿宋" w:eastAsia="仿宋" w:hAnsi="仿宋" w:hint="eastAsia"/>
          <w:sz w:val="32"/>
          <w:szCs w:val="32"/>
        </w:rPr>
        <w:t>/</w:t>
      </w:r>
      <w:r>
        <w:rPr>
          <w:rFonts w:ascii="仿宋" w:eastAsia="仿宋" w:hAnsi="仿宋" w:hint="eastAsia"/>
          <w:sz w:val="32"/>
          <w:szCs w:val="32"/>
        </w:rPr>
        <w:t>下降</w:t>
      </w:r>
      <w:r>
        <w:rPr>
          <w:rFonts w:ascii="仿宋" w:eastAsia="仿宋" w:hAnsi="仿宋" w:hint="eastAsia"/>
          <w:sz w:val="32"/>
          <w:szCs w:val="32"/>
        </w:rPr>
        <w:t>0%</w:t>
      </w:r>
      <w:r>
        <w:rPr>
          <w:rFonts w:ascii="仿宋" w:eastAsia="仿宋" w:hAnsi="仿宋" w:hint="eastAsia"/>
          <w:sz w:val="32"/>
          <w:szCs w:val="32"/>
        </w:rPr>
        <w:t>。决算数小于预算数（或与预算数持平）的主要原因是……。</w:t>
      </w:r>
    </w:p>
    <w:p w:rsidR="00291EFC" w:rsidRDefault="00DD5127">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291EFC" w:rsidRDefault="00DD5127">
      <w:pPr>
        <w:spacing w:line="600" w:lineRule="exact"/>
        <w:ind w:firstLine="640"/>
        <w:outlineLvl w:val="2"/>
        <w:rPr>
          <w:rFonts w:ascii="仿宋" w:eastAsia="仿宋" w:hAnsi="仿宋"/>
          <w:b/>
          <w:sz w:val="32"/>
          <w:szCs w:val="32"/>
        </w:rPr>
      </w:pPr>
      <w:bookmarkStart w:id="41" w:name="_Toc15377217"/>
      <w:r>
        <w:rPr>
          <w:rFonts w:ascii="仿宋" w:eastAsia="仿宋" w:hAnsi="仿宋" w:hint="eastAsia"/>
          <w:b/>
          <w:sz w:val="32"/>
          <w:szCs w:val="32"/>
        </w:rPr>
        <w:t>（二）“三公”经费财政拨款支出决算具体情况说明</w:t>
      </w:r>
      <w:bookmarkEnd w:id="41"/>
    </w:p>
    <w:p w:rsidR="00291EFC" w:rsidRDefault="00DD512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。具体情况如下：</w:t>
      </w:r>
    </w:p>
    <w:p w:rsidR="00F16570" w:rsidRDefault="00DD5127">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b/>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hint="eastAsia"/>
          <w:sz w:val="32"/>
          <w:szCs w:val="32"/>
        </w:rPr>
        <w:t>0</w:t>
      </w:r>
      <w:r>
        <w:rPr>
          <w:rFonts w:ascii="仿宋_GB2312" w:eastAsia="仿宋_GB2312" w:hint="eastAsia"/>
          <w:sz w:val="32"/>
          <w:szCs w:val="32"/>
        </w:rPr>
        <w:t>次，出国（境）</w:t>
      </w:r>
      <w:r>
        <w:rPr>
          <w:rFonts w:ascii="仿宋_GB2312" w:eastAsia="仿宋_GB2312" w:hint="eastAsia"/>
          <w:sz w:val="32"/>
          <w:szCs w:val="32"/>
        </w:rPr>
        <w:t>0</w:t>
      </w:r>
      <w:r>
        <w:rPr>
          <w:rFonts w:ascii="仿宋_GB2312" w:eastAsia="仿宋_GB2312" w:hint="eastAsia"/>
          <w:sz w:val="32"/>
          <w:szCs w:val="32"/>
        </w:rPr>
        <w:t>人。</w:t>
      </w:r>
    </w:p>
    <w:p w:rsidR="00291EFC" w:rsidRDefault="00DD5127">
      <w:pPr>
        <w:spacing w:line="600" w:lineRule="exact"/>
        <w:ind w:firstLine="640"/>
        <w:rPr>
          <w:rFonts w:ascii="仿宋_GB2312" w:eastAsia="仿宋_GB2312"/>
          <w:b/>
          <w:sz w:val="32"/>
          <w:szCs w:val="32"/>
          <w:highlight w:val="yellow"/>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b/>
          <w:sz w:val="32"/>
          <w:szCs w:val="32"/>
        </w:rPr>
        <w:t>0</w:t>
      </w:r>
      <w:r>
        <w:rPr>
          <w:rFonts w:ascii="仿宋_GB2312" w:eastAsia="仿宋_GB2312" w:hint="eastAsia"/>
          <w:sz w:val="32"/>
          <w:szCs w:val="32"/>
        </w:rPr>
        <w:t>万元</w:t>
      </w:r>
      <w:r>
        <w:rPr>
          <w:rFonts w:ascii="仿宋_GB2312" w:eastAsia="仿宋_GB2312" w:hint="eastAsia"/>
          <w:sz w:val="32"/>
          <w:szCs w:val="32"/>
        </w:rPr>
        <w:t>,</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sz w:val="32"/>
          <w:szCs w:val="32"/>
        </w:rPr>
        <w:t>/</w:t>
      </w:r>
      <w:r>
        <w:rPr>
          <w:rFonts w:ascii="仿宋_GB2312" w:eastAsia="仿宋_GB2312" w:hint="eastAsia"/>
          <w:sz w:val="32"/>
          <w:szCs w:val="32"/>
        </w:rPr>
        <w:t>减少</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sz w:val="32"/>
          <w:szCs w:val="32"/>
        </w:rPr>
        <w:t>/</w:t>
      </w:r>
      <w:r>
        <w:rPr>
          <w:rFonts w:ascii="仿宋_GB2312" w:eastAsia="仿宋_GB2312" w:hint="eastAsia"/>
          <w:sz w:val="32"/>
          <w:szCs w:val="32"/>
        </w:rPr>
        <w:t>下降</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291EFC" w:rsidRDefault="00DD5127">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b/>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万元，越野车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lastRenderedPageBreak/>
        <w:t>金额</w:t>
      </w:r>
      <w:r>
        <w:rPr>
          <w:rFonts w:ascii="仿宋_GB2312" w:eastAsia="仿宋_GB2312" w:hint="eastAsia"/>
          <w:sz w:val="32"/>
          <w:szCs w:val="32"/>
        </w:rPr>
        <w:t>0</w:t>
      </w:r>
      <w:r>
        <w:rPr>
          <w:rFonts w:ascii="仿宋_GB2312" w:eastAsia="仿宋_GB2312" w:hint="eastAsia"/>
          <w:sz w:val="32"/>
          <w:szCs w:val="32"/>
        </w:rPr>
        <w:t>万元，载客汽车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万元，主要用于…。截至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辆、越野车辆、载客汽车</w:t>
      </w:r>
      <w:r>
        <w:rPr>
          <w:rFonts w:ascii="仿宋_GB2312" w:eastAsia="仿宋_GB2312" w:hint="eastAsia"/>
          <w:sz w:val="32"/>
          <w:szCs w:val="32"/>
        </w:rPr>
        <w:t>0</w:t>
      </w:r>
      <w:r>
        <w:rPr>
          <w:rFonts w:ascii="仿宋_GB2312" w:eastAsia="仿宋_GB2312" w:hint="eastAsia"/>
          <w:sz w:val="32"/>
          <w:szCs w:val="32"/>
        </w:rPr>
        <w:t>辆。</w:t>
      </w:r>
    </w:p>
    <w:p w:rsidR="00F16570" w:rsidRDefault="00DD5127">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b/>
          <w:sz w:val="32"/>
          <w:szCs w:val="32"/>
        </w:rPr>
        <w:t>0</w:t>
      </w:r>
      <w:r>
        <w:rPr>
          <w:rFonts w:ascii="仿宋_GB2312" w:eastAsia="仿宋_GB2312" w:hint="eastAsia"/>
          <w:sz w:val="32"/>
          <w:szCs w:val="32"/>
        </w:rPr>
        <w:t>万元。</w:t>
      </w:r>
    </w:p>
    <w:p w:rsidR="00F16570" w:rsidRDefault="00DD5127">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b/>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sz w:val="32"/>
          <w:szCs w:val="32"/>
        </w:rPr>
        <w:t>/</w:t>
      </w:r>
      <w:r>
        <w:rPr>
          <w:rFonts w:ascii="仿宋_GB2312" w:eastAsia="仿宋_GB2312" w:hint="eastAsia"/>
          <w:sz w:val="32"/>
          <w:szCs w:val="32"/>
        </w:rPr>
        <w:t>减少</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sz w:val="32"/>
          <w:szCs w:val="32"/>
        </w:rPr>
        <w:t>/</w:t>
      </w:r>
      <w:r>
        <w:rPr>
          <w:rFonts w:ascii="仿宋_GB2312" w:eastAsia="仿宋_GB2312" w:hint="eastAsia"/>
          <w:sz w:val="32"/>
          <w:szCs w:val="32"/>
        </w:rPr>
        <w:t>下降</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291EFC" w:rsidRDefault="00DD5127">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b/>
          <w:sz w:val="32"/>
          <w:szCs w:val="32"/>
        </w:rPr>
        <w:t>0</w:t>
      </w:r>
      <w:r>
        <w:rPr>
          <w:rFonts w:ascii="仿宋_GB2312" w:eastAsia="仿宋_GB2312" w:hint="eastAsia"/>
          <w:sz w:val="32"/>
          <w:szCs w:val="32"/>
        </w:rPr>
        <w:t>万元，</w:t>
      </w:r>
      <w:r>
        <w:rPr>
          <w:rFonts w:ascii="仿宋_GB2312" w:eastAsia="仿宋_GB2312" w:hint="eastAsia"/>
          <w:sz w:val="32"/>
          <w:szCs w:val="32"/>
        </w:rPr>
        <w:t>国内公务接待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人次（不包括陪同人员），共计支出</w:t>
      </w:r>
      <w:r>
        <w:rPr>
          <w:rFonts w:ascii="仿宋_GB2312" w:eastAsia="仿宋_GB2312" w:hint="eastAsia"/>
          <w:sz w:val="32"/>
          <w:szCs w:val="32"/>
        </w:rPr>
        <w:t>0</w:t>
      </w:r>
      <w:r>
        <w:rPr>
          <w:rFonts w:ascii="仿宋_GB2312" w:eastAsia="仿宋_GB2312" w:hint="eastAsia"/>
          <w:sz w:val="32"/>
          <w:szCs w:val="32"/>
        </w:rPr>
        <w:t>万元，</w:t>
      </w:r>
    </w:p>
    <w:p w:rsidR="00291EFC" w:rsidRDefault="00DD5127" w:rsidP="00F16570">
      <w:pPr>
        <w:spacing w:line="600" w:lineRule="exact"/>
        <w:rPr>
          <w:rFonts w:ascii="仿宋_GB2312" w:eastAsia="仿宋_GB2312"/>
          <w:sz w:val="32"/>
          <w:szCs w:val="32"/>
          <w:highlight w:val="yellow"/>
        </w:rPr>
      </w:pPr>
      <w:r>
        <w:rPr>
          <w:rFonts w:ascii="仿宋" w:eastAsia="仿宋" w:hAnsi="仿宋" w:hint="eastAsia"/>
          <w:b/>
          <w:sz w:val="32"/>
          <w:szCs w:val="32"/>
        </w:rPr>
        <w:t>外事接待支出</w:t>
      </w:r>
      <w:r>
        <w:rPr>
          <w:rFonts w:ascii="仿宋" w:eastAsia="仿宋" w:hAnsi="仿宋" w:hint="eastAsia"/>
          <w:b/>
          <w:sz w:val="32"/>
          <w:szCs w:val="32"/>
        </w:rPr>
        <w:t>0</w:t>
      </w:r>
      <w:r>
        <w:rPr>
          <w:rFonts w:ascii="仿宋_GB2312" w:eastAsia="仿宋_GB2312" w:hint="eastAsia"/>
          <w:sz w:val="32"/>
          <w:szCs w:val="32"/>
        </w:rPr>
        <w:t>万元，</w:t>
      </w:r>
    </w:p>
    <w:p w:rsidR="00291EFC" w:rsidRDefault="00291EFC">
      <w:pPr>
        <w:spacing w:line="600" w:lineRule="exact"/>
        <w:ind w:firstLine="640"/>
        <w:outlineLvl w:val="1"/>
        <w:rPr>
          <w:rFonts w:ascii="黑体" w:eastAsia="黑体"/>
          <w:sz w:val="32"/>
          <w:szCs w:val="32"/>
        </w:rPr>
      </w:pPr>
      <w:bookmarkStart w:id="42" w:name="_Toc15377218"/>
      <w:bookmarkStart w:id="43" w:name="_Toc15396610"/>
    </w:p>
    <w:p w:rsidR="00291EFC" w:rsidRDefault="00DD5127">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2"/>
      <w:bookmarkEnd w:id="43"/>
    </w:p>
    <w:p w:rsidR="00291EFC" w:rsidRDefault="00DD512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291EFC" w:rsidRDefault="00291EFC">
      <w:pPr>
        <w:spacing w:line="600" w:lineRule="exact"/>
        <w:ind w:firstLine="640"/>
        <w:rPr>
          <w:rFonts w:ascii="仿宋_GB2312" w:eastAsia="仿宋_GB2312"/>
          <w:sz w:val="32"/>
          <w:szCs w:val="32"/>
        </w:rPr>
      </w:pPr>
    </w:p>
    <w:p w:rsidR="00291EFC" w:rsidRDefault="00DD5127">
      <w:pPr>
        <w:numPr>
          <w:ilvl w:val="0"/>
          <w:numId w:val="2"/>
        </w:numPr>
        <w:spacing w:line="600" w:lineRule="exact"/>
        <w:ind w:firstLine="640"/>
        <w:outlineLvl w:val="1"/>
        <w:rPr>
          <w:rStyle w:val="2Char"/>
          <w:rFonts w:ascii="黑体" w:eastAsia="黑体" w:hAnsi="黑体"/>
          <w:b w:val="0"/>
        </w:rPr>
      </w:pPr>
      <w:bookmarkStart w:id="44" w:name="_Toc15396611"/>
      <w:bookmarkStart w:id="45" w:name="_Toc15377219"/>
      <w:r>
        <w:rPr>
          <w:rStyle w:val="2Char"/>
          <w:rFonts w:ascii="黑体" w:eastAsia="黑体" w:hAnsi="黑体" w:hint="eastAsia"/>
          <w:b w:val="0"/>
        </w:rPr>
        <w:t>国有资本经营预算支出决算情况说明</w:t>
      </w:r>
      <w:bookmarkEnd w:id="44"/>
      <w:bookmarkEnd w:id="45"/>
    </w:p>
    <w:p w:rsidR="00291EFC" w:rsidRDefault="00DD5127">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291EFC" w:rsidRDefault="00291EFC">
      <w:pPr>
        <w:spacing w:line="580" w:lineRule="exact"/>
        <w:jc w:val="center"/>
        <w:rPr>
          <w:rFonts w:ascii="方正小标宋简体" w:eastAsia="方正小标宋简体" w:hAnsi="方正小标宋简体" w:cs="方正小标宋简体"/>
          <w:sz w:val="44"/>
          <w:szCs w:val="44"/>
        </w:rPr>
      </w:pPr>
    </w:p>
    <w:p w:rsidR="00291EFC" w:rsidRDefault="00DD5127">
      <w:pPr>
        <w:numPr>
          <w:ilvl w:val="0"/>
          <w:numId w:val="2"/>
        </w:numPr>
        <w:spacing w:line="600" w:lineRule="exact"/>
        <w:ind w:firstLine="640"/>
        <w:outlineLvl w:val="1"/>
        <w:rPr>
          <w:rStyle w:val="2Char"/>
          <w:rFonts w:ascii="黑体" w:eastAsia="黑体" w:hAnsi="黑体"/>
          <w:b w:val="0"/>
        </w:rPr>
      </w:pPr>
      <w:bookmarkStart w:id="46" w:name="_Toc15377221"/>
      <w:bookmarkStart w:id="47" w:name="_Toc15396612"/>
      <w:r>
        <w:rPr>
          <w:rStyle w:val="2Char"/>
          <w:rFonts w:ascii="黑体" w:eastAsia="黑体" w:hAnsi="黑体" w:hint="eastAsia"/>
          <w:b w:val="0"/>
        </w:rPr>
        <w:t>其他重要事项的情况说明</w:t>
      </w:r>
      <w:bookmarkEnd w:id="46"/>
      <w:bookmarkEnd w:id="47"/>
    </w:p>
    <w:p w:rsidR="00291EFC" w:rsidRDefault="00DD5127">
      <w:pPr>
        <w:spacing w:line="600" w:lineRule="exact"/>
        <w:ind w:firstLineChars="200" w:firstLine="643"/>
        <w:outlineLvl w:val="2"/>
        <w:rPr>
          <w:rFonts w:ascii="仿宋" w:eastAsia="仿宋" w:hAnsi="仿宋"/>
          <w:sz w:val="32"/>
          <w:szCs w:val="32"/>
        </w:rPr>
      </w:pPr>
      <w:bookmarkStart w:id="48" w:name="_Toc15377222"/>
      <w:r>
        <w:rPr>
          <w:rFonts w:ascii="仿宋" w:eastAsia="仿宋" w:hAnsi="仿宋" w:hint="eastAsia"/>
          <w:b/>
          <w:sz w:val="32"/>
          <w:szCs w:val="32"/>
        </w:rPr>
        <w:t>（一）机关运行经费支出情况</w:t>
      </w:r>
      <w:bookmarkEnd w:id="48"/>
    </w:p>
    <w:p w:rsidR="00291EFC" w:rsidRDefault="00DD5127">
      <w:pPr>
        <w:spacing w:line="600" w:lineRule="exact"/>
        <w:ind w:firstLineChars="200" w:firstLine="640"/>
        <w:rPr>
          <w:rFonts w:ascii="仿宋_GB2312" w:eastAsia="仿宋_GB2312"/>
          <w:sz w:val="32"/>
          <w:szCs w:val="32"/>
          <w:highlight w:val="yellow"/>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年，机关运行经费支出</w:t>
      </w:r>
      <w:r>
        <w:rPr>
          <w:rFonts w:ascii="仿宋_GB2312" w:eastAsia="仿宋_GB2312" w:hint="eastAsia"/>
          <w:sz w:val="32"/>
          <w:szCs w:val="32"/>
        </w:rPr>
        <w:t>0</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sz w:val="32"/>
          <w:szCs w:val="32"/>
        </w:rPr>
        <w:t>/</w:t>
      </w:r>
      <w:r>
        <w:rPr>
          <w:rFonts w:ascii="仿宋_GB2312" w:eastAsia="仿宋_GB2312" w:hint="eastAsia"/>
          <w:sz w:val="32"/>
          <w:szCs w:val="32"/>
        </w:rPr>
        <w:t>减少</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sz w:val="32"/>
          <w:szCs w:val="32"/>
        </w:rPr>
        <w:t>/</w:t>
      </w:r>
      <w:r>
        <w:rPr>
          <w:rFonts w:ascii="仿宋_GB2312" w:eastAsia="仿宋_GB2312" w:hint="eastAsia"/>
          <w:sz w:val="32"/>
          <w:szCs w:val="32"/>
        </w:rPr>
        <w:t>下降</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（或与</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年决算数持平）。</w:t>
      </w:r>
    </w:p>
    <w:p w:rsidR="00291EFC" w:rsidRDefault="00DD5127">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291EFC" w:rsidRDefault="00DD5127">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3"/>
      <w:r>
        <w:rPr>
          <w:rFonts w:ascii="仿宋" w:eastAsia="仿宋" w:hAnsi="仿宋" w:hint="eastAsia"/>
          <w:b/>
          <w:sz w:val="32"/>
          <w:szCs w:val="32"/>
        </w:rPr>
        <w:t>（二）政府采购支出情况</w:t>
      </w:r>
      <w:bookmarkEnd w:id="49"/>
    </w:p>
    <w:p w:rsidR="00291EFC" w:rsidRDefault="00DD512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年，政府采购支出总额</w:t>
      </w:r>
      <w:r>
        <w:rPr>
          <w:rFonts w:ascii="仿宋_GB2312" w:eastAsia="仿宋_GB2312" w:hint="eastAsia"/>
          <w:sz w:val="32"/>
          <w:szCs w:val="32"/>
        </w:rPr>
        <w:t>0</w:t>
      </w:r>
      <w:r>
        <w:rPr>
          <w:rFonts w:ascii="仿宋_GB2312" w:eastAsia="仿宋_GB2312" w:hint="eastAsia"/>
          <w:sz w:val="32"/>
          <w:szCs w:val="32"/>
        </w:rPr>
        <w:t>万元，其中：政府采购货</w:t>
      </w:r>
      <w:r>
        <w:rPr>
          <w:rFonts w:ascii="仿宋_GB2312" w:eastAsia="仿宋_GB2312" w:hint="eastAsia"/>
          <w:sz w:val="32"/>
          <w:szCs w:val="32"/>
        </w:rPr>
        <w:lastRenderedPageBreak/>
        <w:t>物支出</w:t>
      </w:r>
      <w:r>
        <w:rPr>
          <w:rFonts w:ascii="仿宋_GB2312" w:eastAsia="仿宋_GB2312" w:hint="eastAsia"/>
          <w:sz w:val="32"/>
          <w:szCs w:val="32"/>
        </w:rPr>
        <w:t>0</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万元、政府采购服务支出</w:t>
      </w:r>
      <w:r>
        <w:rPr>
          <w:rFonts w:ascii="仿宋_GB2312" w:eastAsia="仿宋_GB2312" w:hint="eastAsia"/>
          <w:sz w:val="32"/>
          <w:szCs w:val="32"/>
        </w:rPr>
        <w:t>0</w:t>
      </w:r>
      <w:r>
        <w:rPr>
          <w:rFonts w:ascii="仿宋_GB2312" w:eastAsia="仿宋_GB2312" w:hint="eastAsia"/>
          <w:sz w:val="32"/>
          <w:szCs w:val="32"/>
        </w:rPr>
        <w:t>万元。主要用于</w:t>
      </w:r>
      <w:r>
        <w:rPr>
          <w:rFonts w:ascii="仿宋_GB2312" w:eastAsia="仿宋_GB2312"/>
          <w:sz w:val="32"/>
          <w:szCs w:val="32"/>
        </w:rPr>
        <w:t>…</w:t>
      </w:r>
      <w:r>
        <w:rPr>
          <w:rFonts w:ascii="仿宋_GB2312" w:eastAsia="仿宋_GB2312" w:hint="eastAsia"/>
          <w:sz w:val="32"/>
          <w:szCs w:val="32"/>
        </w:rPr>
        <w:t>（具体工作）。授予中小企业合同金额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291EFC" w:rsidRDefault="00DD5127">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291EFC" w:rsidRDefault="00DD5127">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4"/>
      <w:r>
        <w:rPr>
          <w:rFonts w:ascii="仿宋" w:eastAsia="仿宋" w:hAnsi="仿宋" w:hint="eastAsia"/>
          <w:b/>
          <w:sz w:val="32"/>
          <w:szCs w:val="32"/>
        </w:rPr>
        <w:t>（三）国有资产占有使用情况</w:t>
      </w:r>
      <w:bookmarkEnd w:id="50"/>
    </w:p>
    <w:p w:rsidR="00291EFC" w:rsidRDefault="00DD5127">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Pr>
          <w:rFonts w:ascii="仿宋_GB2312" w:eastAsia="仿宋_GB2312" w:hint="eastAsia"/>
          <w:sz w:val="32"/>
          <w:szCs w:val="32"/>
        </w:rPr>
        <w:t>0</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291EFC" w:rsidRDefault="00DD5127">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表，按单位决算报表填报数据罗列车辆情况。）</w:t>
      </w:r>
    </w:p>
    <w:p w:rsidR="00291EFC" w:rsidRDefault="00DD5127">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291EFC" w:rsidRDefault="00DD5127">
      <w:pPr>
        <w:pStyle w:val="a0"/>
        <w:spacing w:before="93"/>
        <w:ind w:firstLineChars="200" w:firstLine="640"/>
        <w:rPr>
          <w:highlight w:val="yellow"/>
        </w:rPr>
      </w:pPr>
      <w:r>
        <w:rPr>
          <w:rFonts w:hAnsi="仿宋_GB2312" w:cs="仿宋_GB2312" w:hint="eastAsia"/>
          <w:sz w:val="32"/>
          <w:szCs w:val="32"/>
        </w:rPr>
        <w:t>根据预算绩效管理要求，本单位在</w:t>
      </w:r>
      <w:r>
        <w:rPr>
          <w:rFonts w:hAnsi="仿宋_GB2312" w:cs="仿宋_GB2312" w:hint="eastAsia"/>
          <w:sz w:val="32"/>
          <w:szCs w:val="32"/>
        </w:rPr>
        <w:t>2022</w:t>
      </w:r>
      <w:r>
        <w:rPr>
          <w:rFonts w:hAnsi="仿宋_GB2312" w:cs="仿宋_GB2312" w:hint="eastAsia"/>
          <w:sz w:val="32"/>
          <w:szCs w:val="32"/>
        </w:rPr>
        <w:t>年度预算编制阶段，组织对工资性支出</w:t>
      </w:r>
      <w:r>
        <w:rPr>
          <w:rFonts w:hAnsi="仿宋_GB2312" w:cs="仿宋_GB2312" w:hint="eastAsia"/>
          <w:sz w:val="32"/>
          <w:szCs w:val="32"/>
        </w:rPr>
        <w:t>-</w:t>
      </w:r>
      <w:r>
        <w:rPr>
          <w:rFonts w:hAnsi="仿宋_GB2312" w:cs="仿宋_GB2312" w:hint="eastAsia"/>
          <w:sz w:val="32"/>
          <w:szCs w:val="32"/>
        </w:rPr>
        <w:t>事业、单位缴费</w:t>
      </w:r>
      <w:r>
        <w:rPr>
          <w:rFonts w:hAnsi="仿宋_GB2312" w:cs="仿宋_GB2312" w:hint="eastAsia"/>
          <w:sz w:val="32"/>
          <w:szCs w:val="32"/>
        </w:rPr>
        <w:t>-</w:t>
      </w:r>
      <w:r>
        <w:rPr>
          <w:rFonts w:hAnsi="仿宋_GB2312" w:cs="仿宋_GB2312" w:hint="eastAsia"/>
          <w:sz w:val="32"/>
          <w:szCs w:val="32"/>
        </w:rPr>
        <w:t>养老保险、单位缴费</w:t>
      </w:r>
      <w:r>
        <w:rPr>
          <w:rFonts w:hAnsi="仿宋_GB2312" w:cs="仿宋_GB2312" w:hint="eastAsia"/>
          <w:sz w:val="32"/>
          <w:szCs w:val="32"/>
        </w:rPr>
        <w:t>-</w:t>
      </w:r>
      <w:r>
        <w:rPr>
          <w:rFonts w:hAnsi="仿宋_GB2312" w:cs="仿宋_GB2312" w:hint="eastAsia"/>
          <w:sz w:val="32"/>
          <w:szCs w:val="32"/>
        </w:rPr>
        <w:t>事业医保（含生育和大额补充医保）、单位缴费</w:t>
      </w:r>
      <w:r>
        <w:rPr>
          <w:rFonts w:hAnsi="仿宋_GB2312" w:cs="仿宋_GB2312" w:hint="eastAsia"/>
          <w:sz w:val="32"/>
          <w:szCs w:val="32"/>
        </w:rPr>
        <w:t>-</w:t>
      </w:r>
      <w:r>
        <w:rPr>
          <w:rFonts w:hAnsi="仿宋_GB2312" w:cs="仿宋_GB2312" w:hint="eastAsia"/>
          <w:sz w:val="32"/>
          <w:szCs w:val="32"/>
        </w:rPr>
        <w:t>住房公积金、工会经费</w:t>
      </w:r>
      <w:r>
        <w:rPr>
          <w:rFonts w:hAnsi="仿宋_GB2312" w:cs="仿宋_GB2312" w:hint="eastAsia"/>
          <w:sz w:val="32"/>
          <w:szCs w:val="32"/>
        </w:rPr>
        <w:t>-</w:t>
      </w:r>
      <w:r>
        <w:rPr>
          <w:rFonts w:hAnsi="仿宋_GB2312" w:cs="仿宋_GB2312" w:hint="eastAsia"/>
          <w:sz w:val="32"/>
          <w:szCs w:val="32"/>
        </w:rPr>
        <w:t>事业项目等</w:t>
      </w:r>
      <w:r>
        <w:rPr>
          <w:rFonts w:hAnsi="仿宋_GB2312" w:cs="仿宋_GB2312" w:hint="eastAsia"/>
          <w:sz w:val="32"/>
          <w:szCs w:val="32"/>
        </w:rPr>
        <w:t>5</w:t>
      </w:r>
      <w:r>
        <w:rPr>
          <w:rFonts w:hAnsi="仿宋_GB2312" w:cs="仿宋_GB2312" w:hint="eastAsia"/>
          <w:sz w:val="32"/>
          <w:szCs w:val="32"/>
        </w:rPr>
        <w:t>个项目开展了预算事前绩效评估，对</w:t>
      </w:r>
      <w:r>
        <w:rPr>
          <w:rFonts w:hAnsi="仿宋_GB2312" w:cs="仿宋_GB2312" w:hint="eastAsia"/>
          <w:sz w:val="32"/>
          <w:szCs w:val="32"/>
        </w:rPr>
        <w:t>5</w:t>
      </w:r>
      <w:r>
        <w:rPr>
          <w:rFonts w:hAnsi="仿宋_GB2312" w:cs="仿宋_GB2312" w:hint="eastAsia"/>
          <w:sz w:val="32"/>
          <w:szCs w:val="32"/>
        </w:rPr>
        <w:t>个项目编制了绩效目标，预算执行过程中，选取</w:t>
      </w:r>
      <w:r>
        <w:rPr>
          <w:rFonts w:hAnsi="仿宋_GB2312" w:cs="仿宋_GB2312" w:hint="eastAsia"/>
          <w:sz w:val="32"/>
          <w:szCs w:val="32"/>
        </w:rPr>
        <w:t>5</w:t>
      </w:r>
      <w:r>
        <w:rPr>
          <w:rFonts w:hAnsi="仿宋_GB2312" w:cs="仿宋_GB2312" w:hint="eastAsia"/>
          <w:sz w:val="32"/>
          <w:szCs w:val="32"/>
        </w:rPr>
        <w:t>个项目开展绩效监控，组织对</w:t>
      </w:r>
      <w:r>
        <w:rPr>
          <w:rFonts w:hAnsi="仿宋_GB2312" w:cs="仿宋_GB2312" w:hint="eastAsia"/>
          <w:sz w:val="32"/>
          <w:szCs w:val="32"/>
        </w:rPr>
        <w:t>5</w:t>
      </w:r>
      <w:r>
        <w:rPr>
          <w:rFonts w:hAnsi="仿宋_GB2312" w:cs="仿宋_GB2312" w:hint="eastAsia"/>
          <w:sz w:val="32"/>
          <w:szCs w:val="32"/>
        </w:rPr>
        <w:t>个项目开展绩效自评，绩效自评表详见第四部分附件。</w:t>
      </w:r>
    </w:p>
    <w:p w:rsidR="00291EFC" w:rsidRDefault="00DD5127">
      <w:pPr>
        <w:widowControl/>
        <w:jc w:val="left"/>
        <w:rPr>
          <w:rFonts w:ascii="仿宋_GB2312" w:eastAsia="仿宋_GB2312"/>
          <w:b/>
          <w:sz w:val="32"/>
          <w:szCs w:val="32"/>
        </w:rPr>
      </w:pPr>
      <w:r>
        <w:rPr>
          <w:rFonts w:ascii="仿宋_GB2312" w:eastAsia="仿宋_GB2312"/>
          <w:b/>
          <w:sz w:val="32"/>
          <w:szCs w:val="32"/>
        </w:rPr>
        <w:br w:type="page"/>
      </w:r>
    </w:p>
    <w:p w:rsidR="00291EFC" w:rsidRDefault="00DD5127">
      <w:pPr>
        <w:numPr>
          <w:ilvl w:val="0"/>
          <w:numId w:val="3"/>
        </w:numPr>
        <w:spacing w:line="600" w:lineRule="exact"/>
        <w:ind w:firstLineChars="150" w:firstLine="660"/>
        <w:jc w:val="center"/>
        <w:outlineLvl w:val="0"/>
        <w:rPr>
          <w:rStyle w:val="1Char"/>
          <w:rFonts w:ascii="黑体" w:eastAsia="黑体" w:hAnsi="黑体"/>
          <w:b w:val="0"/>
        </w:rPr>
      </w:pPr>
      <w:bookmarkStart w:id="51" w:name="_Toc15377225"/>
      <w:bookmarkStart w:id="52"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1"/>
      <w:bookmarkEnd w:id="52"/>
    </w:p>
    <w:p w:rsidR="00291EFC" w:rsidRDefault="00291EFC">
      <w:pPr>
        <w:spacing w:line="600" w:lineRule="exact"/>
        <w:jc w:val="left"/>
        <w:rPr>
          <w:rFonts w:ascii="宋体"/>
          <w:b/>
          <w:sz w:val="44"/>
          <w:szCs w:val="44"/>
        </w:rPr>
      </w:pP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bookmarkStart w:id="53" w:name="_Toc15377226"/>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财政拨款收入：指单位从同级财政部门取得的财政预算资金。</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事业收入：指事业单位开展专业业务活动及辅助活动取得的收入。</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经营收入：指事业单位在专业业务活动及其辅助活动之外开展非独立核算经营活动取得的收入。</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其他收入：指单位取得的除上述收入以外的各项收入。主要是非财政拨款收入等。</w:t>
      </w:r>
      <w:r>
        <w:rPr>
          <w:rFonts w:ascii="仿宋_GB2312" w:eastAsia="仿宋_GB2312" w:hAnsi="仿宋_GB2312" w:cs="仿宋_GB2312" w:hint="eastAsia"/>
          <w:color w:val="auto"/>
          <w:sz w:val="32"/>
          <w:szCs w:val="32"/>
        </w:rPr>
        <w:t xml:space="preserve"> </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hAnsi="仿宋_GB2312" w:cs="仿宋_GB2312" w:hint="eastAsia"/>
          <w:color w:val="auto"/>
          <w:sz w:val="32"/>
          <w:szCs w:val="32"/>
        </w:rPr>
        <w:t xml:space="preserve"> </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rPr>
        <w:t>年初结转和结余：指以前年度尚</w:t>
      </w:r>
      <w:r>
        <w:rPr>
          <w:rFonts w:ascii="仿宋_GB2312" w:eastAsia="仿宋_GB2312" w:hAnsi="仿宋_GB2312" w:cs="仿宋_GB2312" w:hint="eastAsia"/>
          <w:color w:val="auto"/>
          <w:sz w:val="32"/>
          <w:szCs w:val="32"/>
        </w:rPr>
        <w:t>未完成、结转到本年按有关规定继续使用的资金。</w:t>
      </w:r>
      <w:r>
        <w:rPr>
          <w:rFonts w:ascii="仿宋_GB2312" w:eastAsia="仿宋_GB2312" w:hAnsi="仿宋_GB2312" w:cs="仿宋_GB2312" w:hint="eastAsia"/>
          <w:color w:val="auto"/>
          <w:sz w:val="32"/>
          <w:szCs w:val="32"/>
        </w:rPr>
        <w:t xml:space="preserve"> </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w:t>
      </w:r>
      <w:r>
        <w:rPr>
          <w:rFonts w:ascii="仿宋_GB2312" w:eastAsia="仿宋_GB2312" w:hAnsi="仿宋_GB2312" w:cs="仿宋_GB2312" w:hint="eastAsia"/>
          <w:color w:val="auto"/>
          <w:sz w:val="32"/>
          <w:szCs w:val="32"/>
        </w:rPr>
        <w:t>结余分配：指事业单位按照事业单位会计制度的规定从非财政补助结余中分配的事业基金和职工福利基金等。</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w:t>
      </w:r>
      <w:r>
        <w:rPr>
          <w:rFonts w:ascii="仿宋_GB2312" w:eastAsia="仿宋_GB2312" w:hAnsi="仿宋_GB2312" w:cs="仿宋_GB2312" w:hint="eastAsia"/>
          <w:color w:val="auto"/>
          <w:sz w:val="32"/>
          <w:szCs w:val="32"/>
        </w:rPr>
        <w:t>、年末结转和结余：指单位按有关规定结转到下年或以后年度继续使用的资金。</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一般公共服务（类）组织事务（款）一般行政管理事务（项）：指用于人才引进等方面的支出。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一般公共服务（类）其他一般行政管理事务（款）其</w:t>
      </w:r>
      <w:r>
        <w:rPr>
          <w:rFonts w:ascii="仿宋_GB2312" w:eastAsia="仿宋_GB2312" w:hAnsi="仿宋_GB2312" w:cs="仿宋_GB2312" w:hint="eastAsia"/>
          <w:kern w:val="0"/>
          <w:sz w:val="32"/>
          <w:szCs w:val="32"/>
        </w:rPr>
        <w:lastRenderedPageBreak/>
        <w:t>他一般行政管理事务（项）：指用于备战省运会等方面的支出。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教育（类）教育管理事务（款）行政运行（项）：指行政单位的基本支出。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教育（类</w:t>
      </w:r>
      <w:r>
        <w:rPr>
          <w:rFonts w:ascii="仿宋_GB2312" w:eastAsia="仿宋_GB2312" w:hAnsi="仿宋_GB2312" w:cs="仿宋_GB2312" w:hint="eastAsia"/>
          <w:kern w:val="0"/>
          <w:sz w:val="32"/>
          <w:szCs w:val="32"/>
        </w:rPr>
        <w:t>）教育管理事务（款）一般行政管理事务（项）：指行政单位的基本支出。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w:t>
      </w:r>
      <w:r>
        <w:rPr>
          <w:rFonts w:ascii="仿宋_GB2312" w:eastAsia="仿宋_GB2312" w:hAnsi="仿宋_GB2312" w:cs="仿宋_GB2312" w:hint="eastAsia"/>
          <w:kern w:val="0"/>
          <w:sz w:val="32"/>
          <w:szCs w:val="32"/>
        </w:rPr>
        <w:t>教育（类）教育管理事务（款）其他一般行政管理事务（项）：指行政单位的其他项目支出。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教育（类）普通教育（款）学前教育（项）：指各部门举办的学前教育支出。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教育（类）普通教育（款）小学教育（项）：指各部门举办的小学教育支出。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教育（类）普通教育（款）初中教育（项）：指各部门举办的初中教育支出。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17.</w:t>
      </w:r>
      <w:r>
        <w:rPr>
          <w:rFonts w:ascii="仿宋_GB2312" w:eastAsia="仿宋_GB2312" w:hAnsi="仿宋_GB2312" w:cs="仿宋_GB2312" w:hint="eastAsia"/>
          <w:kern w:val="0"/>
          <w:sz w:val="32"/>
          <w:szCs w:val="32"/>
        </w:rPr>
        <w:t>教育（类）普通教育（款）高中教育（项）：指各部门举办的高级中学教育支出。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18.</w:t>
      </w:r>
      <w:r>
        <w:rPr>
          <w:rFonts w:ascii="仿宋_GB2312" w:eastAsia="仿宋_GB2312" w:hAnsi="仿宋_GB2312" w:cs="仿宋_GB2312" w:hint="eastAsia"/>
          <w:kern w:val="0"/>
          <w:sz w:val="32"/>
          <w:szCs w:val="32"/>
        </w:rPr>
        <w:t>教育（类）普通教育（款）其他普通教育支出（项）：指除上述项目以外其他用于普通教育方面的支出。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19. </w:t>
      </w:r>
      <w:r>
        <w:rPr>
          <w:rFonts w:ascii="仿宋_GB2312" w:eastAsia="仿宋_GB2312" w:hAnsi="仿宋_GB2312" w:cs="仿宋_GB2312" w:hint="eastAsia"/>
          <w:kern w:val="0"/>
          <w:sz w:val="32"/>
          <w:szCs w:val="32"/>
        </w:rPr>
        <w:t>教育（类）教育费附加安排的支出（款）其他教育附加安排的支出（项）：指除上述项目以外其的教育附加支出。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教育（类）其他教育支出（款）其他教育支出（项）：指除上述项目以外其他教育支出。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21.</w:t>
      </w:r>
      <w:r>
        <w:rPr>
          <w:rFonts w:ascii="仿宋_GB2312" w:eastAsia="仿宋_GB2312" w:hAnsi="仿宋_GB2312" w:cs="仿宋_GB2312" w:hint="eastAsia"/>
          <w:kern w:val="0"/>
          <w:sz w:val="32"/>
          <w:szCs w:val="32"/>
        </w:rPr>
        <w:t>文化旅游体育与传媒（类）体育支出（款）运动项目管理支出（项）：指各项目运动管理中心和运动学校等单位的日常管理支出。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文化旅游体育与传媒（类）体育支出（款）体育竞赛支出（项）：指综合性运动会及单项体育比赛支</w:t>
      </w:r>
      <w:r>
        <w:rPr>
          <w:rFonts w:ascii="仿宋_GB2312" w:eastAsia="仿宋_GB2312" w:hAnsi="仿宋_GB2312" w:cs="仿宋_GB2312" w:hint="eastAsia"/>
          <w:kern w:val="0"/>
          <w:sz w:val="32"/>
          <w:szCs w:val="32"/>
        </w:rPr>
        <w:t>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文化旅游体育与传媒（类）体育支出（款）体育场馆支出（项）：指体育场馆建设及维护等方面的支出。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24.</w:t>
      </w:r>
      <w:r>
        <w:rPr>
          <w:rFonts w:ascii="仿宋_GB2312" w:eastAsia="仿宋_GB2312" w:hAnsi="仿宋_GB2312" w:cs="仿宋_GB2312" w:hint="eastAsia"/>
          <w:kern w:val="0"/>
          <w:sz w:val="32"/>
          <w:szCs w:val="32"/>
        </w:rPr>
        <w:t>文化旅游体育与传媒（类）体育支出（款）其他体育支出（项）：指除上述项目以外其他用于体育方面的支出。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社会保障和就业（类）行政事业单位养老（款）机关事业单位基本养老保险缴费支出（项）：指机关事业单位实施养老保险制度由单位缴纳的基本养老保险费支出。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w:t>
      </w:r>
      <w:r>
        <w:rPr>
          <w:rFonts w:ascii="仿宋_GB2312" w:eastAsia="仿宋_GB2312" w:hAnsi="仿宋_GB2312" w:cs="仿宋_GB2312" w:hint="eastAsia"/>
          <w:kern w:val="0"/>
          <w:sz w:val="32"/>
          <w:szCs w:val="32"/>
        </w:rPr>
        <w:t>社会保障和就业（类）行政事业单位养老（款）其他行政事业单位养老支出（项）：指除上述项目以外其他用于行政事业单位养老方面的支出。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27.</w:t>
      </w:r>
      <w:r>
        <w:rPr>
          <w:rFonts w:ascii="仿宋_GB2312" w:eastAsia="仿宋_GB2312" w:hAnsi="仿宋_GB2312" w:cs="仿宋_GB2312" w:hint="eastAsia"/>
          <w:kern w:val="0"/>
          <w:sz w:val="32"/>
          <w:szCs w:val="32"/>
        </w:rPr>
        <w:t>卫生健康</w:t>
      </w:r>
      <w:r>
        <w:rPr>
          <w:rFonts w:ascii="仿宋_GB2312" w:eastAsia="仿宋_GB2312" w:hAnsi="仿宋_GB2312" w:cs="仿宋_GB2312" w:hint="eastAsia"/>
          <w:kern w:val="0"/>
          <w:sz w:val="32"/>
          <w:szCs w:val="32"/>
        </w:rPr>
        <w:t>（类）公共卫生（款）突发公共卫生事件应急处理（项）：指用于突发公共卫生事件应急处理的支出。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28.</w:t>
      </w:r>
      <w:r>
        <w:rPr>
          <w:rFonts w:ascii="仿宋_GB2312" w:eastAsia="仿宋_GB2312" w:hAnsi="仿宋_GB2312" w:cs="仿宋_GB2312" w:hint="eastAsia"/>
          <w:kern w:val="0"/>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29. </w:t>
      </w:r>
      <w:r>
        <w:rPr>
          <w:rFonts w:ascii="仿宋_GB2312" w:eastAsia="仿宋_GB2312" w:hAnsi="仿宋_GB2312" w:cs="仿宋_GB2312" w:hint="eastAsia"/>
          <w:kern w:val="0"/>
          <w:sz w:val="32"/>
          <w:szCs w:val="32"/>
        </w:rPr>
        <w:t>卫生健康（类）行政事业单位医疗（款）公务员医疗</w:t>
      </w:r>
      <w:r>
        <w:rPr>
          <w:rFonts w:ascii="仿宋_GB2312" w:eastAsia="仿宋_GB2312" w:hAnsi="仿宋_GB2312" w:cs="仿宋_GB2312" w:hint="eastAsia"/>
          <w:kern w:val="0"/>
          <w:sz w:val="32"/>
          <w:szCs w:val="32"/>
        </w:rPr>
        <w:lastRenderedPageBreak/>
        <w:t>补助（项）：指财政部门集中安排的公务员医疗补助经费。</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城乡社区（类）国有土地使用权出让收入安排（款）其他国有土地使用权出让收入安排（项）：指除上述项目以外其他用于城乡社</w:t>
      </w:r>
      <w:r>
        <w:rPr>
          <w:rFonts w:ascii="仿宋_GB2312" w:eastAsia="仿宋_GB2312" w:hAnsi="仿宋_GB2312" w:cs="仿宋_GB2312" w:hint="eastAsia"/>
          <w:kern w:val="0"/>
          <w:sz w:val="32"/>
          <w:szCs w:val="32"/>
        </w:rPr>
        <w:t>区方面的支出。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31.</w:t>
      </w:r>
      <w:r>
        <w:rPr>
          <w:rFonts w:ascii="仿宋_GB2312" w:eastAsia="仿宋_GB2312" w:hAnsi="仿宋_GB2312" w:cs="仿宋_GB2312" w:hint="eastAsia"/>
          <w:kern w:val="0"/>
          <w:sz w:val="32"/>
          <w:szCs w:val="32"/>
        </w:rPr>
        <w:t>住房保障（类）住房改革支出（款）住房公积金（项）：指行政事业单位按人力资源和社会保障部、财政部规定的基本工资和津贴补贴以及规定比便为职工缴纳的住房公积金。</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w:t>
      </w:r>
      <w:r>
        <w:rPr>
          <w:rFonts w:ascii="仿宋_GB2312" w:eastAsia="仿宋_GB2312" w:hAnsi="仿宋_GB2312" w:cs="仿宋_GB2312" w:hint="eastAsia"/>
          <w:kern w:val="0"/>
          <w:sz w:val="32"/>
          <w:szCs w:val="32"/>
        </w:rPr>
        <w:t>其他支出（类）彩票公益金安排的支出（款）用于体育事业的彩票公益金支出（项）：指用于体育事业的彩票公益金支出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33.</w:t>
      </w:r>
      <w:r>
        <w:rPr>
          <w:rFonts w:ascii="仿宋_GB2312" w:eastAsia="仿宋_GB2312" w:hAnsi="仿宋_GB2312" w:cs="仿宋_GB2312" w:hint="eastAsia"/>
          <w:kern w:val="0"/>
          <w:sz w:val="32"/>
          <w:szCs w:val="32"/>
        </w:rPr>
        <w:t>基本支出：指为保障机构正常运转、完成日常工作任务而发生的人员支出和公用支出。</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34.</w:t>
      </w:r>
      <w:r>
        <w:rPr>
          <w:rFonts w:ascii="仿宋_GB2312" w:eastAsia="仿宋_GB2312" w:hAnsi="仿宋_GB2312" w:cs="仿宋_GB2312" w:hint="eastAsia"/>
          <w:kern w:val="0"/>
          <w:sz w:val="32"/>
          <w:szCs w:val="32"/>
        </w:rPr>
        <w:t>项目支出：指在基本支出之外为完成特定行政任务和事业发展目标所发生的支出。</w:t>
      </w:r>
      <w:r>
        <w:rPr>
          <w:rFonts w:ascii="仿宋_GB2312" w:eastAsia="仿宋_GB2312" w:hAnsi="仿宋_GB2312" w:cs="仿宋_GB2312" w:hint="eastAsia"/>
          <w:kern w:val="0"/>
          <w:sz w:val="32"/>
          <w:szCs w:val="32"/>
        </w:rPr>
        <w:t xml:space="preserve"> </w:t>
      </w:r>
    </w:p>
    <w:p w:rsidR="00291EFC" w:rsidRDefault="00DD512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t>经营支出：指事业单位在专业业务活动及其辅助活动之</w:t>
      </w:r>
      <w:r>
        <w:rPr>
          <w:rFonts w:ascii="仿宋_GB2312" w:eastAsia="仿宋_GB2312" w:hAnsi="仿宋_GB2312" w:cs="仿宋_GB2312" w:hint="eastAsia"/>
          <w:kern w:val="0"/>
          <w:sz w:val="32"/>
          <w:szCs w:val="32"/>
        </w:rPr>
        <w:t>外开展非独立核算经营活动发生的支出。</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36.</w:t>
      </w:r>
      <w:r>
        <w:rPr>
          <w:rFonts w:ascii="仿宋_GB2312" w:eastAsia="仿宋_GB2312" w:hAnsi="仿宋_GB2312" w:cs="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w:t>
      </w:r>
      <w:r>
        <w:rPr>
          <w:rFonts w:ascii="仿宋_GB2312" w:eastAsia="仿宋_GB2312" w:hAnsi="仿宋_GB2312" w:cs="仿宋_GB2312" w:hint="eastAsia"/>
          <w:color w:val="auto"/>
          <w:sz w:val="32"/>
          <w:szCs w:val="32"/>
        </w:rPr>
        <w:lastRenderedPageBreak/>
        <w:t>的各类公务接待（含外宾接待）支出。</w:t>
      </w:r>
    </w:p>
    <w:p w:rsidR="00291EFC" w:rsidRDefault="00DD5127">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37.</w:t>
      </w:r>
      <w:r>
        <w:rPr>
          <w:rFonts w:ascii="仿宋_GB2312" w:eastAsia="仿宋_GB2312" w:hAnsi="仿宋_GB2312" w:cs="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91EFC" w:rsidRDefault="00DD5127">
      <w:pPr>
        <w:spacing w:line="600" w:lineRule="exact"/>
        <w:jc w:val="center"/>
        <w:outlineLvl w:val="0"/>
        <w:rPr>
          <w:rStyle w:val="1Char"/>
          <w:rFonts w:ascii="黑体" w:eastAsia="黑体" w:hAnsi="黑体"/>
          <w:b w:val="0"/>
        </w:rPr>
      </w:pPr>
      <w:r>
        <w:rPr>
          <w:rFonts w:ascii="仿宋_GB2312" w:eastAsia="仿宋_GB2312" w:hAnsi="仿宋_GB2312" w:cs="仿宋_GB2312" w:hint="eastAsia"/>
          <w:kern w:val="0"/>
          <w:sz w:val="32"/>
          <w:szCs w:val="32"/>
        </w:rPr>
        <w:br w:type="page"/>
      </w:r>
      <w:bookmarkStart w:id="54" w:name="_Toc15396614"/>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4"/>
    </w:p>
    <w:p w:rsidR="00291EFC" w:rsidRDefault="00291EFC">
      <w:pPr>
        <w:spacing w:line="572" w:lineRule="exact"/>
        <w:jc w:val="left"/>
        <w:outlineLvl w:val="0"/>
        <w:rPr>
          <w:rFonts w:ascii="仿宋_GB2312" w:eastAsia="仿宋_GB2312" w:hAnsi="仿宋_GB2312" w:cs="仿宋_GB2312"/>
          <w:sz w:val="32"/>
          <w:szCs w:val="32"/>
        </w:rPr>
      </w:pPr>
    </w:p>
    <w:p w:rsidR="00291EFC" w:rsidRDefault="00DD5127">
      <w:pPr>
        <w:spacing w:line="600" w:lineRule="exact"/>
        <w:jc w:val="center"/>
        <w:outlineLvl w:val="0"/>
        <w:rPr>
          <w:rFonts w:ascii="宋体" w:hAnsi="宋体" w:cs="宋体"/>
          <w:kern w:val="0"/>
          <w:sz w:val="32"/>
          <w:szCs w:val="32"/>
        </w:rPr>
      </w:pPr>
      <w:bookmarkStart w:id="55" w:name="_Toc15396618"/>
      <w:r>
        <w:rPr>
          <w:rFonts w:ascii="宋体" w:hAnsi="宋体" w:cs="宋体" w:hint="eastAsia"/>
          <w:kern w:val="0"/>
          <w:sz w:val="32"/>
          <w:szCs w:val="32"/>
        </w:rPr>
        <w:t>部门预算项目支出绩效自评表（</w:t>
      </w:r>
      <w:r>
        <w:rPr>
          <w:rFonts w:ascii="宋体" w:hAnsi="宋体" w:cs="宋体" w:hint="eastAsia"/>
          <w:kern w:val="0"/>
          <w:sz w:val="32"/>
          <w:szCs w:val="32"/>
        </w:rPr>
        <w:t>2022</w:t>
      </w:r>
      <w:r>
        <w:rPr>
          <w:rFonts w:ascii="宋体" w:hAnsi="宋体" w:cs="宋体" w:hint="eastAsia"/>
          <w:kern w:val="0"/>
          <w:sz w:val="32"/>
          <w:szCs w:val="32"/>
        </w:rPr>
        <w:t>年度）</w:t>
      </w:r>
    </w:p>
    <w:tbl>
      <w:tblPr>
        <w:tblpPr w:leftFromText="180" w:rightFromText="180" w:vertAnchor="text" w:horzAnchor="margin" w:tblpXSpec="center" w:tblpY="329"/>
        <w:tblW w:w="11101" w:type="dxa"/>
        <w:tblLook w:val="04A0" w:firstRow="1" w:lastRow="0" w:firstColumn="1" w:lastColumn="0" w:noHBand="0" w:noVBand="1"/>
      </w:tblPr>
      <w:tblGrid>
        <w:gridCol w:w="576"/>
        <w:gridCol w:w="1702"/>
        <w:gridCol w:w="759"/>
        <w:gridCol w:w="456"/>
        <w:gridCol w:w="1464"/>
        <w:gridCol w:w="83"/>
        <w:gridCol w:w="56"/>
        <w:gridCol w:w="440"/>
        <w:gridCol w:w="403"/>
        <w:gridCol w:w="212"/>
        <w:gridCol w:w="417"/>
        <w:gridCol w:w="90"/>
        <w:gridCol w:w="306"/>
        <w:gridCol w:w="1038"/>
        <w:gridCol w:w="492"/>
        <w:gridCol w:w="445"/>
        <w:gridCol w:w="2162"/>
      </w:tblGrid>
      <w:tr w:rsidR="00291EFC">
        <w:trPr>
          <w:trHeight w:val="904"/>
        </w:trPr>
        <w:tc>
          <w:tcPr>
            <w:tcW w:w="111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w:t>
            </w:r>
            <w:r>
              <w:rPr>
                <w:rFonts w:ascii="黑体" w:eastAsia="黑体" w:hAnsi="黑体" w:cs="宋体" w:hint="eastAsia"/>
                <w:b/>
                <w:bCs/>
                <w:color w:val="000000"/>
                <w:kern w:val="0"/>
                <w:sz w:val="30"/>
                <w:szCs w:val="30"/>
              </w:rPr>
              <w:t>2022</w:t>
            </w:r>
            <w:r>
              <w:rPr>
                <w:rFonts w:ascii="黑体" w:eastAsia="黑体" w:hAnsi="黑体" w:cs="宋体" w:hint="eastAsia"/>
                <w:b/>
                <w:bCs/>
                <w:color w:val="000000"/>
                <w:kern w:val="0"/>
                <w:sz w:val="30"/>
                <w:szCs w:val="30"/>
              </w:rPr>
              <w:t>年度）</w:t>
            </w:r>
          </w:p>
        </w:tc>
      </w:tr>
      <w:tr w:rsidR="00291EFC">
        <w:trPr>
          <w:trHeight w:val="285"/>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0525" w:type="dxa"/>
            <w:gridSpan w:val="16"/>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51090421R000000028492-</w:t>
            </w:r>
            <w:r>
              <w:rPr>
                <w:rFonts w:ascii="宋体" w:hAnsi="宋体" w:cs="宋体" w:hint="eastAsia"/>
                <w:color w:val="000000"/>
                <w:kern w:val="0"/>
                <w:sz w:val="18"/>
                <w:szCs w:val="18"/>
              </w:rPr>
              <w:t>工资性支出</w:t>
            </w:r>
            <w:r>
              <w:rPr>
                <w:rFonts w:ascii="宋体" w:hAnsi="宋体" w:cs="宋体" w:hint="eastAsia"/>
                <w:color w:val="000000"/>
                <w:kern w:val="0"/>
                <w:sz w:val="18"/>
                <w:szCs w:val="18"/>
              </w:rPr>
              <w:t>-</w:t>
            </w:r>
            <w:r>
              <w:rPr>
                <w:rFonts w:ascii="宋体" w:hAnsi="宋体" w:cs="宋体" w:hint="eastAsia"/>
                <w:color w:val="000000"/>
                <w:kern w:val="0"/>
                <w:sz w:val="18"/>
                <w:szCs w:val="18"/>
              </w:rPr>
              <w:t>事业</w:t>
            </w:r>
          </w:p>
        </w:tc>
      </w:tr>
      <w:tr w:rsidR="00291EFC">
        <w:trPr>
          <w:trHeight w:val="514"/>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520" w:type="dxa"/>
            <w:gridSpan w:val="6"/>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遂宁市安居区西眉镇中心小学校部门</w:t>
            </w:r>
          </w:p>
        </w:tc>
        <w:tc>
          <w:tcPr>
            <w:tcW w:w="1055" w:type="dxa"/>
            <w:gridSpan w:val="3"/>
            <w:tcBorders>
              <w:top w:val="nil"/>
              <w:left w:val="nil"/>
              <w:bottom w:val="nil"/>
              <w:right w:val="nil"/>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495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w:t>
            </w:r>
          </w:p>
        </w:tc>
      </w:tr>
      <w:tr w:rsidR="00291EFC">
        <w:trPr>
          <w:trHeight w:val="285"/>
        </w:trPr>
        <w:tc>
          <w:tcPr>
            <w:tcW w:w="576" w:type="dxa"/>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02" w:type="dxa"/>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项目年度目标完成情况</w:t>
            </w:r>
          </w:p>
        </w:tc>
        <w:tc>
          <w:tcPr>
            <w:tcW w:w="4686" w:type="dxa"/>
            <w:gridSpan w:val="11"/>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137" w:type="dxa"/>
            <w:gridSpan w:val="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291EFC">
        <w:trPr>
          <w:trHeight w:val="709"/>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4686" w:type="dxa"/>
            <w:gridSpan w:val="11"/>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严格按照预算要求精准预算，精准发放，做到零失误，确保教师的基本利益按时到位</w:t>
            </w:r>
          </w:p>
        </w:tc>
        <w:tc>
          <w:tcPr>
            <w:tcW w:w="4137" w:type="dxa"/>
            <w:gridSpan w:val="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完成得非常好</w:t>
            </w:r>
          </w:p>
        </w:tc>
      </w:tr>
      <w:tr w:rsidR="00291EFC">
        <w:trPr>
          <w:trHeight w:val="694"/>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项目实施内容及过程概述</w:t>
            </w:r>
          </w:p>
        </w:tc>
        <w:tc>
          <w:tcPr>
            <w:tcW w:w="8823" w:type="dxa"/>
            <w:gridSpan w:val="1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360"/>
        </w:trPr>
        <w:tc>
          <w:tcPr>
            <w:tcW w:w="576" w:type="dxa"/>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16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291EFC">
        <w:trPr>
          <w:trHeight w:val="387"/>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792.39</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1,395.28</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1,395.28</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62" w:type="dxa"/>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w:t>
            </w:r>
            <w:r>
              <w:rPr>
                <w:rFonts w:ascii="Courier New" w:hAnsi="Courier New" w:cs="Courier New"/>
                <w:i/>
                <w:iCs/>
                <w:color w:val="000000"/>
                <w:kern w:val="0"/>
                <w:sz w:val="18"/>
                <w:szCs w:val="18"/>
              </w:rPr>
              <w:t>预算执行率</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预算执行数</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调整后预算数，预算执行率未达到</w:t>
            </w:r>
            <w:r>
              <w:rPr>
                <w:rFonts w:ascii="Courier New" w:hAnsi="Courier New" w:cs="Courier New"/>
                <w:i/>
                <w:iCs/>
                <w:color w:val="000000"/>
                <w:kern w:val="0"/>
                <w:sz w:val="18"/>
                <w:szCs w:val="18"/>
              </w:rPr>
              <w:t>90%</w:t>
            </w:r>
            <w:r>
              <w:rPr>
                <w:rFonts w:ascii="Courier New" w:hAnsi="Courier New" w:cs="Courier New"/>
                <w:i/>
                <w:iCs/>
                <w:color w:val="000000"/>
                <w:kern w:val="0"/>
                <w:sz w:val="18"/>
                <w:szCs w:val="18"/>
              </w:rPr>
              <w:t>的需说明原因（</w:t>
            </w:r>
            <w:r>
              <w:rPr>
                <w:rFonts w:ascii="Courier New" w:hAnsi="Courier New" w:cs="Courier New"/>
                <w:i/>
                <w:iCs/>
                <w:color w:val="000000"/>
                <w:kern w:val="0"/>
                <w:sz w:val="18"/>
                <w:szCs w:val="18"/>
              </w:rPr>
              <w:t>100</w:t>
            </w:r>
            <w:r>
              <w:rPr>
                <w:rFonts w:ascii="Courier New" w:hAnsi="Courier New" w:cs="Courier New"/>
                <w:i/>
                <w:iCs/>
                <w:color w:val="000000"/>
                <w:kern w:val="0"/>
                <w:sz w:val="18"/>
                <w:szCs w:val="18"/>
              </w:rPr>
              <w:t>字以内）</w:t>
            </w:r>
            <w:r>
              <w:rPr>
                <w:rFonts w:ascii="Courier New" w:hAnsi="Courier New" w:cs="Courier New"/>
                <w:i/>
                <w:iCs/>
                <w:color w:val="000000"/>
                <w:kern w:val="0"/>
                <w:sz w:val="18"/>
                <w:szCs w:val="18"/>
              </w:rPr>
              <w:t>;2.</w:t>
            </w:r>
            <w:r>
              <w:rPr>
                <w:rFonts w:ascii="Courier New" w:hAnsi="Courier New" w:cs="Courier New"/>
                <w:i/>
                <w:iCs/>
                <w:color w:val="000000"/>
                <w:kern w:val="0"/>
                <w:sz w:val="18"/>
                <w:szCs w:val="18"/>
              </w:rPr>
              <w:t>年中发生预算调整的（追加或调减）</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应单独说明理由；</w:t>
            </w:r>
            <w:r>
              <w:rPr>
                <w:rFonts w:ascii="Courier New" w:hAnsi="Courier New" w:cs="Courier New"/>
                <w:i/>
                <w:iCs/>
                <w:color w:val="000000"/>
                <w:kern w:val="0"/>
                <w:sz w:val="18"/>
                <w:szCs w:val="18"/>
              </w:rPr>
              <w:t>3.</w:t>
            </w:r>
            <w:r>
              <w:rPr>
                <w:rFonts w:ascii="Courier New" w:hAnsi="Courier New" w:cs="Courier New"/>
                <w:i/>
                <w:iCs/>
                <w:color w:val="000000"/>
                <w:kern w:val="0"/>
                <w:sz w:val="18"/>
                <w:szCs w:val="18"/>
              </w:rPr>
              <w:t>其他资金包括：社会投入资金、银行贷款</w:t>
            </w:r>
            <w:r>
              <w:rPr>
                <w:rFonts w:ascii="Courier New" w:hAnsi="Courier New" w:cs="Courier New"/>
                <w:i/>
                <w:iCs/>
                <w:color w:val="000000"/>
                <w:kern w:val="0"/>
                <w:sz w:val="18"/>
                <w:szCs w:val="18"/>
              </w:rPr>
              <w:t>.</w:t>
            </w:r>
          </w:p>
        </w:tc>
      </w:tr>
      <w:tr w:rsidR="00291EFC">
        <w:trPr>
          <w:trHeight w:val="432"/>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792.39</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1,395.28</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1,395.28</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62"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47"/>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62"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02"/>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62"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528"/>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62"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03"/>
        </w:trPr>
        <w:tc>
          <w:tcPr>
            <w:tcW w:w="576" w:type="dxa"/>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t>90</w:t>
            </w:r>
            <w:r>
              <w:rPr>
                <w:rFonts w:ascii="宋体" w:hAnsi="宋体" w:cs="宋体" w:hint="eastAsia"/>
                <w:color w:val="000000"/>
                <w:kern w:val="0"/>
                <w:sz w:val="18"/>
                <w:szCs w:val="18"/>
              </w:rPr>
              <w:t>分）</w:t>
            </w: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496"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032"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396"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16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291EFC">
        <w:trPr>
          <w:trHeight w:val="338"/>
        </w:trPr>
        <w:tc>
          <w:tcPr>
            <w:tcW w:w="576" w:type="dxa"/>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70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1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47"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96"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32"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6"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3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9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45"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62"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285"/>
        </w:trPr>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982"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9"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44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604"/>
        </w:trPr>
        <w:tc>
          <w:tcPr>
            <w:tcW w:w="576" w:type="dxa"/>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0525" w:type="dxa"/>
            <w:gridSpan w:val="16"/>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完成得非常好（</w:t>
            </w:r>
            <w:r>
              <w:rPr>
                <w:rFonts w:ascii="微软雅黑" w:eastAsia="微软雅黑" w:hAnsi="微软雅黑" w:cs="宋体" w:hint="eastAsia"/>
                <w:i/>
                <w:iCs/>
                <w:color w:val="000000"/>
                <w:kern w:val="0"/>
                <w:sz w:val="16"/>
                <w:szCs w:val="16"/>
              </w:rPr>
              <w:t>200</w:t>
            </w:r>
            <w:r>
              <w:rPr>
                <w:rFonts w:ascii="微软雅黑" w:eastAsia="微软雅黑" w:hAnsi="微软雅黑" w:cs="宋体" w:hint="eastAsia"/>
                <w:i/>
                <w:iCs/>
                <w:color w:val="000000"/>
                <w:kern w:val="0"/>
                <w:sz w:val="16"/>
                <w:szCs w:val="16"/>
              </w:rPr>
              <w:t>字以内）</w:t>
            </w:r>
          </w:p>
        </w:tc>
      </w:tr>
      <w:tr w:rsidR="00291EFC">
        <w:trPr>
          <w:trHeight w:val="574"/>
        </w:trPr>
        <w:tc>
          <w:tcPr>
            <w:tcW w:w="576" w:type="dxa"/>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0525" w:type="dxa"/>
            <w:gridSpan w:val="16"/>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没有问题（</w:t>
            </w:r>
            <w:r>
              <w:rPr>
                <w:rFonts w:ascii="微软雅黑" w:eastAsia="微软雅黑" w:hAnsi="微软雅黑" w:cs="宋体" w:hint="eastAsia"/>
                <w:i/>
                <w:iCs/>
                <w:color w:val="000000"/>
                <w:kern w:val="0"/>
                <w:sz w:val="16"/>
                <w:szCs w:val="16"/>
              </w:rPr>
              <w:t>200</w:t>
            </w:r>
            <w:r>
              <w:rPr>
                <w:rFonts w:ascii="微软雅黑" w:eastAsia="微软雅黑" w:hAnsi="微软雅黑" w:cs="宋体" w:hint="eastAsia"/>
                <w:i/>
                <w:iCs/>
                <w:color w:val="000000"/>
                <w:kern w:val="0"/>
                <w:sz w:val="16"/>
                <w:szCs w:val="16"/>
              </w:rPr>
              <w:t>字以内）</w:t>
            </w:r>
          </w:p>
        </w:tc>
      </w:tr>
      <w:tr w:rsidR="00291EFC">
        <w:trPr>
          <w:trHeight w:val="634"/>
        </w:trPr>
        <w:tc>
          <w:tcPr>
            <w:tcW w:w="576" w:type="dxa"/>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0525" w:type="dxa"/>
            <w:gridSpan w:val="16"/>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按照基本要求，认真落实（</w:t>
            </w:r>
            <w:r>
              <w:rPr>
                <w:rFonts w:ascii="微软雅黑" w:eastAsia="微软雅黑" w:hAnsi="微软雅黑" w:cs="宋体" w:hint="eastAsia"/>
                <w:i/>
                <w:iCs/>
                <w:color w:val="000000"/>
                <w:kern w:val="0"/>
                <w:sz w:val="16"/>
                <w:szCs w:val="16"/>
              </w:rPr>
              <w:t>200</w:t>
            </w:r>
            <w:r>
              <w:rPr>
                <w:rFonts w:ascii="微软雅黑" w:eastAsia="微软雅黑" w:hAnsi="微软雅黑" w:cs="宋体" w:hint="eastAsia"/>
                <w:i/>
                <w:iCs/>
                <w:color w:val="000000"/>
                <w:kern w:val="0"/>
                <w:sz w:val="16"/>
                <w:szCs w:val="16"/>
              </w:rPr>
              <w:t>字以内）</w:t>
            </w:r>
          </w:p>
        </w:tc>
      </w:tr>
      <w:tr w:rsidR="00291EFC">
        <w:trPr>
          <w:trHeight w:val="285"/>
        </w:trPr>
        <w:tc>
          <w:tcPr>
            <w:tcW w:w="30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8064"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bl>
    <w:tbl>
      <w:tblPr>
        <w:tblW w:w="11196" w:type="dxa"/>
        <w:tblInd w:w="-1423" w:type="dxa"/>
        <w:tblLayout w:type="fixed"/>
        <w:tblLook w:val="04A0" w:firstRow="1" w:lastRow="0" w:firstColumn="1" w:lastColumn="0" w:noHBand="0" w:noVBand="1"/>
      </w:tblPr>
      <w:tblGrid>
        <w:gridCol w:w="284"/>
        <w:gridCol w:w="417"/>
        <w:gridCol w:w="136"/>
        <w:gridCol w:w="135"/>
        <w:gridCol w:w="719"/>
        <w:gridCol w:w="290"/>
        <w:gridCol w:w="562"/>
        <w:gridCol w:w="716"/>
        <w:gridCol w:w="566"/>
        <w:gridCol w:w="135"/>
        <w:gridCol w:w="567"/>
        <w:gridCol w:w="10"/>
        <w:gridCol w:w="139"/>
        <w:gridCol w:w="418"/>
        <w:gridCol w:w="104"/>
        <w:gridCol w:w="294"/>
        <w:gridCol w:w="169"/>
        <w:gridCol w:w="146"/>
        <w:gridCol w:w="52"/>
        <w:gridCol w:w="656"/>
        <w:gridCol w:w="6"/>
        <w:gridCol w:w="136"/>
        <w:gridCol w:w="763"/>
        <w:gridCol w:w="90"/>
        <w:gridCol w:w="615"/>
        <w:gridCol w:w="97"/>
        <w:gridCol w:w="281"/>
        <w:gridCol w:w="183"/>
        <w:gridCol w:w="243"/>
        <w:gridCol w:w="426"/>
        <w:gridCol w:w="1474"/>
        <w:gridCol w:w="367"/>
      </w:tblGrid>
      <w:tr w:rsidR="00291EFC">
        <w:trPr>
          <w:trHeight w:val="270"/>
        </w:trPr>
        <w:tc>
          <w:tcPr>
            <w:tcW w:w="1119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w:t>
            </w:r>
            <w:r>
              <w:rPr>
                <w:rFonts w:ascii="黑体" w:eastAsia="黑体" w:hAnsi="黑体" w:cs="宋体" w:hint="eastAsia"/>
                <w:b/>
                <w:bCs/>
                <w:color w:val="000000"/>
                <w:kern w:val="0"/>
                <w:sz w:val="30"/>
                <w:szCs w:val="30"/>
              </w:rPr>
              <w:t>2022</w:t>
            </w:r>
            <w:r>
              <w:rPr>
                <w:rFonts w:ascii="黑体" w:eastAsia="黑体" w:hAnsi="黑体" w:cs="宋体" w:hint="eastAsia"/>
                <w:b/>
                <w:bCs/>
                <w:color w:val="000000"/>
                <w:kern w:val="0"/>
                <w:sz w:val="30"/>
                <w:szCs w:val="30"/>
              </w:rPr>
              <w:t>年度）</w:t>
            </w:r>
          </w:p>
        </w:tc>
      </w:tr>
      <w:tr w:rsidR="00291EFC">
        <w:trPr>
          <w:trHeight w:val="271"/>
        </w:trPr>
        <w:tc>
          <w:tcPr>
            <w:tcW w:w="16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9505"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51090421R000000028508-</w:t>
            </w:r>
            <w:r>
              <w:rPr>
                <w:rFonts w:ascii="宋体" w:hAnsi="宋体" w:cs="宋体" w:hint="eastAsia"/>
                <w:color w:val="000000"/>
                <w:kern w:val="0"/>
                <w:sz w:val="18"/>
                <w:szCs w:val="18"/>
              </w:rPr>
              <w:t>单位缴费</w:t>
            </w:r>
            <w:r>
              <w:rPr>
                <w:rFonts w:ascii="宋体" w:hAnsi="宋体" w:cs="宋体" w:hint="eastAsia"/>
                <w:color w:val="000000"/>
                <w:kern w:val="0"/>
                <w:sz w:val="18"/>
                <w:szCs w:val="18"/>
              </w:rPr>
              <w:t>-</w:t>
            </w:r>
            <w:r>
              <w:rPr>
                <w:rFonts w:ascii="宋体" w:hAnsi="宋体" w:cs="宋体" w:hint="eastAsia"/>
                <w:color w:val="000000"/>
                <w:kern w:val="0"/>
                <w:sz w:val="18"/>
                <w:szCs w:val="18"/>
              </w:rPr>
              <w:t>养老保险</w:t>
            </w:r>
          </w:p>
        </w:tc>
      </w:tr>
      <w:tr w:rsidR="00291EFC">
        <w:trPr>
          <w:trHeight w:val="1436"/>
        </w:trPr>
        <w:tc>
          <w:tcPr>
            <w:tcW w:w="16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16"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遂宁市安居区西眉镇中心小学校部门</w:t>
            </w:r>
          </w:p>
        </w:tc>
        <w:tc>
          <w:tcPr>
            <w:tcW w:w="850" w:type="dxa"/>
            <w:gridSpan w:val="4"/>
            <w:tcBorders>
              <w:top w:val="nil"/>
              <w:left w:val="nil"/>
              <w:bottom w:val="nil"/>
              <w:right w:val="nil"/>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453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w:t>
            </w:r>
          </w:p>
        </w:tc>
      </w:tr>
      <w:tr w:rsidR="00291EFC">
        <w:trPr>
          <w:trHeight w:val="271"/>
        </w:trPr>
        <w:tc>
          <w:tcPr>
            <w:tcW w:w="837"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85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项目年度目标完成情况</w:t>
            </w:r>
          </w:p>
        </w:tc>
        <w:tc>
          <w:tcPr>
            <w:tcW w:w="4116"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5389"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291EFC">
        <w:trPr>
          <w:trHeight w:val="677"/>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4116"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严格执行相关政策，保障工资及时发放、足额发放，预算编制科学合理，减少结余资金</w:t>
            </w:r>
          </w:p>
        </w:tc>
        <w:tc>
          <w:tcPr>
            <w:tcW w:w="5389"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严格按相关政策执行，顺利圆满完成发放任务</w:t>
            </w:r>
          </w:p>
        </w:tc>
      </w:tr>
      <w:tr w:rsidR="00291EFC">
        <w:trPr>
          <w:trHeight w:val="442"/>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项目实施内容及过程概述</w:t>
            </w:r>
          </w:p>
        </w:tc>
        <w:tc>
          <w:tcPr>
            <w:tcW w:w="9505"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344"/>
        </w:trPr>
        <w:tc>
          <w:tcPr>
            <w:tcW w:w="837"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291EFC">
        <w:trPr>
          <w:trHeight w:val="369"/>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121.70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128.12</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128.12</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w:t>
            </w:r>
            <w:r>
              <w:rPr>
                <w:rFonts w:ascii="Courier New" w:hAnsi="Courier New" w:cs="Courier New"/>
                <w:i/>
                <w:iCs/>
                <w:color w:val="000000"/>
                <w:kern w:val="0"/>
                <w:sz w:val="18"/>
                <w:szCs w:val="18"/>
              </w:rPr>
              <w:t>预算执行率</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预算执行数</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调整后预算数，预算执行率未达到</w:t>
            </w:r>
            <w:r>
              <w:rPr>
                <w:rFonts w:ascii="Courier New" w:hAnsi="Courier New" w:cs="Courier New"/>
                <w:i/>
                <w:iCs/>
                <w:color w:val="000000"/>
                <w:kern w:val="0"/>
                <w:sz w:val="18"/>
                <w:szCs w:val="18"/>
              </w:rPr>
              <w:t>90%</w:t>
            </w:r>
            <w:r>
              <w:rPr>
                <w:rFonts w:ascii="Courier New" w:hAnsi="Courier New" w:cs="Courier New"/>
                <w:i/>
                <w:iCs/>
                <w:color w:val="000000"/>
                <w:kern w:val="0"/>
                <w:sz w:val="18"/>
                <w:szCs w:val="18"/>
              </w:rPr>
              <w:t>的需说明原因（</w:t>
            </w:r>
            <w:r>
              <w:rPr>
                <w:rFonts w:ascii="Courier New" w:hAnsi="Courier New" w:cs="Courier New"/>
                <w:i/>
                <w:iCs/>
                <w:color w:val="000000"/>
                <w:kern w:val="0"/>
                <w:sz w:val="18"/>
                <w:szCs w:val="18"/>
              </w:rPr>
              <w:t>100</w:t>
            </w:r>
            <w:r>
              <w:rPr>
                <w:rFonts w:ascii="Courier New" w:hAnsi="Courier New" w:cs="Courier New"/>
                <w:i/>
                <w:iCs/>
                <w:color w:val="000000"/>
                <w:kern w:val="0"/>
                <w:sz w:val="18"/>
                <w:szCs w:val="18"/>
              </w:rPr>
              <w:t>字以内）</w:t>
            </w:r>
            <w:r>
              <w:rPr>
                <w:rFonts w:ascii="Courier New" w:hAnsi="Courier New" w:cs="Courier New"/>
                <w:i/>
                <w:iCs/>
                <w:color w:val="000000"/>
                <w:kern w:val="0"/>
                <w:sz w:val="18"/>
                <w:szCs w:val="18"/>
              </w:rPr>
              <w:t>;2.</w:t>
            </w:r>
            <w:r>
              <w:rPr>
                <w:rFonts w:ascii="Courier New" w:hAnsi="Courier New" w:cs="Courier New"/>
                <w:i/>
                <w:iCs/>
                <w:color w:val="000000"/>
                <w:kern w:val="0"/>
                <w:sz w:val="18"/>
                <w:szCs w:val="18"/>
              </w:rPr>
              <w:t>年中发生预算调整的（追加或调减）</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应单独说明理由；</w:t>
            </w:r>
            <w:r>
              <w:rPr>
                <w:rFonts w:ascii="Courier New" w:hAnsi="Courier New" w:cs="Courier New"/>
                <w:i/>
                <w:iCs/>
                <w:color w:val="000000"/>
                <w:kern w:val="0"/>
                <w:sz w:val="18"/>
                <w:szCs w:val="18"/>
              </w:rPr>
              <w:t>3.</w:t>
            </w:r>
            <w:r>
              <w:rPr>
                <w:rFonts w:ascii="Courier New" w:hAnsi="Courier New" w:cs="Courier New"/>
                <w:i/>
                <w:iCs/>
                <w:color w:val="000000"/>
                <w:kern w:val="0"/>
                <w:sz w:val="18"/>
                <w:szCs w:val="18"/>
              </w:rPr>
              <w:t>其他资金包括：社会投入资金、银行贷款</w:t>
            </w:r>
            <w:r>
              <w:rPr>
                <w:rFonts w:ascii="Courier New" w:hAnsi="Courier New" w:cs="Courier New"/>
                <w:i/>
                <w:iCs/>
                <w:color w:val="000000"/>
                <w:kern w:val="0"/>
                <w:sz w:val="18"/>
                <w:szCs w:val="18"/>
              </w:rPr>
              <w:t>.</w:t>
            </w:r>
          </w:p>
        </w:tc>
      </w:tr>
      <w:tr w:rsidR="00291EFC">
        <w:trPr>
          <w:trHeight w:val="412"/>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121.70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128.12</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128.12</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27"/>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83"/>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61"/>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847" w:type="dxa"/>
            <w:gridSpan w:val="8"/>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34"/>
        </w:trPr>
        <w:tc>
          <w:tcPr>
            <w:tcW w:w="837"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t>90</w:t>
            </w:r>
            <w:r>
              <w:rPr>
                <w:rFonts w:ascii="宋体" w:hAnsi="宋体" w:cs="宋体" w:hint="eastAsia"/>
                <w:color w:val="000000"/>
                <w:kern w:val="0"/>
                <w:sz w:val="18"/>
                <w:szCs w:val="18"/>
              </w:rPr>
              <w:t>分）</w:t>
            </w: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291EFC">
        <w:trPr>
          <w:trHeight w:val="322"/>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852"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足额保障率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322"/>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852"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322"/>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按时发放率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675"/>
        </w:trPr>
        <w:tc>
          <w:tcPr>
            <w:tcW w:w="837"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4"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结余率（计算方法为：结余数</w:t>
            </w:r>
            <w:r>
              <w:rPr>
                <w:rFonts w:ascii="宋体" w:hAnsi="宋体" w:cs="宋体" w:hint="eastAsia"/>
                <w:color w:val="000000"/>
                <w:kern w:val="0"/>
                <w:sz w:val="18"/>
                <w:szCs w:val="18"/>
              </w:rPr>
              <w:t>/</w:t>
            </w:r>
            <w:r>
              <w:rPr>
                <w:rFonts w:ascii="宋体" w:hAnsi="宋体" w:cs="宋体" w:hint="eastAsia"/>
                <w:color w:val="000000"/>
                <w:kern w:val="0"/>
                <w:sz w:val="18"/>
                <w:szCs w:val="18"/>
              </w:rPr>
              <w:t>预算数）</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271"/>
        </w:trPr>
        <w:tc>
          <w:tcPr>
            <w:tcW w:w="5807"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577"/>
        </w:trPr>
        <w:tc>
          <w:tcPr>
            <w:tcW w:w="837" w:type="dxa"/>
            <w:gridSpan w:val="3"/>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0359" w:type="dxa"/>
            <w:gridSpan w:val="2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严格按相关政策执行，顺利圆满完成发放任务</w:t>
            </w:r>
            <w:r>
              <w:rPr>
                <w:rFonts w:ascii="微软雅黑" w:eastAsia="微软雅黑" w:hAnsi="微软雅黑" w:cs="宋体" w:hint="eastAsia"/>
                <w:i/>
                <w:iCs/>
                <w:color w:val="000000"/>
                <w:kern w:val="0"/>
                <w:sz w:val="16"/>
                <w:szCs w:val="16"/>
              </w:rPr>
              <w:t>.</w:t>
            </w:r>
          </w:p>
        </w:tc>
      </w:tr>
      <w:tr w:rsidR="00291EFC">
        <w:trPr>
          <w:trHeight w:val="548"/>
        </w:trPr>
        <w:tc>
          <w:tcPr>
            <w:tcW w:w="837" w:type="dxa"/>
            <w:gridSpan w:val="3"/>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0359" w:type="dxa"/>
            <w:gridSpan w:val="2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不存在任何问题</w:t>
            </w:r>
          </w:p>
        </w:tc>
      </w:tr>
      <w:tr w:rsidR="00291EFC">
        <w:trPr>
          <w:trHeight w:val="809"/>
        </w:trPr>
        <w:tc>
          <w:tcPr>
            <w:tcW w:w="1119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w:t>
            </w:r>
            <w:r>
              <w:rPr>
                <w:rFonts w:ascii="黑体" w:eastAsia="黑体" w:hAnsi="黑体" w:cs="宋体" w:hint="eastAsia"/>
                <w:b/>
                <w:bCs/>
                <w:color w:val="000000"/>
                <w:kern w:val="0"/>
                <w:sz w:val="30"/>
                <w:szCs w:val="30"/>
              </w:rPr>
              <w:t>2022</w:t>
            </w:r>
            <w:r>
              <w:rPr>
                <w:rFonts w:ascii="黑体" w:eastAsia="黑体" w:hAnsi="黑体" w:cs="宋体" w:hint="eastAsia"/>
                <w:b/>
                <w:bCs/>
                <w:color w:val="000000"/>
                <w:kern w:val="0"/>
                <w:sz w:val="30"/>
                <w:szCs w:val="30"/>
              </w:rPr>
              <w:t>年度）</w:t>
            </w:r>
          </w:p>
        </w:tc>
      </w:tr>
      <w:tr w:rsidR="00291EFC">
        <w:trPr>
          <w:trHeight w:val="255"/>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51090421R000000028512-</w:t>
            </w:r>
            <w:r>
              <w:rPr>
                <w:rFonts w:ascii="宋体" w:hAnsi="宋体" w:cs="宋体" w:hint="eastAsia"/>
                <w:color w:val="000000"/>
                <w:kern w:val="0"/>
                <w:sz w:val="18"/>
                <w:szCs w:val="18"/>
              </w:rPr>
              <w:t>单位缴费</w:t>
            </w:r>
            <w:r>
              <w:rPr>
                <w:rFonts w:ascii="宋体" w:hAnsi="宋体" w:cs="宋体" w:hint="eastAsia"/>
                <w:color w:val="000000"/>
                <w:kern w:val="0"/>
                <w:sz w:val="18"/>
                <w:szCs w:val="18"/>
              </w:rPr>
              <w:t>-</w:t>
            </w:r>
            <w:r>
              <w:rPr>
                <w:rFonts w:ascii="宋体" w:hAnsi="宋体" w:cs="宋体" w:hint="eastAsia"/>
                <w:color w:val="000000"/>
                <w:kern w:val="0"/>
                <w:sz w:val="18"/>
                <w:szCs w:val="18"/>
              </w:rPr>
              <w:t>事业医保（含生育和大额补充医保）</w:t>
            </w:r>
          </w:p>
        </w:tc>
      </w:tr>
      <w:tr w:rsidR="00291EFC">
        <w:trPr>
          <w:trHeight w:val="46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3124" w:type="dxa"/>
            <w:gridSpan w:val="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遂宁市安居区西眉镇中心小学校部门</w:t>
            </w:r>
          </w:p>
        </w:tc>
        <w:tc>
          <w:tcPr>
            <w:tcW w:w="1982" w:type="dxa"/>
            <w:gridSpan w:val="9"/>
            <w:tcBorders>
              <w:top w:val="nil"/>
              <w:left w:val="nil"/>
              <w:bottom w:val="nil"/>
              <w:right w:val="nil"/>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538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w:t>
            </w:r>
          </w:p>
        </w:tc>
      </w:tr>
      <w:tr w:rsidR="00291EFC">
        <w:trPr>
          <w:trHeight w:val="255"/>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项目年度目标完成情况</w:t>
            </w:r>
          </w:p>
        </w:tc>
        <w:tc>
          <w:tcPr>
            <w:tcW w:w="2134" w:type="dxa"/>
            <w:gridSpan w:val="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7371" w:type="dxa"/>
            <w:gridSpan w:val="2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291EFC">
        <w:trPr>
          <w:trHeight w:val="635"/>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2134" w:type="dxa"/>
            <w:gridSpan w:val="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严格执行相关政策，保障工资及时发放、足额发放，预算编制科学合理，减少结余资金</w:t>
            </w:r>
          </w:p>
        </w:tc>
        <w:tc>
          <w:tcPr>
            <w:tcW w:w="7371" w:type="dxa"/>
            <w:gridSpan w:val="2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严格按相关政策执行，顺利圆满完成任务</w:t>
            </w:r>
          </w:p>
        </w:tc>
      </w:tr>
      <w:tr w:rsidR="00291EFC">
        <w:trPr>
          <w:trHeight w:val="993"/>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项目实施内容及过程概述</w:t>
            </w:r>
          </w:p>
        </w:tc>
        <w:tc>
          <w:tcPr>
            <w:tcW w:w="9505"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在每年</w:t>
            </w:r>
            <w:r>
              <w:rPr>
                <w:rFonts w:ascii="宋体" w:hAnsi="宋体" w:cs="宋体" w:hint="eastAsia"/>
                <w:color w:val="000000"/>
                <w:kern w:val="0"/>
                <w:sz w:val="18"/>
                <w:szCs w:val="18"/>
              </w:rPr>
              <w:t>3</w:t>
            </w:r>
            <w:r>
              <w:rPr>
                <w:rFonts w:ascii="宋体" w:hAnsi="宋体" w:cs="宋体" w:hint="eastAsia"/>
                <w:color w:val="000000"/>
                <w:kern w:val="0"/>
                <w:sz w:val="18"/>
                <w:szCs w:val="18"/>
              </w:rPr>
              <w:t>月</w:t>
            </w:r>
            <w:r>
              <w:rPr>
                <w:rFonts w:ascii="宋体" w:hAnsi="宋体" w:cs="宋体" w:hint="eastAsia"/>
                <w:color w:val="000000"/>
                <w:kern w:val="0"/>
                <w:sz w:val="18"/>
                <w:szCs w:val="18"/>
              </w:rPr>
              <w:t>15</w:t>
            </w:r>
            <w:r>
              <w:rPr>
                <w:rFonts w:ascii="宋体" w:hAnsi="宋体" w:cs="宋体" w:hint="eastAsia"/>
                <w:color w:val="000000"/>
                <w:kern w:val="0"/>
                <w:sz w:val="18"/>
                <w:szCs w:val="18"/>
              </w:rPr>
              <w:t>日按时给在编在职的教职工购买大额医疗保险，每月也及时扣缴医疗保险</w:t>
            </w:r>
            <w:r>
              <w:rPr>
                <w:rFonts w:ascii="宋体" w:hAnsi="宋体" w:cs="宋体" w:hint="eastAsia"/>
                <w:color w:val="000000"/>
                <w:kern w:val="0"/>
                <w:sz w:val="18"/>
                <w:szCs w:val="18"/>
              </w:rPr>
              <w:t>.</w:t>
            </w:r>
          </w:p>
        </w:tc>
      </w:tr>
      <w:tr w:rsidR="00291EFC">
        <w:trPr>
          <w:trHeight w:val="1298"/>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291EFC">
        <w:trPr>
          <w:trHeight w:val="347"/>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59.02</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61.40</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61.40</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w:t>
            </w:r>
            <w:r>
              <w:rPr>
                <w:rFonts w:ascii="Courier New" w:hAnsi="Courier New" w:cs="Courier New"/>
                <w:i/>
                <w:iCs/>
                <w:color w:val="000000"/>
                <w:kern w:val="0"/>
                <w:sz w:val="18"/>
                <w:szCs w:val="18"/>
              </w:rPr>
              <w:t>预算执行率</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预算执行数</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调整后预算数，预算执行率未达到</w:t>
            </w:r>
            <w:r>
              <w:rPr>
                <w:rFonts w:ascii="Courier New" w:hAnsi="Courier New" w:cs="Courier New"/>
                <w:i/>
                <w:iCs/>
                <w:color w:val="000000"/>
                <w:kern w:val="0"/>
                <w:sz w:val="18"/>
                <w:szCs w:val="18"/>
              </w:rPr>
              <w:t>90%</w:t>
            </w:r>
            <w:r>
              <w:rPr>
                <w:rFonts w:ascii="Courier New" w:hAnsi="Courier New" w:cs="Courier New"/>
                <w:i/>
                <w:iCs/>
                <w:color w:val="000000"/>
                <w:kern w:val="0"/>
                <w:sz w:val="18"/>
                <w:szCs w:val="18"/>
              </w:rPr>
              <w:t>的需说明原因（</w:t>
            </w:r>
            <w:r>
              <w:rPr>
                <w:rFonts w:ascii="Courier New" w:hAnsi="Courier New" w:cs="Courier New"/>
                <w:i/>
                <w:iCs/>
                <w:color w:val="000000"/>
                <w:kern w:val="0"/>
                <w:sz w:val="18"/>
                <w:szCs w:val="18"/>
              </w:rPr>
              <w:t>100</w:t>
            </w:r>
            <w:r>
              <w:rPr>
                <w:rFonts w:ascii="Courier New" w:hAnsi="Courier New" w:cs="Courier New"/>
                <w:i/>
                <w:iCs/>
                <w:color w:val="000000"/>
                <w:kern w:val="0"/>
                <w:sz w:val="18"/>
                <w:szCs w:val="18"/>
              </w:rPr>
              <w:t>字以内）</w:t>
            </w:r>
            <w:r>
              <w:rPr>
                <w:rFonts w:ascii="Courier New" w:hAnsi="Courier New" w:cs="Courier New"/>
                <w:i/>
                <w:iCs/>
                <w:color w:val="000000"/>
                <w:kern w:val="0"/>
                <w:sz w:val="18"/>
                <w:szCs w:val="18"/>
              </w:rPr>
              <w:t>;2.</w:t>
            </w:r>
            <w:r>
              <w:rPr>
                <w:rFonts w:ascii="Courier New" w:hAnsi="Courier New" w:cs="Courier New"/>
                <w:i/>
                <w:iCs/>
                <w:color w:val="000000"/>
                <w:kern w:val="0"/>
                <w:sz w:val="18"/>
                <w:szCs w:val="18"/>
              </w:rPr>
              <w:t>年中发生预算调整的（追加或调减）</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应单独说明理由；</w:t>
            </w:r>
            <w:r>
              <w:rPr>
                <w:rFonts w:ascii="Courier New" w:hAnsi="Courier New" w:cs="Courier New"/>
                <w:i/>
                <w:iCs/>
                <w:color w:val="000000"/>
                <w:kern w:val="0"/>
                <w:sz w:val="18"/>
                <w:szCs w:val="18"/>
              </w:rPr>
              <w:t>3.</w:t>
            </w:r>
            <w:r>
              <w:rPr>
                <w:rFonts w:ascii="Courier New" w:hAnsi="Courier New" w:cs="Courier New"/>
                <w:i/>
                <w:iCs/>
                <w:color w:val="000000"/>
                <w:kern w:val="0"/>
                <w:sz w:val="18"/>
                <w:szCs w:val="18"/>
              </w:rPr>
              <w:t>其他资金包括：社会投入资金、银行贷款</w:t>
            </w:r>
            <w:r>
              <w:rPr>
                <w:rFonts w:ascii="Courier New" w:hAnsi="Courier New" w:cs="Courier New"/>
                <w:i/>
                <w:iCs/>
                <w:color w:val="000000"/>
                <w:kern w:val="0"/>
                <w:sz w:val="18"/>
                <w:szCs w:val="18"/>
              </w:rPr>
              <w:t>.</w:t>
            </w:r>
          </w:p>
        </w:tc>
      </w:tr>
      <w:tr w:rsidR="00291EFC">
        <w:trPr>
          <w:trHeight w:val="386"/>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59.02</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61.40</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61.40</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00"/>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59"/>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39"/>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16" w:type="dxa"/>
            <w:gridSpan w:val="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131"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693"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06"/>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t>90</w:t>
            </w:r>
            <w:r>
              <w:rPr>
                <w:rFonts w:ascii="宋体" w:hAnsi="宋体" w:cs="宋体" w:hint="eastAsia"/>
                <w:color w:val="000000"/>
                <w:kern w:val="0"/>
                <w:sz w:val="18"/>
                <w:szCs w:val="18"/>
              </w:rPr>
              <w:t>分）</w:t>
            </w: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291EFC">
        <w:trPr>
          <w:trHeight w:val="302"/>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852"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132"/>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2"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302"/>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按时发放率</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910"/>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41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结余率（计算方法为：结余数</w:t>
            </w:r>
            <w:r>
              <w:rPr>
                <w:rFonts w:ascii="宋体" w:hAnsi="宋体" w:cs="宋体" w:hint="eastAsia"/>
                <w:color w:val="000000"/>
                <w:kern w:val="0"/>
                <w:sz w:val="18"/>
                <w:szCs w:val="18"/>
              </w:rPr>
              <w:t>/</w:t>
            </w:r>
            <w:r>
              <w:rPr>
                <w:rFonts w:ascii="宋体" w:hAnsi="宋体" w:cs="宋体" w:hint="eastAsia"/>
                <w:color w:val="000000"/>
                <w:kern w:val="0"/>
                <w:sz w:val="18"/>
                <w:szCs w:val="18"/>
              </w:rPr>
              <w:t>预算数）</w:t>
            </w:r>
          </w:p>
        </w:tc>
        <w:tc>
          <w:tcPr>
            <w:tcW w:w="716"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8"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13"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0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995"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255"/>
        </w:trPr>
        <w:tc>
          <w:tcPr>
            <w:tcW w:w="5807"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703"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99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693"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540"/>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严格按相关政策执行，顺利圆满完成发放任务</w:t>
            </w:r>
            <w:r>
              <w:rPr>
                <w:rFonts w:ascii="微软雅黑" w:eastAsia="微软雅黑" w:hAnsi="微软雅黑" w:cs="宋体" w:hint="eastAsia"/>
                <w:i/>
                <w:iCs/>
                <w:color w:val="000000"/>
                <w:kern w:val="0"/>
                <w:sz w:val="16"/>
                <w:szCs w:val="16"/>
              </w:rPr>
              <w:t>.</w:t>
            </w:r>
          </w:p>
        </w:tc>
      </w:tr>
      <w:tr w:rsidR="00291EFC">
        <w:trPr>
          <w:trHeight w:val="407"/>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不存在任何问题</w:t>
            </w:r>
          </w:p>
        </w:tc>
      </w:tr>
      <w:tr w:rsidR="00291EFC">
        <w:trPr>
          <w:trHeight w:val="567"/>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继续按上级及相关政策执行</w:t>
            </w:r>
          </w:p>
        </w:tc>
      </w:tr>
      <w:tr w:rsidR="00291EFC">
        <w:trPr>
          <w:trHeight w:val="620"/>
        </w:trPr>
        <w:tc>
          <w:tcPr>
            <w:tcW w:w="38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7371" w:type="dxa"/>
            <w:gridSpan w:val="2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rsidR="00291EFC">
        <w:trPr>
          <w:trHeight w:val="699"/>
        </w:trPr>
        <w:tc>
          <w:tcPr>
            <w:tcW w:w="11196" w:type="dxa"/>
            <w:gridSpan w:val="3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w:t>
            </w:r>
            <w:r>
              <w:rPr>
                <w:rFonts w:ascii="黑体" w:eastAsia="黑体" w:hAnsi="黑体" w:cs="宋体" w:hint="eastAsia"/>
                <w:b/>
                <w:bCs/>
                <w:color w:val="000000"/>
                <w:kern w:val="0"/>
                <w:sz w:val="30"/>
                <w:szCs w:val="30"/>
              </w:rPr>
              <w:t>2022</w:t>
            </w:r>
            <w:r>
              <w:rPr>
                <w:rFonts w:ascii="黑体" w:eastAsia="黑体" w:hAnsi="黑体" w:cs="宋体" w:hint="eastAsia"/>
                <w:b/>
                <w:bCs/>
                <w:color w:val="000000"/>
                <w:kern w:val="0"/>
                <w:sz w:val="30"/>
                <w:szCs w:val="30"/>
              </w:rPr>
              <w:t>年度）</w:t>
            </w:r>
          </w:p>
        </w:tc>
      </w:tr>
      <w:tr w:rsidR="00291EFC">
        <w:trPr>
          <w:trHeight w:val="281"/>
        </w:trPr>
        <w:tc>
          <w:tcPr>
            <w:tcW w:w="254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8653" w:type="dxa"/>
            <w:gridSpan w:val="2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51090421R000000028524-</w:t>
            </w:r>
            <w:r>
              <w:rPr>
                <w:rFonts w:ascii="宋体" w:hAnsi="宋体" w:cs="宋体" w:hint="eastAsia"/>
                <w:color w:val="000000"/>
                <w:kern w:val="0"/>
                <w:sz w:val="18"/>
                <w:szCs w:val="18"/>
              </w:rPr>
              <w:t>单位缴费</w:t>
            </w:r>
            <w:r>
              <w:rPr>
                <w:rFonts w:ascii="宋体" w:hAnsi="宋体" w:cs="宋体" w:hint="eastAsia"/>
                <w:color w:val="000000"/>
                <w:kern w:val="0"/>
                <w:sz w:val="18"/>
                <w:szCs w:val="18"/>
              </w:rPr>
              <w:t>-</w:t>
            </w:r>
            <w:r>
              <w:rPr>
                <w:rFonts w:ascii="宋体" w:hAnsi="宋体" w:cs="宋体" w:hint="eastAsia"/>
                <w:color w:val="000000"/>
                <w:kern w:val="0"/>
                <w:sz w:val="18"/>
                <w:szCs w:val="18"/>
              </w:rPr>
              <w:t>住房公积金</w:t>
            </w:r>
          </w:p>
        </w:tc>
      </w:tr>
      <w:tr w:rsidR="00291EFC">
        <w:trPr>
          <w:trHeight w:val="508"/>
        </w:trPr>
        <w:tc>
          <w:tcPr>
            <w:tcW w:w="254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3264" w:type="dxa"/>
            <w:gridSpan w:val="11"/>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遂宁市安居区西眉镇中心小学校部门</w:t>
            </w:r>
          </w:p>
        </w:tc>
        <w:tc>
          <w:tcPr>
            <w:tcW w:w="2696" w:type="dxa"/>
            <w:gridSpan w:val="9"/>
            <w:tcBorders>
              <w:top w:val="nil"/>
              <w:left w:val="nil"/>
              <w:bottom w:val="nil"/>
              <w:right w:val="nil"/>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w:t>
            </w:r>
          </w:p>
        </w:tc>
      </w:tr>
      <w:tr w:rsidR="00291EFC">
        <w:trPr>
          <w:trHeight w:val="281"/>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842"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项目年度目标完成情况</w:t>
            </w:r>
          </w:p>
        </w:tc>
        <w:tc>
          <w:tcPr>
            <w:tcW w:w="3264" w:type="dxa"/>
            <w:gridSpan w:val="11"/>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5389"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291EFC">
        <w:trPr>
          <w:trHeight w:val="701"/>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3264" w:type="dxa"/>
            <w:gridSpan w:val="11"/>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严格执行相关政策，保障工资及时发放、足额发放，预算编制科学合理，减少结余资金</w:t>
            </w:r>
          </w:p>
        </w:tc>
        <w:tc>
          <w:tcPr>
            <w:tcW w:w="5389"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严格按相关政策执行，顺利圆满完成任务</w:t>
            </w:r>
          </w:p>
        </w:tc>
      </w:tr>
      <w:tr w:rsidR="00291EFC">
        <w:trPr>
          <w:trHeight w:val="686"/>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项目实施内容及过程概述</w:t>
            </w:r>
          </w:p>
        </w:tc>
        <w:tc>
          <w:tcPr>
            <w:tcW w:w="8653" w:type="dxa"/>
            <w:gridSpan w:val="2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每月按时扣缴</w:t>
            </w:r>
          </w:p>
        </w:tc>
      </w:tr>
      <w:tr w:rsidR="00291EFC">
        <w:trPr>
          <w:trHeight w:val="356"/>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841"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291EFC">
        <w:trPr>
          <w:trHeight w:val="382"/>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124.42</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vMerge w:val="restart"/>
            <w:tcBorders>
              <w:top w:val="nil"/>
              <w:left w:val="single" w:sz="4" w:space="0" w:color="000000"/>
              <w:bottom w:val="single" w:sz="4" w:space="0" w:color="000000"/>
              <w:right w:val="single" w:sz="4" w:space="0" w:color="auto"/>
            </w:tcBorders>
            <w:shd w:val="clear" w:color="auto" w:fill="auto"/>
            <w:vAlign w:val="center"/>
          </w:tcPr>
          <w:p w:rsidR="00291EFC" w:rsidRDefault="00DD5127">
            <w:pPr>
              <w:widowControl/>
              <w:spacing w:line="28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w:t>
            </w:r>
            <w:r>
              <w:rPr>
                <w:rFonts w:ascii="Courier New" w:hAnsi="Courier New" w:cs="Courier New"/>
                <w:i/>
                <w:iCs/>
                <w:color w:val="000000"/>
                <w:kern w:val="0"/>
                <w:sz w:val="18"/>
                <w:szCs w:val="18"/>
              </w:rPr>
              <w:t>预算执行率</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预算执行数</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调整后预算数，预算执行率未达到</w:t>
            </w:r>
            <w:r>
              <w:rPr>
                <w:rFonts w:ascii="Courier New" w:hAnsi="Courier New" w:cs="Courier New"/>
                <w:i/>
                <w:iCs/>
                <w:color w:val="000000"/>
                <w:kern w:val="0"/>
                <w:sz w:val="18"/>
                <w:szCs w:val="18"/>
              </w:rPr>
              <w:t>90%</w:t>
            </w:r>
            <w:r>
              <w:rPr>
                <w:rFonts w:ascii="Courier New" w:hAnsi="Courier New" w:cs="Courier New"/>
                <w:i/>
                <w:iCs/>
                <w:color w:val="000000"/>
                <w:kern w:val="0"/>
                <w:sz w:val="18"/>
                <w:szCs w:val="18"/>
              </w:rPr>
              <w:t>的需说明原因（</w:t>
            </w:r>
            <w:r>
              <w:rPr>
                <w:rFonts w:ascii="Courier New" w:hAnsi="Courier New" w:cs="Courier New"/>
                <w:i/>
                <w:iCs/>
                <w:color w:val="000000"/>
                <w:kern w:val="0"/>
                <w:sz w:val="18"/>
                <w:szCs w:val="18"/>
              </w:rPr>
              <w:t>100</w:t>
            </w:r>
            <w:r>
              <w:rPr>
                <w:rFonts w:ascii="Courier New" w:hAnsi="Courier New" w:cs="Courier New"/>
                <w:i/>
                <w:iCs/>
                <w:color w:val="000000"/>
                <w:kern w:val="0"/>
                <w:sz w:val="18"/>
                <w:szCs w:val="18"/>
              </w:rPr>
              <w:t>字以内）</w:t>
            </w:r>
            <w:r>
              <w:rPr>
                <w:rFonts w:ascii="Courier New" w:hAnsi="Courier New" w:cs="Courier New"/>
                <w:i/>
                <w:iCs/>
                <w:color w:val="000000"/>
                <w:kern w:val="0"/>
                <w:sz w:val="18"/>
                <w:szCs w:val="18"/>
              </w:rPr>
              <w:t>;2.</w:t>
            </w:r>
            <w:r>
              <w:rPr>
                <w:rFonts w:ascii="Courier New" w:hAnsi="Courier New" w:cs="Courier New"/>
                <w:i/>
                <w:iCs/>
                <w:color w:val="000000"/>
                <w:kern w:val="0"/>
                <w:sz w:val="18"/>
                <w:szCs w:val="18"/>
              </w:rPr>
              <w:t>年中发生预算调整的（追加或调减）</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应单独说明理由；</w:t>
            </w:r>
            <w:r>
              <w:rPr>
                <w:rFonts w:ascii="Courier New" w:hAnsi="Courier New" w:cs="Courier New"/>
                <w:i/>
                <w:iCs/>
                <w:color w:val="000000"/>
                <w:kern w:val="0"/>
                <w:sz w:val="18"/>
                <w:szCs w:val="18"/>
              </w:rPr>
              <w:t>3.</w:t>
            </w:r>
            <w:r>
              <w:rPr>
                <w:rFonts w:ascii="Courier New" w:hAnsi="Courier New" w:cs="Courier New"/>
                <w:i/>
                <w:iCs/>
                <w:color w:val="000000"/>
                <w:kern w:val="0"/>
                <w:sz w:val="18"/>
                <w:szCs w:val="18"/>
              </w:rPr>
              <w:t>其他资金包括：社会投入资金、银行贷款</w:t>
            </w:r>
            <w:r>
              <w:rPr>
                <w:rFonts w:ascii="Courier New" w:hAnsi="Courier New" w:cs="Courier New"/>
                <w:i/>
                <w:iCs/>
                <w:color w:val="000000"/>
                <w:kern w:val="0"/>
                <w:sz w:val="18"/>
                <w:szCs w:val="18"/>
              </w:rPr>
              <w:t>.</w:t>
            </w:r>
          </w:p>
        </w:tc>
      </w:tr>
      <w:tr w:rsidR="00291EFC">
        <w:trPr>
          <w:trHeight w:val="427"/>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124.42</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841" w:type="dxa"/>
            <w:gridSpan w:val="2"/>
            <w:vMerge/>
            <w:tcBorders>
              <w:top w:val="nil"/>
              <w:left w:val="single" w:sz="4" w:space="0" w:color="000000"/>
              <w:bottom w:val="single" w:sz="4" w:space="0" w:color="000000"/>
              <w:right w:val="single" w:sz="4" w:space="0" w:color="auto"/>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42"/>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841" w:type="dxa"/>
            <w:gridSpan w:val="2"/>
            <w:vMerge/>
            <w:tcBorders>
              <w:top w:val="nil"/>
              <w:left w:val="single" w:sz="4" w:space="0" w:color="000000"/>
              <w:bottom w:val="single" w:sz="4" w:space="0" w:color="000000"/>
              <w:right w:val="single" w:sz="4" w:space="0" w:color="auto"/>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97"/>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841" w:type="dxa"/>
            <w:gridSpan w:val="2"/>
            <w:vMerge/>
            <w:tcBorders>
              <w:top w:val="nil"/>
              <w:left w:val="single" w:sz="4" w:space="0" w:color="000000"/>
              <w:bottom w:val="single" w:sz="4" w:space="0" w:color="000000"/>
              <w:right w:val="single" w:sz="4" w:space="0" w:color="auto"/>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374"/>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842"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28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983" w:type="dxa"/>
            <w:gridSpan w:val="13"/>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841" w:type="dxa"/>
            <w:gridSpan w:val="2"/>
            <w:vMerge/>
            <w:tcBorders>
              <w:top w:val="nil"/>
              <w:left w:val="single" w:sz="4" w:space="0" w:color="000000"/>
              <w:bottom w:val="single" w:sz="4" w:space="0" w:color="000000"/>
              <w:right w:val="single" w:sz="4" w:space="0" w:color="auto"/>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trHeight w:val="448"/>
        </w:trPr>
        <w:tc>
          <w:tcPr>
            <w:tcW w:w="701"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t>90</w:t>
            </w:r>
            <w:r>
              <w:rPr>
                <w:rFonts w:ascii="宋体" w:hAnsi="宋体" w:cs="宋体" w:hint="eastAsia"/>
                <w:color w:val="000000"/>
                <w:kern w:val="0"/>
                <w:sz w:val="18"/>
                <w:szCs w:val="18"/>
              </w:rPr>
              <w:t>分）</w:t>
            </w: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984"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1134"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996"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853"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841" w:type="dxa"/>
            <w:gridSpan w:val="2"/>
            <w:tcBorders>
              <w:top w:val="nil"/>
              <w:left w:val="nil"/>
              <w:bottom w:val="single" w:sz="4" w:space="0" w:color="000000"/>
              <w:right w:val="single" w:sz="4" w:space="0" w:color="auto"/>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291EFC">
        <w:trPr>
          <w:trHeight w:val="334"/>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852"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984"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w:t>
            </w:r>
          </w:p>
        </w:tc>
        <w:tc>
          <w:tcPr>
            <w:tcW w:w="1134"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6"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3"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tcBorders>
              <w:top w:val="nil"/>
              <w:left w:val="nil"/>
              <w:bottom w:val="single" w:sz="4" w:space="0" w:color="000000"/>
              <w:right w:val="single" w:sz="4" w:space="0" w:color="auto"/>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334"/>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2"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984"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1134"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6"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3"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tcBorders>
              <w:top w:val="nil"/>
              <w:left w:val="nil"/>
              <w:bottom w:val="single" w:sz="4" w:space="0" w:color="000000"/>
              <w:right w:val="single" w:sz="4" w:space="0" w:color="auto"/>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334"/>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984"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按时发放率</w:t>
            </w:r>
          </w:p>
        </w:tc>
        <w:tc>
          <w:tcPr>
            <w:tcW w:w="1134"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6"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3"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tcBorders>
              <w:top w:val="nil"/>
              <w:left w:val="nil"/>
              <w:bottom w:val="single" w:sz="4" w:space="0" w:color="000000"/>
              <w:right w:val="single" w:sz="4" w:space="0" w:color="auto"/>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448"/>
        </w:trPr>
        <w:tc>
          <w:tcPr>
            <w:tcW w:w="701"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990"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85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984"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结余率（计算方法为：结余数</w:t>
            </w:r>
            <w:r>
              <w:rPr>
                <w:rFonts w:ascii="宋体" w:hAnsi="宋体" w:cs="宋体" w:hint="eastAsia"/>
                <w:color w:val="000000"/>
                <w:kern w:val="0"/>
                <w:sz w:val="18"/>
                <w:szCs w:val="18"/>
              </w:rPr>
              <w:t>/</w:t>
            </w:r>
            <w:r>
              <w:rPr>
                <w:rFonts w:ascii="宋体" w:hAnsi="宋体" w:cs="宋体" w:hint="eastAsia"/>
                <w:color w:val="000000"/>
                <w:kern w:val="0"/>
                <w:sz w:val="18"/>
                <w:szCs w:val="18"/>
              </w:rPr>
              <w:t>预算数）</w:t>
            </w:r>
          </w:p>
        </w:tc>
        <w:tc>
          <w:tcPr>
            <w:tcW w:w="1134" w:type="dxa"/>
            <w:gridSpan w:val="6"/>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96" w:type="dxa"/>
            <w:gridSpan w:val="5"/>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3"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71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tcBorders>
              <w:top w:val="nil"/>
              <w:left w:val="nil"/>
              <w:bottom w:val="single" w:sz="4" w:space="0" w:color="000000"/>
              <w:right w:val="single" w:sz="4" w:space="0" w:color="auto"/>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trHeight w:val="898"/>
        </w:trPr>
        <w:tc>
          <w:tcPr>
            <w:tcW w:w="822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707"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26" w:type="dxa"/>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841"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trHeight w:val="597"/>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严格按相关政策执行，顺利圆满完成发放任务</w:t>
            </w:r>
            <w:r>
              <w:rPr>
                <w:rFonts w:ascii="微软雅黑" w:eastAsia="微软雅黑" w:hAnsi="微软雅黑" w:cs="宋体" w:hint="eastAsia"/>
                <w:i/>
                <w:iCs/>
                <w:color w:val="000000"/>
                <w:kern w:val="0"/>
                <w:sz w:val="16"/>
                <w:szCs w:val="16"/>
              </w:rPr>
              <w:t>.</w:t>
            </w:r>
          </w:p>
        </w:tc>
      </w:tr>
      <w:tr w:rsidR="00291EFC">
        <w:trPr>
          <w:trHeight w:val="567"/>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不存在任何问题</w:t>
            </w:r>
          </w:p>
        </w:tc>
      </w:tr>
      <w:tr w:rsidR="00291EFC">
        <w:trPr>
          <w:trHeight w:val="863"/>
        </w:trPr>
        <w:tc>
          <w:tcPr>
            <w:tcW w:w="701" w:type="dxa"/>
            <w:gridSpan w:val="2"/>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0495" w:type="dxa"/>
            <w:gridSpan w:val="3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继续按上级及相关政策执行</w:t>
            </w:r>
          </w:p>
        </w:tc>
      </w:tr>
      <w:tr w:rsidR="00291EFC">
        <w:trPr>
          <w:trHeight w:val="644"/>
        </w:trPr>
        <w:tc>
          <w:tcPr>
            <w:tcW w:w="5807"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389" w:type="dxa"/>
            <w:gridSpan w:val="14"/>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rsidR="00291EFC">
        <w:trPr>
          <w:gridBefore w:val="1"/>
          <w:gridAfter w:val="1"/>
          <w:wBefore w:w="284" w:type="dxa"/>
          <w:wAfter w:w="367" w:type="dxa"/>
          <w:trHeight w:val="904"/>
        </w:trPr>
        <w:tc>
          <w:tcPr>
            <w:tcW w:w="1054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w:t>
            </w:r>
            <w:r>
              <w:rPr>
                <w:rFonts w:ascii="黑体" w:eastAsia="黑体" w:hAnsi="黑体" w:cs="宋体" w:hint="eastAsia"/>
                <w:b/>
                <w:bCs/>
                <w:color w:val="000000"/>
                <w:kern w:val="0"/>
                <w:sz w:val="30"/>
                <w:szCs w:val="30"/>
              </w:rPr>
              <w:t>2022</w:t>
            </w:r>
            <w:r>
              <w:rPr>
                <w:rFonts w:ascii="黑体" w:eastAsia="黑体" w:hAnsi="黑体" w:cs="宋体" w:hint="eastAsia"/>
                <w:b/>
                <w:bCs/>
                <w:color w:val="000000"/>
                <w:kern w:val="0"/>
                <w:sz w:val="30"/>
                <w:szCs w:val="30"/>
              </w:rPr>
              <w:t>年度）</w:t>
            </w:r>
          </w:p>
        </w:tc>
      </w:tr>
      <w:tr w:rsidR="00291EFC">
        <w:trPr>
          <w:gridBefore w:val="1"/>
          <w:gridAfter w:val="1"/>
          <w:wBefore w:w="284" w:type="dxa"/>
          <w:wAfter w:w="367" w:type="dxa"/>
          <w:trHeight w:val="285"/>
        </w:trPr>
        <w:tc>
          <w:tcPr>
            <w:tcW w:w="16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8848" w:type="dxa"/>
            <w:gridSpan w:val="2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51090421R000000029104-</w:t>
            </w:r>
            <w:r>
              <w:rPr>
                <w:rFonts w:ascii="宋体" w:hAnsi="宋体" w:cs="宋体" w:hint="eastAsia"/>
                <w:color w:val="000000"/>
                <w:kern w:val="0"/>
                <w:sz w:val="18"/>
                <w:szCs w:val="18"/>
              </w:rPr>
              <w:t>工会经费</w:t>
            </w:r>
            <w:r>
              <w:rPr>
                <w:rFonts w:ascii="宋体" w:hAnsi="宋体" w:cs="宋体" w:hint="eastAsia"/>
                <w:color w:val="000000"/>
                <w:kern w:val="0"/>
                <w:sz w:val="18"/>
                <w:szCs w:val="18"/>
              </w:rPr>
              <w:t>-</w:t>
            </w:r>
            <w:r>
              <w:rPr>
                <w:rFonts w:ascii="宋体" w:hAnsi="宋体" w:cs="宋体" w:hint="eastAsia"/>
                <w:color w:val="000000"/>
                <w:kern w:val="0"/>
                <w:sz w:val="18"/>
                <w:szCs w:val="18"/>
              </w:rPr>
              <w:t>事业</w:t>
            </w:r>
          </w:p>
        </w:tc>
      </w:tr>
      <w:tr w:rsidR="00291EFC">
        <w:trPr>
          <w:gridBefore w:val="1"/>
          <w:gridAfter w:val="1"/>
          <w:wBefore w:w="284" w:type="dxa"/>
          <w:wAfter w:w="367" w:type="dxa"/>
          <w:trHeight w:val="514"/>
        </w:trPr>
        <w:tc>
          <w:tcPr>
            <w:tcW w:w="16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540" w:type="dxa"/>
            <w:gridSpan w:val="1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遂宁市安居区西眉镇中心小学校部门</w:t>
            </w:r>
          </w:p>
        </w:tc>
        <w:tc>
          <w:tcPr>
            <w:tcW w:w="899" w:type="dxa"/>
            <w:gridSpan w:val="2"/>
            <w:tcBorders>
              <w:top w:val="nil"/>
              <w:left w:val="nil"/>
              <w:bottom w:val="nil"/>
              <w:right w:val="nil"/>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34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遂宁市安居区西眉镇中心小学校</w:t>
            </w:r>
          </w:p>
        </w:tc>
      </w:tr>
      <w:tr w:rsidR="00291EFC">
        <w:trPr>
          <w:gridBefore w:val="1"/>
          <w:gridAfter w:val="1"/>
          <w:wBefore w:w="284" w:type="dxa"/>
          <w:wAfter w:w="367" w:type="dxa"/>
          <w:trHeight w:val="285"/>
        </w:trPr>
        <w:tc>
          <w:tcPr>
            <w:tcW w:w="68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0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项目年度目标完成情况</w:t>
            </w:r>
          </w:p>
        </w:tc>
        <w:tc>
          <w:tcPr>
            <w:tcW w:w="4540" w:type="dxa"/>
            <w:gridSpan w:val="1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308" w:type="dxa"/>
            <w:gridSpan w:val="1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291EFC">
        <w:trPr>
          <w:gridBefore w:val="1"/>
          <w:gridAfter w:val="1"/>
          <w:wBefore w:w="284" w:type="dxa"/>
          <w:wAfter w:w="367" w:type="dxa"/>
          <w:trHeight w:val="709"/>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4540" w:type="dxa"/>
            <w:gridSpan w:val="1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严格执行相关政策，保障工资及时发放、足额发放，预算编制科学合理，减少结余资金</w:t>
            </w:r>
          </w:p>
        </w:tc>
        <w:tc>
          <w:tcPr>
            <w:tcW w:w="4308" w:type="dxa"/>
            <w:gridSpan w:val="10"/>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顺利圆满完成相关工作</w:t>
            </w:r>
          </w:p>
        </w:tc>
      </w:tr>
      <w:tr w:rsidR="00291EFC">
        <w:trPr>
          <w:gridBefore w:val="1"/>
          <w:gridAfter w:val="1"/>
          <w:wBefore w:w="284" w:type="dxa"/>
          <w:wAfter w:w="367" w:type="dxa"/>
          <w:trHeight w:val="694"/>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项目实施内容及过程概述</w:t>
            </w:r>
          </w:p>
        </w:tc>
        <w:tc>
          <w:tcPr>
            <w:tcW w:w="8848" w:type="dxa"/>
            <w:gridSpan w:val="2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根据相关政策有序开展工会活动，合理使用工会经费</w:t>
            </w:r>
          </w:p>
        </w:tc>
      </w:tr>
      <w:tr w:rsidR="00291EFC">
        <w:trPr>
          <w:gridBefore w:val="1"/>
          <w:gridAfter w:val="1"/>
          <w:wBefore w:w="284" w:type="dxa"/>
          <w:wAfter w:w="367" w:type="dxa"/>
          <w:trHeight w:val="360"/>
        </w:trPr>
        <w:tc>
          <w:tcPr>
            <w:tcW w:w="68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291EFC">
        <w:trPr>
          <w:gridBefore w:val="1"/>
          <w:gridAfter w:val="1"/>
          <w:wBefore w:w="284" w:type="dxa"/>
          <w:wAfter w:w="367" w:type="dxa"/>
          <w:trHeight w:val="387"/>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12.44</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13.97</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13.97</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w:t>
            </w:r>
            <w:r>
              <w:rPr>
                <w:rFonts w:ascii="Courier New" w:hAnsi="Courier New" w:cs="Courier New"/>
                <w:i/>
                <w:iCs/>
                <w:color w:val="000000"/>
                <w:kern w:val="0"/>
                <w:sz w:val="18"/>
                <w:szCs w:val="18"/>
              </w:rPr>
              <w:t>预算执行率</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预算执行数</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调整后预算数，预算执行率未达到</w:t>
            </w:r>
            <w:r>
              <w:rPr>
                <w:rFonts w:ascii="Courier New" w:hAnsi="Courier New" w:cs="Courier New"/>
                <w:i/>
                <w:iCs/>
                <w:color w:val="000000"/>
                <w:kern w:val="0"/>
                <w:sz w:val="18"/>
                <w:szCs w:val="18"/>
              </w:rPr>
              <w:t>90%</w:t>
            </w:r>
            <w:r>
              <w:rPr>
                <w:rFonts w:ascii="Courier New" w:hAnsi="Courier New" w:cs="Courier New"/>
                <w:i/>
                <w:iCs/>
                <w:color w:val="000000"/>
                <w:kern w:val="0"/>
                <w:sz w:val="18"/>
                <w:szCs w:val="18"/>
              </w:rPr>
              <w:t>的需说明原因（</w:t>
            </w:r>
            <w:r>
              <w:rPr>
                <w:rFonts w:ascii="Courier New" w:hAnsi="Courier New" w:cs="Courier New"/>
                <w:i/>
                <w:iCs/>
                <w:color w:val="000000"/>
                <w:kern w:val="0"/>
                <w:sz w:val="18"/>
                <w:szCs w:val="18"/>
              </w:rPr>
              <w:t>100</w:t>
            </w:r>
            <w:r>
              <w:rPr>
                <w:rFonts w:ascii="Courier New" w:hAnsi="Courier New" w:cs="Courier New"/>
                <w:i/>
                <w:iCs/>
                <w:color w:val="000000"/>
                <w:kern w:val="0"/>
                <w:sz w:val="18"/>
                <w:szCs w:val="18"/>
              </w:rPr>
              <w:t>字以内）</w:t>
            </w:r>
            <w:r>
              <w:rPr>
                <w:rFonts w:ascii="Courier New" w:hAnsi="Courier New" w:cs="Courier New"/>
                <w:i/>
                <w:iCs/>
                <w:color w:val="000000"/>
                <w:kern w:val="0"/>
                <w:sz w:val="18"/>
                <w:szCs w:val="18"/>
              </w:rPr>
              <w:t>;2.</w:t>
            </w:r>
            <w:r>
              <w:rPr>
                <w:rFonts w:ascii="Courier New" w:hAnsi="Courier New" w:cs="Courier New"/>
                <w:i/>
                <w:iCs/>
                <w:color w:val="000000"/>
                <w:kern w:val="0"/>
                <w:sz w:val="18"/>
                <w:szCs w:val="18"/>
              </w:rPr>
              <w:t>年中发生预算调整的（追加或调减）</w:t>
            </w:r>
            <w:r>
              <w:rPr>
                <w:rFonts w:ascii="Courier New" w:hAnsi="Courier New" w:cs="Courier New"/>
                <w:i/>
                <w:iCs/>
                <w:color w:val="000000"/>
                <w:kern w:val="0"/>
                <w:sz w:val="18"/>
                <w:szCs w:val="18"/>
              </w:rPr>
              <w:t>,</w:t>
            </w:r>
            <w:r>
              <w:rPr>
                <w:rFonts w:ascii="Courier New" w:hAnsi="Courier New" w:cs="Courier New"/>
                <w:i/>
                <w:iCs/>
                <w:color w:val="000000"/>
                <w:kern w:val="0"/>
                <w:sz w:val="18"/>
                <w:szCs w:val="18"/>
              </w:rPr>
              <w:t>应单独说明理由；</w:t>
            </w:r>
            <w:r>
              <w:rPr>
                <w:rFonts w:ascii="Courier New" w:hAnsi="Courier New" w:cs="Courier New"/>
                <w:i/>
                <w:iCs/>
                <w:color w:val="000000"/>
                <w:kern w:val="0"/>
                <w:sz w:val="18"/>
                <w:szCs w:val="18"/>
              </w:rPr>
              <w:t>3.</w:t>
            </w:r>
            <w:r>
              <w:rPr>
                <w:rFonts w:ascii="Courier New" w:hAnsi="Courier New" w:cs="Courier New"/>
                <w:i/>
                <w:iCs/>
                <w:color w:val="000000"/>
                <w:kern w:val="0"/>
                <w:sz w:val="18"/>
                <w:szCs w:val="18"/>
              </w:rPr>
              <w:t>其他资金包括：社会投入资金、银行贷款</w:t>
            </w:r>
            <w:r>
              <w:rPr>
                <w:rFonts w:ascii="Courier New" w:hAnsi="Courier New" w:cs="Courier New"/>
                <w:i/>
                <w:iCs/>
                <w:color w:val="000000"/>
                <w:kern w:val="0"/>
                <w:sz w:val="18"/>
                <w:szCs w:val="18"/>
              </w:rPr>
              <w:t>.</w:t>
            </w:r>
          </w:p>
        </w:tc>
      </w:tr>
      <w:tr w:rsidR="00291EFC">
        <w:trPr>
          <w:gridBefore w:val="1"/>
          <w:gridAfter w:val="1"/>
          <w:wBefore w:w="284" w:type="dxa"/>
          <w:wAfter w:w="367" w:type="dxa"/>
          <w:trHeight w:val="432"/>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12.44</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13.97</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13.97</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43"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gridBefore w:val="1"/>
          <w:gridAfter w:val="1"/>
          <w:wBefore w:w="284" w:type="dxa"/>
          <w:wAfter w:w="367" w:type="dxa"/>
          <w:trHeight w:val="447"/>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43"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gridBefore w:val="1"/>
          <w:gridAfter w:val="1"/>
          <w:wBefore w:w="284" w:type="dxa"/>
          <w:wAfter w:w="367" w:type="dxa"/>
          <w:trHeight w:val="402"/>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43"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gridBefore w:val="1"/>
          <w:gridAfter w:val="1"/>
          <w:wBefore w:w="284" w:type="dxa"/>
          <w:wAfter w:w="367" w:type="dxa"/>
          <w:trHeight w:val="379"/>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4" w:type="dxa"/>
            <w:gridSpan w:val="9"/>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143"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Courier New" w:hAnsi="Courier New" w:cs="Courier New"/>
                <w:i/>
                <w:iCs/>
                <w:color w:val="000000"/>
                <w:kern w:val="0"/>
                <w:sz w:val="18"/>
                <w:szCs w:val="18"/>
              </w:rPr>
            </w:pPr>
          </w:p>
        </w:tc>
      </w:tr>
      <w:tr w:rsidR="00291EFC">
        <w:trPr>
          <w:gridBefore w:val="1"/>
          <w:gridAfter w:val="1"/>
          <w:wBefore w:w="284" w:type="dxa"/>
          <w:wAfter w:w="367" w:type="dxa"/>
          <w:trHeight w:val="454"/>
        </w:trPr>
        <w:tc>
          <w:tcPr>
            <w:tcW w:w="68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t>90</w:t>
            </w:r>
            <w:r>
              <w:rPr>
                <w:rFonts w:ascii="宋体" w:hAnsi="宋体" w:cs="宋体" w:hint="eastAsia"/>
                <w:color w:val="000000"/>
                <w:kern w:val="0"/>
                <w:sz w:val="18"/>
                <w:szCs w:val="18"/>
              </w:rPr>
              <w:t>分）</w:t>
            </w: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6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1"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66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291EFC">
        <w:trPr>
          <w:gridBefore w:val="1"/>
          <w:gridAfter w:val="1"/>
          <w:wBefore w:w="284" w:type="dxa"/>
          <w:wAfter w:w="367" w:type="dxa"/>
          <w:trHeight w:val="338"/>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278"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6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1"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66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gridBefore w:val="1"/>
          <w:gridAfter w:val="1"/>
          <w:wBefore w:w="284" w:type="dxa"/>
          <w:wAfter w:w="367" w:type="dxa"/>
          <w:trHeight w:val="338"/>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278"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spacing w:line="240" w:lineRule="exact"/>
              <w:jc w:val="left"/>
              <w:rPr>
                <w:rFonts w:ascii="宋体" w:hAnsi="宋体" w:cs="宋体"/>
                <w:color w:val="000000"/>
                <w:kern w:val="0"/>
                <w:sz w:val="18"/>
                <w:szCs w:val="18"/>
              </w:rPr>
            </w:pP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足额保障率</w:t>
            </w:r>
          </w:p>
        </w:tc>
        <w:tc>
          <w:tcPr>
            <w:tcW w:w="6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1"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66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gridBefore w:val="1"/>
          <w:gridAfter w:val="1"/>
          <w:wBefore w:w="284" w:type="dxa"/>
          <w:wAfter w:w="367" w:type="dxa"/>
          <w:trHeight w:val="338"/>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按时发放率</w:t>
            </w:r>
          </w:p>
        </w:tc>
        <w:tc>
          <w:tcPr>
            <w:tcW w:w="6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1"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66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gridBefore w:val="1"/>
          <w:gridAfter w:val="1"/>
          <w:wBefore w:w="284" w:type="dxa"/>
          <w:wAfter w:w="367" w:type="dxa"/>
          <w:trHeight w:val="454"/>
        </w:trPr>
        <w:tc>
          <w:tcPr>
            <w:tcW w:w="688" w:type="dxa"/>
            <w:gridSpan w:val="3"/>
            <w:vMerge/>
            <w:tcBorders>
              <w:top w:val="nil"/>
              <w:left w:val="single" w:sz="4" w:space="0" w:color="000000"/>
              <w:bottom w:val="single" w:sz="4" w:space="0" w:color="000000"/>
              <w:right w:val="single" w:sz="4" w:space="0" w:color="000000"/>
            </w:tcBorders>
            <w:vAlign w:val="center"/>
          </w:tcPr>
          <w:p w:rsidR="00291EFC" w:rsidRDefault="00291EFC">
            <w:pPr>
              <w:widowControl/>
              <w:jc w:val="left"/>
              <w:rPr>
                <w:rFonts w:ascii="宋体" w:hAnsi="宋体" w:cs="宋体"/>
                <w:color w:val="000000"/>
                <w:kern w:val="0"/>
                <w:sz w:val="18"/>
                <w:szCs w:val="18"/>
              </w:rPr>
            </w:pPr>
          </w:p>
        </w:tc>
        <w:tc>
          <w:tcPr>
            <w:tcW w:w="100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278"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78"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结余率（计算方法为：结余数</w:t>
            </w:r>
            <w:r>
              <w:rPr>
                <w:rFonts w:ascii="宋体" w:hAnsi="宋体" w:cs="宋体" w:hint="eastAsia"/>
                <w:color w:val="000000"/>
                <w:kern w:val="0"/>
                <w:sz w:val="18"/>
                <w:szCs w:val="18"/>
              </w:rPr>
              <w:t>/</w:t>
            </w:r>
            <w:r>
              <w:rPr>
                <w:rFonts w:ascii="宋体" w:hAnsi="宋体" w:cs="宋体" w:hint="eastAsia"/>
                <w:color w:val="000000"/>
                <w:kern w:val="0"/>
                <w:sz w:val="18"/>
                <w:szCs w:val="18"/>
              </w:rPr>
              <w:t>预算数）</w:t>
            </w:r>
          </w:p>
        </w:tc>
        <w:tc>
          <w:tcPr>
            <w:tcW w:w="6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1" w:type="dxa"/>
            <w:gridSpan w:val="4"/>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62"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899"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291EFC">
        <w:trPr>
          <w:gridBefore w:val="1"/>
          <w:gridAfter w:val="1"/>
          <w:wBefore w:w="284" w:type="dxa"/>
          <w:wAfter w:w="367" w:type="dxa"/>
          <w:trHeight w:val="285"/>
        </w:trPr>
        <w:tc>
          <w:tcPr>
            <w:tcW w:w="7136"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705" w:type="dxa"/>
            <w:gridSpan w:val="2"/>
            <w:tcBorders>
              <w:top w:val="nil"/>
              <w:left w:val="nil"/>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61"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43" w:type="dxa"/>
            <w:gridSpan w:val="3"/>
            <w:tcBorders>
              <w:top w:val="nil"/>
              <w:left w:val="nil"/>
              <w:bottom w:val="single" w:sz="4" w:space="0" w:color="000000"/>
              <w:right w:val="single" w:sz="4" w:space="0" w:color="000000"/>
            </w:tcBorders>
            <w:shd w:val="clear" w:color="auto" w:fill="auto"/>
            <w:vAlign w:val="center"/>
          </w:tcPr>
          <w:p w:rsidR="00291EFC" w:rsidRDefault="00DD512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291EFC">
        <w:trPr>
          <w:gridBefore w:val="1"/>
          <w:gridAfter w:val="1"/>
          <w:wBefore w:w="284" w:type="dxa"/>
          <w:wAfter w:w="367" w:type="dxa"/>
          <w:trHeight w:val="604"/>
        </w:trPr>
        <w:tc>
          <w:tcPr>
            <w:tcW w:w="688" w:type="dxa"/>
            <w:gridSpan w:val="3"/>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857"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顺利圆满完成相关工作</w:t>
            </w:r>
          </w:p>
        </w:tc>
      </w:tr>
      <w:tr w:rsidR="00291EFC">
        <w:trPr>
          <w:gridBefore w:val="1"/>
          <w:gridAfter w:val="1"/>
          <w:wBefore w:w="284" w:type="dxa"/>
          <w:wAfter w:w="367" w:type="dxa"/>
          <w:trHeight w:val="574"/>
        </w:trPr>
        <w:tc>
          <w:tcPr>
            <w:tcW w:w="688" w:type="dxa"/>
            <w:gridSpan w:val="3"/>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857"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没有问题</w:t>
            </w:r>
          </w:p>
        </w:tc>
      </w:tr>
      <w:tr w:rsidR="00291EFC">
        <w:trPr>
          <w:gridBefore w:val="1"/>
          <w:gridAfter w:val="1"/>
          <w:wBefore w:w="284" w:type="dxa"/>
          <w:wAfter w:w="367" w:type="dxa"/>
          <w:trHeight w:val="634"/>
        </w:trPr>
        <w:tc>
          <w:tcPr>
            <w:tcW w:w="688" w:type="dxa"/>
            <w:gridSpan w:val="3"/>
            <w:tcBorders>
              <w:top w:val="nil"/>
              <w:left w:val="single" w:sz="4" w:space="0" w:color="000000"/>
              <w:bottom w:val="single" w:sz="4" w:space="0" w:color="000000"/>
              <w:right w:val="single" w:sz="4" w:space="0" w:color="000000"/>
            </w:tcBorders>
            <w:shd w:val="clear" w:color="auto" w:fill="auto"/>
            <w:vAlign w:val="center"/>
          </w:tcPr>
          <w:p w:rsidR="00291EFC" w:rsidRDefault="00DD5127">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857" w:type="dxa"/>
            <w:gridSpan w:val="27"/>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按相关政策继续开展工作</w:t>
            </w:r>
          </w:p>
        </w:tc>
      </w:tr>
      <w:tr w:rsidR="00291EFC">
        <w:trPr>
          <w:gridBefore w:val="1"/>
          <w:gridAfter w:val="1"/>
          <w:wBefore w:w="284" w:type="dxa"/>
          <w:wAfter w:w="367" w:type="dxa"/>
          <w:trHeight w:val="566"/>
        </w:trPr>
        <w:tc>
          <w:tcPr>
            <w:tcW w:w="5208"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337" w:type="dxa"/>
            <w:gridSpan w:val="15"/>
            <w:tcBorders>
              <w:top w:val="single" w:sz="4" w:space="0" w:color="000000"/>
              <w:left w:val="nil"/>
              <w:bottom w:val="single" w:sz="4" w:space="0" w:color="000000"/>
              <w:right w:val="single" w:sz="4" w:space="0" w:color="000000"/>
            </w:tcBorders>
            <w:shd w:val="clear" w:color="auto" w:fill="auto"/>
            <w:vAlign w:val="center"/>
          </w:tcPr>
          <w:p w:rsidR="00291EFC" w:rsidRDefault="00DD512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bl>
    <w:p w:rsidR="00291EFC" w:rsidRDefault="00291EFC">
      <w:pPr>
        <w:pStyle w:val="a0"/>
        <w:spacing w:before="93"/>
        <w:rPr>
          <w:rFonts w:hAnsi="Calibri" w:cs="仿宋"/>
          <w:sz w:val="32"/>
          <w:szCs w:val="32"/>
        </w:rPr>
      </w:pPr>
    </w:p>
    <w:p w:rsidR="00291EFC" w:rsidRDefault="00291EFC">
      <w:pPr>
        <w:spacing w:line="600" w:lineRule="exact"/>
        <w:jc w:val="center"/>
        <w:outlineLvl w:val="0"/>
        <w:rPr>
          <w:rFonts w:ascii="黑体" w:eastAsia="黑体" w:hAnsi="黑体"/>
          <w:sz w:val="44"/>
          <w:szCs w:val="44"/>
        </w:rPr>
      </w:pPr>
    </w:p>
    <w:p w:rsidR="00291EFC" w:rsidRDefault="00DD5127">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56" w:name="_Toc15396619"/>
      <w:bookmarkEnd w:id="53"/>
      <w:bookmarkEnd w:id="55"/>
    </w:p>
    <w:p w:rsidR="00291EFC" w:rsidRDefault="00DD5127">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291EFC" w:rsidRDefault="00DD5127">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291EFC" w:rsidRDefault="00DD5127">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291EFC" w:rsidRDefault="00DD5127">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291EFC" w:rsidRDefault="00DD5127">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291EFC" w:rsidRDefault="00DD5127">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291EFC" w:rsidRDefault="00DD5127">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291EFC" w:rsidRDefault="00DD5127">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291EFC" w:rsidRDefault="00DD5127">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291EFC" w:rsidRDefault="00DD5127">
      <w:pPr>
        <w:pStyle w:val="2"/>
        <w:rPr>
          <w:rFonts w:ascii="仿宋" w:eastAsia="仿宋" w:hAnsi="仿宋"/>
        </w:rPr>
      </w:pPr>
      <w:bookmarkStart w:id="65" w:name="_Toc15396628"/>
      <w:r>
        <w:rPr>
          <w:rStyle w:val="2Char"/>
          <w:rFonts w:ascii="仿宋" w:eastAsia="仿宋" w:hAnsi="仿宋" w:hint="eastAsia"/>
        </w:rPr>
        <w:t>十、</w:t>
      </w:r>
      <w:bookmarkEnd w:id="65"/>
      <w:r>
        <w:rPr>
          <w:rFonts w:ascii="仿宋" w:eastAsia="仿宋" w:hAnsi="仿宋" w:hint="eastAsia"/>
          <w:b w:val="0"/>
        </w:rPr>
        <w:t>政</w:t>
      </w:r>
      <w:r>
        <w:rPr>
          <w:rStyle w:val="2Char"/>
          <w:rFonts w:ascii="仿宋" w:eastAsia="仿宋" w:hAnsi="仿宋" w:hint="eastAsia"/>
        </w:rPr>
        <w:t>府性基金预算财政拨款收入支出决算表</w:t>
      </w:r>
    </w:p>
    <w:p w:rsidR="00291EFC" w:rsidRDefault="00DD5127">
      <w:pPr>
        <w:pStyle w:val="2"/>
        <w:rPr>
          <w:rFonts w:ascii="仿宋" w:eastAsia="仿宋" w:hAnsi="仿宋"/>
        </w:rPr>
      </w:pPr>
      <w:bookmarkStart w:id="66" w:name="_Toc15396629"/>
      <w:r>
        <w:rPr>
          <w:rStyle w:val="2Char"/>
          <w:rFonts w:ascii="仿宋" w:eastAsia="仿宋" w:hAnsi="仿宋" w:hint="eastAsia"/>
        </w:rPr>
        <w:t>十一、</w:t>
      </w:r>
      <w:bookmarkEnd w:id="66"/>
      <w:r>
        <w:rPr>
          <w:rFonts w:ascii="仿宋" w:eastAsia="仿宋" w:hAnsi="仿宋" w:hint="eastAsia"/>
          <w:b w:val="0"/>
        </w:rPr>
        <w:t>国</w:t>
      </w:r>
      <w:r>
        <w:rPr>
          <w:rStyle w:val="2Char"/>
          <w:rFonts w:ascii="仿宋" w:eastAsia="仿宋" w:hAnsi="仿宋" w:hint="eastAsia"/>
        </w:rPr>
        <w:t>有资本经营预算财政拨款收入支出决算表</w:t>
      </w:r>
    </w:p>
    <w:p w:rsidR="00291EFC" w:rsidRDefault="00DD5127">
      <w:pPr>
        <w:pStyle w:val="2"/>
        <w:rPr>
          <w:rFonts w:ascii="仿宋" w:eastAsia="仿宋" w:hAnsi="仿宋"/>
        </w:rPr>
      </w:pPr>
      <w:bookmarkStart w:id="67" w:name="_Toc15396630"/>
      <w:r>
        <w:rPr>
          <w:rStyle w:val="2Char"/>
          <w:rFonts w:ascii="仿宋" w:eastAsia="仿宋" w:hAnsi="仿宋" w:hint="eastAsia"/>
        </w:rPr>
        <w:t>十二、</w:t>
      </w:r>
      <w:bookmarkEnd w:id="67"/>
      <w:r>
        <w:rPr>
          <w:rStyle w:val="2Char"/>
          <w:rFonts w:ascii="仿宋" w:eastAsia="仿宋" w:hAnsi="仿宋" w:hint="eastAsia"/>
        </w:rPr>
        <w:t>国有资本经营预算财政拨款支出决算表</w:t>
      </w:r>
    </w:p>
    <w:p w:rsidR="00291EFC" w:rsidRDefault="00DD5127">
      <w:pPr>
        <w:pStyle w:val="2"/>
        <w:rPr>
          <w:rFonts w:eastAsia="仿宋"/>
        </w:rPr>
      </w:pPr>
      <w:bookmarkStart w:id="68" w:name="_Toc15396631"/>
      <w:r>
        <w:rPr>
          <w:rStyle w:val="2Char"/>
          <w:rFonts w:ascii="仿宋" w:eastAsia="仿宋" w:hAnsi="仿宋" w:hint="eastAsia"/>
        </w:rPr>
        <w:t>十三、</w:t>
      </w:r>
      <w:bookmarkEnd w:id="68"/>
      <w:r>
        <w:rPr>
          <w:rStyle w:val="2Char"/>
          <w:rFonts w:ascii="仿宋" w:eastAsia="仿宋" w:hAnsi="仿宋" w:hint="eastAsia"/>
        </w:rPr>
        <w:t>财政拨款“三公”经费支出决算表</w:t>
      </w:r>
    </w:p>
    <w:sectPr w:rsidR="00291EFC">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5127">
      <w:r>
        <w:separator/>
      </w:r>
    </w:p>
  </w:endnote>
  <w:endnote w:type="continuationSeparator" w:id="0">
    <w:p w:rsidR="00000000" w:rsidRDefault="00DD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291EFC" w:rsidRDefault="00DD5127">
        <w:pPr>
          <w:pStyle w:val="a5"/>
          <w:jc w:val="center"/>
        </w:pPr>
        <w:r>
          <w:fldChar w:fldCharType="begin"/>
        </w:r>
        <w:r>
          <w:instrText>PAGE   \* MERGEFORMAT</w:instrText>
        </w:r>
        <w:r>
          <w:fldChar w:fldCharType="separate"/>
        </w:r>
        <w:r w:rsidRPr="00DD5127">
          <w:rPr>
            <w:noProof/>
            <w:lang w:val="zh-CN"/>
          </w:rPr>
          <w:t>11</w:t>
        </w:r>
        <w:r>
          <w:fldChar w:fldCharType="end"/>
        </w:r>
      </w:p>
    </w:sdtContent>
  </w:sdt>
  <w:p w:rsidR="00291EFC" w:rsidRDefault="00291E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5127">
      <w:r>
        <w:separator/>
      </w:r>
    </w:p>
  </w:footnote>
  <w:footnote w:type="continuationSeparator" w:id="0">
    <w:p w:rsidR="00000000" w:rsidRDefault="00DD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FC" w:rsidRDefault="00291EF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NjRlOWEyMDlkNzc5MDEyOTFmMTBhYjY2ZjIyODcifQ=="/>
  </w:docVars>
  <w:rsids>
    <w:rsidRoot w:val="00F1361C"/>
    <w:rsid w:val="9E3A10E2"/>
    <w:rsid w:val="F2E1F9D4"/>
    <w:rsid w:val="F7880819"/>
    <w:rsid w:val="000222C6"/>
    <w:rsid w:val="0002549F"/>
    <w:rsid w:val="00046608"/>
    <w:rsid w:val="000468DB"/>
    <w:rsid w:val="0006487A"/>
    <w:rsid w:val="00065F8F"/>
    <w:rsid w:val="00070A43"/>
    <w:rsid w:val="000768F2"/>
    <w:rsid w:val="000819E0"/>
    <w:rsid w:val="0009184B"/>
    <w:rsid w:val="00094236"/>
    <w:rsid w:val="0009593C"/>
    <w:rsid w:val="00097322"/>
    <w:rsid w:val="000A6A92"/>
    <w:rsid w:val="000B047F"/>
    <w:rsid w:val="000B5923"/>
    <w:rsid w:val="000B5A48"/>
    <w:rsid w:val="000B6FF3"/>
    <w:rsid w:val="000C3467"/>
    <w:rsid w:val="000C3CA6"/>
    <w:rsid w:val="000C61A6"/>
    <w:rsid w:val="000D1267"/>
    <w:rsid w:val="000D1D50"/>
    <w:rsid w:val="000D5782"/>
    <w:rsid w:val="000D79A2"/>
    <w:rsid w:val="000E6613"/>
    <w:rsid w:val="000E7119"/>
    <w:rsid w:val="000F0CEC"/>
    <w:rsid w:val="000F6800"/>
    <w:rsid w:val="00114E9B"/>
    <w:rsid w:val="001240CF"/>
    <w:rsid w:val="00142216"/>
    <w:rsid w:val="00144D6A"/>
    <w:rsid w:val="0014729F"/>
    <w:rsid w:val="00157BAB"/>
    <w:rsid w:val="0016440F"/>
    <w:rsid w:val="001654D1"/>
    <w:rsid w:val="00174518"/>
    <w:rsid w:val="0018106D"/>
    <w:rsid w:val="001877A7"/>
    <w:rsid w:val="00191536"/>
    <w:rsid w:val="00196687"/>
    <w:rsid w:val="001A0041"/>
    <w:rsid w:val="001A3298"/>
    <w:rsid w:val="001C0962"/>
    <w:rsid w:val="001D7531"/>
    <w:rsid w:val="001E737D"/>
    <w:rsid w:val="001F0592"/>
    <w:rsid w:val="001F7506"/>
    <w:rsid w:val="002006CD"/>
    <w:rsid w:val="00202B36"/>
    <w:rsid w:val="00204B7A"/>
    <w:rsid w:val="00204CDE"/>
    <w:rsid w:val="0021101A"/>
    <w:rsid w:val="00220536"/>
    <w:rsid w:val="00224FAC"/>
    <w:rsid w:val="00235629"/>
    <w:rsid w:val="002604AE"/>
    <w:rsid w:val="00260C38"/>
    <w:rsid w:val="002616C0"/>
    <w:rsid w:val="00265372"/>
    <w:rsid w:val="002662AA"/>
    <w:rsid w:val="00280496"/>
    <w:rsid w:val="00291EFC"/>
    <w:rsid w:val="00294DC9"/>
    <w:rsid w:val="00295495"/>
    <w:rsid w:val="00295916"/>
    <w:rsid w:val="00296FA3"/>
    <w:rsid w:val="002A31DE"/>
    <w:rsid w:val="002B2613"/>
    <w:rsid w:val="002D6D05"/>
    <w:rsid w:val="002F1818"/>
    <w:rsid w:val="002F567B"/>
    <w:rsid w:val="002F606B"/>
    <w:rsid w:val="003216A9"/>
    <w:rsid w:val="00323873"/>
    <w:rsid w:val="00335A74"/>
    <w:rsid w:val="00343F18"/>
    <w:rsid w:val="0036561B"/>
    <w:rsid w:val="0036691C"/>
    <w:rsid w:val="0037013F"/>
    <w:rsid w:val="00380C92"/>
    <w:rsid w:val="003A484F"/>
    <w:rsid w:val="003A4883"/>
    <w:rsid w:val="003B0BE0"/>
    <w:rsid w:val="003B0C1B"/>
    <w:rsid w:val="003B16AF"/>
    <w:rsid w:val="003B5183"/>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08EE"/>
    <w:rsid w:val="004B199D"/>
    <w:rsid w:val="004B4690"/>
    <w:rsid w:val="004D26C5"/>
    <w:rsid w:val="004E0A2D"/>
    <w:rsid w:val="004E1A53"/>
    <w:rsid w:val="004E206B"/>
    <w:rsid w:val="004E6DF7"/>
    <w:rsid w:val="004F0FBD"/>
    <w:rsid w:val="00505A47"/>
    <w:rsid w:val="00512FDA"/>
    <w:rsid w:val="00520DA0"/>
    <w:rsid w:val="005441E1"/>
    <w:rsid w:val="00556DA0"/>
    <w:rsid w:val="00562779"/>
    <w:rsid w:val="005664BB"/>
    <w:rsid w:val="00566FFA"/>
    <w:rsid w:val="0057481D"/>
    <w:rsid w:val="005825FF"/>
    <w:rsid w:val="0058486E"/>
    <w:rsid w:val="00585B33"/>
    <w:rsid w:val="0059014D"/>
    <w:rsid w:val="005B5C64"/>
    <w:rsid w:val="005C3461"/>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0C8E"/>
    <w:rsid w:val="006A3141"/>
    <w:rsid w:val="006A5E34"/>
    <w:rsid w:val="006B2422"/>
    <w:rsid w:val="006B2B9A"/>
    <w:rsid w:val="006C1937"/>
    <w:rsid w:val="006F020C"/>
    <w:rsid w:val="006F0917"/>
    <w:rsid w:val="007127B7"/>
    <w:rsid w:val="0071798E"/>
    <w:rsid w:val="007416B6"/>
    <w:rsid w:val="00746F48"/>
    <w:rsid w:val="0075404D"/>
    <w:rsid w:val="00754A23"/>
    <w:rsid w:val="0076182A"/>
    <w:rsid w:val="00767B7E"/>
    <w:rsid w:val="007770C3"/>
    <w:rsid w:val="00784D24"/>
    <w:rsid w:val="00785FBA"/>
    <w:rsid w:val="00786E4A"/>
    <w:rsid w:val="007875EB"/>
    <w:rsid w:val="00791D0E"/>
    <w:rsid w:val="0079426B"/>
    <w:rsid w:val="007A00B9"/>
    <w:rsid w:val="007D1682"/>
    <w:rsid w:val="007D312A"/>
    <w:rsid w:val="007D3F19"/>
    <w:rsid w:val="007E23B0"/>
    <w:rsid w:val="007E23E5"/>
    <w:rsid w:val="007F1991"/>
    <w:rsid w:val="007F2C2F"/>
    <w:rsid w:val="007F55FC"/>
    <w:rsid w:val="007F5665"/>
    <w:rsid w:val="00800112"/>
    <w:rsid w:val="00813348"/>
    <w:rsid w:val="008253BB"/>
    <w:rsid w:val="00826474"/>
    <w:rsid w:val="00827C6A"/>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2CB"/>
    <w:rsid w:val="008C7FD0"/>
    <w:rsid w:val="008E17BD"/>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16BA"/>
    <w:rsid w:val="00962526"/>
    <w:rsid w:val="00965A1A"/>
    <w:rsid w:val="0097099F"/>
    <w:rsid w:val="00971997"/>
    <w:rsid w:val="00971FFC"/>
    <w:rsid w:val="0098660A"/>
    <w:rsid w:val="00992BDA"/>
    <w:rsid w:val="009931C3"/>
    <w:rsid w:val="009B2C43"/>
    <w:rsid w:val="009B4EAE"/>
    <w:rsid w:val="009B7573"/>
    <w:rsid w:val="009C22F4"/>
    <w:rsid w:val="009C2A4B"/>
    <w:rsid w:val="009C2E98"/>
    <w:rsid w:val="009D3447"/>
    <w:rsid w:val="009D4711"/>
    <w:rsid w:val="009D4C03"/>
    <w:rsid w:val="009E6118"/>
    <w:rsid w:val="009F1185"/>
    <w:rsid w:val="009F18CD"/>
    <w:rsid w:val="009F2A13"/>
    <w:rsid w:val="009F7527"/>
    <w:rsid w:val="00A04EB0"/>
    <w:rsid w:val="00A13CC1"/>
    <w:rsid w:val="00A16847"/>
    <w:rsid w:val="00A237D8"/>
    <w:rsid w:val="00A268C4"/>
    <w:rsid w:val="00A307CD"/>
    <w:rsid w:val="00A331C8"/>
    <w:rsid w:val="00A34E32"/>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2199"/>
    <w:rsid w:val="00AF6FC3"/>
    <w:rsid w:val="00B03C9D"/>
    <w:rsid w:val="00B060AE"/>
    <w:rsid w:val="00B10517"/>
    <w:rsid w:val="00B14E76"/>
    <w:rsid w:val="00B14EBD"/>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55B5"/>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35E"/>
    <w:rsid w:val="00D114F0"/>
    <w:rsid w:val="00D20620"/>
    <w:rsid w:val="00D254F7"/>
    <w:rsid w:val="00D26091"/>
    <w:rsid w:val="00D2685C"/>
    <w:rsid w:val="00D34E7C"/>
    <w:rsid w:val="00D35489"/>
    <w:rsid w:val="00D36AFE"/>
    <w:rsid w:val="00D51276"/>
    <w:rsid w:val="00D7035F"/>
    <w:rsid w:val="00D84B6A"/>
    <w:rsid w:val="00DA634F"/>
    <w:rsid w:val="00DA65AC"/>
    <w:rsid w:val="00DB1913"/>
    <w:rsid w:val="00DC410D"/>
    <w:rsid w:val="00DC5A81"/>
    <w:rsid w:val="00DC68CA"/>
    <w:rsid w:val="00DC7CBA"/>
    <w:rsid w:val="00DD5127"/>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5A00"/>
    <w:rsid w:val="00E867B6"/>
    <w:rsid w:val="00EA010F"/>
    <w:rsid w:val="00EB5ABD"/>
    <w:rsid w:val="00ED1B63"/>
    <w:rsid w:val="00ED3C1F"/>
    <w:rsid w:val="00ED4085"/>
    <w:rsid w:val="00ED420E"/>
    <w:rsid w:val="00ED6FBE"/>
    <w:rsid w:val="00EE2F57"/>
    <w:rsid w:val="00EF4C34"/>
    <w:rsid w:val="00EF77C6"/>
    <w:rsid w:val="00F05438"/>
    <w:rsid w:val="00F1361C"/>
    <w:rsid w:val="00F156F0"/>
    <w:rsid w:val="00F160C7"/>
    <w:rsid w:val="00F16570"/>
    <w:rsid w:val="00F2408F"/>
    <w:rsid w:val="00F240E9"/>
    <w:rsid w:val="00F36D8F"/>
    <w:rsid w:val="00F417B1"/>
    <w:rsid w:val="00F432AA"/>
    <w:rsid w:val="00F45853"/>
    <w:rsid w:val="00F602DF"/>
    <w:rsid w:val="00F72287"/>
    <w:rsid w:val="00F754A1"/>
    <w:rsid w:val="00F81FD9"/>
    <w:rsid w:val="00F841AA"/>
    <w:rsid w:val="00F84A94"/>
    <w:rsid w:val="00F87E96"/>
    <w:rsid w:val="00FA23E8"/>
    <w:rsid w:val="00FB4D1D"/>
    <w:rsid w:val="00FB52F2"/>
    <w:rsid w:val="00FD3CC1"/>
    <w:rsid w:val="00FF04E3"/>
    <w:rsid w:val="00FF1E02"/>
    <w:rsid w:val="00FF30B4"/>
    <w:rsid w:val="04F14FFD"/>
    <w:rsid w:val="053A62B5"/>
    <w:rsid w:val="087A774A"/>
    <w:rsid w:val="0A2032A3"/>
    <w:rsid w:val="0B8A37D8"/>
    <w:rsid w:val="0C775EA0"/>
    <w:rsid w:val="10C055FF"/>
    <w:rsid w:val="118107EC"/>
    <w:rsid w:val="11DD6519"/>
    <w:rsid w:val="16BB723D"/>
    <w:rsid w:val="18015F3F"/>
    <w:rsid w:val="1BE8440E"/>
    <w:rsid w:val="1CC61A56"/>
    <w:rsid w:val="1D155CEE"/>
    <w:rsid w:val="1D517086"/>
    <w:rsid w:val="20BE474F"/>
    <w:rsid w:val="20F57F95"/>
    <w:rsid w:val="240371BF"/>
    <w:rsid w:val="25711CC6"/>
    <w:rsid w:val="25C741E6"/>
    <w:rsid w:val="27842671"/>
    <w:rsid w:val="29CF0DBC"/>
    <w:rsid w:val="29FD04D3"/>
    <w:rsid w:val="2ABE7A3E"/>
    <w:rsid w:val="2CA234A8"/>
    <w:rsid w:val="2D3B0A7E"/>
    <w:rsid w:val="2E4052A1"/>
    <w:rsid w:val="2EFA178C"/>
    <w:rsid w:val="30B46D73"/>
    <w:rsid w:val="319F7F4E"/>
    <w:rsid w:val="33953C83"/>
    <w:rsid w:val="35356EFA"/>
    <w:rsid w:val="383D272C"/>
    <w:rsid w:val="39AE70AB"/>
    <w:rsid w:val="3C0C0783"/>
    <w:rsid w:val="3F9F3A96"/>
    <w:rsid w:val="42D64B8C"/>
    <w:rsid w:val="48BF60AB"/>
    <w:rsid w:val="493C27E9"/>
    <w:rsid w:val="496F39ED"/>
    <w:rsid w:val="49FF41D3"/>
    <w:rsid w:val="4BE068DB"/>
    <w:rsid w:val="4BF6002B"/>
    <w:rsid w:val="4ECE2238"/>
    <w:rsid w:val="51DB4B86"/>
    <w:rsid w:val="52847FAE"/>
    <w:rsid w:val="55333C3E"/>
    <w:rsid w:val="5A4E784F"/>
    <w:rsid w:val="62B47227"/>
    <w:rsid w:val="64CA39A1"/>
    <w:rsid w:val="67173706"/>
    <w:rsid w:val="69630ADE"/>
    <w:rsid w:val="6A5D0523"/>
    <w:rsid w:val="6C4A05C8"/>
    <w:rsid w:val="6D3B1A89"/>
    <w:rsid w:val="6F1658B8"/>
    <w:rsid w:val="71BF4EC2"/>
    <w:rsid w:val="72734D9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2149C49F-C57B-41F1-BE26-290B2445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p>
        </c:rich>
      </c:tx>
      <c:layout>
        <c:manualLayout>
          <c:xMode val="edge"/>
          <c:yMode val="edge"/>
          <c:x val="0.301142689416659"/>
          <c:y val="1.66090499948768E-2"/>
        </c:manualLayout>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2347.4299999999998</c:v>
                </c:pt>
                <c:pt idx="1">
                  <c:v>2218.14</c:v>
                </c:pt>
                <c:pt idx="2">
                  <c:v>2347.4299999999998</c:v>
                </c:pt>
                <c:pt idx="3">
                  <c:v>2218.14</c:v>
                </c:pt>
              </c:numCache>
            </c:numRef>
          </c:val>
        </c:ser>
        <c:dLbls>
          <c:showLegendKey val="0"/>
          <c:showVal val="0"/>
          <c:showCatName val="0"/>
          <c:showSerName val="0"/>
          <c:showPercent val="0"/>
          <c:showBubbleSize val="0"/>
        </c:dLbls>
        <c:gapWidth val="100"/>
        <c:overlap val="-24"/>
        <c:axId val="191713216"/>
        <c:axId val="59492848"/>
      </c:barChart>
      <c:catAx>
        <c:axId val="191713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59492848"/>
        <c:crosses val="autoZero"/>
        <c:auto val="1"/>
        <c:lblAlgn val="ctr"/>
        <c:lblOffset val="100"/>
        <c:noMultiLvlLbl val="0"/>
      </c:catAx>
      <c:valAx>
        <c:axId val="59492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9171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a:t>
            </a:r>
            <a:r>
              <a:rPr lang="en-US" altLang="zh-CN"/>
              <a:t>2022</a:t>
            </a:r>
            <a:r>
              <a:rPr lang="zh-CN" altLang="en-US"/>
              <a:t>年收入</a:t>
            </a:r>
          </a:p>
        </c:rich>
      </c:tx>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一般公共预算财政拨款收入</c:v>
                </c:pt>
                <c:pt idx="1">
                  <c:v>上年结转</c:v>
                </c:pt>
                <c:pt idx="2">
                  <c:v>非财政拨款结余</c:v>
                </c:pt>
              </c:strCache>
            </c:strRef>
          </c:cat>
          <c:val>
            <c:numRef>
              <c:f>Sheet1!$B$2:$B$5</c:f>
              <c:numCache>
                <c:formatCode>General</c:formatCode>
                <c:ptCount val="4"/>
                <c:pt idx="0">
                  <c:v>2218.14</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a:t>
            </a:r>
            <a:r>
              <a:rPr lang="en-US" altLang="zh-CN"/>
              <a:t>2022</a:t>
            </a:r>
            <a:r>
              <a:rPr lang="zh-CN" altLang="en-US"/>
              <a:t>年支出</a:t>
            </a:r>
          </a:p>
        </c:rich>
      </c:tx>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基本支出</c:v>
                </c:pt>
                <c:pt idx="1">
                  <c:v>项目支出</c:v>
                </c:pt>
              </c:strCache>
            </c:strRef>
          </c:cat>
          <c:val>
            <c:numRef>
              <c:f>Sheet1!$B$2:$B$5</c:f>
              <c:numCache>
                <c:formatCode>General</c:formatCode>
                <c:ptCount val="4"/>
                <c:pt idx="0">
                  <c:v>1993.58</c:v>
                </c:pt>
                <c:pt idx="1">
                  <c:v>224.56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p>
        </c:rich>
      </c:tx>
      <c:layout>
        <c:manualLayout>
          <c:xMode val="edge"/>
          <c:yMode val="edge"/>
          <c:x val="0.301142689416659"/>
          <c:y val="1.66090499948768E-2"/>
        </c:manualLayout>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2347.4299999999998</c:v>
                </c:pt>
                <c:pt idx="1">
                  <c:v>2218.14</c:v>
                </c:pt>
                <c:pt idx="2">
                  <c:v>2347.4299999999998</c:v>
                </c:pt>
                <c:pt idx="3">
                  <c:v>2218.14</c:v>
                </c:pt>
              </c:numCache>
            </c:numRef>
          </c:val>
        </c:ser>
        <c:dLbls>
          <c:showLegendKey val="0"/>
          <c:showVal val="0"/>
          <c:showCatName val="0"/>
          <c:showSerName val="0"/>
          <c:showPercent val="0"/>
          <c:showBubbleSize val="0"/>
        </c:dLbls>
        <c:gapWidth val="100"/>
        <c:overlap val="-24"/>
        <c:axId val="192960792"/>
        <c:axId val="192961176"/>
      </c:barChart>
      <c:catAx>
        <c:axId val="192960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92961176"/>
        <c:crosses val="autoZero"/>
        <c:auto val="1"/>
        <c:lblAlgn val="ctr"/>
        <c:lblOffset val="100"/>
        <c:noMultiLvlLbl val="0"/>
      </c:catAx>
      <c:valAx>
        <c:axId val="192961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192960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p>
        </c:rich>
      </c:tx>
      <c:layout>
        <c:manualLayout>
          <c:xMode val="edge"/>
          <c:yMode val="edge"/>
          <c:x val="0.301142689416659"/>
          <c:y val="1.66090499948768E-2"/>
        </c:manualLayout>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2021年收入</c:v>
                </c:pt>
                <c:pt idx="1">
                  <c:v>2022年收入</c:v>
                </c:pt>
                <c:pt idx="2">
                  <c:v>2021年支出</c:v>
                </c:pt>
                <c:pt idx="3">
                  <c:v>2022年支出</c:v>
                </c:pt>
              </c:strCache>
            </c:strRef>
          </c:cat>
          <c:val>
            <c:numRef>
              <c:f>Sheet1!$B$2:$B$5</c:f>
              <c:numCache>
                <c:formatCode>General</c:formatCode>
                <c:ptCount val="4"/>
                <c:pt idx="0">
                  <c:v>2347.4299999999998</c:v>
                </c:pt>
                <c:pt idx="1">
                  <c:v>2218.14</c:v>
                </c:pt>
                <c:pt idx="2">
                  <c:v>2347.4299999999998</c:v>
                </c:pt>
                <c:pt idx="3">
                  <c:v>2218.14</c:v>
                </c:pt>
              </c:numCache>
            </c:numRef>
          </c:val>
        </c:ser>
        <c:dLbls>
          <c:showLegendKey val="0"/>
          <c:showVal val="0"/>
          <c:showCatName val="0"/>
          <c:showSerName val="0"/>
          <c:showPercent val="0"/>
          <c:showBubbleSize val="0"/>
        </c:dLbls>
        <c:gapWidth val="100"/>
        <c:overlap val="-24"/>
        <c:axId val="90281856"/>
        <c:axId val="90287544"/>
      </c:barChart>
      <c:catAx>
        <c:axId val="902818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287544"/>
        <c:crosses val="autoZero"/>
        <c:auto val="1"/>
        <c:lblAlgn val="ctr"/>
        <c:lblOffset val="100"/>
        <c:noMultiLvlLbl val="0"/>
      </c:catAx>
      <c:valAx>
        <c:axId val="902875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zh-CN"/>
          </a:p>
        </c:txPr>
        <c:crossAx val="90281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西眉小学政府拨款支出</a:t>
            </a:r>
          </a:p>
        </c:rich>
      </c:tx>
      <c:layout>
        <c:manualLayout>
          <c:xMode val="edge"/>
          <c:yMode val="edge"/>
          <c:x val="0.29773657596917902"/>
          <c:y val="2.4767801857585099E-2"/>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outEnd"/>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教育支出</c:v>
                </c:pt>
                <c:pt idx="1">
                  <c:v>社会保障和就业</c:v>
                </c:pt>
                <c:pt idx="2">
                  <c:v>卫生健康</c:v>
                </c:pt>
                <c:pt idx="3">
                  <c:v>住房保障</c:v>
                </c:pt>
              </c:strCache>
            </c:strRef>
          </c:cat>
          <c:val>
            <c:numRef>
              <c:f>Sheet1!$B$2:$B$5</c:f>
              <c:numCache>
                <c:formatCode>General</c:formatCode>
                <c:ptCount val="4"/>
                <c:pt idx="0">
                  <c:v>1849.45</c:v>
                </c:pt>
                <c:pt idx="1">
                  <c:v>162.54</c:v>
                </c:pt>
                <c:pt idx="2">
                  <c:v>65.28</c:v>
                </c:pt>
                <c:pt idx="3">
                  <c:v>140.87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9034</Words>
  <Characters>2202</Characters>
  <Application>Microsoft Office Word</Application>
  <DocSecurity>0</DocSecurity>
  <Lines>18</Lines>
  <Paragraphs>22</Paragraphs>
  <ScaleCrop>false</ScaleCrop>
  <Company>四川省财政厅</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2</cp:revision>
  <cp:lastPrinted>2023-07-31T02:35:00Z</cp:lastPrinted>
  <dcterms:created xsi:type="dcterms:W3CDTF">2023-08-25T04:42:00Z</dcterms:created>
  <dcterms:modified xsi:type="dcterms:W3CDTF">2023-08-25T04:42:00Z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EE839EE99D144EC784A83B3EAF01993B_13</vt:lpwstr>
  </property>
</Properties>
</file>