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firstLine="482" w:firstLineChars="200"/>
      </w:pPr>
      <w:r>
        <w:rPr>
          <w:rFonts w:hint="eastAsia"/>
          <w:b/>
          <w:bCs/>
          <w:sz w:val="24"/>
          <w:szCs w:val="24"/>
        </w:rPr>
        <w:t>1、技术参数</w:t>
      </w:r>
    </w:p>
    <w:tbl>
      <w:tblPr>
        <w:tblStyle w:val="4"/>
        <w:tblW w:w="9900" w:type="dxa"/>
        <w:tblInd w:w="-482" w:type="dxa"/>
        <w:tblLayout w:type="fixed"/>
        <w:tblCellMar>
          <w:top w:w="0" w:type="dxa"/>
          <w:left w:w="108" w:type="dxa"/>
          <w:bottom w:w="0" w:type="dxa"/>
          <w:right w:w="108" w:type="dxa"/>
        </w:tblCellMar>
      </w:tblPr>
      <w:tblGrid>
        <w:gridCol w:w="585"/>
        <w:gridCol w:w="1470"/>
        <w:gridCol w:w="6660"/>
        <w:gridCol w:w="495"/>
        <w:gridCol w:w="690"/>
      </w:tblGrid>
      <w:tr>
        <w:tblPrEx>
          <w:tblCellMar>
            <w:top w:w="0" w:type="dxa"/>
            <w:left w:w="108" w:type="dxa"/>
            <w:bottom w:w="0" w:type="dxa"/>
            <w:right w:w="108" w:type="dxa"/>
          </w:tblCellMar>
        </w:tblPrEx>
        <w:trPr>
          <w:trHeight w:val="403" w:hRule="atLeast"/>
          <w:tblHead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设备名称</w:t>
            </w:r>
          </w:p>
        </w:tc>
        <w:tc>
          <w:tcPr>
            <w:tcW w:w="6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sz w:val="24"/>
                <w:szCs w:val="24"/>
              </w:rPr>
            </w:pPr>
            <w:r>
              <w:rPr>
                <w:rFonts w:hint="eastAsia" w:hAnsi="宋体"/>
                <w:sz w:val="24"/>
                <w:szCs w:val="24"/>
                <w:lang w:bidi="ar"/>
              </w:rPr>
              <w:t>产品参数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数量</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学生计算机配套云终端（电脑一体机）</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★1.软硬件一体化设备(电脑一体机，提供产品彩页）处理器：性能不低于Inte第十代I5四核八线程（主频≥2.4GHz，睿频≥4.2GHz），内存≥8GB，本地存储≥256GB SSD；内置无线网卡；显示屏≥21.5寸英全面屏，分辨率≥1920*1080（全高清）。</w:t>
            </w:r>
            <w:r>
              <w:rPr>
                <w:rFonts w:hint="eastAsia" w:hAnsi="宋体"/>
                <w:b/>
                <w:sz w:val="24"/>
                <w:szCs w:val="24"/>
              </w:rPr>
              <w:t>（提供国家认可的第三方检测机构出具的检测报告复印件，并加盖投标人公章）</w:t>
            </w:r>
          </w:p>
          <w:p>
            <w:pPr>
              <w:widowControl/>
              <w:jc w:val="left"/>
              <w:textAlignment w:val="center"/>
              <w:rPr>
                <w:rFonts w:hAnsi="宋体"/>
                <w:sz w:val="24"/>
                <w:szCs w:val="24"/>
              </w:rPr>
            </w:pPr>
            <w:r>
              <w:rPr>
                <w:rFonts w:hint="eastAsia" w:hAnsi="宋体"/>
                <w:sz w:val="24"/>
                <w:szCs w:val="24"/>
              </w:rPr>
              <w:t>2.扩展槽：配置≥1个内存扩展槽，≥1个硬盘扩展槽。</w:t>
            </w:r>
          </w:p>
          <w:p>
            <w:pPr>
              <w:widowControl/>
              <w:jc w:val="left"/>
              <w:textAlignment w:val="center"/>
              <w:rPr>
                <w:rFonts w:hAnsi="宋体"/>
                <w:sz w:val="24"/>
                <w:szCs w:val="24"/>
              </w:rPr>
            </w:pPr>
            <w:r>
              <w:rPr>
                <w:rFonts w:hint="eastAsia" w:hAnsi="宋体"/>
                <w:sz w:val="24"/>
                <w:szCs w:val="24"/>
              </w:rPr>
              <w:t>3.显卡≥Intel HD630。</w:t>
            </w:r>
          </w:p>
          <w:p>
            <w:pPr>
              <w:widowControl/>
              <w:jc w:val="left"/>
              <w:textAlignment w:val="center"/>
              <w:rPr>
                <w:rFonts w:hAnsi="宋体"/>
                <w:sz w:val="24"/>
                <w:szCs w:val="24"/>
              </w:rPr>
            </w:pPr>
            <w:r>
              <w:rPr>
                <w:rFonts w:hint="eastAsia" w:hAnsi="宋体"/>
                <w:sz w:val="24"/>
                <w:szCs w:val="24"/>
              </w:rPr>
              <w:t>4.声卡：性能不低于集成声卡。</w:t>
            </w:r>
          </w:p>
          <w:p>
            <w:pPr>
              <w:widowControl/>
              <w:jc w:val="left"/>
              <w:textAlignment w:val="center"/>
              <w:rPr>
                <w:rFonts w:hAnsi="宋体"/>
                <w:sz w:val="24"/>
                <w:szCs w:val="24"/>
              </w:rPr>
            </w:pPr>
            <w:r>
              <w:rPr>
                <w:rFonts w:hint="eastAsia" w:hAnsi="宋体"/>
                <w:sz w:val="24"/>
                <w:szCs w:val="24"/>
              </w:rPr>
              <w:t>▲5.接口≥4个USB 接口、≥1个千兆网口、≥1个HDMI口、≥1个Com口、≥1对音频输入输出接口。</w:t>
            </w:r>
          </w:p>
          <w:p>
            <w:pPr>
              <w:widowControl/>
              <w:jc w:val="left"/>
              <w:textAlignment w:val="center"/>
              <w:rPr>
                <w:rFonts w:hAnsi="宋体"/>
                <w:sz w:val="24"/>
                <w:szCs w:val="24"/>
              </w:rPr>
            </w:pPr>
            <w:r>
              <w:rPr>
                <w:rFonts w:hint="eastAsia" w:hAnsi="宋体"/>
                <w:sz w:val="24"/>
                <w:szCs w:val="24"/>
              </w:rPr>
              <w:t>6.操作系统：正版操作系统；</w:t>
            </w:r>
          </w:p>
          <w:p>
            <w:pPr>
              <w:widowControl/>
              <w:jc w:val="left"/>
              <w:textAlignment w:val="center"/>
              <w:rPr>
                <w:rFonts w:hAnsi="宋体"/>
                <w:sz w:val="24"/>
                <w:szCs w:val="24"/>
              </w:rPr>
            </w:pPr>
            <w:r>
              <w:rPr>
                <w:rFonts w:hint="eastAsia" w:hAnsi="宋体"/>
                <w:sz w:val="24"/>
                <w:szCs w:val="24"/>
              </w:rPr>
              <w:t>★7.配置1个IDV终端授权，按终端数授权。（提供证明资料并加盖投标人公章）</w:t>
            </w:r>
          </w:p>
          <w:p>
            <w:pPr>
              <w:widowControl/>
              <w:jc w:val="left"/>
              <w:textAlignment w:val="center"/>
              <w:rPr>
                <w:rFonts w:hAnsi="宋体"/>
                <w:sz w:val="24"/>
                <w:szCs w:val="24"/>
              </w:rPr>
            </w:pPr>
            <w:r>
              <w:rPr>
                <w:rFonts w:hint="eastAsia" w:hAnsi="宋体"/>
                <w:sz w:val="24"/>
                <w:szCs w:val="24"/>
              </w:rPr>
              <w:t>8.具备多种还原模式，可以设定按日、按周、按月还原，也可以按镜像设置还原方式；</w:t>
            </w:r>
          </w:p>
          <w:p>
            <w:pPr>
              <w:widowControl/>
              <w:jc w:val="left"/>
              <w:textAlignment w:val="center"/>
              <w:rPr>
                <w:rFonts w:hAnsi="宋体"/>
                <w:sz w:val="24"/>
                <w:szCs w:val="24"/>
              </w:rPr>
            </w:pPr>
            <w:r>
              <w:rPr>
                <w:rFonts w:hint="eastAsia" w:hAnsi="宋体"/>
                <w:sz w:val="24"/>
                <w:szCs w:val="24"/>
              </w:rPr>
              <w:t>▲9.具备手动配置资产盘点表的功能，可以为用户资产添加终端类型、品牌、质保期限等相关数据，也可以为每台电脑添加图片数据并展示出来，展示硬件资产可以根据终端类型自定义分类展示，展示方式分为列表展示和图标展示两种。(提供功能界面截图并加盖投标人公章)</w:t>
            </w:r>
          </w:p>
          <w:p>
            <w:pPr>
              <w:widowControl/>
              <w:jc w:val="left"/>
              <w:textAlignment w:val="center"/>
              <w:rPr>
                <w:rFonts w:hAnsi="宋体"/>
                <w:sz w:val="24"/>
                <w:szCs w:val="24"/>
              </w:rPr>
            </w:pPr>
            <w:r>
              <w:rPr>
                <w:rFonts w:hint="eastAsia" w:hAnsi="宋体"/>
                <w:sz w:val="24"/>
                <w:szCs w:val="24"/>
              </w:rPr>
              <w:t>▲10.为保证系统稳定性具有CPU、硬盘温度监测报警功能，具有资产盘点检测报警功能，报警时可以给预先设定的手机号发短信。（提供功能截图并加盖投标人公章）</w:t>
            </w:r>
          </w:p>
          <w:p>
            <w:pPr>
              <w:widowControl/>
              <w:jc w:val="left"/>
              <w:textAlignment w:val="center"/>
              <w:rPr>
                <w:rFonts w:hAnsi="宋体"/>
                <w:sz w:val="24"/>
                <w:szCs w:val="24"/>
              </w:rPr>
            </w:pPr>
            <w:r>
              <w:rPr>
                <w:rFonts w:hint="eastAsia" w:hAnsi="宋体"/>
                <w:sz w:val="24"/>
                <w:szCs w:val="24"/>
              </w:rPr>
              <w:t>▲11.为防范勒索病毒，具有分布式防火墙功能，可以通过设定防范地址及端口等隔绝数据传递。（提供功能截图并加盖投标人公章）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194</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管理主机配套云终端（电脑一体机）</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b/>
                <w:sz w:val="24"/>
                <w:szCs w:val="24"/>
              </w:rPr>
            </w:pPr>
            <w:r>
              <w:rPr>
                <w:rFonts w:hint="eastAsia" w:hAnsi="宋体"/>
                <w:sz w:val="24"/>
                <w:szCs w:val="24"/>
              </w:rPr>
              <w:t>★1.软硬件一体化设备（一体机）,处理器：性能不低于Intel I7第十代八核十六线程处理器（主频≥2.9GH）；显示器≥23.8英寸全面屏，分辨率≥1920*1080（全高清）。</w:t>
            </w:r>
            <w:r>
              <w:rPr>
                <w:rFonts w:hint="eastAsia" w:hAnsi="宋体"/>
                <w:b/>
                <w:sz w:val="24"/>
                <w:szCs w:val="24"/>
              </w:rPr>
              <w:t>（提供国家认可的第三方检测机构出具的检测报告复印件，并加盖投标人公章）</w:t>
            </w:r>
          </w:p>
          <w:p>
            <w:pPr>
              <w:widowControl/>
              <w:jc w:val="left"/>
              <w:textAlignment w:val="center"/>
              <w:rPr>
                <w:rFonts w:hAnsi="宋体"/>
                <w:sz w:val="24"/>
                <w:szCs w:val="24"/>
              </w:rPr>
            </w:pPr>
            <w:r>
              <w:rPr>
                <w:rFonts w:hint="eastAsia" w:hAnsi="宋体"/>
                <w:sz w:val="24"/>
                <w:szCs w:val="24"/>
              </w:rPr>
              <w:t>▲2.内存≥16G，本地存储≥512GB SSD；配置≥1个内存扩展槽，≥1个硬盘扩展槽。</w:t>
            </w:r>
          </w:p>
          <w:p>
            <w:pPr>
              <w:widowControl/>
              <w:jc w:val="left"/>
              <w:textAlignment w:val="center"/>
              <w:rPr>
                <w:rFonts w:hAnsi="宋体"/>
                <w:sz w:val="24"/>
                <w:szCs w:val="24"/>
              </w:rPr>
            </w:pPr>
            <w:r>
              <w:rPr>
                <w:rFonts w:hint="eastAsia" w:hAnsi="宋体"/>
                <w:sz w:val="24"/>
                <w:szCs w:val="24"/>
              </w:rPr>
              <w:t>3.显卡：性能不低于Intel HD630。</w:t>
            </w:r>
          </w:p>
          <w:p>
            <w:pPr>
              <w:widowControl/>
              <w:jc w:val="left"/>
              <w:textAlignment w:val="center"/>
              <w:rPr>
                <w:rFonts w:hAnsi="宋体"/>
                <w:sz w:val="24"/>
                <w:szCs w:val="24"/>
              </w:rPr>
            </w:pPr>
            <w:r>
              <w:rPr>
                <w:rFonts w:hint="eastAsia" w:hAnsi="宋体"/>
                <w:sz w:val="24"/>
                <w:szCs w:val="24"/>
              </w:rPr>
              <w:t>4.接口≥6个USB 接口，≥1个千兆网口、≥1个HDMI口、≥1个Com口、≥1对音频输入输出接口。</w:t>
            </w:r>
          </w:p>
          <w:p>
            <w:pPr>
              <w:widowControl/>
              <w:jc w:val="left"/>
              <w:textAlignment w:val="center"/>
              <w:rPr>
                <w:rFonts w:hAnsi="宋体"/>
                <w:sz w:val="24"/>
                <w:szCs w:val="24"/>
              </w:rPr>
            </w:pPr>
            <w:r>
              <w:rPr>
                <w:rFonts w:hint="eastAsia" w:hAnsi="宋体"/>
                <w:sz w:val="24"/>
                <w:szCs w:val="24"/>
              </w:rPr>
              <w:t>5.操作系统：镜像模版可以使用多种类型的操作系统，至少包括：win 10、win server 2008、win server 2012、Redhat、Ubuntu等操作系统版本。</w:t>
            </w:r>
          </w:p>
          <w:p>
            <w:pPr>
              <w:widowControl/>
              <w:jc w:val="left"/>
              <w:textAlignment w:val="center"/>
              <w:rPr>
                <w:rFonts w:hAnsi="宋体"/>
                <w:sz w:val="24"/>
                <w:szCs w:val="24"/>
              </w:rPr>
            </w:pPr>
            <w:r>
              <w:rPr>
                <w:rFonts w:hint="eastAsia" w:hAnsi="宋体"/>
                <w:sz w:val="24"/>
                <w:szCs w:val="24"/>
              </w:rPr>
              <w:t>6.系统支持带外远程协助和带内远程协助。</w:t>
            </w:r>
          </w:p>
          <w:p>
            <w:pPr>
              <w:widowControl/>
              <w:jc w:val="left"/>
              <w:textAlignment w:val="center"/>
              <w:rPr>
                <w:rFonts w:hAnsi="宋体"/>
                <w:sz w:val="24"/>
                <w:szCs w:val="24"/>
              </w:rPr>
            </w:pPr>
            <w:r>
              <w:rPr>
                <w:rFonts w:hint="eastAsia" w:hAnsi="宋体"/>
                <w:sz w:val="24"/>
                <w:szCs w:val="24"/>
              </w:rPr>
              <w:t>7.支持文件在线/离线发送。</w:t>
            </w:r>
          </w:p>
          <w:p>
            <w:pPr>
              <w:widowControl/>
              <w:jc w:val="left"/>
              <w:textAlignment w:val="center"/>
              <w:rPr>
                <w:rFonts w:hAnsi="宋体"/>
                <w:sz w:val="24"/>
                <w:szCs w:val="24"/>
              </w:rPr>
            </w:pPr>
            <w:r>
              <w:rPr>
                <w:rFonts w:hint="eastAsia" w:hAnsi="宋体"/>
                <w:sz w:val="24"/>
                <w:szCs w:val="24"/>
              </w:rPr>
              <w:t xml:space="preserve">▲8.单台可以同时支持≥200个云终端的连接、管理和配置,支持多套桌面镜像缓存技术，可以由管理端指定镜像启动，也可以由用户自行选择镜像启动；支持虚拟教室功能，能够按照教室规模创建不同的虚拟教室，每个虚拟教室独立管理和配置。                                                                                                                                                                                                          </w:t>
            </w:r>
          </w:p>
          <w:p>
            <w:pPr>
              <w:widowControl/>
              <w:jc w:val="left"/>
              <w:textAlignment w:val="center"/>
              <w:rPr>
                <w:rFonts w:hAnsi="宋体"/>
                <w:sz w:val="24"/>
                <w:szCs w:val="24"/>
              </w:rPr>
            </w:pPr>
            <w:r>
              <w:rPr>
                <w:rFonts w:hint="eastAsia" w:hAnsi="宋体"/>
                <w:sz w:val="24"/>
                <w:szCs w:val="24"/>
              </w:rPr>
              <w:t xml:space="preserve">★9.配置IDV管理软件，按终端配置。（提供证明资料并加盖投标人公章）                                                                                                                                                                                                      </w:t>
            </w:r>
          </w:p>
          <w:p>
            <w:pPr>
              <w:widowControl/>
              <w:jc w:val="left"/>
              <w:textAlignment w:val="center"/>
              <w:rPr>
                <w:rFonts w:hAnsi="宋体"/>
                <w:sz w:val="24"/>
                <w:szCs w:val="24"/>
              </w:rPr>
            </w:pPr>
            <w:r>
              <w:rPr>
                <w:rFonts w:hint="eastAsia" w:hAnsi="宋体"/>
                <w:sz w:val="24"/>
                <w:szCs w:val="24"/>
              </w:rPr>
              <w:t xml:space="preserve">▲10.支持设置虚拟机启动参数，包含：兼容360软件模式、启动虚拟声卡、虚拟机启动是否带启动画面。(提供功能界面截图并加盖投标人公章)     </w:t>
            </w:r>
          </w:p>
          <w:p>
            <w:pPr>
              <w:widowControl/>
              <w:jc w:val="left"/>
              <w:textAlignment w:val="center"/>
              <w:rPr>
                <w:rFonts w:hAnsi="宋体"/>
                <w:sz w:val="24"/>
                <w:szCs w:val="24"/>
              </w:rPr>
            </w:pPr>
            <w:r>
              <w:rPr>
                <w:rFonts w:hint="eastAsia" w:hAnsi="宋体"/>
                <w:sz w:val="24"/>
                <w:szCs w:val="24"/>
              </w:rPr>
              <w:t xml:space="preserve">▲11.具有网络拓扑模块，可以按照实际网络情况，把终端分配到不同的交换机下以减少交换机之间不必要的数据交换，从而提升离线速度，降低交换机的压力。（提供功能截图并加盖投标人公章）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2</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教学管理软件</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b/>
                <w:bCs/>
                <w:sz w:val="24"/>
                <w:szCs w:val="24"/>
              </w:rPr>
            </w:pPr>
            <w:r>
              <w:rPr>
                <w:rFonts w:hint="eastAsia" w:hAnsi="宋体"/>
                <w:sz w:val="24"/>
                <w:szCs w:val="24"/>
              </w:rPr>
              <w:t>▲1.全面支持Windows系列操作系统，包括Windows 10（同时支持32位和64位）操作系统、支持MAC系统及众多Linux发行版本，兼容虚拟机。</w:t>
            </w:r>
            <w:r>
              <w:rPr>
                <w:rFonts w:hint="eastAsia" w:hAnsi="宋体"/>
                <w:b/>
                <w:bCs/>
                <w:sz w:val="24"/>
                <w:szCs w:val="24"/>
              </w:rPr>
              <w:t>（提供证明资料并加盖投标人公章）</w:t>
            </w:r>
          </w:p>
          <w:p>
            <w:pPr>
              <w:widowControl/>
              <w:jc w:val="left"/>
              <w:textAlignment w:val="center"/>
              <w:rPr>
                <w:rFonts w:hAnsi="宋体"/>
                <w:sz w:val="24"/>
                <w:szCs w:val="24"/>
              </w:rPr>
            </w:pPr>
            <w:r>
              <w:rPr>
                <w:rFonts w:hint="eastAsia" w:hAnsi="宋体"/>
                <w:sz w:val="24"/>
                <w:szCs w:val="24"/>
              </w:rPr>
              <w:t>▲2.支持加密狗加密、服务器端授权、在线序列号加密、离线文件加密、自定义短码激活、mac地址预置激活等多种方式的激活方式。</w:t>
            </w:r>
            <w:r>
              <w:rPr>
                <w:rFonts w:hint="eastAsia" w:hAnsi="宋体"/>
                <w:b/>
                <w:bCs/>
                <w:sz w:val="24"/>
                <w:szCs w:val="24"/>
              </w:rPr>
              <w:t>（提供证明资料并加盖投标人公章）</w:t>
            </w:r>
          </w:p>
          <w:p>
            <w:pPr>
              <w:widowControl/>
              <w:jc w:val="left"/>
              <w:textAlignment w:val="center"/>
              <w:rPr>
                <w:rFonts w:hAnsi="宋体"/>
                <w:sz w:val="24"/>
                <w:szCs w:val="24"/>
              </w:rPr>
            </w:pPr>
            <w:r>
              <w:rPr>
                <w:rFonts w:hint="eastAsia" w:hAnsi="宋体"/>
                <w:sz w:val="24"/>
                <w:szCs w:val="24"/>
              </w:rPr>
              <w:t>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widowControl/>
              <w:jc w:val="left"/>
              <w:textAlignment w:val="center"/>
              <w:rPr>
                <w:rFonts w:hAnsi="宋体"/>
                <w:sz w:val="24"/>
                <w:szCs w:val="24"/>
              </w:rPr>
            </w:pPr>
            <w:r>
              <w:rPr>
                <w:rFonts w:hint="eastAsia" w:hAnsi="宋体"/>
                <w:sz w:val="24"/>
                <w:szCs w:val="24"/>
              </w:rPr>
              <w:t>4.屏幕监视：教师机可以监视单一、部分、全体学生机的屏幕，教师机每屏可监视多个学生屏幕（最多36个）。可以控制教师机监控的同屏幕各窗口间、屏幕与屏幕间的切换速度。可手动或自动循环监视。</w:t>
            </w:r>
          </w:p>
          <w:p>
            <w:pPr>
              <w:widowControl/>
              <w:jc w:val="left"/>
              <w:textAlignment w:val="center"/>
              <w:rPr>
                <w:rFonts w:hAnsi="宋体"/>
                <w:sz w:val="24"/>
                <w:szCs w:val="24"/>
              </w:rPr>
            </w:pPr>
            <w:r>
              <w:rPr>
                <w:rFonts w:hint="eastAsia" w:hAnsi="宋体"/>
                <w:sz w:val="24"/>
                <w:szCs w:val="24"/>
              </w:rPr>
              <w:t>5.试卷编辑：教师能够在家中编辑试题，试题类型支持单选、多选、判断、简答，可插入图片，设置试卷名称、教师名称、班级、考试时间和总分。</w:t>
            </w:r>
          </w:p>
          <w:p>
            <w:pPr>
              <w:widowControl/>
              <w:jc w:val="left"/>
              <w:textAlignment w:val="center"/>
              <w:rPr>
                <w:rFonts w:hAnsi="宋体"/>
                <w:sz w:val="24"/>
                <w:szCs w:val="24"/>
              </w:rPr>
            </w:pPr>
            <w:r>
              <w:rPr>
                <w:rFonts w:hint="eastAsia" w:hAnsi="宋体"/>
                <w:sz w:val="24"/>
                <w:szCs w:val="24"/>
              </w:rPr>
              <w:t>6.开始考试：教师将试卷分发给学生即可开始考试，考试过程中可以教师如有问题补充，可暂停考试，在特殊情况下，可以暂挂考试，下次启动系统后可继续考试；考试过程中如有断电、关机等意外情况学生机可断线重连，考试结束后学生可提交或时间到自动提交。</w:t>
            </w:r>
          </w:p>
          <w:p>
            <w:pPr>
              <w:widowControl/>
              <w:jc w:val="left"/>
              <w:textAlignment w:val="center"/>
              <w:rPr>
                <w:rFonts w:hAnsi="宋体"/>
                <w:sz w:val="24"/>
                <w:szCs w:val="24"/>
              </w:rPr>
            </w:pPr>
            <w:r>
              <w:rPr>
                <w:rFonts w:hint="eastAsia" w:hAnsi="宋体"/>
                <w:sz w:val="24"/>
                <w:szCs w:val="24"/>
              </w:rPr>
              <w:t>7.阅卷评分：收取的试卷系统可自动评分，教师添加批注，查看柱状图显示的考试统计结果，并能够将评分结果以网页形式发送给相应的学生。</w:t>
            </w:r>
          </w:p>
          <w:p>
            <w:pPr>
              <w:widowControl/>
              <w:jc w:val="left"/>
              <w:textAlignment w:val="center"/>
              <w:rPr>
                <w:rFonts w:hAnsi="宋体"/>
                <w:sz w:val="24"/>
                <w:szCs w:val="24"/>
              </w:rPr>
            </w:pPr>
            <w:r>
              <w:rPr>
                <w:rFonts w:hint="eastAsia" w:hAnsi="宋体"/>
                <w:sz w:val="24"/>
                <w:szCs w:val="24"/>
              </w:rPr>
              <w:t>8.答题卡考试：教师导入word、ppt、excel、pdf等文档类型的考试内容共享给学生，直接生成答题卡用于学生作答，包含多种不同的题型：多选题，判断题，填空题和论述题。</w:t>
            </w:r>
          </w:p>
          <w:p>
            <w:pPr>
              <w:widowControl/>
              <w:jc w:val="left"/>
              <w:textAlignment w:val="center"/>
              <w:rPr>
                <w:rFonts w:hAnsi="宋体"/>
                <w:sz w:val="24"/>
                <w:szCs w:val="24"/>
              </w:rPr>
            </w:pPr>
            <w:r>
              <w:rPr>
                <w:rFonts w:hint="eastAsia" w:hAnsi="宋体"/>
                <w:sz w:val="24"/>
                <w:szCs w:val="24"/>
              </w:rPr>
              <w:t>9.签到：提供学生名单管理工具，为软件和考试模块提供实名验证。提供点名功能，支持保留学生多次登录记录、考勤统计、签到信息的导出与对比。</w:t>
            </w:r>
          </w:p>
          <w:p>
            <w:pPr>
              <w:widowControl/>
              <w:jc w:val="left"/>
              <w:textAlignment w:val="center"/>
              <w:rPr>
                <w:rFonts w:hAnsi="宋体"/>
                <w:sz w:val="24"/>
                <w:szCs w:val="24"/>
              </w:rPr>
            </w:pPr>
            <w:r>
              <w:rPr>
                <w:rFonts w:hint="eastAsia" w:hAnsi="宋体"/>
                <w:sz w:val="24"/>
                <w:szCs w:val="24"/>
              </w:rPr>
              <w:t>10.U 盘限制：对U盘访问权限的设定（完全开放、只读、只写、完全限制），有效控制学生使用U盘，防止资料的流失和病毒的引入。</w:t>
            </w:r>
          </w:p>
          <w:p>
            <w:pPr>
              <w:widowControl/>
              <w:jc w:val="left"/>
              <w:textAlignment w:val="center"/>
              <w:rPr>
                <w:rFonts w:hAnsi="宋体"/>
                <w:sz w:val="24"/>
                <w:szCs w:val="24"/>
              </w:rPr>
            </w:pPr>
            <w:r>
              <w:rPr>
                <w:rFonts w:hint="eastAsia" w:hAnsi="宋体"/>
                <w:sz w:val="24"/>
                <w:szCs w:val="24"/>
              </w:rPr>
              <w:t>11.上网限制：设定学生访问网站的黑名单或白名单，对学生可以访问的Internet站点进行管理。支持多浏览器限制，如QQ、IE、谷歌、360、遨游等浏览器。</w:t>
            </w:r>
          </w:p>
          <w:p>
            <w:pPr>
              <w:widowControl/>
              <w:jc w:val="left"/>
              <w:textAlignment w:val="center"/>
              <w:rPr>
                <w:rFonts w:hAnsi="宋体"/>
                <w:sz w:val="24"/>
                <w:szCs w:val="24"/>
              </w:rPr>
            </w:pPr>
            <w:r>
              <w:rPr>
                <w:rFonts w:hint="eastAsia" w:hAnsi="宋体"/>
                <w:sz w:val="24"/>
                <w:szCs w:val="24"/>
              </w:rPr>
              <w:t>12.程序限制：通过各种策略的应用，可防止学生在教学过程中打游戏，或使用QQ，MSN等聊天工具，支持限制 U 盘，网络映射盘，硬盘虚拟盘，虚拟光盘，内存虚拟盘里的程序。</w:t>
            </w:r>
          </w:p>
          <w:p>
            <w:pPr>
              <w:widowControl/>
              <w:jc w:val="left"/>
              <w:textAlignment w:val="center"/>
              <w:rPr>
                <w:rFonts w:hAnsi="宋体"/>
                <w:sz w:val="24"/>
                <w:szCs w:val="24"/>
              </w:rPr>
            </w:pPr>
            <w:r>
              <w:rPr>
                <w:rFonts w:hint="eastAsia" w:hAnsi="宋体"/>
                <w:sz w:val="24"/>
                <w:szCs w:val="24"/>
              </w:rPr>
              <w:t>▲13.黑屏肃静：教师可以对单一、部分、全体学生执行黑屏肃静来禁止其进行任何操作，达到专心听课目的，教师可自定义黑屏的内容与图片。</w:t>
            </w:r>
          </w:p>
          <w:p>
            <w:pPr>
              <w:widowControl/>
              <w:jc w:val="left"/>
              <w:textAlignment w:val="center"/>
              <w:rPr>
                <w:rFonts w:hAnsi="宋体"/>
                <w:sz w:val="24"/>
                <w:szCs w:val="24"/>
              </w:rPr>
            </w:pPr>
            <w:r>
              <w:rPr>
                <w:rFonts w:hint="eastAsia" w:hAnsi="宋体"/>
                <w:sz w:val="24"/>
                <w:szCs w:val="24"/>
              </w:rPr>
              <w:t>▲14.具有自动锁屏技术，通过网卡的是否激活来锁定屏幕，避免学生拔掉网线违反纪律；</w:t>
            </w:r>
            <w:r>
              <w:rPr>
                <w:rFonts w:hint="eastAsia" w:hAnsi="宋体"/>
                <w:b/>
                <w:bCs/>
                <w:sz w:val="24"/>
                <w:szCs w:val="24"/>
              </w:rPr>
              <w:t>（提供功能截图，并加盖投标人公章）</w:t>
            </w:r>
            <w:r>
              <w:rPr>
                <w:rFonts w:hint="eastAsia" w:hAnsi="宋体"/>
                <w:sz w:val="24"/>
                <w:szCs w:val="24"/>
              </w:rPr>
              <w:t>。</w:t>
            </w:r>
          </w:p>
          <w:p>
            <w:pPr>
              <w:widowControl/>
              <w:jc w:val="left"/>
              <w:textAlignment w:val="center"/>
              <w:rPr>
                <w:rFonts w:hAnsi="宋体"/>
                <w:sz w:val="24"/>
                <w:szCs w:val="24"/>
              </w:rPr>
            </w:pPr>
            <w:r>
              <w:rPr>
                <w:rFonts w:hint="eastAsia" w:hAnsi="宋体"/>
                <w:sz w:val="24"/>
                <w:szCs w:val="24"/>
              </w:rPr>
              <w:t>▲15.远程设置：远程设置学生桌面主题、商桌面背景、屏幕保护方案、学生的频道号和音量、学生的卸载密码，是否启用进程保护，断线锁屏，热键退出等。</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4</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鼠标键盘套装</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1.有线键盘、有线鼠标、鼠标垫。</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195</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教学专用交换机设备</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▲1.配置10/100/1000M以太网端口≥24个，10G/1G SFP+光接口≥4个；</w:t>
            </w:r>
          </w:p>
          <w:p>
            <w:pPr>
              <w:widowControl/>
              <w:jc w:val="left"/>
              <w:textAlignment w:val="center"/>
              <w:rPr>
                <w:rFonts w:hAnsi="宋体"/>
                <w:sz w:val="24"/>
                <w:szCs w:val="24"/>
              </w:rPr>
            </w:pPr>
            <w:r>
              <w:rPr>
                <w:rFonts w:hint="eastAsia" w:hAnsi="宋体"/>
                <w:sz w:val="24"/>
                <w:szCs w:val="24"/>
              </w:rPr>
              <w:t>2.交换容量≥335Gbps，包转发率≥108Mpps；管理端口：≥1个RJ45 Console口，≥1个SNMP带外管理口。</w:t>
            </w:r>
          </w:p>
          <w:p>
            <w:pPr>
              <w:widowControl/>
              <w:jc w:val="left"/>
              <w:textAlignment w:val="center"/>
              <w:rPr>
                <w:rFonts w:hAnsi="宋体"/>
                <w:sz w:val="24"/>
                <w:szCs w:val="24"/>
              </w:rPr>
            </w:pPr>
            <w:r>
              <w:rPr>
                <w:rFonts w:hint="eastAsia" w:hAnsi="宋体"/>
                <w:sz w:val="24"/>
                <w:szCs w:val="24"/>
              </w:rPr>
              <w:t xml:space="preserve">3.防雷能力：≥10KV。 </w:t>
            </w:r>
            <w:r>
              <w:rPr>
                <w:rFonts w:hint="eastAsia" w:hAnsi="宋体"/>
                <w:sz w:val="24"/>
                <w:szCs w:val="24"/>
                <w:highlight w:val="yellow"/>
              </w:rPr>
              <w:t xml:space="preserve">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12</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线槽1</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1.PVC50（含接头）。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200</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线槽2</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1.PVC25（含接头）。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300</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理线架</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1.产品材质：冷轧钢；产品尺寸：高度：1U，长度：19英寸；产品环数：12环。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12</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水晶头</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1.超六类。</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5</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水泥钉</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1.国标。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6</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网线</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1.超六类。</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箱</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12</w:t>
            </w:r>
          </w:p>
        </w:tc>
      </w:tr>
      <w:tr>
        <w:tblPrEx>
          <w:tblCellMar>
            <w:top w:w="0" w:type="dxa"/>
            <w:left w:w="108" w:type="dxa"/>
            <w:bottom w:w="0" w:type="dxa"/>
            <w:right w:w="108" w:type="dxa"/>
          </w:tblCellMar>
        </w:tblPrEx>
        <w:trPr>
          <w:trHeight w:val="4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lang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lang w:bidi="ar"/>
              </w:rPr>
              <w:t>辅材</w:t>
            </w:r>
          </w:p>
        </w:tc>
        <w:tc>
          <w:tcPr>
            <w:tcW w:w="6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sz w:val="24"/>
                <w:szCs w:val="24"/>
              </w:rPr>
            </w:pPr>
            <w:r>
              <w:rPr>
                <w:rFonts w:hint="eastAsia" w:hAnsi="宋体"/>
                <w:sz w:val="24"/>
                <w:szCs w:val="24"/>
              </w:rPr>
              <w:t>1.包含但不限于塑料底盒、插板、电源线、铝合金盖板、网络面板、网络模块等。</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sz w:val="24"/>
                <w:szCs w:val="24"/>
              </w:rPr>
            </w:pPr>
            <w:r>
              <w:rPr>
                <w:rFonts w:hint="eastAsia" w:hAnsi="宋体"/>
                <w:sz w:val="24"/>
                <w:szCs w:val="24"/>
              </w:rPr>
              <w:t>4</w:t>
            </w:r>
          </w:p>
        </w:tc>
      </w:tr>
    </w:tbl>
    <w:p>
      <w:pPr>
        <w:pStyle w:val="6"/>
        <w:rPr>
          <w:rFonts w:hint="default"/>
        </w:rPr>
      </w:pPr>
      <w:r>
        <w:rPr>
          <w:rFonts w:hAnsi="宋体"/>
          <w:b/>
          <w:bCs/>
          <w:sz w:val="24"/>
          <w:szCs w:val="24"/>
          <w:lang w:eastAsia="zh-CN"/>
        </w:rPr>
        <w:t>注：</w:t>
      </w:r>
      <w:r>
        <w:rPr>
          <w:rFonts w:ascii="宋体" w:hAnsi="宋体" w:eastAsia="宋体" w:cs="宋体"/>
          <w:sz w:val="24"/>
          <w:lang w:eastAsia="zh-CN"/>
        </w:rPr>
        <w:t>①</w:t>
      </w:r>
      <w:r>
        <w:rPr>
          <w:rFonts w:ascii="宋体" w:hAnsi="宋体" w:eastAsia="宋体" w:cs="宋体"/>
          <w:sz w:val="24"/>
        </w:rPr>
        <w:t>以上参数若与</w:t>
      </w:r>
      <w:r>
        <w:rPr>
          <w:rFonts w:ascii="宋体" w:hAnsi="宋体" w:eastAsia="宋体" w:cs="宋体"/>
          <w:sz w:val="24"/>
          <w:lang w:eastAsia="zh-CN"/>
        </w:rPr>
        <w:t>某</w:t>
      </w:r>
      <w:r>
        <w:rPr>
          <w:rFonts w:ascii="宋体" w:hAnsi="宋体" w:eastAsia="宋体" w:cs="宋体"/>
          <w:sz w:val="24"/>
        </w:rPr>
        <w:t>产品参数匹配不代表指向特定产品，</w:t>
      </w:r>
      <w:r>
        <w:rPr>
          <w:rFonts w:ascii="宋体" w:hAnsi="宋体" w:eastAsia="宋体" w:cs="宋体"/>
          <w:sz w:val="24"/>
          <w:lang w:eastAsia="zh-CN"/>
        </w:rPr>
        <w:t>投标人</w:t>
      </w:r>
      <w:r>
        <w:rPr>
          <w:rFonts w:ascii="宋体" w:hAnsi="宋体" w:eastAsia="宋体" w:cs="宋体"/>
          <w:sz w:val="24"/>
        </w:rPr>
        <w:t>可理解为相当或优于以上参数。</w:t>
      </w:r>
    </w:p>
    <w:p>
      <w:pPr>
        <w:pStyle w:val="6"/>
        <w:ind w:firstLine="240" w:firstLineChars="100"/>
        <w:rPr>
          <w:rFonts w:hint="default" w:ascii="宋体" w:hAnsi="宋体" w:eastAsia="宋体" w:cs="宋体"/>
          <w:sz w:val="24"/>
        </w:rPr>
      </w:pPr>
      <w:r>
        <w:rPr>
          <w:rFonts w:ascii="宋体" w:hAnsi="宋体" w:eastAsia="宋体" w:cs="宋体"/>
          <w:sz w:val="24"/>
        </w:rPr>
        <w:t xml:space="preserve"> ②标注“★”（共4项）的产品技术参数为实质性技术参数，不参与技术指标和配置评分，供应商必须满足，否则其响应文件做无效处理。</w:t>
      </w:r>
    </w:p>
    <w:p>
      <w:pPr>
        <w:pStyle w:val="6"/>
        <w:ind w:firstLine="480" w:firstLineChars="200"/>
        <w:rPr>
          <w:rFonts w:hint="default"/>
        </w:rPr>
      </w:pPr>
      <w:r>
        <w:rPr>
          <w:rFonts w:ascii="宋体" w:hAnsi="宋体" w:eastAsia="宋体" w:cs="宋体"/>
          <w:sz w:val="24"/>
          <w:lang w:eastAsia="zh-CN"/>
        </w:rPr>
        <w:t>③</w:t>
      </w:r>
      <w:r>
        <w:rPr>
          <w:rFonts w:ascii="宋体" w:hAnsi="宋体" w:eastAsia="宋体" w:cs="宋体"/>
          <w:sz w:val="24"/>
        </w:rPr>
        <w:t>标注“▲”的产品技术参数为重要技术参数，须提供佐证材料，有明确要求的按要求提供，无明确要求的，可提供厂商技术白皮书或厂商参数证明或产品彩页或</w:t>
      </w:r>
      <w:r>
        <w:rPr>
          <w:rFonts w:ascii="宋体" w:hAnsi="宋体" w:eastAsia="宋体" w:cs="宋体"/>
          <w:sz w:val="24"/>
          <w:lang w:eastAsia="zh-CN"/>
        </w:rPr>
        <w:t>检测</w:t>
      </w:r>
      <w:r>
        <w:rPr>
          <w:rFonts w:ascii="宋体" w:hAnsi="宋体" w:eastAsia="宋体" w:cs="宋体"/>
          <w:sz w:val="24"/>
        </w:rPr>
        <w:t>报告等佐证材料。</w:t>
      </w:r>
    </w:p>
    <w:p>
      <w:pPr>
        <w:spacing w:line="500" w:lineRule="exact"/>
        <w:ind w:firstLine="482" w:firstLineChars="200"/>
        <w:rPr>
          <w:rFonts w:hAnsi="宋体"/>
          <w:b/>
          <w:bCs/>
          <w:sz w:val="24"/>
          <w:szCs w:val="24"/>
        </w:rPr>
      </w:pPr>
      <w:r>
        <w:rPr>
          <w:rFonts w:hint="eastAsia" w:hAnsi="宋体"/>
          <w:b/>
          <w:bCs/>
          <w:sz w:val="24"/>
          <w:szCs w:val="24"/>
        </w:rPr>
        <w:t>2、其他要求（实质性要求，投标人提供承诺函，格式自拟）</w:t>
      </w:r>
      <w:r>
        <w:rPr>
          <w:sz w:val="24"/>
          <w:szCs w:val="24"/>
        </w:rPr>
        <w:t xml:space="preserve"> </w:t>
      </w:r>
    </w:p>
    <w:p>
      <w:pPr>
        <w:spacing w:line="500" w:lineRule="exact"/>
        <w:ind w:firstLine="480" w:firstLineChars="200"/>
        <w:rPr>
          <w:rFonts w:hAnsi="宋体"/>
          <w:sz w:val="24"/>
          <w:szCs w:val="24"/>
        </w:rPr>
      </w:pPr>
      <w:r>
        <w:rPr>
          <w:rFonts w:hint="eastAsia" w:hAnsi="宋体"/>
          <w:sz w:val="24"/>
          <w:szCs w:val="24"/>
        </w:rPr>
        <w:t>2.1投标人提供的所有产品（设备）必须是全新的、出厂后未开封使用过的整机产品（厂家原装正品），且权属清楚，不得侵害他人的知识产权。</w:t>
      </w:r>
    </w:p>
    <w:p>
      <w:pPr>
        <w:spacing w:line="500" w:lineRule="exact"/>
        <w:ind w:firstLine="480" w:firstLineChars="200"/>
        <w:rPr>
          <w:rFonts w:hAnsi="宋体"/>
          <w:sz w:val="24"/>
          <w:szCs w:val="24"/>
        </w:rPr>
      </w:pPr>
      <w:r>
        <w:rPr>
          <w:rFonts w:hint="eastAsia" w:hAnsi="宋体"/>
          <w:sz w:val="24"/>
          <w:szCs w:val="24"/>
        </w:rPr>
        <w:t>2.2报价产品必须符合或优于国家(行业)标准、地方标准或者其他标准、规范要求，以及本项目招标文件的质量要求。</w:t>
      </w:r>
    </w:p>
    <w:p>
      <w:pPr>
        <w:spacing w:line="500" w:lineRule="exact"/>
        <w:ind w:firstLine="480" w:firstLineChars="200"/>
        <w:rPr>
          <w:rFonts w:hAnsi="宋体"/>
          <w:sz w:val="24"/>
          <w:szCs w:val="24"/>
        </w:rPr>
      </w:pPr>
      <w:r>
        <w:rPr>
          <w:rFonts w:hint="eastAsia" w:hAnsi="宋体"/>
          <w:sz w:val="24"/>
          <w:szCs w:val="24"/>
        </w:rPr>
        <w:t>2.3货到现场后交付采购人使用前由于投标人运输、装卸、保管不当造成的质量问题，费用由投标人承担。</w:t>
      </w:r>
    </w:p>
    <w:p>
      <w:pPr>
        <w:spacing w:line="500" w:lineRule="exact"/>
        <w:ind w:firstLine="480" w:firstLineChars="200"/>
        <w:rPr>
          <w:rFonts w:hAnsi="宋体"/>
          <w:sz w:val="24"/>
          <w:szCs w:val="24"/>
        </w:rPr>
      </w:pPr>
      <w:r>
        <w:rPr>
          <w:rFonts w:hint="eastAsia" w:hAnsi="宋体"/>
          <w:sz w:val="24"/>
          <w:szCs w:val="24"/>
        </w:rPr>
        <w:t>2.4投标人严格按照采购人要求完成全部货物的安装，布线、调试，提供所有因相关设备安装和正常使用所必需的配件、辅材等材料。</w:t>
      </w:r>
    </w:p>
    <w:p>
      <w:pPr>
        <w:spacing w:line="500" w:lineRule="exact"/>
        <w:rPr>
          <w:rFonts w:hAnsi="宋体"/>
          <w:b/>
          <w:bCs/>
          <w:sz w:val="24"/>
          <w:szCs w:val="24"/>
        </w:rPr>
      </w:pPr>
      <w:r>
        <w:rPr>
          <w:rFonts w:hint="eastAsia" w:hAnsi="宋体"/>
          <w:b/>
          <w:bCs/>
          <w:sz w:val="24"/>
          <w:szCs w:val="24"/>
        </w:rPr>
        <w:t>三、商务要求（实质性要求）</w:t>
      </w:r>
    </w:p>
    <w:p>
      <w:pPr>
        <w:spacing w:line="500" w:lineRule="exact"/>
        <w:ind w:firstLine="482" w:firstLineChars="200"/>
        <w:rPr>
          <w:rFonts w:hAnsi="宋体"/>
          <w:sz w:val="24"/>
          <w:szCs w:val="24"/>
        </w:rPr>
      </w:pPr>
      <w:r>
        <w:rPr>
          <w:rFonts w:hint="eastAsia" w:hAnsi="宋体"/>
          <w:b/>
          <w:bCs/>
          <w:sz w:val="24"/>
          <w:szCs w:val="24"/>
        </w:rPr>
        <w:t>1、报价要求：</w:t>
      </w:r>
      <w:r>
        <w:rPr>
          <w:rFonts w:hint="eastAsia" w:hAnsi="宋体"/>
          <w:sz w:val="24"/>
          <w:szCs w:val="24"/>
        </w:rPr>
        <w:t>本次报价为完成本次项目的包干价，包含但不限于货物包装、运输、安装、调试、检测、验收合格交付使用之前及保修期内保修服务与备用物件等所有其他有关各项的含税费用。因投标人自身原因造成漏报、少报皆由其自行承担责任，采购人不再支付任何费用。</w:t>
      </w:r>
    </w:p>
    <w:p>
      <w:pPr>
        <w:spacing w:line="500" w:lineRule="exact"/>
        <w:ind w:firstLine="482" w:firstLineChars="200"/>
        <w:rPr>
          <w:rFonts w:hAnsi="宋体"/>
          <w:b/>
          <w:bCs/>
          <w:sz w:val="24"/>
          <w:szCs w:val="24"/>
        </w:rPr>
      </w:pPr>
      <w:r>
        <w:rPr>
          <w:rFonts w:hint="eastAsia" w:hAnsi="宋体"/>
          <w:b/>
          <w:bCs/>
          <w:sz w:val="24"/>
          <w:szCs w:val="24"/>
        </w:rPr>
        <w:t>2、付款方式：</w:t>
      </w:r>
    </w:p>
    <w:p>
      <w:pPr>
        <w:spacing w:line="500" w:lineRule="exact"/>
        <w:ind w:firstLine="480" w:firstLineChars="200"/>
        <w:rPr>
          <w:rFonts w:hAnsi="宋体"/>
          <w:sz w:val="24"/>
          <w:szCs w:val="24"/>
        </w:rPr>
      </w:pPr>
      <w:r>
        <w:rPr>
          <w:rFonts w:hint="eastAsia" w:hAnsi="宋体"/>
          <w:sz w:val="24"/>
          <w:szCs w:val="24"/>
        </w:rPr>
        <w:t>2.12.1安装完成且验收合格后30个工作日内，支付合同总金额的95%，验收合格后1年无息支付合同总额的5%。</w:t>
      </w:r>
    </w:p>
    <w:p>
      <w:pPr>
        <w:spacing w:line="500" w:lineRule="exact"/>
        <w:ind w:firstLine="480" w:firstLineChars="200"/>
        <w:rPr>
          <w:rFonts w:hAnsi="宋体"/>
          <w:sz w:val="24"/>
          <w:szCs w:val="24"/>
        </w:rPr>
      </w:pPr>
      <w:r>
        <w:rPr>
          <w:rFonts w:hint="eastAsia" w:hAnsi="宋体"/>
          <w:sz w:val="24"/>
          <w:szCs w:val="24"/>
        </w:rPr>
        <w:t>2.2中标人须向采购人出具与结算金额一致的合法有效完整的税务发票及凭证资料进行支付结算。</w:t>
      </w:r>
      <w:r>
        <w:rPr>
          <w:rFonts w:hint="eastAsia" w:hAnsi="宋体"/>
          <w:bCs/>
          <w:sz w:val="24"/>
        </w:rPr>
        <w:t>如因中标人未按照要求提供合法有效的发票导致逾期付款的，不视为采购人违约，采购人不承担任何责任。</w:t>
      </w:r>
    </w:p>
    <w:p>
      <w:pPr>
        <w:spacing w:line="500" w:lineRule="exact"/>
        <w:ind w:firstLine="482" w:firstLineChars="200"/>
        <w:rPr>
          <w:rFonts w:hAnsi="宋体"/>
          <w:sz w:val="24"/>
          <w:szCs w:val="24"/>
        </w:rPr>
      </w:pPr>
      <w:r>
        <w:rPr>
          <w:rFonts w:hint="eastAsia" w:hAnsi="宋体"/>
          <w:b/>
          <w:bCs/>
          <w:sz w:val="24"/>
          <w:szCs w:val="24"/>
        </w:rPr>
        <w:t>3、供货时间：</w:t>
      </w:r>
      <w:r>
        <w:rPr>
          <w:rFonts w:hint="eastAsia" w:hAnsi="宋体"/>
          <w:sz w:val="24"/>
          <w:szCs w:val="24"/>
        </w:rPr>
        <w:t>合同签订后30 日内完成供货，并完成货物的安装及调试。</w:t>
      </w:r>
    </w:p>
    <w:p>
      <w:pPr>
        <w:spacing w:line="500" w:lineRule="exact"/>
        <w:ind w:firstLine="482" w:firstLineChars="200"/>
        <w:rPr>
          <w:rFonts w:hAnsi="宋体"/>
          <w:sz w:val="24"/>
          <w:szCs w:val="24"/>
        </w:rPr>
      </w:pPr>
      <w:r>
        <w:rPr>
          <w:rFonts w:hint="eastAsia" w:hAnsi="宋体"/>
          <w:b/>
          <w:bCs/>
          <w:sz w:val="24"/>
          <w:szCs w:val="24"/>
        </w:rPr>
        <w:t>4、供货地点：</w:t>
      </w:r>
      <w:r>
        <w:rPr>
          <w:rFonts w:hint="eastAsia" w:hAnsi="宋体"/>
          <w:sz w:val="24"/>
          <w:szCs w:val="24"/>
        </w:rPr>
        <w:t>采购人指定地点。</w:t>
      </w:r>
    </w:p>
    <w:p>
      <w:pPr>
        <w:pStyle w:val="7"/>
        <w:spacing w:line="500" w:lineRule="exact"/>
        <w:ind w:firstLine="482"/>
        <w:rPr>
          <w:rFonts w:hAnsi="宋体"/>
          <w:b/>
          <w:bCs/>
          <w:szCs w:val="24"/>
        </w:rPr>
      </w:pPr>
      <w:r>
        <w:rPr>
          <w:rFonts w:hint="eastAsia" w:hAnsi="宋体"/>
          <w:b/>
          <w:bCs/>
          <w:szCs w:val="24"/>
        </w:rPr>
        <w:t>5、包装运输：</w:t>
      </w:r>
    </w:p>
    <w:p>
      <w:pPr>
        <w:pStyle w:val="7"/>
        <w:spacing w:line="500" w:lineRule="exact"/>
        <w:ind w:firstLine="480"/>
        <w:rPr>
          <w:rFonts w:hAnsi="宋体"/>
        </w:rPr>
      </w:pPr>
      <w:r>
        <w:rPr>
          <w:rFonts w:hint="eastAsia" w:hAnsi="宋体"/>
        </w:rPr>
        <w:t>5.1投标人负责货物的包装及运输，并承担包装、运输费用。任何由于包装原因导致的损失由投标人负责，由此产生的其他损失也由投标人承担。</w:t>
      </w:r>
    </w:p>
    <w:p>
      <w:pPr>
        <w:pStyle w:val="7"/>
        <w:spacing w:line="500" w:lineRule="exact"/>
        <w:ind w:firstLine="480"/>
        <w:rPr>
          <w:rFonts w:hAnsi="宋体"/>
        </w:rPr>
      </w:pPr>
      <w:r>
        <w:rPr>
          <w:rFonts w:hint="eastAsia" w:hAnsi="宋体"/>
        </w:rPr>
        <w:t>5.2根据保证货物运输安全的原则进行包装，涉及的商品包装和快递包装，均应符合财政部等三部门联合印发商品包装和快递包装政府采购需求标准（试行）（财办库[2020]123 号）的要求，确保货物安全无损运抵指定地点，货到现场须保证为全新的货物(含零部件、配件等)，表面无划伤、无碰撞痕迹，由于包装或运输不善所引起的货物损失均由投标人自行承担。</w:t>
      </w:r>
    </w:p>
    <w:p>
      <w:pPr>
        <w:pStyle w:val="7"/>
        <w:spacing w:line="500" w:lineRule="atLeast"/>
        <w:ind w:firstLine="482"/>
        <w:rPr>
          <w:rFonts w:hAnsi="宋体"/>
          <w:b/>
          <w:bCs/>
          <w:szCs w:val="24"/>
        </w:rPr>
      </w:pPr>
      <w:r>
        <w:rPr>
          <w:rFonts w:hint="eastAsia" w:hAnsi="宋体"/>
          <w:b/>
          <w:bCs/>
          <w:szCs w:val="24"/>
        </w:rPr>
        <w:t>6、验收标准及方法：</w:t>
      </w:r>
    </w:p>
    <w:p>
      <w:pPr>
        <w:pStyle w:val="7"/>
        <w:spacing w:line="440" w:lineRule="atLeast"/>
        <w:ind w:firstLine="480"/>
        <w:rPr>
          <w:rFonts w:hAnsi="宋体"/>
        </w:rPr>
      </w:pPr>
      <w:r>
        <w:rPr>
          <w:rFonts w:hint="eastAsia" w:hAnsi="宋体"/>
        </w:rPr>
        <w:t>6.1采购人与投标人按照国家、行业相关标准、政府采购相关法律法规以及《财政部关于进一步加强政府采购需求和履约验收管理的指导意见》（财库〔2016〕205号）的要求进行验收。</w:t>
      </w:r>
    </w:p>
    <w:p>
      <w:pPr>
        <w:pStyle w:val="7"/>
        <w:spacing w:line="500" w:lineRule="atLeast"/>
        <w:ind w:firstLine="480"/>
        <w:rPr>
          <w:rFonts w:hAnsi="宋体"/>
        </w:rPr>
      </w:pPr>
      <w:r>
        <w:rPr>
          <w:rFonts w:hint="eastAsia" w:hAnsi="宋体"/>
        </w:rPr>
        <w:t>6.2采购人与投标人双方如对质量要求和技术指标的约定标准有相互抵触或异议的事项，由采购人在招标文件及投标文件中按质量要求和技术指标比较优胜的原则确定该项的约定标准进行验收；验收时如发现所交付的货物有短装、次品、损坏或其它不符合标准及本合同规定之情形者，采购人应做出详尽的现场记录，或由采购人与投标人双方签署备忘录，此现场记录或备忘录可用作补充、缺失和更换损坏部件的有效证据，由此产生的时间延误与有关费用由投标人承担，验收期限相应顺延。</w:t>
      </w:r>
    </w:p>
    <w:p>
      <w:pPr>
        <w:pStyle w:val="7"/>
        <w:spacing w:line="500" w:lineRule="atLeast"/>
        <w:ind w:firstLine="480"/>
        <w:rPr>
          <w:rFonts w:hAnsi="宋体"/>
        </w:rPr>
      </w:pPr>
      <w:r>
        <w:rPr>
          <w:rFonts w:hint="eastAsia" w:hAnsi="宋体"/>
        </w:rPr>
        <w:t>6.3</w:t>
      </w:r>
      <w:r>
        <w:rPr>
          <w:rFonts w:hAnsi="宋体"/>
        </w:rPr>
        <w:t>如质量验收合格，双方签署质量验收报告。</w:t>
      </w:r>
    </w:p>
    <w:p>
      <w:pPr>
        <w:spacing w:line="500" w:lineRule="atLeast"/>
        <w:ind w:firstLine="482" w:firstLineChars="200"/>
        <w:rPr>
          <w:rFonts w:hAnsi="宋体"/>
          <w:b/>
          <w:bCs/>
          <w:sz w:val="24"/>
          <w:szCs w:val="24"/>
        </w:rPr>
      </w:pPr>
      <w:r>
        <w:rPr>
          <w:rFonts w:hint="eastAsia" w:hAnsi="宋体"/>
          <w:b/>
          <w:bCs/>
          <w:sz w:val="24"/>
          <w:szCs w:val="24"/>
        </w:rPr>
        <w:t>7、售后服务：</w:t>
      </w:r>
    </w:p>
    <w:p>
      <w:pPr>
        <w:spacing w:line="500" w:lineRule="atLeast"/>
        <w:ind w:firstLine="480" w:firstLineChars="200"/>
        <w:rPr>
          <w:rFonts w:hAnsi="宋体"/>
          <w:sz w:val="24"/>
          <w:szCs w:val="24"/>
        </w:rPr>
      </w:pPr>
      <w:r>
        <w:rPr>
          <w:rFonts w:hint="eastAsia" w:hAnsi="宋体"/>
          <w:sz w:val="24"/>
          <w:szCs w:val="24"/>
        </w:rPr>
        <w:t>7.1质保期：3年(自验收合格之日起计算质保期，质保期不低于国家行业标准规定的期限，产品有另行要求的，以另行要求为准），在质保期内，对产品质量实行“三包”服务。</w:t>
      </w:r>
    </w:p>
    <w:p>
      <w:pPr>
        <w:spacing w:line="500" w:lineRule="atLeast"/>
        <w:ind w:firstLine="480" w:firstLineChars="200"/>
        <w:rPr>
          <w:rFonts w:hAnsi="宋体"/>
          <w:sz w:val="24"/>
          <w:szCs w:val="24"/>
        </w:rPr>
      </w:pPr>
      <w:r>
        <w:rPr>
          <w:rFonts w:hint="eastAsia" w:hAnsi="宋体"/>
          <w:sz w:val="24"/>
          <w:szCs w:val="24"/>
        </w:rPr>
        <w:t>7.2投标人应有完善的技术支持与服务体系，提供7×24小时的服务，指定专人与采购人联系售后事宜，并配置必要的售后机具及固定的售后服务电话。在质保期内货物出现质量问题，投标人应在接到通知后1小时内响应，12小时内完成维修和更换；同一质量问题连续两次维修无法正常使用的，须更换同品牌、同型号的全新设备，所产生的费用由投标人承担。</w:t>
      </w:r>
    </w:p>
    <w:p>
      <w:pPr>
        <w:spacing w:line="500" w:lineRule="atLeast"/>
        <w:ind w:firstLine="480" w:firstLineChars="200"/>
        <w:rPr>
          <w:rFonts w:hAnsi="宋体"/>
          <w:sz w:val="24"/>
          <w:szCs w:val="24"/>
        </w:rPr>
      </w:pPr>
      <w:r>
        <w:rPr>
          <w:rFonts w:hint="eastAsia" w:hAnsi="宋体"/>
          <w:sz w:val="24"/>
          <w:szCs w:val="24"/>
        </w:rPr>
        <w:t xml:space="preserve">7.3质保期内投标人负责所有因货物质量问题而产生的费用，所有服务免费。质保期满前一个月，投标人免费负责一次全面的检查、维护，并出具正式报告，如发现潜在问题，应负责排除不收取任何费用。 </w:t>
      </w:r>
    </w:p>
    <w:p>
      <w:pPr>
        <w:spacing w:line="500" w:lineRule="atLeast"/>
        <w:ind w:firstLine="480" w:firstLineChars="200"/>
        <w:rPr>
          <w:rFonts w:hAnsi="宋体"/>
          <w:sz w:val="24"/>
          <w:szCs w:val="24"/>
        </w:rPr>
      </w:pPr>
      <w:r>
        <w:rPr>
          <w:rFonts w:hint="eastAsia" w:hAnsi="宋体"/>
          <w:sz w:val="24"/>
          <w:szCs w:val="24"/>
        </w:rPr>
        <w:t>7.4质保期内，投标人保证每年巡视维护设备不低于2次，每年对货物免费进行2次保养和安全检测。若出现质量问题，由投标人免费提供维修、更换或升级发生故障的设备、产品。</w:t>
      </w:r>
    </w:p>
    <w:p>
      <w:pPr>
        <w:spacing w:line="500" w:lineRule="atLeast"/>
        <w:ind w:firstLine="482" w:firstLineChars="200"/>
        <w:rPr>
          <w:rFonts w:hAnsi="宋体"/>
          <w:sz w:val="24"/>
          <w:szCs w:val="24"/>
        </w:rPr>
      </w:pPr>
      <w:r>
        <w:rPr>
          <w:rFonts w:hint="eastAsia" w:hAnsi="宋体"/>
          <w:b/>
          <w:bCs/>
          <w:sz w:val="24"/>
          <w:szCs w:val="24"/>
        </w:rPr>
        <w:t>8、培训要求：</w:t>
      </w:r>
      <w:r>
        <w:rPr>
          <w:rFonts w:hint="eastAsia" w:hAnsi="宋体"/>
          <w:sz w:val="24"/>
          <w:szCs w:val="24"/>
        </w:rPr>
        <w:t>投标人针对本项目向采购人提供培训服务，培训内容包括设备的性能、原理、操作、保养和维护等内容，达到采购人可独立使用，培训人数和地点由采购人指定，并在培训后免费提供技术咨询服务。</w:t>
      </w:r>
    </w:p>
    <w:p>
      <w:pPr>
        <w:spacing w:line="500" w:lineRule="atLeast"/>
        <w:ind w:firstLine="482" w:firstLineChars="200"/>
        <w:rPr>
          <w:rFonts w:hAnsi="宋体"/>
          <w:sz w:val="24"/>
          <w:szCs w:val="24"/>
        </w:rPr>
      </w:pPr>
      <w:r>
        <w:rPr>
          <w:rFonts w:hint="eastAsia" w:hAnsi="宋体"/>
          <w:b/>
          <w:bCs/>
          <w:sz w:val="24"/>
          <w:szCs w:val="24"/>
        </w:rPr>
        <w:t>9、安全要求：</w:t>
      </w:r>
      <w:r>
        <w:rPr>
          <w:rFonts w:hint="eastAsia" w:hAnsi="宋体"/>
          <w:sz w:val="24"/>
          <w:szCs w:val="24"/>
        </w:rPr>
        <w:t>本项目自合同生效之日起至项目验收合格日止，成交人将负责项目实施过程中的人身安全、财产安全等一切安全责任。因实施过程中造成的直接或间接损失，均由成交人自行承担。</w:t>
      </w:r>
      <w:r>
        <w:rPr>
          <w:rFonts w:hint="eastAsia" w:hAnsi="宋体"/>
          <w:b/>
          <w:bCs/>
          <w:sz w:val="24"/>
          <w:szCs w:val="24"/>
        </w:rPr>
        <w:t>【单独提供承诺函（格式自拟）】</w:t>
      </w:r>
    </w:p>
    <w:p>
      <w:pPr>
        <w:pStyle w:val="7"/>
        <w:spacing w:line="500" w:lineRule="atLeast"/>
        <w:ind w:firstLine="482"/>
        <w:rPr>
          <w:rFonts w:hAnsi="宋体"/>
          <w:b/>
          <w:bCs/>
          <w:szCs w:val="24"/>
        </w:rPr>
      </w:pPr>
      <w:r>
        <w:rPr>
          <w:rFonts w:hint="eastAsia" w:hAnsi="宋体"/>
          <w:b/>
          <w:bCs/>
          <w:szCs w:val="24"/>
        </w:rPr>
        <w:t xml:space="preserve">10、违约责任与争议解决的办法： </w:t>
      </w:r>
    </w:p>
    <w:p>
      <w:pPr>
        <w:pStyle w:val="7"/>
        <w:spacing w:line="500" w:lineRule="atLeast"/>
        <w:ind w:firstLine="480"/>
      </w:pPr>
      <w:r>
        <w:rPr>
          <w:rFonts w:hint="eastAsia"/>
        </w:rPr>
        <w:t>10.1</w:t>
      </w:r>
      <w:r>
        <w:t>采购人违约责任</w:t>
      </w:r>
      <w:r>
        <w:rPr>
          <w:rFonts w:hint="eastAsia"/>
        </w:rPr>
        <w:t>：</w:t>
      </w:r>
      <w:r>
        <w:t xml:space="preserve"> 采购人应遵守本合同并执行合同中的各项规定，保证本合同的正常履行。  </w:t>
      </w:r>
    </w:p>
    <w:p>
      <w:pPr>
        <w:pStyle w:val="7"/>
        <w:spacing w:line="500" w:lineRule="atLeast"/>
        <w:ind w:firstLine="480"/>
      </w:pPr>
      <w:r>
        <w:rPr>
          <w:rFonts w:hint="eastAsia"/>
        </w:rPr>
        <w:t>10.</w:t>
      </w:r>
      <w:r>
        <w:t>2.</w:t>
      </w:r>
      <w:r>
        <w:rPr>
          <w:rFonts w:hint="eastAsia"/>
        </w:rPr>
        <w:t>投标人</w:t>
      </w:r>
      <w:r>
        <w:t>违约责任</w:t>
      </w:r>
      <w:r>
        <w:rPr>
          <w:rFonts w:hint="eastAsia"/>
        </w:rPr>
        <w:t>：</w:t>
      </w:r>
    </w:p>
    <w:p>
      <w:pPr>
        <w:pStyle w:val="7"/>
        <w:spacing w:line="500" w:lineRule="atLeast"/>
        <w:ind w:firstLine="480"/>
      </w:pPr>
      <w:r>
        <w:t>（1）</w:t>
      </w:r>
      <w:r>
        <w:rPr>
          <w:rFonts w:hint="eastAsia"/>
        </w:rPr>
        <w:t>投标人</w:t>
      </w:r>
      <w:r>
        <w:t xml:space="preserve">必须遵守采购合同并执行合同中的各项规定，保证采购合同的正常履行。 </w:t>
      </w:r>
    </w:p>
    <w:p>
      <w:pPr>
        <w:pStyle w:val="7"/>
        <w:spacing w:line="500" w:lineRule="atLeast"/>
        <w:ind w:firstLine="480"/>
      </w:pPr>
      <w:r>
        <w:t>（2）如因</w:t>
      </w:r>
      <w:r>
        <w:rPr>
          <w:rFonts w:hint="eastAsia"/>
        </w:rPr>
        <w:t>投标人</w:t>
      </w:r>
      <w:r>
        <w:t>工作人员在履行职务过程中的疏忽、失职、过错等故意或者过失原因给采购人造成损失或侵害，包括但不限于采购人本身的财产损失、由此而导致的采购人对任何第三方的法律责任等，</w:t>
      </w:r>
      <w:r>
        <w:rPr>
          <w:rFonts w:hint="eastAsia"/>
        </w:rPr>
        <w:t>投标人</w:t>
      </w:r>
      <w:r>
        <w:t xml:space="preserve">对此均应承担全部的赔偿责任。 </w:t>
      </w:r>
    </w:p>
    <w:p>
      <w:pPr>
        <w:pStyle w:val="7"/>
        <w:spacing w:line="500" w:lineRule="atLeast"/>
        <w:ind w:firstLine="400" w:firstLineChars="0"/>
        <w:rPr>
          <w:rFonts w:hAnsi="宋体"/>
          <w:szCs w:val="24"/>
        </w:rPr>
      </w:pPr>
      <w:r>
        <w:t>（3）</w:t>
      </w:r>
      <w:r>
        <w:rPr>
          <w:rFonts w:hint="eastAsia" w:hAnsi="宋体"/>
          <w:szCs w:val="24"/>
        </w:rPr>
        <w:t>投标人不能交付货物或逾期交付货物而违约的，除应及时交足货物外，应向采购人偿付逾期交货部分货款总额的万分之一/天的违约金；逾期交货超过30 天，采购人有权终止合同，投标人则应按合同总价百分之十的款额向采购人偿付赔偿金。</w:t>
      </w:r>
    </w:p>
    <w:p>
      <w:pPr>
        <w:pStyle w:val="7"/>
        <w:spacing w:line="500" w:lineRule="atLeast"/>
        <w:ind w:firstLine="480"/>
        <w:rPr>
          <w:rFonts w:hAnsi="宋体"/>
          <w:szCs w:val="24"/>
        </w:rPr>
      </w:pPr>
      <w:r>
        <w:t xml:space="preserve"> </w:t>
      </w:r>
      <w:r>
        <w:rPr>
          <w:rFonts w:hint="eastAsia" w:hAnsi="宋体"/>
          <w:szCs w:val="24"/>
        </w:rPr>
        <w:t>（4）投标人偿付的违约金不足以弥补采购人损失的，还应按采购人损失尚未弥补的部分，支付赔偿金给采购人。</w:t>
      </w:r>
    </w:p>
    <w:p>
      <w:pPr>
        <w:pStyle w:val="7"/>
        <w:spacing w:line="500" w:lineRule="atLeast"/>
        <w:ind w:firstLine="480"/>
        <w:rPr>
          <w:rFonts w:hAnsi="宋体"/>
          <w:szCs w:val="24"/>
        </w:rPr>
      </w:pPr>
      <w:r>
        <w:rPr>
          <w:rFonts w:hint="eastAsia" w:hAnsi="宋体"/>
          <w:szCs w:val="24"/>
        </w:rPr>
        <w:t>10.3 争议管辖：</w:t>
      </w:r>
    </w:p>
    <w:p>
      <w:pPr>
        <w:pStyle w:val="7"/>
        <w:spacing w:line="500" w:lineRule="atLeast"/>
        <w:ind w:firstLine="400" w:firstLineChars="0"/>
        <w:rPr>
          <w:rFonts w:hAnsi="宋体"/>
          <w:szCs w:val="24"/>
        </w:rPr>
      </w:pPr>
      <w:r>
        <w:rPr>
          <w:rFonts w:hint="eastAsia" w:hAnsi="宋体"/>
          <w:szCs w:val="24"/>
        </w:rPr>
        <w:t>（1）因货物的质量问题发生争议，由市场监管部门或其指定的质量鉴定机构进行质量鉴定。货物符合标准的，鉴定费由采购人承担；货物不符合质量标准的，鉴定费由投标人承担。</w:t>
      </w:r>
    </w:p>
    <w:p>
      <w:pPr>
        <w:spacing w:line="500" w:lineRule="atLeast"/>
        <w:ind w:firstLine="480" w:firstLineChars="200"/>
        <w:rPr>
          <w:rFonts w:hint="eastAsia" w:hAnsi="宋体"/>
          <w:sz w:val="24"/>
          <w:szCs w:val="24"/>
        </w:rPr>
      </w:pPr>
      <w:r>
        <w:rPr>
          <w:rFonts w:hint="eastAsia" w:hAnsi="宋体"/>
          <w:sz w:val="24"/>
          <w:szCs w:val="24"/>
        </w:rPr>
        <w:t>（2）合同履行期间,若双方发生争议，可协商或由有关部门调解解决，协商或调解不成的，由当事人依法维护其合法权益。</w:t>
      </w:r>
    </w:p>
    <w:p>
      <w:pPr>
        <w:pStyle w:val="2"/>
        <w:rPr>
          <w:rFonts w:hint="eastAsia" w:hAnsi="宋体"/>
          <w:sz w:val="24"/>
          <w:szCs w:val="24"/>
        </w:rPr>
      </w:pPr>
    </w:p>
    <w:p>
      <w:pPr>
        <w:pStyle w:val="3"/>
      </w:pPr>
    </w:p>
    <w:p>
      <w:pPr>
        <w:spacing w:line="500" w:lineRule="atLeast"/>
        <w:ind w:firstLine="480" w:firstLineChars="200"/>
        <w:rPr>
          <w:rFonts w:hAnsi="宋体"/>
          <w:b/>
          <w:bCs/>
          <w:sz w:val="24"/>
          <w:szCs w:val="24"/>
        </w:rPr>
      </w:pPr>
      <w:r>
        <w:rPr>
          <w:rFonts w:hint="eastAsia" w:hAnsi="宋体"/>
          <w:sz w:val="24"/>
          <w:szCs w:val="24"/>
        </w:rPr>
        <w:t>11、投标人承诺中标后与采购人签订合同前，根据采购人要求提供投标文件中检测报告原件进行核实，不提供或提供的相应检测报告原件与投标文件中的复印件不符时按提供虚假材料、虚假应标处理，采购人将拒签合同，并上报财政部门处理。</w:t>
      </w:r>
      <w:r>
        <w:rPr>
          <w:rFonts w:hint="eastAsia" w:hAnsi="宋体"/>
          <w:b/>
          <w:bCs/>
          <w:sz w:val="24"/>
          <w:szCs w:val="24"/>
        </w:rPr>
        <w:t>【单独提供承诺函（格式自拟）】</w:t>
      </w:r>
    </w:p>
    <w:p>
      <w:pPr>
        <w:spacing w:line="500" w:lineRule="atLeast"/>
        <w:ind w:firstLine="480" w:firstLineChars="200"/>
        <w:rPr>
          <w:rFonts w:hAnsi="宋体"/>
          <w:sz w:val="24"/>
          <w:szCs w:val="24"/>
        </w:rPr>
      </w:pPr>
      <w:r>
        <w:rPr>
          <w:rFonts w:hint="eastAsia" w:hAnsi="宋体"/>
          <w:sz w:val="24"/>
          <w:szCs w:val="24"/>
        </w:rPr>
        <w:t>12、其他未尽事宜由双方在采购合同中详细约定</w:t>
      </w:r>
      <w:bookmarkStart w:id="0" w:name="_GoBack"/>
      <w:bookmarkEnd w:id="0"/>
      <w:r>
        <w:rPr>
          <w:rFonts w:hint="eastAsia" w:hAnsi="宋体"/>
          <w:sz w:val="24"/>
          <w:szCs w:val="24"/>
        </w:rPr>
        <w:t>。</w:t>
      </w:r>
    </w:p>
    <w:p>
      <w:pPr>
        <w:spacing w:line="500" w:lineRule="atLeast"/>
        <w:rPr>
          <w:rFonts w:hAnsi="宋体"/>
          <w:b/>
          <w:bCs/>
          <w:sz w:val="24"/>
          <w:szCs w:val="24"/>
        </w:rPr>
      </w:pPr>
      <w:r>
        <w:rPr>
          <w:rFonts w:hint="eastAsia" w:hAnsi="宋体"/>
          <w:b/>
          <w:bCs/>
          <w:sz w:val="24"/>
          <w:szCs w:val="24"/>
        </w:rPr>
        <w:t>四、其他要求</w:t>
      </w:r>
    </w:p>
    <w:p>
      <w:pPr>
        <w:spacing w:line="500" w:lineRule="atLeast"/>
        <w:ind w:firstLine="480" w:firstLineChars="200"/>
        <w:rPr>
          <w:rFonts w:hAnsi="宋体"/>
          <w:sz w:val="24"/>
          <w:szCs w:val="24"/>
        </w:rPr>
      </w:pPr>
      <w:r>
        <w:rPr>
          <w:rFonts w:hint="eastAsia" w:hAnsi="宋体"/>
          <w:sz w:val="24"/>
          <w:szCs w:val="24"/>
        </w:rPr>
        <w:t>投标人需提供针对本项目的项目实施方案和售后服务方案。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jE5NjQ1NDIwNDAxNTNiMWM1YTA2Y2Q4OTQzZDUifQ=="/>
  </w:docVars>
  <w:rsids>
    <w:rsidRoot w:val="00000000"/>
    <w:rsid w:val="2591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sz w:val="34"/>
      <w:szCs w:val="3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cs="Times New Roman"/>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正文2"/>
    <w:basedOn w:val="1"/>
    <w:qFormat/>
    <w:uiPriority w:val="0"/>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2023-08-17T07:39:21Z</dcterms:created>
  <dc:creator>Administrator</dc:creator>
  <cp:lastModifiedBy>三少</cp:lastModifiedBy>
  <dcterms:modified xsi:type="dcterms:W3CDTF">2023-08-17T07:40:02Z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92AF4515E99D4CDAB4ABAAB229CF0D29_12</vt:lpwstr>
  </property>
</Properties>
</file>