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8441"/>
      <w:bookmarkStart w:id="2" w:name="_Toc15377193"/>
      <w:bookmarkStart w:id="3" w:name="_Toc15396475"/>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628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7" w:name="_Toc30195"/>
      <w:bookmarkStart w:id="8" w:name="_Toc17801"/>
      <w:bookmarkStart w:id="9" w:name="_Toc7338"/>
      <w:bookmarkStart w:id="10" w:name="_Toc21399"/>
      <w:bookmarkStart w:id="11" w:name="_Toc15377194"/>
      <w:bookmarkStart w:id="12" w:name="_Toc15396476"/>
      <w:bookmarkStart w:id="13" w:name="_Toc15396598"/>
      <w:bookmarkStart w:id="14" w:name="_Toc15377426"/>
      <w:bookmarkStart w:id="15" w:name="_Toc15378442"/>
      <w:r>
        <w:rPr>
          <w:rFonts w:hint="eastAsia" w:ascii="方正小标宋简体" w:hAnsi="宋体" w:eastAsia="方正小标宋简体"/>
          <w:color w:val="000000"/>
          <w:sz w:val="72"/>
          <w:szCs w:val="72"/>
        </w:rPr>
        <w:t>四川省</w:t>
      </w:r>
      <w:bookmarkStart w:id="16" w:name="_Toc15306268"/>
      <w:r>
        <w:rPr>
          <w:rFonts w:hint="eastAsia" w:ascii="方正小标宋简体" w:hAnsi="宋体" w:eastAsia="方正小标宋简体"/>
          <w:color w:val="000000"/>
          <w:sz w:val="72"/>
          <w:szCs w:val="72"/>
          <w:lang w:eastAsia="zh-CN"/>
        </w:rPr>
        <w:t>遂宁市安居区</w:t>
      </w:r>
      <w:bookmarkEnd w:id="7"/>
      <w:bookmarkEnd w:id="8"/>
      <w:bookmarkEnd w:id="9"/>
      <w:bookmarkEnd w:id="10"/>
    </w:p>
    <w:p>
      <w:pPr>
        <w:widowControl/>
        <w:jc w:val="center"/>
        <w:rPr>
          <w:rFonts w:ascii="黑体" w:hAnsi="黑体" w:eastAsia="黑体"/>
          <w:color w:val="auto"/>
          <w:sz w:val="48"/>
          <w:szCs w:val="48"/>
          <w:highlight w:val="none"/>
        </w:rPr>
      </w:pPr>
      <w:bookmarkStart w:id="17" w:name="_Toc28524"/>
      <w:bookmarkStart w:id="18" w:name="_Toc9472"/>
      <w:bookmarkStart w:id="19" w:name="_Toc2345"/>
      <w:r>
        <w:rPr>
          <w:rFonts w:hint="eastAsia" w:ascii="方正小标宋简体" w:hAnsi="宋体" w:eastAsia="方正小标宋简体"/>
          <w:color w:val="000000"/>
          <w:sz w:val="72"/>
          <w:szCs w:val="72"/>
          <w:lang w:eastAsia="zh-CN"/>
        </w:rPr>
        <w:t>公路路政管理所</w:t>
      </w:r>
      <w:r>
        <w:rPr>
          <w:rFonts w:hint="eastAsia" w:ascii="方正小标宋简体" w:hAnsi="宋体" w:eastAsia="方正小标宋简体"/>
          <w:color w:val="000000"/>
          <w:sz w:val="72"/>
          <w:szCs w:val="72"/>
        </w:rPr>
        <w:t>决算</w:t>
      </w:r>
      <w:bookmarkEnd w:id="11"/>
      <w:bookmarkEnd w:id="12"/>
      <w:bookmarkEnd w:id="13"/>
      <w:bookmarkEnd w:id="14"/>
      <w:bookmarkEnd w:id="15"/>
      <w:bookmarkEnd w:id="16"/>
      <w:bookmarkEnd w:id="17"/>
      <w:bookmarkEnd w:id="18"/>
      <w:bookmarkEnd w:id="19"/>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078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20" w:name="_Toc15377196"/>
          <w:bookmarkStart w:id="21" w:name="_Toc15396599"/>
        </w:p>
        <w:p>
          <w:pPr>
            <w:pStyle w:val="34"/>
            <w:tabs>
              <w:tab w:val="right" w:leader="dot" w:pos="8306"/>
            </w:tabs>
            <w:rPr>
              <w:b/>
            </w:rPr>
          </w:pPr>
          <w:r>
            <w:fldChar w:fldCharType="begin"/>
          </w:r>
          <w:r>
            <w:instrText xml:space="preserve">TOC \o "1-2" \h \u </w:instrText>
          </w:r>
          <w:r>
            <w:fldChar w:fldCharType="separate"/>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sz w:val="22"/>
              <w:szCs w:val="22"/>
            </w:rPr>
            <w:fldChar w:fldCharType="begin"/>
          </w:r>
          <w:r>
            <w:rPr>
              <w:b/>
              <w:sz w:val="22"/>
              <w:szCs w:val="22"/>
            </w:rPr>
            <w:instrText xml:space="preserve"> HYPERLINK \l _Toc16038 </w:instrText>
          </w:r>
          <w:r>
            <w:rPr>
              <w:b/>
              <w:sz w:val="22"/>
              <w:szCs w:val="22"/>
            </w:rPr>
            <w:fldChar w:fldCharType="separate"/>
          </w:r>
          <w:r>
            <w:rPr>
              <w:rFonts w:hint="eastAsia" w:ascii="黑体" w:hAnsi="黑体" w:eastAsia="黑体"/>
              <w:b/>
              <w:sz w:val="22"/>
              <w:szCs w:val="22"/>
              <w:highlight w:val="none"/>
            </w:rPr>
            <w:t xml:space="preserve">第一部分 </w:t>
          </w:r>
          <w:r>
            <w:rPr>
              <w:rFonts w:hint="eastAsia" w:ascii="黑体" w:hAnsi="黑体" w:eastAsia="黑体"/>
              <w:b/>
              <w:bCs w:val="0"/>
              <w:sz w:val="22"/>
              <w:szCs w:val="22"/>
              <w:highlight w:val="none"/>
            </w:rPr>
            <w:t>部门概况</w:t>
          </w:r>
          <w:r>
            <w:rPr>
              <w:b/>
              <w:sz w:val="22"/>
              <w:szCs w:val="22"/>
            </w:rPr>
            <w:tab/>
          </w:r>
          <w:r>
            <w:rPr>
              <w:b/>
              <w:sz w:val="22"/>
              <w:szCs w:val="22"/>
            </w:rPr>
            <w:fldChar w:fldCharType="begin"/>
          </w:r>
          <w:r>
            <w:rPr>
              <w:b/>
              <w:sz w:val="22"/>
              <w:szCs w:val="22"/>
            </w:rPr>
            <w:instrText xml:space="preserve"> PAGEREF _Toc16038 \h </w:instrText>
          </w:r>
          <w:r>
            <w:rPr>
              <w:b/>
              <w:sz w:val="22"/>
              <w:szCs w:val="22"/>
            </w:rPr>
            <w:fldChar w:fldCharType="separate"/>
          </w:r>
          <w:r>
            <w:rPr>
              <w:b/>
              <w:sz w:val="22"/>
              <w:szCs w:val="22"/>
            </w:rPr>
            <w:t>4</w:t>
          </w:r>
          <w:r>
            <w:rPr>
              <w:b/>
              <w:sz w:val="22"/>
              <w:szCs w:val="22"/>
            </w:rPr>
            <w:fldChar w:fldCharType="end"/>
          </w:r>
          <w:r>
            <w:rPr>
              <w:b/>
              <w:sz w:val="22"/>
              <w:szCs w:val="22"/>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_Toc11012 </w:instrText>
          </w:r>
          <w:r>
            <w:rPr>
              <w:sz w:val="21"/>
              <w:szCs w:val="21"/>
            </w:rPr>
            <w:fldChar w:fldCharType="separate"/>
          </w:r>
          <w:r>
            <w:rPr>
              <w:rFonts w:hint="eastAsia" w:ascii="黑体" w:hAnsi="黑体" w:eastAsia="黑体"/>
              <w:sz w:val="21"/>
              <w:szCs w:val="21"/>
              <w:highlight w:val="none"/>
            </w:rPr>
            <w:t>一、</w:t>
          </w:r>
          <w:r>
            <w:rPr>
              <w:rFonts w:hint="eastAsia" w:ascii="黑体" w:hAnsi="黑体" w:eastAsia="黑体"/>
              <w:sz w:val="21"/>
              <w:szCs w:val="21"/>
              <w:highlight w:val="none"/>
              <w:lang w:eastAsia="zh-CN"/>
            </w:rPr>
            <w:t>部门职责</w:t>
          </w:r>
          <w:r>
            <w:rPr>
              <w:sz w:val="21"/>
              <w:szCs w:val="21"/>
            </w:rPr>
            <w:tab/>
          </w:r>
          <w:r>
            <w:rPr>
              <w:sz w:val="21"/>
              <w:szCs w:val="21"/>
            </w:rPr>
            <w:fldChar w:fldCharType="begin"/>
          </w:r>
          <w:r>
            <w:rPr>
              <w:sz w:val="21"/>
              <w:szCs w:val="21"/>
            </w:rPr>
            <w:instrText xml:space="preserve"> PAGEREF _Toc11012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sz w:val="21"/>
              <w:szCs w:val="21"/>
            </w:rPr>
            <w:fldChar w:fldCharType="begin"/>
          </w:r>
          <w:r>
            <w:rPr>
              <w:sz w:val="21"/>
              <w:szCs w:val="21"/>
            </w:rPr>
            <w:instrText xml:space="preserve"> HYPERLINK \l _Toc5881 </w:instrText>
          </w:r>
          <w:r>
            <w:rPr>
              <w:sz w:val="21"/>
              <w:szCs w:val="21"/>
            </w:rPr>
            <w:fldChar w:fldCharType="separate"/>
          </w:r>
          <w:r>
            <w:rPr>
              <w:rFonts w:hint="eastAsia" w:ascii="黑体" w:eastAsia="黑体"/>
              <w:sz w:val="21"/>
              <w:szCs w:val="21"/>
              <w:highlight w:val="none"/>
            </w:rPr>
            <w:t>二、</w:t>
          </w:r>
          <w:r>
            <w:rPr>
              <w:rFonts w:hint="eastAsia" w:ascii="黑体" w:hAnsi="黑体" w:eastAsia="黑体"/>
              <w:sz w:val="21"/>
              <w:szCs w:val="21"/>
              <w:highlight w:val="none"/>
            </w:rPr>
            <w:t>机</w:t>
          </w:r>
          <w:r>
            <w:rPr>
              <w:rFonts w:hint="eastAsia" w:ascii="黑体" w:hAnsi="黑体" w:eastAsia="黑体"/>
              <w:bCs w:val="0"/>
              <w:sz w:val="21"/>
              <w:szCs w:val="21"/>
              <w:highlight w:val="none"/>
            </w:rPr>
            <w:t>构设置</w:t>
          </w:r>
          <w:r>
            <w:rPr>
              <w:sz w:val="21"/>
              <w:szCs w:val="21"/>
            </w:rPr>
            <w:tab/>
          </w:r>
          <w:r>
            <w:rPr>
              <w:sz w:val="21"/>
              <w:szCs w:val="21"/>
            </w:rPr>
            <w:fldChar w:fldCharType="begin"/>
          </w:r>
          <w:r>
            <w:rPr>
              <w:sz w:val="21"/>
              <w:szCs w:val="21"/>
            </w:rPr>
            <w:instrText xml:space="preserve"> PAGEREF _Toc5881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sz w:val="22"/>
              <w:szCs w:val="22"/>
            </w:rPr>
            <w:fldChar w:fldCharType="begin"/>
          </w:r>
          <w:r>
            <w:rPr>
              <w:b/>
              <w:sz w:val="22"/>
              <w:szCs w:val="22"/>
            </w:rPr>
            <w:instrText xml:space="preserve"> HYPERLINK \l _Toc29346 </w:instrText>
          </w:r>
          <w:r>
            <w:rPr>
              <w:b/>
              <w:sz w:val="22"/>
              <w:szCs w:val="22"/>
            </w:rPr>
            <w:fldChar w:fldCharType="separate"/>
          </w:r>
          <w:r>
            <w:rPr>
              <w:rFonts w:hint="eastAsia" w:ascii="黑体" w:hAnsi="黑体" w:eastAsia="黑体"/>
              <w:b/>
              <w:bCs/>
              <w:sz w:val="22"/>
              <w:szCs w:val="22"/>
              <w:highlight w:val="none"/>
            </w:rPr>
            <w:t xml:space="preserve">第二部分 </w:t>
          </w:r>
          <w:r>
            <w:rPr>
              <w:rFonts w:hint="eastAsia" w:ascii="黑体" w:hAnsi="黑体" w:eastAsia="黑体"/>
              <w:b/>
              <w:bCs/>
              <w:sz w:val="22"/>
              <w:szCs w:val="22"/>
              <w:highlight w:val="none"/>
              <w:lang w:val="en-US" w:eastAsia="zh-CN"/>
            </w:rPr>
            <w:t>2022年度</w:t>
          </w:r>
          <w:r>
            <w:rPr>
              <w:rFonts w:hint="eastAsia" w:ascii="黑体" w:hAnsi="黑体" w:eastAsia="黑体"/>
              <w:b/>
              <w:bCs/>
              <w:sz w:val="22"/>
              <w:szCs w:val="22"/>
              <w:highlight w:val="none"/>
            </w:rPr>
            <w:t>部门决算情况说明</w:t>
          </w:r>
          <w:r>
            <w:rPr>
              <w:b/>
              <w:sz w:val="22"/>
              <w:szCs w:val="22"/>
            </w:rPr>
            <w:tab/>
          </w:r>
          <w:r>
            <w:rPr>
              <w:b/>
              <w:sz w:val="22"/>
              <w:szCs w:val="22"/>
            </w:rPr>
            <w:fldChar w:fldCharType="begin"/>
          </w:r>
          <w:r>
            <w:rPr>
              <w:b/>
              <w:sz w:val="22"/>
              <w:szCs w:val="22"/>
            </w:rPr>
            <w:instrText xml:space="preserve"> PAGEREF _Toc29346 \h </w:instrText>
          </w:r>
          <w:r>
            <w:rPr>
              <w:b/>
              <w:sz w:val="22"/>
              <w:szCs w:val="22"/>
            </w:rPr>
            <w:fldChar w:fldCharType="separate"/>
          </w:r>
          <w:r>
            <w:rPr>
              <w:b/>
              <w:sz w:val="22"/>
              <w:szCs w:val="22"/>
            </w:rPr>
            <w:t>5</w:t>
          </w:r>
          <w:r>
            <w:rPr>
              <w:b/>
              <w:sz w:val="22"/>
              <w:szCs w:val="22"/>
            </w:rPr>
            <w:fldChar w:fldCharType="end"/>
          </w:r>
          <w:r>
            <w:rPr>
              <w:b/>
              <w:sz w:val="22"/>
              <w:szCs w:val="22"/>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_Toc10492 </w:instrText>
          </w:r>
          <w:r>
            <w:rPr>
              <w:sz w:val="21"/>
              <w:szCs w:val="21"/>
            </w:rPr>
            <w:fldChar w:fldCharType="separate"/>
          </w:r>
          <w:r>
            <w:rPr>
              <w:rFonts w:hint="default" w:ascii="黑体" w:hAnsi="黑体" w:eastAsia="黑体"/>
              <w:sz w:val="21"/>
              <w:szCs w:val="21"/>
            </w:rPr>
            <w:t xml:space="preserve">一、 </w:t>
          </w:r>
          <w:r>
            <w:rPr>
              <w:rFonts w:hint="eastAsia" w:ascii="黑体" w:hAnsi="黑体" w:eastAsia="黑体"/>
              <w:sz w:val="21"/>
              <w:szCs w:val="36"/>
              <w:highlight w:val="none"/>
            </w:rPr>
            <w:t>收</w:t>
          </w:r>
          <w:r>
            <w:rPr>
              <w:rFonts w:hint="eastAsia" w:ascii="黑体" w:hAnsi="黑体" w:eastAsia="黑体"/>
              <w:sz w:val="21"/>
              <w:szCs w:val="21"/>
              <w:highlight w:val="none"/>
            </w:rPr>
            <w:t>入支出决算总体情况说明</w:t>
          </w:r>
          <w:r>
            <w:rPr>
              <w:sz w:val="21"/>
              <w:szCs w:val="21"/>
            </w:rPr>
            <w:tab/>
          </w:r>
          <w:r>
            <w:rPr>
              <w:sz w:val="21"/>
              <w:szCs w:val="21"/>
            </w:rPr>
            <w:fldChar w:fldCharType="begin"/>
          </w:r>
          <w:r>
            <w:rPr>
              <w:sz w:val="21"/>
              <w:szCs w:val="21"/>
            </w:rPr>
            <w:instrText xml:space="preserve"> PAGEREF _Toc10492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_Toc29217 </w:instrText>
          </w:r>
          <w:r>
            <w:rPr>
              <w:sz w:val="21"/>
              <w:szCs w:val="21"/>
            </w:rPr>
            <w:fldChar w:fldCharType="separate"/>
          </w:r>
          <w:r>
            <w:rPr>
              <w:rFonts w:hint="default" w:ascii="黑体" w:hAnsi="黑体" w:eastAsia="黑体"/>
              <w:sz w:val="21"/>
              <w:szCs w:val="21"/>
            </w:rPr>
            <w:t xml:space="preserve">二、 </w:t>
          </w:r>
          <w:r>
            <w:rPr>
              <w:rFonts w:hint="eastAsia" w:ascii="黑体" w:hAnsi="黑体" w:eastAsia="黑体"/>
              <w:sz w:val="21"/>
              <w:szCs w:val="36"/>
              <w:highlight w:val="none"/>
            </w:rPr>
            <w:t>收</w:t>
          </w:r>
          <w:r>
            <w:rPr>
              <w:rFonts w:hint="eastAsia" w:ascii="黑体" w:hAnsi="黑体" w:eastAsia="黑体"/>
              <w:sz w:val="21"/>
              <w:szCs w:val="21"/>
              <w:highlight w:val="none"/>
            </w:rPr>
            <w:t>入决算情况说明</w:t>
          </w:r>
          <w:r>
            <w:rPr>
              <w:sz w:val="21"/>
              <w:szCs w:val="21"/>
            </w:rPr>
            <w:tab/>
          </w:r>
          <w:r>
            <w:rPr>
              <w:sz w:val="21"/>
              <w:szCs w:val="21"/>
            </w:rPr>
            <w:fldChar w:fldCharType="begin"/>
          </w:r>
          <w:r>
            <w:rPr>
              <w:sz w:val="21"/>
              <w:szCs w:val="21"/>
            </w:rPr>
            <w:instrText xml:space="preserve"> PAGEREF _Toc29217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_Toc1153 </w:instrText>
          </w:r>
          <w:r>
            <w:rPr>
              <w:sz w:val="21"/>
              <w:szCs w:val="21"/>
            </w:rPr>
            <w:fldChar w:fldCharType="separate"/>
          </w:r>
          <w:r>
            <w:rPr>
              <w:rFonts w:hint="default" w:ascii="黑体" w:hAnsi="黑体" w:eastAsia="黑体"/>
              <w:sz w:val="21"/>
              <w:szCs w:val="21"/>
            </w:rPr>
            <w:t xml:space="preserve">三、 </w:t>
          </w:r>
          <w:r>
            <w:rPr>
              <w:rFonts w:hint="eastAsia" w:ascii="黑体" w:hAnsi="黑体" w:eastAsia="黑体"/>
              <w:sz w:val="21"/>
              <w:szCs w:val="36"/>
              <w:highlight w:val="none"/>
            </w:rPr>
            <w:t>支</w:t>
          </w:r>
          <w:r>
            <w:rPr>
              <w:rFonts w:hint="eastAsia" w:ascii="黑体" w:hAnsi="黑体" w:eastAsia="黑体"/>
              <w:sz w:val="21"/>
              <w:szCs w:val="21"/>
              <w:highlight w:val="none"/>
            </w:rPr>
            <w:t>出决算情况说明</w:t>
          </w:r>
          <w:r>
            <w:rPr>
              <w:sz w:val="21"/>
              <w:szCs w:val="21"/>
            </w:rPr>
            <w:tab/>
          </w:r>
          <w:r>
            <w:rPr>
              <w:sz w:val="21"/>
              <w:szCs w:val="21"/>
            </w:rPr>
            <w:fldChar w:fldCharType="begin"/>
          </w:r>
          <w:r>
            <w:rPr>
              <w:sz w:val="21"/>
              <w:szCs w:val="21"/>
            </w:rPr>
            <w:instrText xml:space="preserve"> PAGEREF _Toc1153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_Toc24689 </w:instrText>
          </w:r>
          <w:r>
            <w:rPr>
              <w:sz w:val="21"/>
              <w:szCs w:val="21"/>
            </w:rPr>
            <w:fldChar w:fldCharType="separate"/>
          </w:r>
          <w:r>
            <w:rPr>
              <w:rFonts w:hint="eastAsia" w:ascii="黑体" w:hAnsi="黑体" w:eastAsia="黑体"/>
              <w:sz w:val="21"/>
              <w:szCs w:val="36"/>
              <w:highlight w:val="none"/>
            </w:rPr>
            <w:t>四、财</w:t>
          </w:r>
          <w:r>
            <w:rPr>
              <w:rFonts w:hint="eastAsia" w:ascii="黑体" w:hAnsi="黑体" w:eastAsia="黑体"/>
              <w:sz w:val="21"/>
              <w:szCs w:val="21"/>
              <w:highlight w:val="none"/>
            </w:rPr>
            <w:t>政拨款收入支出决算总体情况说明</w:t>
          </w:r>
          <w:r>
            <w:rPr>
              <w:sz w:val="21"/>
              <w:szCs w:val="21"/>
            </w:rPr>
            <w:tab/>
          </w:r>
          <w:r>
            <w:rPr>
              <w:sz w:val="21"/>
              <w:szCs w:val="21"/>
            </w:rPr>
            <w:fldChar w:fldCharType="begin"/>
          </w:r>
          <w:r>
            <w:rPr>
              <w:sz w:val="21"/>
              <w:szCs w:val="21"/>
            </w:rPr>
            <w:instrText xml:space="preserve"> PAGEREF _Toc24689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_Toc22473 </w:instrText>
          </w:r>
          <w:r>
            <w:rPr>
              <w:sz w:val="21"/>
              <w:szCs w:val="21"/>
            </w:rPr>
            <w:fldChar w:fldCharType="separate"/>
          </w:r>
          <w:r>
            <w:rPr>
              <w:rFonts w:hint="eastAsia" w:ascii="黑体" w:hAnsi="黑体" w:eastAsia="黑体"/>
              <w:sz w:val="21"/>
              <w:szCs w:val="36"/>
              <w:highlight w:val="none"/>
            </w:rPr>
            <w:t>五、一</w:t>
          </w:r>
          <w:r>
            <w:rPr>
              <w:rFonts w:hint="eastAsia" w:ascii="黑体" w:hAnsi="黑体" w:eastAsia="黑体"/>
              <w:sz w:val="21"/>
              <w:szCs w:val="21"/>
              <w:highlight w:val="none"/>
            </w:rPr>
            <w:t>般公共预算财政拨款支出决算情况说明</w:t>
          </w:r>
          <w:r>
            <w:rPr>
              <w:sz w:val="21"/>
              <w:szCs w:val="21"/>
            </w:rPr>
            <w:tab/>
          </w:r>
          <w:r>
            <w:rPr>
              <w:sz w:val="21"/>
              <w:szCs w:val="21"/>
            </w:rPr>
            <w:fldChar w:fldCharType="begin"/>
          </w:r>
          <w:r>
            <w:rPr>
              <w:sz w:val="21"/>
              <w:szCs w:val="21"/>
            </w:rPr>
            <w:instrText xml:space="preserve"> PAGEREF _Toc22473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_Toc26999 </w:instrText>
          </w:r>
          <w:r>
            <w:rPr>
              <w:sz w:val="21"/>
              <w:szCs w:val="21"/>
            </w:rPr>
            <w:fldChar w:fldCharType="separate"/>
          </w:r>
          <w:r>
            <w:rPr>
              <w:rFonts w:hint="eastAsia" w:ascii="黑体" w:eastAsia="黑体"/>
              <w:sz w:val="21"/>
              <w:szCs w:val="36"/>
              <w:highlight w:val="none"/>
            </w:rPr>
            <w:t>六、</w:t>
          </w:r>
          <w:r>
            <w:rPr>
              <w:rFonts w:hint="eastAsia" w:ascii="黑体" w:hAnsi="黑体" w:eastAsia="黑体"/>
              <w:sz w:val="21"/>
              <w:szCs w:val="36"/>
              <w:highlight w:val="none"/>
            </w:rPr>
            <w:t>一</w:t>
          </w:r>
          <w:r>
            <w:rPr>
              <w:rFonts w:hint="eastAsia" w:ascii="黑体" w:hAnsi="黑体" w:eastAsia="黑体"/>
              <w:sz w:val="21"/>
              <w:szCs w:val="21"/>
              <w:highlight w:val="none"/>
            </w:rPr>
            <w:t>般公共预算财政拨款基本支出决算情况说明</w:t>
          </w:r>
          <w:r>
            <w:rPr>
              <w:sz w:val="21"/>
              <w:szCs w:val="21"/>
            </w:rPr>
            <w:tab/>
          </w:r>
          <w:r>
            <w:rPr>
              <w:sz w:val="21"/>
              <w:szCs w:val="21"/>
            </w:rPr>
            <w:fldChar w:fldCharType="begin"/>
          </w:r>
          <w:r>
            <w:rPr>
              <w:sz w:val="21"/>
              <w:szCs w:val="21"/>
            </w:rPr>
            <w:instrText xml:space="preserve"> PAGEREF _Toc26999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_Toc689 </w:instrText>
          </w:r>
          <w:r>
            <w:rPr>
              <w:sz w:val="21"/>
              <w:szCs w:val="21"/>
            </w:rPr>
            <w:fldChar w:fldCharType="separate"/>
          </w:r>
          <w:r>
            <w:rPr>
              <w:rFonts w:hint="eastAsia" w:ascii="黑体" w:eastAsia="黑体"/>
              <w:sz w:val="21"/>
              <w:szCs w:val="36"/>
              <w:highlight w:val="none"/>
            </w:rPr>
            <w:t>七、</w:t>
          </w:r>
          <w:r>
            <w:rPr>
              <w:rFonts w:hint="eastAsia" w:ascii="黑体" w:hAnsi="黑体" w:eastAsia="黑体"/>
              <w:sz w:val="21"/>
              <w:szCs w:val="21"/>
              <w:highlight w:val="none"/>
            </w:rPr>
            <w:t>财政拨款“三公”经费支出决算情况说明</w:t>
          </w:r>
          <w:r>
            <w:rPr>
              <w:sz w:val="21"/>
              <w:szCs w:val="21"/>
            </w:rPr>
            <w:tab/>
          </w:r>
          <w:r>
            <w:rPr>
              <w:sz w:val="21"/>
              <w:szCs w:val="21"/>
            </w:rPr>
            <w:fldChar w:fldCharType="begin"/>
          </w:r>
          <w:r>
            <w:rPr>
              <w:sz w:val="21"/>
              <w:szCs w:val="21"/>
            </w:rPr>
            <w:instrText xml:space="preserve"> PAGEREF _Toc689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_Toc593 </w:instrText>
          </w:r>
          <w:r>
            <w:rPr>
              <w:sz w:val="21"/>
              <w:szCs w:val="21"/>
            </w:rPr>
            <w:fldChar w:fldCharType="separate"/>
          </w:r>
          <w:r>
            <w:rPr>
              <w:rFonts w:hint="eastAsia" w:ascii="黑体" w:eastAsia="黑体"/>
              <w:sz w:val="21"/>
              <w:szCs w:val="36"/>
              <w:highlight w:val="none"/>
            </w:rPr>
            <w:t>八、</w:t>
          </w:r>
          <w:r>
            <w:rPr>
              <w:rFonts w:hint="eastAsia" w:ascii="黑体" w:hAnsi="黑体" w:eastAsia="黑体"/>
              <w:sz w:val="21"/>
              <w:szCs w:val="21"/>
              <w:highlight w:val="none"/>
            </w:rPr>
            <w:t>政府性基金预算支出决算情况说明</w:t>
          </w:r>
          <w:r>
            <w:rPr>
              <w:sz w:val="21"/>
              <w:szCs w:val="21"/>
            </w:rPr>
            <w:tab/>
          </w:r>
          <w:r>
            <w:rPr>
              <w:sz w:val="21"/>
              <w:szCs w:val="21"/>
            </w:rPr>
            <w:fldChar w:fldCharType="begin"/>
          </w:r>
          <w:r>
            <w:rPr>
              <w:sz w:val="21"/>
              <w:szCs w:val="21"/>
            </w:rPr>
            <w:instrText xml:space="preserve"> PAGEREF _Toc593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_Toc26936 </w:instrText>
          </w:r>
          <w:r>
            <w:rPr>
              <w:sz w:val="21"/>
              <w:szCs w:val="21"/>
            </w:rPr>
            <w:fldChar w:fldCharType="separate"/>
          </w:r>
          <w:r>
            <w:rPr>
              <w:rFonts w:hint="eastAsia" w:ascii="黑体" w:hAnsi="黑体" w:eastAsia="黑体"/>
              <w:sz w:val="21"/>
              <w:szCs w:val="21"/>
            </w:rPr>
            <w:t xml:space="preserve">九、 </w:t>
          </w:r>
          <w:r>
            <w:rPr>
              <w:rFonts w:hint="eastAsia" w:ascii="黑体" w:hAnsi="黑体" w:eastAsia="黑体"/>
              <w:sz w:val="21"/>
              <w:szCs w:val="21"/>
              <w:highlight w:val="none"/>
            </w:rPr>
            <w:t>国有资本经营预算支出决算情况说明</w:t>
          </w:r>
          <w:r>
            <w:rPr>
              <w:sz w:val="21"/>
              <w:szCs w:val="21"/>
            </w:rPr>
            <w:tab/>
          </w:r>
          <w:r>
            <w:rPr>
              <w:sz w:val="21"/>
              <w:szCs w:val="21"/>
            </w:rPr>
            <w:fldChar w:fldCharType="begin"/>
          </w:r>
          <w:r>
            <w:rPr>
              <w:sz w:val="21"/>
              <w:szCs w:val="21"/>
            </w:rPr>
            <w:instrText xml:space="preserve"> PAGEREF _Toc26936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sz w:val="21"/>
              <w:szCs w:val="21"/>
            </w:rPr>
            <w:fldChar w:fldCharType="begin"/>
          </w:r>
          <w:r>
            <w:rPr>
              <w:sz w:val="21"/>
              <w:szCs w:val="21"/>
            </w:rPr>
            <w:instrText xml:space="preserve"> HYPERLINK \l _Toc27681 </w:instrText>
          </w:r>
          <w:r>
            <w:rPr>
              <w:sz w:val="21"/>
              <w:szCs w:val="21"/>
            </w:rPr>
            <w:fldChar w:fldCharType="separate"/>
          </w:r>
          <w:r>
            <w:rPr>
              <w:rFonts w:hint="eastAsia" w:ascii="黑体" w:hAnsi="黑体" w:eastAsia="黑体"/>
              <w:sz w:val="21"/>
              <w:szCs w:val="21"/>
            </w:rPr>
            <w:t xml:space="preserve">十、 </w:t>
          </w:r>
          <w:r>
            <w:rPr>
              <w:rFonts w:hint="eastAsia" w:ascii="黑体" w:hAnsi="黑体" w:eastAsia="黑体"/>
              <w:sz w:val="21"/>
              <w:szCs w:val="21"/>
              <w:highlight w:val="none"/>
            </w:rPr>
            <w:t>其他重要事项的情况说明</w:t>
          </w:r>
          <w:r>
            <w:rPr>
              <w:sz w:val="21"/>
              <w:szCs w:val="21"/>
            </w:rPr>
            <w:tab/>
          </w:r>
          <w:r>
            <w:rPr>
              <w:sz w:val="21"/>
              <w:szCs w:val="21"/>
            </w:rPr>
            <w:fldChar w:fldCharType="begin"/>
          </w:r>
          <w:r>
            <w:rPr>
              <w:sz w:val="21"/>
              <w:szCs w:val="21"/>
            </w:rPr>
            <w:instrText xml:space="preserve"> PAGEREF _Toc27681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sz w:val="22"/>
              <w:szCs w:val="22"/>
            </w:rPr>
          </w:pPr>
          <w:r>
            <w:rPr>
              <w:b/>
              <w:sz w:val="22"/>
              <w:szCs w:val="22"/>
            </w:rPr>
            <w:fldChar w:fldCharType="begin"/>
          </w:r>
          <w:r>
            <w:rPr>
              <w:b/>
              <w:sz w:val="22"/>
              <w:szCs w:val="22"/>
            </w:rPr>
            <w:instrText xml:space="preserve"> HYPERLINK \l _Toc16823 </w:instrText>
          </w:r>
          <w:r>
            <w:rPr>
              <w:b/>
              <w:sz w:val="22"/>
              <w:szCs w:val="22"/>
            </w:rPr>
            <w:fldChar w:fldCharType="separate"/>
          </w:r>
          <w:r>
            <w:rPr>
              <w:rFonts w:hint="eastAsia" w:ascii="黑体" w:hAnsi="黑体" w:eastAsia="黑体"/>
              <w:b/>
              <w:sz w:val="22"/>
              <w:szCs w:val="22"/>
            </w:rPr>
            <w:t xml:space="preserve">第三部分 </w:t>
          </w:r>
          <w:r>
            <w:rPr>
              <w:rFonts w:hint="eastAsia" w:ascii="黑体" w:hAnsi="黑体" w:eastAsia="黑体"/>
              <w:b/>
              <w:sz w:val="22"/>
              <w:szCs w:val="52"/>
              <w:highlight w:val="none"/>
            </w:rPr>
            <w:t>名</w:t>
          </w:r>
          <w:r>
            <w:rPr>
              <w:rFonts w:hint="eastAsia" w:ascii="黑体" w:hAnsi="黑体" w:eastAsia="黑体"/>
              <w:b/>
              <w:sz w:val="22"/>
              <w:szCs w:val="22"/>
              <w:highlight w:val="none"/>
            </w:rPr>
            <w:t>词解释</w:t>
          </w:r>
          <w:r>
            <w:rPr>
              <w:b/>
              <w:sz w:val="22"/>
              <w:szCs w:val="22"/>
            </w:rPr>
            <w:tab/>
          </w:r>
          <w:r>
            <w:rPr>
              <w:b/>
              <w:sz w:val="22"/>
              <w:szCs w:val="22"/>
            </w:rPr>
            <w:fldChar w:fldCharType="begin"/>
          </w:r>
          <w:r>
            <w:rPr>
              <w:b/>
              <w:sz w:val="22"/>
              <w:szCs w:val="22"/>
            </w:rPr>
            <w:instrText xml:space="preserve"> PAGEREF _Toc16823 \h </w:instrText>
          </w:r>
          <w:r>
            <w:rPr>
              <w:b/>
              <w:sz w:val="22"/>
              <w:szCs w:val="22"/>
            </w:rPr>
            <w:fldChar w:fldCharType="separate"/>
          </w:r>
          <w:r>
            <w:rPr>
              <w:b/>
              <w:sz w:val="22"/>
              <w:szCs w:val="22"/>
            </w:rPr>
            <w:t>13</w:t>
          </w:r>
          <w:r>
            <w:rPr>
              <w:b/>
              <w:sz w:val="22"/>
              <w:szCs w:val="22"/>
            </w:rPr>
            <w:fldChar w:fldCharType="end"/>
          </w:r>
          <w:r>
            <w:rPr>
              <w:b/>
              <w:sz w:val="22"/>
              <w:szCs w:val="2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2"/>
              <w:szCs w:val="22"/>
            </w:rPr>
          </w:pPr>
          <w:r>
            <w:rPr>
              <w:b/>
              <w:sz w:val="22"/>
              <w:szCs w:val="22"/>
            </w:rPr>
            <w:fldChar w:fldCharType="begin"/>
          </w:r>
          <w:r>
            <w:rPr>
              <w:b/>
              <w:sz w:val="22"/>
              <w:szCs w:val="22"/>
            </w:rPr>
            <w:instrText xml:space="preserve"> HYPERLINK \l _Toc22130 </w:instrText>
          </w:r>
          <w:r>
            <w:rPr>
              <w:b/>
              <w:sz w:val="22"/>
              <w:szCs w:val="22"/>
            </w:rPr>
            <w:fldChar w:fldCharType="separate"/>
          </w:r>
          <w:r>
            <w:rPr>
              <w:rFonts w:hint="eastAsia" w:ascii="黑体" w:hAnsi="黑体" w:eastAsia="黑体"/>
              <w:b/>
              <w:sz w:val="22"/>
              <w:szCs w:val="52"/>
              <w:highlight w:val="none"/>
            </w:rPr>
            <w:t>第</w:t>
          </w:r>
          <w:r>
            <w:rPr>
              <w:rFonts w:hint="eastAsia" w:ascii="黑体" w:hAnsi="黑体" w:eastAsia="黑体"/>
              <w:b/>
              <w:sz w:val="22"/>
              <w:szCs w:val="22"/>
              <w:highlight w:val="none"/>
            </w:rPr>
            <w:t>四部分 附件</w:t>
          </w:r>
          <w:r>
            <w:rPr>
              <w:b/>
              <w:sz w:val="22"/>
              <w:szCs w:val="22"/>
            </w:rPr>
            <w:tab/>
          </w:r>
          <w:r>
            <w:rPr>
              <w:b/>
              <w:sz w:val="22"/>
              <w:szCs w:val="22"/>
            </w:rPr>
            <w:fldChar w:fldCharType="begin"/>
          </w:r>
          <w:r>
            <w:rPr>
              <w:b/>
              <w:sz w:val="22"/>
              <w:szCs w:val="22"/>
            </w:rPr>
            <w:instrText xml:space="preserve"> PAGEREF _Toc22130 \h </w:instrText>
          </w:r>
          <w:r>
            <w:rPr>
              <w:b/>
              <w:sz w:val="22"/>
              <w:szCs w:val="22"/>
            </w:rPr>
            <w:fldChar w:fldCharType="separate"/>
          </w:r>
          <w:r>
            <w:rPr>
              <w:b/>
              <w:sz w:val="22"/>
              <w:szCs w:val="22"/>
            </w:rPr>
            <w:t>17</w:t>
          </w:r>
          <w:r>
            <w:rPr>
              <w:b/>
              <w:sz w:val="22"/>
              <w:szCs w:val="22"/>
            </w:rPr>
            <w:fldChar w:fldCharType="end"/>
          </w:r>
          <w:r>
            <w:rPr>
              <w:b/>
              <w:sz w:val="22"/>
              <w:szCs w:val="2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sz w:val="22"/>
              <w:szCs w:val="22"/>
            </w:rPr>
            <w:fldChar w:fldCharType="begin"/>
          </w:r>
          <w:r>
            <w:rPr>
              <w:b/>
              <w:sz w:val="22"/>
              <w:szCs w:val="22"/>
            </w:rPr>
            <w:instrText xml:space="preserve"> HYPERLINK \l _Toc26239 </w:instrText>
          </w:r>
          <w:r>
            <w:rPr>
              <w:b/>
              <w:sz w:val="22"/>
              <w:szCs w:val="22"/>
            </w:rPr>
            <w:fldChar w:fldCharType="separate"/>
          </w:r>
          <w:r>
            <w:rPr>
              <w:rFonts w:hint="eastAsia" w:ascii="黑体" w:hAnsi="黑体" w:eastAsia="黑体"/>
              <w:b/>
              <w:sz w:val="22"/>
              <w:szCs w:val="52"/>
              <w:highlight w:val="none"/>
            </w:rPr>
            <w:t>第</w:t>
          </w:r>
          <w:r>
            <w:rPr>
              <w:rFonts w:hint="eastAsia" w:ascii="黑体" w:hAnsi="黑体" w:eastAsia="黑体"/>
              <w:b/>
              <w:sz w:val="22"/>
              <w:szCs w:val="22"/>
              <w:highlight w:val="none"/>
            </w:rPr>
            <w:t>五部分 附表</w:t>
          </w:r>
          <w:r>
            <w:rPr>
              <w:b/>
              <w:sz w:val="22"/>
              <w:szCs w:val="22"/>
            </w:rPr>
            <w:tab/>
          </w:r>
          <w:r>
            <w:rPr>
              <w:b/>
              <w:sz w:val="22"/>
              <w:szCs w:val="22"/>
            </w:rPr>
            <w:fldChar w:fldCharType="begin"/>
          </w:r>
          <w:r>
            <w:rPr>
              <w:b/>
              <w:sz w:val="22"/>
              <w:szCs w:val="22"/>
            </w:rPr>
            <w:instrText xml:space="preserve"> PAGEREF _Toc26239 \h </w:instrText>
          </w:r>
          <w:r>
            <w:rPr>
              <w:b/>
              <w:sz w:val="22"/>
              <w:szCs w:val="22"/>
            </w:rPr>
            <w:fldChar w:fldCharType="separate"/>
          </w:r>
          <w:r>
            <w:rPr>
              <w:b/>
              <w:sz w:val="22"/>
              <w:szCs w:val="22"/>
            </w:rPr>
            <w:t>20</w:t>
          </w:r>
          <w:r>
            <w:rPr>
              <w:b/>
              <w:sz w:val="22"/>
              <w:szCs w:val="22"/>
            </w:rPr>
            <w:fldChar w:fldCharType="end"/>
          </w:r>
          <w:r>
            <w:rPr>
              <w:b/>
              <w:sz w:val="22"/>
              <w:szCs w:val="22"/>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_Toc7677 </w:instrText>
          </w:r>
          <w:r>
            <w:rPr>
              <w:sz w:val="21"/>
              <w:szCs w:val="21"/>
            </w:rPr>
            <w:fldChar w:fldCharType="separate"/>
          </w:r>
          <w:r>
            <w:rPr>
              <w:rFonts w:hint="eastAsia" w:ascii="仿宋" w:hAnsi="仿宋" w:eastAsia="仿宋"/>
              <w:sz w:val="21"/>
              <w:szCs w:val="21"/>
              <w:highlight w:val="none"/>
            </w:rPr>
            <w:t>一、收</w:t>
          </w:r>
          <w:r>
            <w:rPr>
              <w:rFonts w:hint="eastAsia" w:ascii="仿宋" w:hAnsi="仿宋" w:eastAsia="仿宋"/>
              <w:bCs w:val="0"/>
              <w:sz w:val="21"/>
              <w:szCs w:val="21"/>
              <w:highlight w:val="none"/>
            </w:rPr>
            <w:t>入支出决算总表</w:t>
          </w:r>
          <w:r>
            <w:rPr>
              <w:sz w:val="21"/>
              <w:szCs w:val="21"/>
            </w:rPr>
            <w:tab/>
          </w:r>
          <w:r>
            <w:rPr>
              <w:sz w:val="21"/>
              <w:szCs w:val="21"/>
            </w:rPr>
            <w:fldChar w:fldCharType="begin"/>
          </w:r>
          <w:r>
            <w:rPr>
              <w:sz w:val="21"/>
              <w:szCs w:val="21"/>
            </w:rPr>
            <w:instrText xml:space="preserve"> PAGEREF _Toc7677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_Toc18432 </w:instrText>
          </w:r>
          <w:r>
            <w:rPr>
              <w:sz w:val="21"/>
              <w:szCs w:val="21"/>
            </w:rPr>
            <w:fldChar w:fldCharType="separate"/>
          </w:r>
          <w:r>
            <w:rPr>
              <w:rFonts w:hint="eastAsia" w:ascii="仿宋" w:hAnsi="仿宋" w:eastAsia="仿宋"/>
              <w:sz w:val="21"/>
              <w:szCs w:val="21"/>
              <w:highlight w:val="none"/>
            </w:rPr>
            <w:t>二、收</w:t>
          </w:r>
          <w:r>
            <w:rPr>
              <w:rFonts w:hint="eastAsia" w:ascii="仿宋" w:hAnsi="仿宋" w:eastAsia="仿宋"/>
              <w:bCs w:val="0"/>
              <w:sz w:val="21"/>
              <w:szCs w:val="21"/>
              <w:highlight w:val="none"/>
            </w:rPr>
            <w:t>入决算表</w:t>
          </w:r>
          <w:r>
            <w:rPr>
              <w:sz w:val="21"/>
              <w:szCs w:val="21"/>
            </w:rPr>
            <w:tab/>
          </w:r>
          <w:r>
            <w:rPr>
              <w:sz w:val="21"/>
              <w:szCs w:val="21"/>
            </w:rPr>
            <w:fldChar w:fldCharType="begin"/>
          </w:r>
          <w:r>
            <w:rPr>
              <w:sz w:val="21"/>
              <w:szCs w:val="21"/>
            </w:rPr>
            <w:instrText xml:space="preserve"> PAGEREF _Toc18432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_Toc25907 </w:instrText>
          </w:r>
          <w:r>
            <w:rPr>
              <w:sz w:val="21"/>
              <w:szCs w:val="21"/>
            </w:rPr>
            <w:fldChar w:fldCharType="separate"/>
          </w:r>
          <w:r>
            <w:rPr>
              <w:rFonts w:hint="eastAsia" w:ascii="仿宋" w:hAnsi="仿宋" w:eastAsia="仿宋"/>
              <w:bCs w:val="0"/>
              <w:sz w:val="21"/>
              <w:szCs w:val="21"/>
              <w:highlight w:val="none"/>
            </w:rPr>
            <w:t>三、</w:t>
          </w:r>
          <w:r>
            <w:rPr>
              <w:rFonts w:hint="eastAsia" w:ascii="仿宋" w:hAnsi="仿宋" w:eastAsia="仿宋"/>
              <w:sz w:val="21"/>
              <w:szCs w:val="21"/>
              <w:highlight w:val="none"/>
            </w:rPr>
            <w:t>支</w:t>
          </w:r>
          <w:r>
            <w:rPr>
              <w:rFonts w:hint="eastAsia" w:ascii="仿宋" w:hAnsi="仿宋" w:eastAsia="仿宋"/>
              <w:bCs w:val="0"/>
              <w:sz w:val="21"/>
              <w:szCs w:val="21"/>
              <w:highlight w:val="none"/>
            </w:rPr>
            <w:t>出决算表</w:t>
          </w:r>
          <w:r>
            <w:rPr>
              <w:sz w:val="21"/>
              <w:szCs w:val="21"/>
            </w:rPr>
            <w:tab/>
          </w:r>
          <w:r>
            <w:rPr>
              <w:sz w:val="21"/>
              <w:szCs w:val="21"/>
            </w:rPr>
            <w:fldChar w:fldCharType="begin"/>
          </w:r>
          <w:r>
            <w:rPr>
              <w:sz w:val="21"/>
              <w:szCs w:val="21"/>
            </w:rPr>
            <w:instrText xml:space="preserve"> PAGEREF _Toc25907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_Toc21971 </w:instrText>
          </w:r>
          <w:r>
            <w:rPr>
              <w:sz w:val="21"/>
              <w:szCs w:val="21"/>
            </w:rPr>
            <w:fldChar w:fldCharType="separate"/>
          </w:r>
          <w:r>
            <w:rPr>
              <w:rFonts w:hint="eastAsia" w:ascii="仿宋" w:hAnsi="仿宋" w:eastAsia="仿宋"/>
              <w:bCs w:val="0"/>
              <w:sz w:val="21"/>
              <w:szCs w:val="21"/>
              <w:highlight w:val="none"/>
            </w:rPr>
            <w:t>四、</w:t>
          </w:r>
          <w:r>
            <w:rPr>
              <w:rFonts w:hint="eastAsia" w:ascii="仿宋" w:hAnsi="仿宋" w:eastAsia="仿宋"/>
              <w:sz w:val="21"/>
              <w:szCs w:val="21"/>
              <w:highlight w:val="none"/>
            </w:rPr>
            <w:t>财</w:t>
          </w:r>
          <w:r>
            <w:rPr>
              <w:rFonts w:hint="eastAsia" w:ascii="仿宋" w:hAnsi="仿宋" w:eastAsia="仿宋"/>
              <w:bCs w:val="0"/>
              <w:sz w:val="21"/>
              <w:szCs w:val="21"/>
              <w:highlight w:val="none"/>
            </w:rPr>
            <w:t>政拨款收入支出决算总表</w:t>
          </w:r>
          <w:r>
            <w:rPr>
              <w:sz w:val="21"/>
              <w:szCs w:val="21"/>
            </w:rPr>
            <w:tab/>
          </w:r>
          <w:r>
            <w:rPr>
              <w:sz w:val="21"/>
              <w:szCs w:val="21"/>
            </w:rPr>
            <w:fldChar w:fldCharType="begin"/>
          </w:r>
          <w:r>
            <w:rPr>
              <w:sz w:val="21"/>
              <w:szCs w:val="21"/>
            </w:rPr>
            <w:instrText xml:space="preserve"> PAGEREF _Toc21971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_Toc7550 </w:instrText>
          </w:r>
          <w:r>
            <w:rPr>
              <w:sz w:val="21"/>
              <w:szCs w:val="21"/>
            </w:rPr>
            <w:fldChar w:fldCharType="separate"/>
          </w:r>
          <w:r>
            <w:rPr>
              <w:rFonts w:hint="eastAsia" w:ascii="仿宋" w:hAnsi="仿宋" w:eastAsia="仿宋"/>
              <w:bCs w:val="0"/>
              <w:sz w:val="21"/>
              <w:szCs w:val="21"/>
              <w:highlight w:val="none"/>
            </w:rPr>
            <w:t>五、</w:t>
          </w:r>
          <w:r>
            <w:rPr>
              <w:rFonts w:hint="eastAsia" w:ascii="仿宋" w:hAnsi="仿宋" w:eastAsia="仿宋"/>
              <w:sz w:val="21"/>
              <w:szCs w:val="21"/>
              <w:highlight w:val="none"/>
            </w:rPr>
            <w:t>财</w:t>
          </w:r>
          <w:r>
            <w:rPr>
              <w:rFonts w:hint="eastAsia" w:ascii="仿宋" w:hAnsi="仿宋" w:eastAsia="仿宋"/>
              <w:bCs w:val="0"/>
              <w:sz w:val="21"/>
              <w:szCs w:val="21"/>
              <w:highlight w:val="none"/>
            </w:rPr>
            <w:t>政拨款支出决算明细表</w:t>
          </w:r>
          <w:r>
            <w:rPr>
              <w:sz w:val="21"/>
              <w:szCs w:val="21"/>
            </w:rPr>
            <w:tab/>
          </w:r>
          <w:r>
            <w:rPr>
              <w:sz w:val="21"/>
              <w:szCs w:val="21"/>
            </w:rPr>
            <w:fldChar w:fldCharType="begin"/>
          </w:r>
          <w:r>
            <w:rPr>
              <w:sz w:val="21"/>
              <w:szCs w:val="21"/>
            </w:rPr>
            <w:instrText xml:space="preserve"> PAGEREF _Toc7550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_Toc25419 </w:instrText>
          </w:r>
          <w:r>
            <w:rPr>
              <w:sz w:val="21"/>
              <w:szCs w:val="21"/>
            </w:rPr>
            <w:fldChar w:fldCharType="separate"/>
          </w:r>
          <w:r>
            <w:rPr>
              <w:rFonts w:hint="eastAsia" w:ascii="仿宋" w:hAnsi="仿宋" w:eastAsia="仿宋"/>
              <w:bCs w:val="0"/>
              <w:sz w:val="21"/>
              <w:szCs w:val="21"/>
              <w:highlight w:val="none"/>
            </w:rPr>
            <w:t>六、</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般公共预算财政拨款支出决算表</w:t>
          </w:r>
          <w:r>
            <w:rPr>
              <w:sz w:val="21"/>
              <w:szCs w:val="21"/>
            </w:rPr>
            <w:tab/>
          </w:r>
          <w:r>
            <w:rPr>
              <w:sz w:val="21"/>
              <w:szCs w:val="21"/>
            </w:rPr>
            <w:fldChar w:fldCharType="begin"/>
          </w:r>
          <w:r>
            <w:rPr>
              <w:sz w:val="21"/>
              <w:szCs w:val="21"/>
            </w:rPr>
            <w:instrText xml:space="preserve"> PAGEREF _Toc25419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_Toc16171 </w:instrText>
          </w:r>
          <w:r>
            <w:rPr>
              <w:sz w:val="21"/>
              <w:szCs w:val="21"/>
            </w:rPr>
            <w:fldChar w:fldCharType="separate"/>
          </w:r>
          <w:r>
            <w:rPr>
              <w:rFonts w:hint="eastAsia" w:ascii="仿宋" w:hAnsi="仿宋" w:eastAsia="仿宋"/>
              <w:bCs w:val="0"/>
              <w:sz w:val="21"/>
              <w:szCs w:val="21"/>
              <w:highlight w:val="none"/>
            </w:rPr>
            <w:t>七、</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般公共预算财政拨款支出决算明细表</w:t>
          </w:r>
          <w:r>
            <w:rPr>
              <w:sz w:val="21"/>
              <w:szCs w:val="21"/>
            </w:rPr>
            <w:tab/>
          </w:r>
          <w:r>
            <w:rPr>
              <w:sz w:val="21"/>
              <w:szCs w:val="21"/>
            </w:rPr>
            <w:fldChar w:fldCharType="begin"/>
          </w:r>
          <w:r>
            <w:rPr>
              <w:sz w:val="21"/>
              <w:szCs w:val="21"/>
            </w:rPr>
            <w:instrText xml:space="preserve"> PAGEREF _Toc16171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_Toc22689 </w:instrText>
          </w:r>
          <w:r>
            <w:rPr>
              <w:sz w:val="21"/>
              <w:szCs w:val="21"/>
            </w:rPr>
            <w:fldChar w:fldCharType="separate"/>
          </w:r>
          <w:r>
            <w:rPr>
              <w:rFonts w:hint="eastAsia" w:ascii="仿宋" w:hAnsi="仿宋" w:eastAsia="仿宋"/>
              <w:bCs w:val="0"/>
              <w:sz w:val="21"/>
              <w:szCs w:val="21"/>
              <w:highlight w:val="none"/>
            </w:rPr>
            <w:t>八、</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般公共预算财政拨款基本支出决算表</w:t>
          </w:r>
          <w:r>
            <w:rPr>
              <w:sz w:val="21"/>
              <w:szCs w:val="21"/>
            </w:rPr>
            <w:tab/>
          </w:r>
          <w:r>
            <w:rPr>
              <w:sz w:val="21"/>
              <w:szCs w:val="21"/>
            </w:rPr>
            <w:fldChar w:fldCharType="begin"/>
          </w:r>
          <w:r>
            <w:rPr>
              <w:sz w:val="21"/>
              <w:szCs w:val="21"/>
            </w:rPr>
            <w:instrText xml:space="preserve"> PAGEREF _Toc22689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_Toc9773 </w:instrText>
          </w:r>
          <w:r>
            <w:rPr>
              <w:sz w:val="21"/>
              <w:szCs w:val="21"/>
            </w:rPr>
            <w:fldChar w:fldCharType="separate"/>
          </w:r>
          <w:r>
            <w:rPr>
              <w:rFonts w:hint="eastAsia" w:ascii="仿宋" w:hAnsi="仿宋" w:eastAsia="仿宋"/>
              <w:bCs w:val="0"/>
              <w:sz w:val="21"/>
              <w:szCs w:val="21"/>
              <w:highlight w:val="none"/>
            </w:rPr>
            <w:t>九、</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般公共预算财政拨款项目支出决算表</w:t>
          </w:r>
          <w:r>
            <w:rPr>
              <w:sz w:val="21"/>
              <w:szCs w:val="21"/>
            </w:rPr>
            <w:tab/>
          </w:r>
          <w:r>
            <w:rPr>
              <w:sz w:val="21"/>
              <w:szCs w:val="21"/>
            </w:rPr>
            <w:fldChar w:fldCharType="begin"/>
          </w:r>
          <w:r>
            <w:rPr>
              <w:sz w:val="21"/>
              <w:szCs w:val="21"/>
            </w:rPr>
            <w:instrText xml:space="preserve"> PAGEREF _Toc9773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_Toc19508 </w:instrText>
          </w:r>
          <w:r>
            <w:rPr>
              <w:sz w:val="21"/>
              <w:szCs w:val="21"/>
            </w:rPr>
            <w:fldChar w:fldCharType="separate"/>
          </w:r>
          <w:r>
            <w:rPr>
              <w:rFonts w:hint="eastAsia" w:ascii="仿宋" w:hAnsi="仿宋" w:eastAsia="仿宋"/>
              <w:bCs w:val="0"/>
              <w:sz w:val="21"/>
              <w:szCs w:val="21"/>
              <w:highlight w:val="none"/>
            </w:rPr>
            <w:t>十、</w:t>
          </w:r>
          <w:r>
            <w:rPr>
              <w:rFonts w:hint="eastAsia" w:ascii="仿宋" w:hAnsi="仿宋" w:eastAsia="仿宋"/>
              <w:sz w:val="21"/>
              <w:szCs w:val="21"/>
              <w:highlight w:val="none"/>
            </w:rPr>
            <w:t>政</w:t>
          </w:r>
          <w:r>
            <w:rPr>
              <w:rFonts w:hint="eastAsia" w:ascii="仿宋" w:hAnsi="仿宋" w:eastAsia="仿宋"/>
              <w:bCs w:val="0"/>
              <w:sz w:val="21"/>
              <w:szCs w:val="21"/>
              <w:highlight w:val="none"/>
            </w:rPr>
            <w:t>府性基金预算财政拨款收入支出决算表</w:t>
          </w:r>
          <w:r>
            <w:rPr>
              <w:sz w:val="21"/>
              <w:szCs w:val="21"/>
            </w:rPr>
            <w:tab/>
          </w:r>
          <w:r>
            <w:rPr>
              <w:sz w:val="21"/>
              <w:szCs w:val="21"/>
            </w:rPr>
            <w:fldChar w:fldCharType="begin"/>
          </w:r>
          <w:r>
            <w:rPr>
              <w:sz w:val="21"/>
              <w:szCs w:val="21"/>
            </w:rPr>
            <w:instrText xml:space="preserve"> PAGEREF _Toc19508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_Toc22734 </w:instrText>
          </w:r>
          <w:r>
            <w:rPr>
              <w:sz w:val="21"/>
              <w:szCs w:val="21"/>
            </w:rPr>
            <w:fldChar w:fldCharType="separate"/>
          </w:r>
          <w:r>
            <w:rPr>
              <w:rFonts w:hint="eastAsia" w:ascii="仿宋" w:hAnsi="仿宋" w:eastAsia="仿宋"/>
              <w:bCs w:val="0"/>
              <w:sz w:val="21"/>
              <w:szCs w:val="21"/>
              <w:highlight w:val="none"/>
            </w:rPr>
            <w:t>十一、</w:t>
          </w:r>
          <w:r>
            <w:rPr>
              <w:rFonts w:hint="eastAsia" w:ascii="仿宋" w:hAnsi="仿宋" w:eastAsia="仿宋"/>
              <w:sz w:val="21"/>
              <w:szCs w:val="21"/>
              <w:highlight w:val="none"/>
            </w:rPr>
            <w:t>国</w:t>
          </w:r>
          <w:r>
            <w:rPr>
              <w:rFonts w:hint="eastAsia" w:ascii="仿宋" w:hAnsi="仿宋" w:eastAsia="仿宋"/>
              <w:bCs w:val="0"/>
              <w:sz w:val="21"/>
              <w:szCs w:val="21"/>
              <w:highlight w:val="none"/>
            </w:rPr>
            <w:t>有资本经营预算</w:t>
          </w:r>
          <w:r>
            <w:rPr>
              <w:rFonts w:hint="eastAsia" w:ascii="仿宋" w:hAnsi="仿宋" w:eastAsia="仿宋"/>
              <w:bCs w:val="0"/>
              <w:sz w:val="21"/>
              <w:szCs w:val="21"/>
              <w:highlight w:val="none"/>
              <w:lang w:eastAsia="zh-CN"/>
            </w:rPr>
            <w:t>财政拨款收入</w:t>
          </w:r>
          <w:r>
            <w:rPr>
              <w:rFonts w:hint="eastAsia" w:ascii="仿宋" w:hAnsi="仿宋" w:eastAsia="仿宋"/>
              <w:bCs w:val="0"/>
              <w:sz w:val="21"/>
              <w:szCs w:val="21"/>
              <w:highlight w:val="none"/>
            </w:rPr>
            <w:t>支出决算表</w:t>
          </w:r>
          <w:r>
            <w:rPr>
              <w:sz w:val="21"/>
              <w:szCs w:val="21"/>
            </w:rPr>
            <w:tab/>
          </w:r>
          <w:r>
            <w:rPr>
              <w:sz w:val="21"/>
              <w:szCs w:val="21"/>
            </w:rPr>
            <w:fldChar w:fldCharType="begin"/>
          </w:r>
          <w:r>
            <w:rPr>
              <w:sz w:val="21"/>
              <w:szCs w:val="21"/>
            </w:rPr>
            <w:instrText xml:space="preserve"> PAGEREF _Toc22734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1"/>
              <w:szCs w:val="21"/>
            </w:rPr>
          </w:pPr>
          <w:r>
            <w:rPr>
              <w:sz w:val="21"/>
              <w:szCs w:val="21"/>
            </w:rPr>
            <w:fldChar w:fldCharType="begin"/>
          </w:r>
          <w:r>
            <w:rPr>
              <w:sz w:val="21"/>
              <w:szCs w:val="21"/>
            </w:rPr>
            <w:instrText xml:space="preserve"> HYPERLINK \l _Toc30434 </w:instrText>
          </w:r>
          <w:r>
            <w:rPr>
              <w:sz w:val="21"/>
              <w:szCs w:val="21"/>
            </w:rPr>
            <w:fldChar w:fldCharType="separate"/>
          </w:r>
          <w:r>
            <w:rPr>
              <w:rFonts w:hint="eastAsia" w:ascii="仿宋" w:hAnsi="仿宋" w:eastAsia="仿宋"/>
              <w:bCs w:val="0"/>
              <w:sz w:val="21"/>
              <w:szCs w:val="21"/>
              <w:highlight w:val="none"/>
            </w:rPr>
            <w:t>十二、</w:t>
          </w:r>
          <w:r>
            <w:rPr>
              <w:rFonts w:hint="eastAsia" w:ascii="仿宋" w:hAnsi="仿宋" w:eastAsia="仿宋"/>
              <w:bCs w:val="0"/>
              <w:sz w:val="21"/>
              <w:szCs w:val="21"/>
              <w:highlight w:val="none"/>
              <w:lang w:eastAsia="zh-CN"/>
            </w:rPr>
            <w:t>国有资本经营预算财政拨款支出决算表</w:t>
          </w:r>
          <w:r>
            <w:rPr>
              <w:sz w:val="21"/>
              <w:szCs w:val="21"/>
            </w:rPr>
            <w:tab/>
          </w:r>
          <w:r>
            <w:rPr>
              <w:sz w:val="21"/>
              <w:szCs w:val="21"/>
            </w:rPr>
            <w:fldChar w:fldCharType="begin"/>
          </w:r>
          <w:r>
            <w:rPr>
              <w:sz w:val="21"/>
              <w:szCs w:val="21"/>
            </w:rPr>
            <w:instrText xml:space="preserve"> PAGEREF _Toc30434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sz w:val="21"/>
              <w:szCs w:val="21"/>
            </w:rPr>
            <w:fldChar w:fldCharType="begin"/>
          </w:r>
          <w:r>
            <w:rPr>
              <w:sz w:val="21"/>
              <w:szCs w:val="21"/>
            </w:rPr>
            <w:instrText xml:space="preserve"> HYPERLINK \l _Toc20783 </w:instrText>
          </w:r>
          <w:r>
            <w:rPr>
              <w:sz w:val="21"/>
              <w:szCs w:val="21"/>
            </w:rPr>
            <w:fldChar w:fldCharType="separate"/>
          </w:r>
          <w:r>
            <w:rPr>
              <w:rFonts w:hint="eastAsia" w:ascii="仿宋" w:hAnsi="仿宋" w:eastAsia="仿宋"/>
              <w:bCs w:val="0"/>
              <w:sz w:val="21"/>
              <w:szCs w:val="21"/>
              <w:highlight w:val="none"/>
            </w:rPr>
            <w:t>十三、</w:t>
          </w:r>
          <w:r>
            <w:rPr>
              <w:rFonts w:hint="eastAsia" w:ascii="仿宋" w:hAnsi="仿宋" w:eastAsia="仿宋"/>
              <w:bCs w:val="0"/>
              <w:sz w:val="21"/>
              <w:szCs w:val="21"/>
              <w:highlight w:val="none"/>
              <w:lang w:eastAsia="zh-CN"/>
            </w:rPr>
            <w:t>财政拨款“三公”经费支出决算表</w:t>
          </w:r>
          <w:r>
            <w:rPr>
              <w:sz w:val="21"/>
              <w:szCs w:val="21"/>
            </w:rPr>
            <w:tab/>
          </w:r>
          <w:r>
            <w:rPr>
              <w:sz w:val="21"/>
              <w:szCs w:val="21"/>
            </w:rPr>
            <w:fldChar w:fldCharType="begin"/>
          </w:r>
          <w:r>
            <w:rPr>
              <w:sz w:val="21"/>
              <w:szCs w:val="21"/>
            </w:rPr>
            <w:instrText xml:space="preserve"> PAGEREF _Toc20783 \h </w:instrText>
          </w:r>
          <w:r>
            <w:rPr>
              <w:sz w:val="21"/>
              <w:szCs w:val="21"/>
            </w:rPr>
            <w:fldChar w:fldCharType="separate"/>
          </w:r>
          <w:r>
            <w:rPr>
              <w:sz w:val="21"/>
              <w:szCs w:val="21"/>
            </w:rPr>
            <w:t>20</w:t>
          </w:r>
          <w:r>
            <w:rPr>
              <w:sz w:val="21"/>
              <w:szCs w:val="21"/>
            </w:rPr>
            <w:fldChar w:fldCharType="end"/>
          </w:r>
          <w:r>
            <w:rPr>
              <w:sz w:val="21"/>
              <w:szCs w:val="21"/>
            </w:rPr>
            <w:fldChar w:fldCharType="end"/>
          </w:r>
        </w:p>
        <w:p>
          <w:r>
            <w:rPr>
              <w:b/>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7"/>
          <w:rFonts w:ascii="黑体" w:hAnsi="黑体" w:eastAsia="黑体"/>
          <w:b/>
          <w:bCs w:val="0"/>
          <w:color w:val="auto"/>
          <w:highlight w:val="none"/>
        </w:rPr>
      </w:pPr>
      <w:bookmarkStart w:id="22" w:name="_Toc16038"/>
      <w:r>
        <w:rPr>
          <w:rFonts w:hint="eastAsia" w:ascii="黑体" w:hAnsi="黑体" w:eastAsia="黑体"/>
          <w:b w:val="0"/>
          <w:color w:val="auto"/>
          <w:highlight w:val="none"/>
        </w:rPr>
        <w:t xml:space="preserve">第一部分 </w:t>
      </w:r>
      <w:r>
        <w:rPr>
          <w:rStyle w:val="27"/>
          <w:rFonts w:hint="eastAsia" w:ascii="黑体" w:hAnsi="黑体" w:eastAsia="黑体"/>
          <w:b w:val="0"/>
          <w:bCs w:val="0"/>
          <w:color w:val="auto"/>
          <w:highlight w:val="none"/>
        </w:rPr>
        <w:t>部门概况</w:t>
      </w:r>
      <w:bookmarkEnd w:id="20"/>
      <w:bookmarkEnd w:id="21"/>
      <w:bookmarkEnd w:id="22"/>
    </w:p>
    <w:p>
      <w:pPr>
        <w:widowControl/>
        <w:jc w:val="left"/>
        <w:rPr>
          <w:rFonts w:ascii="黑体" w:eastAsia="黑体"/>
          <w:color w:val="auto"/>
          <w:sz w:val="32"/>
          <w:szCs w:val="32"/>
          <w:highlight w:val="none"/>
        </w:rPr>
      </w:pPr>
    </w:p>
    <w:p>
      <w:pPr>
        <w:pStyle w:val="4"/>
        <w:rPr>
          <w:rStyle w:val="28"/>
          <w:rFonts w:hint="eastAsia" w:ascii="仿宋" w:hAnsi="仿宋" w:eastAsia="黑体"/>
          <w:b w:val="0"/>
          <w:bCs w:val="0"/>
          <w:color w:val="auto"/>
          <w:highlight w:val="none"/>
          <w:lang w:eastAsia="zh-CN"/>
        </w:rPr>
      </w:pPr>
      <w:bookmarkStart w:id="23" w:name="_Toc15377197"/>
      <w:bookmarkStart w:id="24" w:name="_Toc15396600"/>
      <w:bookmarkStart w:id="25" w:name="_Toc11012"/>
      <w:r>
        <w:rPr>
          <w:rFonts w:hint="eastAsia" w:ascii="黑体" w:hAnsi="黑体" w:eastAsia="黑体"/>
          <w:b w:val="0"/>
          <w:color w:val="auto"/>
          <w:highlight w:val="none"/>
        </w:rPr>
        <w:t>一、</w:t>
      </w:r>
      <w:bookmarkEnd w:id="23"/>
      <w:bookmarkEnd w:id="24"/>
      <w:r>
        <w:rPr>
          <w:rFonts w:hint="eastAsia" w:ascii="黑体" w:hAnsi="黑体" w:eastAsia="黑体"/>
          <w:b w:val="0"/>
          <w:color w:val="auto"/>
          <w:highlight w:val="none"/>
          <w:lang w:eastAsia="zh-CN"/>
        </w:rPr>
        <w:t>部门职责</w:t>
      </w:r>
      <w:bookmarkEnd w:id="25"/>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outlineLvl w:val="2"/>
        <w:rPr>
          <w:rFonts w:hint="default" w:ascii="仿宋" w:hAnsi="仿宋" w:eastAsia="仿宋"/>
          <w:b w:val="0"/>
          <w:bCs/>
          <w:color w:val="000000"/>
          <w:sz w:val="32"/>
          <w:szCs w:val="32"/>
          <w:lang w:val="en-US" w:eastAsia="zh-CN"/>
        </w:rPr>
      </w:pPr>
      <w:bookmarkStart w:id="26" w:name="_Toc15396601"/>
      <w:bookmarkStart w:id="27" w:name="_Toc15377200"/>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1</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负责法律法规明确由区交通运输局承担的公路路政、水路运政、地方海事行政、航道行政、港口行政、执法工作。</w:t>
      </w:r>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outlineLvl w:val="2"/>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2</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负责辖区内公路路政、道路运政、水路运政、地方海事行政、航道行政、港口行政案件的查处和执法实施。</w:t>
      </w:r>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outlineLvl w:val="2"/>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3</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承担辖区权限内水、陆交通工程项目的工程质量监督管理的行政执法工作。</w:t>
      </w:r>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outlineLvl w:val="2"/>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4</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负责交通运输综合行政执法队伍的教育培训、考核和监督。</w:t>
      </w:r>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outlineLvl w:val="2"/>
        <w:rPr>
          <w:rFonts w:hint="eastAsia" w:ascii="黑体" w:eastAsia="黑体"/>
          <w:b w:val="0"/>
          <w:color w:val="auto"/>
          <w:highlight w:val="none"/>
        </w:rPr>
      </w:pP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5</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完成区委、区政府及区交通运输局交办的其他事项。</w:t>
      </w:r>
    </w:p>
    <w:p>
      <w:pPr>
        <w:pStyle w:val="4"/>
        <w:rPr>
          <w:rStyle w:val="28"/>
          <w:b w:val="0"/>
          <w:bCs w:val="0"/>
          <w:color w:val="auto"/>
          <w:highlight w:val="none"/>
        </w:rPr>
      </w:pPr>
      <w:bookmarkStart w:id="28" w:name="_Toc5881"/>
      <w:r>
        <w:rPr>
          <w:rFonts w:hint="eastAsia" w:ascii="黑体" w:eastAsia="黑体"/>
          <w:b w:val="0"/>
          <w:color w:val="auto"/>
          <w:highlight w:val="none"/>
        </w:rPr>
        <w:t>二、</w:t>
      </w:r>
      <w:r>
        <w:rPr>
          <w:rFonts w:hint="eastAsia" w:ascii="黑体" w:hAnsi="黑体" w:eastAsia="黑体"/>
          <w:b w:val="0"/>
          <w:color w:val="auto"/>
          <w:highlight w:val="none"/>
        </w:rPr>
        <w:t>机</w:t>
      </w:r>
      <w:r>
        <w:rPr>
          <w:rStyle w:val="28"/>
          <w:rFonts w:hint="eastAsia" w:ascii="黑体" w:hAnsi="黑体" w:eastAsia="黑体"/>
          <w:b w:val="0"/>
          <w:bCs w:val="0"/>
          <w:color w:val="auto"/>
          <w:highlight w:val="none"/>
        </w:rPr>
        <w:t>构设置</w:t>
      </w:r>
      <w:bookmarkEnd w:id="26"/>
      <w:bookmarkEnd w:id="27"/>
      <w:bookmarkEnd w:id="28"/>
    </w:p>
    <w:p>
      <w:pPr>
        <w:pStyle w:val="6"/>
        <w:keepNext w:val="0"/>
        <w:keepLines w:val="0"/>
        <w:pageBreakBefore w:val="0"/>
        <w:widowControl w:val="0"/>
        <w:kinsoku/>
        <w:wordWrap/>
        <w:overflowPunct/>
        <w:topLinePunct w:val="0"/>
        <w:autoSpaceDE/>
        <w:autoSpaceDN/>
        <w:bidi w:val="0"/>
        <w:adjustRightInd w:val="0"/>
        <w:snapToGrid w:val="0"/>
        <w:spacing w:before="93" w:line="540" w:lineRule="exact"/>
        <w:ind w:firstLine="640" w:firstLineChars="200"/>
        <w:textAlignment w:val="auto"/>
        <w:rPr>
          <w:rStyle w:val="28"/>
          <w:rFonts w:hint="eastAsia" w:ascii="黑体" w:hAnsi="黑体" w:eastAsia="黑体"/>
          <w:b w:val="0"/>
          <w:bCs w:val="0"/>
        </w:rPr>
      </w:pPr>
      <w:r>
        <w:rPr>
          <w:rFonts w:hint="eastAsia"/>
          <w:color w:val="000000"/>
          <w:sz w:val="32"/>
          <w:szCs w:val="32"/>
          <w:lang w:val="en-US" w:eastAsia="zh-CN"/>
        </w:rPr>
        <w:t>区路政所无</w:t>
      </w:r>
      <w:r>
        <w:rPr>
          <w:rFonts w:hint="eastAsia"/>
          <w:color w:val="000000"/>
          <w:sz w:val="32"/>
          <w:szCs w:val="32"/>
        </w:rPr>
        <w:t>下属二级单位。</w:t>
      </w:r>
    </w:p>
    <w:p>
      <w:pPr>
        <w:widowControl/>
        <w:jc w:val="left"/>
        <w:rPr>
          <w:rFonts w:ascii="仿宋" w:hAnsi="仿宋" w:eastAsia="仿宋"/>
          <w:color w:val="auto"/>
          <w:kern w:val="0"/>
          <w:sz w:val="32"/>
          <w:szCs w:val="32"/>
          <w:highlight w:val="none"/>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区</w:t>
      </w:r>
      <w:r>
        <w:rPr>
          <w:rFonts w:hint="eastAsia"/>
          <w:color w:val="000000"/>
          <w:sz w:val="32"/>
          <w:szCs w:val="32"/>
          <w:lang w:val="en-US" w:eastAsia="zh-CN"/>
        </w:rPr>
        <w:t>路政所</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eastAsia="zh-CN"/>
        </w:rPr>
        <w:t>：无。</w:t>
      </w:r>
      <w:r>
        <w:rPr>
          <w:rFonts w:ascii="仿宋" w:hAnsi="仿宋" w:eastAsia="仿宋"/>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29" w:name="_Toc15396602"/>
      <w:bookmarkStart w:id="30" w:name="_Toc15377204"/>
      <w:bookmarkStart w:id="31" w:name="_Toc2934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7"/>
          <w:rFonts w:hint="eastAsia" w:ascii="黑体" w:hAnsi="黑体" w:eastAsia="黑体"/>
          <w:b w:val="0"/>
          <w:bCs/>
          <w:color w:val="auto"/>
          <w:highlight w:val="none"/>
        </w:rPr>
        <w:t>部门决算情况说明</w:t>
      </w:r>
      <w:bookmarkEnd w:id="29"/>
      <w:bookmarkEnd w:id="30"/>
      <w:bookmarkEnd w:id="31"/>
    </w:p>
    <w:p>
      <w:pPr>
        <w:rPr>
          <w:color w:val="auto"/>
          <w:highlight w:val="none"/>
        </w:rPr>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2" w:name="_Toc15377205"/>
      <w:bookmarkStart w:id="33" w:name="_Toc10492"/>
      <w:bookmarkStart w:id="34"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32"/>
      <w:bookmarkEnd w:id="33"/>
      <w:bookmarkEnd w:id="34"/>
    </w:p>
    <w:p>
      <w:pPr>
        <w:spacing w:line="60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710.05</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383.59</w:t>
      </w:r>
      <w:r>
        <w:rPr>
          <w:rFonts w:hint="eastAsia" w:ascii="仿宋" w:hAnsi="仿宋" w:eastAsia="仿宋"/>
          <w:sz w:val="32"/>
          <w:szCs w:val="32"/>
        </w:rPr>
        <w:t>万元，增长</w:t>
      </w:r>
      <w:r>
        <w:rPr>
          <w:rFonts w:hint="eastAsia" w:ascii="仿宋" w:hAnsi="仿宋" w:eastAsia="仿宋"/>
          <w:sz w:val="32"/>
          <w:szCs w:val="32"/>
          <w:lang w:val="en-US" w:eastAsia="zh-CN"/>
        </w:rPr>
        <w:t>117.50</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人员有所变动，人员经费增加</w:t>
      </w:r>
      <w:r>
        <w:rPr>
          <w:rFonts w:hint="eastAsia" w:ascii="仿宋" w:hAnsi="仿宋" w:eastAsia="仿宋"/>
          <w:color w:val="auto"/>
          <w:sz w:val="32"/>
          <w:szCs w:val="32"/>
          <w:highlight w:val="none"/>
          <w:lang w:eastAsia="zh-CN"/>
        </w:rPr>
        <w:t>。</w:t>
      </w:r>
    </w:p>
    <w:p>
      <w:pPr>
        <w:spacing w:line="240" w:lineRule="auto"/>
        <w:ind w:firstLine="0" w:firstLineChars="0"/>
        <w:rPr>
          <w:rFonts w:hint="eastAsia" w:ascii="仿宋" w:hAnsi="仿宋" w:eastAsia="仿宋"/>
          <w:color w:val="auto"/>
          <w:sz w:val="32"/>
          <w:szCs w:val="32"/>
          <w:highlight w:val="none"/>
        </w:rPr>
      </w:pPr>
      <w:r>
        <w:drawing>
          <wp:inline distT="0" distB="0" distL="0" distR="0">
            <wp:extent cx="4836795" cy="2324735"/>
            <wp:effectExtent l="4445" t="5080" r="1651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5" w:name="_Toc15377206"/>
      <w:bookmarkStart w:id="36" w:name="_Toc15396604"/>
      <w:bookmarkStart w:id="37" w:name="_Toc29217"/>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35"/>
      <w:bookmarkEnd w:id="36"/>
      <w:bookmarkEnd w:id="37"/>
    </w:p>
    <w:p>
      <w:pPr>
        <w:spacing w:line="600" w:lineRule="exact"/>
        <w:ind w:firstLine="640" w:firstLineChars="200"/>
        <w:outlineLvl w:val="1"/>
        <w:rPr>
          <w:rFonts w:ascii="仿宋" w:hAnsi="仿宋" w:eastAsia="仿宋"/>
          <w:color w:val="auto"/>
          <w:sz w:val="32"/>
          <w:szCs w:val="32"/>
          <w:highlight w:val="none"/>
        </w:rPr>
      </w:pPr>
      <w:bookmarkStart w:id="38" w:name="_Toc1472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710.05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410.05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57.75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300.00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p>
    <w:p>
      <w:pPr>
        <w:spacing w:line="600" w:lineRule="exact"/>
        <w:ind w:firstLine="420" w:firstLineChars="200"/>
        <w:outlineLvl w:val="9"/>
        <w:rPr>
          <w:rFonts w:ascii="仿宋" w:hAnsi="仿宋" w:eastAsia="仿宋"/>
          <w:color w:val="auto"/>
          <w:sz w:val="32"/>
          <w:szCs w:val="32"/>
          <w:highlight w:val="none"/>
        </w:rPr>
      </w:pPr>
      <w:r>
        <w:drawing>
          <wp:anchor distT="0" distB="0" distL="0" distR="0" simplePos="0" relativeHeight="251659264" behindDoc="0" locked="0" layoutInCell="1" allowOverlap="1">
            <wp:simplePos x="0" y="0"/>
            <wp:positionH relativeFrom="column">
              <wp:posOffset>90805</wp:posOffset>
            </wp:positionH>
            <wp:positionV relativeFrom="paragraph">
              <wp:posOffset>-9124950</wp:posOffset>
            </wp:positionV>
            <wp:extent cx="5045710" cy="3076575"/>
            <wp:effectExtent l="5080" t="4445" r="16510"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9" w:name="_Toc15396605"/>
      <w:bookmarkStart w:id="40" w:name="_Toc15377207"/>
      <w:bookmarkStart w:id="41" w:name="_Toc1153"/>
      <w:r>
        <w:drawing>
          <wp:anchor distT="0" distB="0" distL="0" distR="0" simplePos="0" relativeHeight="251660288" behindDoc="0" locked="0" layoutInCell="1" allowOverlap="1">
            <wp:simplePos x="0" y="0"/>
            <wp:positionH relativeFrom="column">
              <wp:posOffset>367030</wp:posOffset>
            </wp:positionH>
            <wp:positionV relativeFrom="paragraph">
              <wp:posOffset>2299335</wp:posOffset>
            </wp:positionV>
            <wp:extent cx="5160645" cy="2305050"/>
            <wp:effectExtent l="4445" t="4445" r="16510"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9"/>
      <w:bookmarkEnd w:id="40"/>
      <w:bookmarkEnd w:id="41"/>
    </w:p>
    <w:p>
      <w:pPr>
        <w:spacing w:line="600" w:lineRule="exact"/>
        <w:ind w:firstLine="640" w:firstLineChars="200"/>
        <w:outlineLvl w:val="1"/>
        <w:rPr>
          <w:rFonts w:hint="eastAsia" w:ascii="仿宋" w:hAnsi="仿宋" w:eastAsia="仿宋"/>
          <w:color w:val="auto"/>
          <w:sz w:val="32"/>
          <w:szCs w:val="32"/>
          <w:highlight w:val="none"/>
        </w:rPr>
      </w:pPr>
      <w:bookmarkStart w:id="42" w:name="_Toc2534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710.05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410.05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57.75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300.00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2"/>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8"/>
          <w:rFonts w:ascii="黑体" w:hAnsi="黑体" w:eastAsia="黑体"/>
          <w:b w:val="0"/>
          <w:color w:val="auto"/>
          <w:highlight w:val="none"/>
        </w:rPr>
      </w:pPr>
      <w:bookmarkStart w:id="43" w:name="_Toc15377208"/>
      <w:bookmarkStart w:id="44" w:name="_Toc15396606"/>
      <w:bookmarkStart w:id="45" w:name="_Toc24689"/>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43"/>
      <w:bookmarkEnd w:id="44"/>
      <w:bookmarkEnd w:id="45"/>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710.05</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383.59</w:t>
      </w:r>
      <w:r>
        <w:rPr>
          <w:rFonts w:hint="eastAsia" w:ascii="仿宋" w:hAnsi="仿宋" w:eastAsia="仿宋"/>
          <w:sz w:val="32"/>
          <w:szCs w:val="32"/>
        </w:rPr>
        <w:t>万元，增长</w:t>
      </w:r>
      <w:r>
        <w:rPr>
          <w:rFonts w:hint="eastAsia" w:ascii="仿宋" w:hAnsi="仿宋" w:eastAsia="仿宋"/>
          <w:sz w:val="32"/>
          <w:szCs w:val="32"/>
          <w:lang w:val="en-US" w:eastAsia="zh-CN"/>
        </w:rPr>
        <w:t>117.50</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人员有所变动，人员经费增加</w:t>
      </w:r>
      <w:r>
        <w:rPr>
          <w:rFonts w:hint="eastAsia" w:ascii="仿宋" w:hAnsi="仿宋" w:eastAsia="仿宋"/>
          <w:color w:val="auto"/>
          <w:sz w:val="32"/>
          <w:szCs w:val="32"/>
          <w:highlight w:val="none"/>
          <w:lang w:eastAsia="zh-CN"/>
        </w:rPr>
        <w:t>。</w:t>
      </w:r>
    </w:p>
    <w:p>
      <w:pPr>
        <w:pStyle w:val="6"/>
        <w:rPr>
          <w:rFonts w:ascii="仿宋" w:hAnsi="仿宋" w:eastAsia="仿宋"/>
          <w:color w:val="auto"/>
          <w:sz w:val="32"/>
          <w:szCs w:val="32"/>
          <w:highlight w:val="none"/>
        </w:rPr>
      </w:pPr>
      <w:r>
        <w:drawing>
          <wp:inline distT="0" distB="0" distL="0" distR="0">
            <wp:extent cx="5236845" cy="2230120"/>
            <wp:effectExtent l="4445" t="4445" r="1651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8"/>
          <w:rFonts w:ascii="黑体" w:hAnsi="黑体" w:eastAsia="黑体"/>
          <w:b w:val="0"/>
          <w:color w:val="auto"/>
          <w:highlight w:val="none"/>
        </w:rPr>
      </w:pPr>
      <w:bookmarkStart w:id="46" w:name="_Toc15377209"/>
      <w:bookmarkStart w:id="47" w:name="_Toc15396607"/>
      <w:bookmarkStart w:id="48" w:name="_Toc2247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46"/>
      <w:bookmarkEnd w:id="47"/>
      <w:bookmarkEnd w:id="48"/>
    </w:p>
    <w:p>
      <w:pPr>
        <w:spacing w:line="600" w:lineRule="exact"/>
        <w:ind w:firstLine="643" w:firstLineChars="200"/>
        <w:outlineLvl w:val="2"/>
        <w:rPr>
          <w:rFonts w:ascii="仿宋" w:hAnsi="仿宋" w:eastAsia="仿宋"/>
          <w:b/>
          <w:color w:val="auto"/>
          <w:sz w:val="32"/>
          <w:szCs w:val="32"/>
          <w:highlight w:val="none"/>
        </w:rPr>
      </w:pPr>
      <w:bookmarkStart w:id="49" w:name="_Toc15377210"/>
      <w:r>
        <w:rPr>
          <w:rFonts w:hint="eastAsia" w:ascii="仿宋" w:hAnsi="仿宋" w:eastAsia="仿宋"/>
          <w:b/>
          <w:color w:val="auto"/>
          <w:sz w:val="32"/>
          <w:szCs w:val="32"/>
          <w:highlight w:val="none"/>
        </w:rPr>
        <w:t>（一）一般公共预算财政拨款支出决算总体情况</w:t>
      </w:r>
      <w:bookmarkEnd w:id="4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410.05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57.75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83.59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25.60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val="en-US" w:eastAsia="zh-CN"/>
        </w:rPr>
        <w:t>人员有所增加，基本支出增加。</w:t>
      </w:r>
    </w:p>
    <w:p>
      <w:pPr>
        <w:pStyle w:val="6"/>
        <w:rPr>
          <w:rFonts w:ascii="仿宋" w:hAnsi="仿宋" w:eastAsia="仿宋"/>
          <w:color w:val="auto"/>
          <w:sz w:val="32"/>
          <w:szCs w:val="32"/>
          <w:highlight w:val="none"/>
        </w:rPr>
      </w:pPr>
      <w:r>
        <w:drawing>
          <wp:inline distT="0" distB="0" distL="0" distR="0">
            <wp:extent cx="5015865" cy="1810385"/>
            <wp:effectExtent l="4445" t="4445" r="8890" b="1397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50" w:name="_Toc15377211"/>
      <w:r>
        <w:rPr>
          <w:rFonts w:hint="eastAsia" w:ascii="仿宋" w:hAnsi="仿宋" w:eastAsia="仿宋"/>
          <w:b/>
          <w:color w:val="auto"/>
          <w:sz w:val="32"/>
          <w:szCs w:val="32"/>
          <w:highlight w:val="none"/>
        </w:rPr>
        <w:t>（二）一般公共预算财政拨款支出决算结构情况</w:t>
      </w:r>
      <w:bookmarkEnd w:id="5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410.05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16.14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en-US" w:eastAsia="zh-CN"/>
        </w:rPr>
        <w:t>交通运输支出</w:t>
      </w:r>
      <w:r>
        <w:rPr>
          <w:rFonts w:hint="eastAsia" w:ascii="仿宋" w:hAnsi="仿宋" w:eastAsia="仿宋"/>
          <w:color w:val="auto"/>
          <w:sz w:val="32"/>
          <w:szCs w:val="32"/>
          <w:highlight w:val="none"/>
          <w:lang w:val="en-US" w:eastAsia="zh-CN"/>
        </w:rPr>
        <w:t>338.17万元，占82.47%；</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29.73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7.25%</w:t>
      </w:r>
      <w:r>
        <w:rPr>
          <w:rFonts w:hint="eastAsia" w:ascii="仿宋" w:hAnsi="仿宋" w:eastAsia="仿宋"/>
          <w:color w:val="auto"/>
          <w:sz w:val="32"/>
          <w:szCs w:val="32"/>
          <w:highlight w:val="none"/>
        </w:rPr>
        <w:t>。</w:t>
      </w:r>
      <w:r>
        <w:rPr>
          <w:rFonts w:ascii="仿宋" w:hAnsi="仿宋" w:eastAsia="仿宋"/>
          <w:sz w:val="32"/>
          <w:szCs w:val="32"/>
        </w:rPr>
        <w:drawing>
          <wp:anchor distT="0" distB="0" distL="0" distR="0" simplePos="0" relativeHeight="251661312" behindDoc="0" locked="0" layoutInCell="1" allowOverlap="1">
            <wp:simplePos x="0" y="0"/>
            <wp:positionH relativeFrom="column">
              <wp:posOffset>410845</wp:posOffset>
            </wp:positionH>
            <wp:positionV relativeFrom="paragraph">
              <wp:posOffset>-1786255</wp:posOffset>
            </wp:positionV>
            <wp:extent cx="4826000" cy="2085975"/>
            <wp:effectExtent l="4445" t="4445" r="8255" b="5080"/>
            <wp:wrapTopAndBottom/>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51" w:name="_Toc15377212"/>
      <w:r>
        <w:rPr>
          <w:rFonts w:hint="eastAsia" w:ascii="仿宋" w:hAnsi="仿宋" w:eastAsia="仿宋"/>
          <w:b/>
          <w:color w:val="auto"/>
          <w:sz w:val="32"/>
          <w:szCs w:val="32"/>
          <w:highlight w:val="none"/>
        </w:rPr>
        <w:t>（三）一般公共预算财政拨款支出决算具体情况</w:t>
      </w:r>
      <w:bookmarkEnd w:id="51"/>
    </w:p>
    <w:p>
      <w:pPr>
        <w:spacing w:line="600" w:lineRule="exact"/>
        <w:ind w:firstLine="643" w:firstLineChars="200"/>
        <w:outlineLvl w:val="1"/>
        <w:rPr>
          <w:rFonts w:ascii="仿宋" w:hAnsi="仿宋" w:eastAsia="仿宋"/>
          <w:color w:val="auto"/>
          <w:sz w:val="32"/>
          <w:szCs w:val="32"/>
          <w:highlight w:val="none"/>
        </w:rPr>
      </w:pPr>
      <w:bookmarkStart w:id="52" w:name="_Toc15377213"/>
      <w:bookmarkStart w:id="53" w:name="_Toc15378460"/>
      <w:bookmarkStart w:id="54" w:name="_Toc15377444"/>
      <w:bookmarkStart w:id="55" w:name="_Toc13162"/>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410.05</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eastAsia="zh-CN"/>
        </w:rPr>
      </w:pPr>
      <w:bookmarkStart w:id="56" w:name="_Toc15396608"/>
      <w:bookmarkStart w:id="57" w:name="_Toc15377214"/>
      <w:r>
        <w:rPr>
          <w:rStyle w:val="17"/>
          <w:rFonts w:hint="eastAsia" w:eastAsia="仿宋_GB2312" w:cs="Times New Roman"/>
          <w:bCs/>
          <w:color w:val="000000"/>
          <w:sz w:val="32"/>
          <w:szCs w:val="32"/>
          <w:lang w:val="en-US" w:eastAsia="zh-CN"/>
        </w:rPr>
        <w:t>1.</w:t>
      </w:r>
      <w:r>
        <w:rPr>
          <w:rStyle w:val="17"/>
          <w:rFonts w:hint="default" w:ascii="Times New Roman" w:hAnsi="Times New Roman" w:eastAsia="仿宋_GB2312" w:cs="Times New Roman"/>
          <w:bCs/>
          <w:color w:val="000000"/>
          <w:sz w:val="32"/>
          <w:szCs w:val="32"/>
        </w:rPr>
        <w:t>社会保障和就业208（类）行政事业单位离退休05（款）机关事业单位基本养老保险缴费支出05（项）:</w:t>
      </w:r>
      <w:r>
        <w:rPr>
          <w:rStyle w:val="17"/>
          <w:rFonts w:ascii="仿宋" w:hAnsi="仿宋" w:eastAsia="仿宋"/>
          <w:b w:val="0"/>
          <w:bCs/>
          <w:color w:val="000000"/>
          <w:sz w:val="32"/>
          <w:szCs w:val="32"/>
          <w:highlight w:val="none"/>
        </w:rPr>
        <w:t xml:space="preserve"> </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25.47</w:t>
      </w:r>
      <w:r>
        <w:rPr>
          <w:rStyle w:val="17"/>
          <w:rFonts w:hint="eastAsia" w:ascii="仿宋" w:hAnsi="仿宋" w:eastAsia="仿宋"/>
          <w:b w:val="0"/>
          <w:bCs/>
          <w:color w:val="000000"/>
          <w:sz w:val="32"/>
          <w:szCs w:val="32"/>
          <w:highlight w:val="none"/>
        </w:rPr>
        <w:t>万元</w:t>
      </w:r>
      <w:r>
        <w:rPr>
          <w:rStyle w:val="17"/>
          <w:rFonts w:hint="eastAsia" w:ascii="仿宋" w:hAnsi="仿宋" w:eastAsia="仿宋"/>
          <w:b w:val="0"/>
          <w:bCs/>
          <w:color w:val="000000"/>
          <w:sz w:val="32"/>
          <w:szCs w:val="32"/>
          <w:highlight w:val="none"/>
          <w:lang w:eastAsia="zh-CN"/>
        </w:rPr>
        <w:t>，</w:t>
      </w:r>
      <w:r>
        <w:rPr>
          <w:rStyle w:val="17"/>
          <w:rFonts w:hint="eastAsia" w:ascii="仿宋" w:hAnsi="仿宋" w:eastAsia="仿宋"/>
          <w:b w:val="0"/>
          <w:bCs/>
          <w:color w:val="000000"/>
          <w:sz w:val="32"/>
          <w:szCs w:val="32"/>
          <w:highlight w:val="none"/>
          <w:lang w:val="en-US" w:eastAsia="zh-CN"/>
        </w:rPr>
        <w:t>完成预算100%</w:t>
      </w:r>
      <w:r>
        <w:rPr>
          <w:rStyle w:val="17"/>
          <w:rFonts w:hint="eastAsia" w:ascii="仿宋" w:hAnsi="仿宋" w:eastAsia="仿宋"/>
          <w:b w:val="0"/>
          <w:bCs/>
          <w:color w:val="000000"/>
          <w:sz w:val="32"/>
          <w:szCs w:val="32"/>
          <w:highlight w:val="none"/>
          <w:lang w:eastAsia="zh-CN"/>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val="en-US" w:eastAsia="zh-CN"/>
        </w:rPr>
      </w:pPr>
      <w:r>
        <w:rPr>
          <w:rStyle w:val="17"/>
          <w:rFonts w:hint="eastAsia" w:eastAsia="仿宋_GB2312" w:cs="Times New Roman"/>
          <w:b/>
          <w:bCs/>
          <w:color w:val="000000"/>
          <w:sz w:val="32"/>
          <w:szCs w:val="32"/>
          <w:lang w:val="en-US" w:eastAsia="zh-CN"/>
        </w:rPr>
        <w:t>2.</w:t>
      </w:r>
      <w:r>
        <w:rPr>
          <w:rStyle w:val="17"/>
          <w:rFonts w:hint="default" w:ascii="Times New Roman" w:hAnsi="Times New Roman" w:eastAsia="仿宋_GB2312" w:cs="Times New Roman"/>
          <w:b/>
          <w:bCs/>
          <w:color w:val="000000"/>
          <w:sz w:val="32"/>
          <w:szCs w:val="32"/>
        </w:rPr>
        <w:t>社会保障和就业208（类）</w:t>
      </w:r>
      <w:r>
        <w:rPr>
          <w:rStyle w:val="17"/>
          <w:rFonts w:hint="eastAsia" w:eastAsia="仿宋_GB2312" w:cs="Times New Roman"/>
          <w:b/>
          <w:bCs/>
          <w:color w:val="000000"/>
          <w:sz w:val="32"/>
          <w:szCs w:val="32"/>
          <w:lang w:eastAsia="zh-CN"/>
        </w:rPr>
        <w:t>其他社会保障和就业支出</w:t>
      </w:r>
      <w:r>
        <w:rPr>
          <w:rStyle w:val="17"/>
          <w:rFonts w:hint="eastAsia" w:eastAsia="仿宋_GB2312" w:cs="Times New Roman"/>
          <w:b/>
          <w:bCs/>
          <w:color w:val="000000"/>
          <w:sz w:val="32"/>
          <w:szCs w:val="32"/>
          <w:lang w:val="en-US" w:eastAsia="zh-CN"/>
        </w:rPr>
        <w:t>99</w:t>
      </w:r>
      <w:r>
        <w:rPr>
          <w:rStyle w:val="17"/>
          <w:rFonts w:hint="default" w:ascii="Times New Roman" w:hAnsi="Times New Roman" w:eastAsia="仿宋_GB2312" w:cs="Times New Roman"/>
          <w:b/>
          <w:bCs/>
          <w:color w:val="000000"/>
          <w:sz w:val="32"/>
          <w:szCs w:val="32"/>
        </w:rPr>
        <w:t>（款）其他</w:t>
      </w:r>
      <w:r>
        <w:rPr>
          <w:rStyle w:val="17"/>
          <w:rFonts w:hint="eastAsia" w:eastAsia="仿宋_GB2312" w:cs="Times New Roman"/>
          <w:b/>
          <w:bCs/>
          <w:color w:val="000000"/>
          <w:sz w:val="32"/>
          <w:szCs w:val="32"/>
          <w:lang w:eastAsia="zh-CN"/>
        </w:rPr>
        <w:t>社会保障和就业</w:t>
      </w:r>
      <w:r>
        <w:rPr>
          <w:rStyle w:val="17"/>
          <w:rFonts w:hint="default" w:ascii="Times New Roman" w:hAnsi="Times New Roman" w:eastAsia="仿宋_GB2312" w:cs="Times New Roman"/>
          <w:b/>
          <w:bCs/>
          <w:color w:val="000000"/>
          <w:sz w:val="32"/>
          <w:szCs w:val="32"/>
        </w:rPr>
        <w:t>支出</w:t>
      </w:r>
      <w:r>
        <w:rPr>
          <w:rStyle w:val="17"/>
          <w:rFonts w:hint="eastAsia" w:eastAsia="仿宋_GB2312" w:cs="Times New Roman"/>
          <w:b/>
          <w:bCs/>
          <w:color w:val="000000"/>
          <w:sz w:val="32"/>
          <w:szCs w:val="32"/>
          <w:lang w:val="en-US" w:eastAsia="zh-CN"/>
        </w:rPr>
        <w:t>99</w:t>
      </w:r>
      <w:r>
        <w:rPr>
          <w:rStyle w:val="17"/>
          <w:rFonts w:hint="default" w:ascii="Times New Roman" w:hAnsi="Times New Roman" w:eastAsia="仿宋_GB2312" w:cs="Times New Roman"/>
          <w:b/>
          <w:bCs/>
          <w:color w:val="000000"/>
          <w:sz w:val="32"/>
          <w:szCs w:val="32"/>
        </w:rPr>
        <w:t>（项）:</w:t>
      </w:r>
      <w:r>
        <w:rPr>
          <w:rStyle w:val="17"/>
          <w:rFonts w:hint="default" w:ascii="Times New Roman" w:hAnsi="Times New Roman" w:eastAsia="仿宋_GB2312" w:cs="Times New Roman"/>
          <w:b w:val="0"/>
          <w:bCs/>
          <w:color w:val="000000"/>
          <w:sz w:val="32"/>
          <w:szCs w:val="32"/>
        </w:rPr>
        <w:t xml:space="preserve"> </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0.54</w:t>
      </w:r>
      <w:r>
        <w:rPr>
          <w:rStyle w:val="17"/>
          <w:rFonts w:hint="eastAsia" w:ascii="仿宋" w:hAnsi="仿宋" w:eastAsia="仿宋"/>
          <w:b w:val="0"/>
          <w:bCs/>
          <w:color w:val="000000"/>
          <w:sz w:val="32"/>
          <w:szCs w:val="32"/>
          <w:highlight w:val="none"/>
        </w:rPr>
        <w:t>万元，</w:t>
      </w:r>
      <w:r>
        <w:rPr>
          <w:rStyle w:val="17"/>
          <w:rFonts w:hint="eastAsia" w:ascii="仿宋" w:hAnsi="仿宋" w:eastAsia="仿宋"/>
          <w:b w:val="0"/>
          <w:bCs/>
          <w:color w:val="000000"/>
          <w:sz w:val="32"/>
          <w:szCs w:val="32"/>
          <w:highlight w:val="none"/>
          <w:lang w:val="en-US" w:eastAsia="zh-CN"/>
        </w:rPr>
        <w:t>完成预算100%，</w:t>
      </w:r>
      <w:r>
        <w:rPr>
          <w:rStyle w:val="17"/>
          <w:rFonts w:hint="eastAsia" w:ascii="仿宋" w:hAnsi="仿宋" w:eastAsia="仿宋"/>
          <w:b w:val="0"/>
          <w:bCs/>
          <w:color w:val="000000"/>
          <w:sz w:val="32"/>
          <w:szCs w:val="32"/>
          <w:highlight w:val="none"/>
          <w:lang w:eastAsia="zh-CN"/>
        </w:rPr>
        <w:t>决算数等于预算数。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val="en-US" w:eastAsia="zh-CN"/>
        </w:rPr>
      </w:pPr>
      <w:r>
        <w:rPr>
          <w:rStyle w:val="17"/>
          <w:rFonts w:hint="eastAsia" w:eastAsia="仿宋_GB2312" w:cs="Times New Roman"/>
          <w:b/>
          <w:bCs/>
          <w:color w:val="000000"/>
          <w:sz w:val="32"/>
          <w:szCs w:val="32"/>
          <w:lang w:val="en-US" w:eastAsia="zh-CN"/>
        </w:rPr>
        <w:t>3.</w:t>
      </w:r>
      <w:r>
        <w:rPr>
          <w:rStyle w:val="17"/>
          <w:rFonts w:hint="default" w:eastAsia="仿宋_GB2312" w:cs="Times New Roman"/>
          <w:b/>
          <w:bCs/>
          <w:color w:val="000000"/>
          <w:sz w:val="32"/>
          <w:szCs w:val="32"/>
          <w:lang w:val="en-US" w:eastAsia="zh-CN"/>
        </w:rPr>
        <w:t>医疗卫生与计划生育210（类）行政事业单位医疗11（款）行政单位医疗01（项）:</w:t>
      </w:r>
      <w:r>
        <w:rPr>
          <w:rStyle w:val="17"/>
          <w:rFonts w:hint="eastAsia" w:ascii="仿宋" w:hAnsi="仿宋" w:eastAsia="仿宋"/>
          <w:b w:val="0"/>
          <w:bCs/>
          <w:color w:val="000000"/>
          <w:sz w:val="32"/>
          <w:szCs w:val="32"/>
          <w:highlight w:val="none"/>
          <w:lang w:val="en-US" w:eastAsia="zh-CN"/>
        </w:rPr>
        <w:t>支出决算为8.49万元，完成预算100%，</w:t>
      </w:r>
      <w:r>
        <w:rPr>
          <w:rStyle w:val="17"/>
          <w:rFonts w:hint="eastAsia" w:ascii="仿宋" w:hAnsi="仿宋" w:eastAsia="仿宋"/>
          <w:b w:val="0"/>
          <w:bCs/>
          <w:color w:val="000000"/>
          <w:sz w:val="32"/>
          <w:szCs w:val="32"/>
          <w:highlight w:val="none"/>
          <w:lang w:eastAsia="zh-CN"/>
        </w:rPr>
        <w:t>决算数等于预算数</w:t>
      </w:r>
      <w:r>
        <w:rPr>
          <w:rStyle w:val="17"/>
          <w:rFonts w:hint="eastAsia" w:ascii="仿宋" w:hAnsi="仿宋" w:eastAsia="仿宋"/>
          <w:b w:val="0"/>
          <w:bCs/>
          <w:color w:val="000000"/>
          <w:sz w:val="32"/>
          <w:szCs w:val="32"/>
          <w:highlight w:val="none"/>
          <w:lang w:val="en-US" w:eastAsia="zh-CN"/>
        </w:rPr>
        <w:t>。</w:t>
      </w:r>
      <w:bookmarkStart w:id="115" w:name="_GoBack"/>
      <w:bookmarkEnd w:id="115"/>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bCs w:val="0"/>
          <w:color w:val="000000"/>
          <w:sz w:val="32"/>
          <w:szCs w:val="32"/>
          <w:highlight w:val="none"/>
          <w:lang w:val="en-US" w:eastAsia="zh-CN"/>
        </w:rPr>
      </w:pPr>
      <w:r>
        <w:rPr>
          <w:rStyle w:val="17"/>
          <w:rFonts w:hint="eastAsia" w:eastAsia="仿宋_GB2312" w:cs="Times New Roman"/>
          <w:b/>
          <w:bCs/>
          <w:color w:val="000000"/>
          <w:sz w:val="32"/>
          <w:szCs w:val="32"/>
          <w:lang w:val="en-US" w:eastAsia="zh-CN"/>
        </w:rPr>
        <w:t>4.</w:t>
      </w:r>
      <w:r>
        <w:rPr>
          <w:rStyle w:val="17"/>
          <w:rFonts w:hint="default" w:eastAsia="仿宋_GB2312" w:cs="Times New Roman"/>
          <w:b/>
          <w:bCs/>
          <w:color w:val="000000"/>
          <w:sz w:val="32"/>
          <w:szCs w:val="32"/>
          <w:lang w:val="en-US" w:eastAsia="zh-CN"/>
        </w:rPr>
        <w:t>医疗卫生与计划生育210（类）行政事业单位医疗11（款）</w:t>
      </w:r>
      <w:r>
        <w:rPr>
          <w:rStyle w:val="17"/>
          <w:rFonts w:hint="eastAsia" w:eastAsia="仿宋_GB2312" w:cs="Times New Roman"/>
          <w:b/>
          <w:bCs/>
          <w:color w:val="000000"/>
          <w:sz w:val="32"/>
          <w:szCs w:val="32"/>
          <w:lang w:val="en-US" w:eastAsia="zh-CN"/>
        </w:rPr>
        <w:t>事业</w:t>
      </w:r>
      <w:r>
        <w:rPr>
          <w:rStyle w:val="17"/>
          <w:rFonts w:hint="default" w:eastAsia="仿宋_GB2312" w:cs="Times New Roman"/>
          <w:b/>
          <w:bCs/>
          <w:color w:val="000000"/>
          <w:sz w:val="32"/>
          <w:szCs w:val="32"/>
          <w:lang w:val="en-US" w:eastAsia="zh-CN"/>
        </w:rPr>
        <w:t>单位医疗0</w:t>
      </w:r>
      <w:r>
        <w:rPr>
          <w:rStyle w:val="17"/>
          <w:rFonts w:hint="eastAsia" w:eastAsia="仿宋_GB2312" w:cs="Times New Roman"/>
          <w:b/>
          <w:bCs/>
          <w:color w:val="000000"/>
          <w:sz w:val="32"/>
          <w:szCs w:val="32"/>
          <w:lang w:val="en-US" w:eastAsia="zh-CN"/>
        </w:rPr>
        <w:t>2</w:t>
      </w:r>
      <w:r>
        <w:rPr>
          <w:rStyle w:val="17"/>
          <w:rFonts w:hint="default" w:eastAsia="仿宋_GB2312" w:cs="Times New Roman"/>
          <w:b/>
          <w:bCs/>
          <w:color w:val="000000"/>
          <w:sz w:val="32"/>
          <w:szCs w:val="32"/>
          <w:lang w:val="en-US" w:eastAsia="zh-CN"/>
        </w:rPr>
        <w:t>（项）:</w:t>
      </w:r>
      <w:r>
        <w:rPr>
          <w:rStyle w:val="17"/>
          <w:rFonts w:hint="eastAsia" w:ascii="仿宋" w:hAnsi="仿宋" w:eastAsia="仿宋"/>
          <w:b w:val="0"/>
          <w:bCs/>
          <w:color w:val="000000"/>
          <w:sz w:val="32"/>
          <w:szCs w:val="32"/>
          <w:highlight w:val="none"/>
          <w:lang w:val="en-US" w:eastAsia="zh-CN"/>
        </w:rPr>
        <w:t>支出决算为4.48万元，完成预算100%，</w:t>
      </w:r>
      <w:r>
        <w:rPr>
          <w:rStyle w:val="17"/>
          <w:rFonts w:hint="eastAsia" w:ascii="仿宋" w:hAnsi="仿宋" w:eastAsia="仿宋"/>
          <w:b w:val="0"/>
          <w:bCs/>
          <w:color w:val="000000"/>
          <w:sz w:val="32"/>
          <w:szCs w:val="32"/>
          <w:highlight w:val="none"/>
          <w:lang w:eastAsia="zh-CN"/>
        </w:rPr>
        <w:t>决算数等于预算数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val="en-US" w:eastAsia="zh-CN"/>
        </w:rPr>
      </w:pPr>
      <w:r>
        <w:rPr>
          <w:rStyle w:val="17"/>
          <w:rFonts w:hint="eastAsia" w:ascii="仿宋" w:hAnsi="仿宋" w:eastAsia="仿宋"/>
          <w:b/>
          <w:bCs w:val="0"/>
          <w:color w:val="000000"/>
          <w:sz w:val="32"/>
          <w:szCs w:val="32"/>
          <w:highlight w:val="none"/>
          <w:lang w:val="en-US" w:eastAsia="zh-CN"/>
        </w:rPr>
        <w:t>5</w:t>
      </w:r>
      <w:r>
        <w:rPr>
          <w:rStyle w:val="17"/>
          <w:rFonts w:hint="eastAsia" w:ascii="仿宋" w:hAnsi="仿宋" w:eastAsia="仿宋"/>
          <w:b w:val="0"/>
          <w:bCs/>
          <w:color w:val="000000"/>
          <w:sz w:val="32"/>
          <w:szCs w:val="32"/>
          <w:highlight w:val="none"/>
        </w:rPr>
        <w:t>.</w:t>
      </w:r>
      <w:r>
        <w:rPr>
          <w:rStyle w:val="17"/>
          <w:rFonts w:hint="default" w:ascii="Times New Roman" w:hAnsi="Times New Roman" w:eastAsia="仿宋_GB2312" w:cs="Times New Roman"/>
          <w:bCs/>
          <w:color w:val="000000"/>
          <w:sz w:val="32"/>
          <w:szCs w:val="32"/>
        </w:rPr>
        <w:t>医疗卫生与计划生育210（类）行政事业单位医疗11（款）</w:t>
      </w:r>
      <w:r>
        <w:rPr>
          <w:rStyle w:val="17"/>
          <w:rFonts w:hint="eastAsia" w:ascii="Times New Roman" w:hAnsi="Times New Roman" w:eastAsia="仿宋_GB2312" w:cs="Times New Roman"/>
          <w:bCs/>
          <w:color w:val="000000"/>
          <w:sz w:val="32"/>
          <w:szCs w:val="32"/>
          <w:lang w:eastAsia="zh-CN"/>
        </w:rPr>
        <w:t>公务员医疗补助</w:t>
      </w:r>
      <w:r>
        <w:rPr>
          <w:rStyle w:val="17"/>
          <w:rFonts w:hint="eastAsia" w:ascii="Times New Roman" w:hAnsi="Times New Roman" w:eastAsia="仿宋_GB2312" w:cs="Times New Roman"/>
          <w:bCs/>
          <w:color w:val="000000"/>
          <w:sz w:val="32"/>
          <w:szCs w:val="32"/>
          <w:lang w:val="en-US" w:eastAsia="zh-CN"/>
        </w:rPr>
        <w:t>03</w:t>
      </w:r>
      <w:r>
        <w:rPr>
          <w:rStyle w:val="17"/>
          <w:rFonts w:hint="default" w:ascii="Times New Roman" w:hAnsi="Times New Roman" w:eastAsia="仿宋_GB2312" w:cs="Times New Roman"/>
          <w:bCs/>
          <w:color w:val="000000"/>
          <w:sz w:val="32"/>
          <w:szCs w:val="32"/>
        </w:rPr>
        <w:t>（项）</w:t>
      </w:r>
      <w:r>
        <w:rPr>
          <w:rStyle w:val="17"/>
          <w:rFonts w:hint="eastAsia" w:ascii="仿宋" w:hAnsi="仿宋" w:eastAsia="仿宋"/>
          <w:b w:val="0"/>
          <w:bCs/>
          <w:color w:val="000000"/>
          <w:sz w:val="32"/>
          <w:szCs w:val="32"/>
          <w:highlight w:val="none"/>
        </w:rPr>
        <w:t>：</w:t>
      </w:r>
      <w:r>
        <w:rPr>
          <w:rStyle w:val="17"/>
          <w:rFonts w:hint="eastAsia" w:ascii="仿宋" w:hAnsi="仿宋" w:eastAsia="仿宋"/>
          <w:b w:val="0"/>
          <w:bCs/>
          <w:color w:val="000000"/>
          <w:sz w:val="32"/>
          <w:szCs w:val="32"/>
          <w:highlight w:val="none"/>
          <w:lang w:val="en-US" w:eastAsia="zh-CN"/>
        </w:rPr>
        <w:t>支出决算</w:t>
      </w:r>
      <w:r>
        <w:rPr>
          <w:rStyle w:val="17"/>
          <w:rFonts w:hint="eastAsia" w:ascii="仿宋" w:hAnsi="仿宋" w:eastAsia="仿宋"/>
          <w:b w:val="0"/>
          <w:bCs/>
          <w:color w:val="000000"/>
          <w:sz w:val="32"/>
          <w:szCs w:val="32"/>
          <w:highlight w:val="none"/>
        </w:rPr>
        <w:t>为</w:t>
      </w:r>
      <w:r>
        <w:rPr>
          <w:rStyle w:val="17"/>
          <w:rFonts w:hint="eastAsia" w:ascii="仿宋" w:hAnsi="仿宋" w:eastAsia="仿宋"/>
          <w:b w:val="0"/>
          <w:bCs/>
          <w:color w:val="000000"/>
          <w:sz w:val="32"/>
          <w:szCs w:val="32"/>
          <w:highlight w:val="none"/>
          <w:lang w:val="en-US" w:eastAsia="zh-CN"/>
        </w:rPr>
        <w:t>3.17</w:t>
      </w:r>
      <w:r>
        <w:rPr>
          <w:rStyle w:val="17"/>
          <w:rFonts w:hint="eastAsia" w:ascii="仿宋" w:hAnsi="仿宋" w:eastAsia="仿宋"/>
          <w:b w:val="0"/>
          <w:bCs/>
          <w:color w:val="000000"/>
          <w:sz w:val="32"/>
          <w:szCs w:val="32"/>
          <w:highlight w:val="none"/>
        </w:rPr>
        <w:t>万元，</w:t>
      </w:r>
      <w:r>
        <w:rPr>
          <w:rStyle w:val="17"/>
          <w:rFonts w:hint="eastAsia" w:ascii="仿宋" w:hAnsi="仿宋" w:eastAsia="仿宋"/>
          <w:b w:val="0"/>
          <w:bCs/>
          <w:color w:val="000000"/>
          <w:sz w:val="32"/>
          <w:szCs w:val="32"/>
          <w:highlight w:val="none"/>
          <w:lang w:val="en-US" w:eastAsia="zh-CN"/>
        </w:rPr>
        <w:t>完成预算100%，决算数等于预算数。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val="en-US" w:eastAsia="zh-CN"/>
        </w:rPr>
      </w:pPr>
      <w:r>
        <w:rPr>
          <w:rStyle w:val="17"/>
          <w:rFonts w:hint="eastAsia" w:ascii="仿宋" w:hAnsi="仿宋" w:eastAsia="仿宋"/>
          <w:b/>
          <w:bCs w:val="0"/>
          <w:color w:val="000000"/>
          <w:sz w:val="32"/>
          <w:szCs w:val="32"/>
          <w:highlight w:val="none"/>
          <w:lang w:val="en-US" w:eastAsia="zh-CN"/>
        </w:rPr>
        <w:t>6.交通运输支出214（类）公路水路运输01（款）行政运行01（项）：</w:t>
      </w:r>
      <w:r>
        <w:rPr>
          <w:rStyle w:val="17"/>
          <w:rFonts w:hint="eastAsia" w:ascii="仿宋" w:hAnsi="仿宋" w:eastAsia="仿宋"/>
          <w:b w:val="0"/>
          <w:bCs/>
          <w:color w:val="000000"/>
          <w:sz w:val="32"/>
          <w:szCs w:val="32"/>
          <w:highlight w:val="none"/>
          <w:lang w:val="en-US" w:eastAsia="zh-CN"/>
        </w:rPr>
        <w:t>支出决算为280.34万元，完成预算100%，决算数等于预算数。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17"/>
          <w:rFonts w:hint="eastAsia" w:ascii="仿宋" w:hAnsi="仿宋" w:eastAsia="仿宋"/>
          <w:b w:val="0"/>
          <w:bCs/>
          <w:color w:val="000000"/>
          <w:sz w:val="32"/>
          <w:szCs w:val="32"/>
          <w:highlight w:val="none"/>
          <w:lang w:val="en-US" w:eastAsia="zh-CN"/>
        </w:rPr>
      </w:pPr>
      <w:r>
        <w:rPr>
          <w:rStyle w:val="17"/>
          <w:rFonts w:hint="eastAsia" w:ascii="仿宋" w:hAnsi="仿宋" w:eastAsia="仿宋"/>
          <w:b/>
          <w:bCs w:val="0"/>
          <w:color w:val="000000"/>
          <w:sz w:val="32"/>
          <w:szCs w:val="32"/>
          <w:highlight w:val="none"/>
          <w:lang w:val="en-US" w:eastAsia="zh-CN"/>
        </w:rPr>
        <w:t>7.交通运输支出214（类）公路水路运输01（款）其他公路水路运输支出99（项）：</w:t>
      </w:r>
      <w:r>
        <w:rPr>
          <w:rStyle w:val="17"/>
          <w:rFonts w:hint="eastAsia" w:ascii="仿宋" w:hAnsi="仿宋" w:eastAsia="仿宋"/>
          <w:b w:val="0"/>
          <w:bCs/>
          <w:color w:val="000000"/>
          <w:sz w:val="32"/>
          <w:szCs w:val="32"/>
          <w:highlight w:val="none"/>
          <w:lang w:val="en-US" w:eastAsia="zh-CN"/>
        </w:rPr>
        <w:t>支出决算为57.83万元，完成预算100%，决算数等于预算数。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color w:val="auto"/>
        </w:rPr>
      </w:pPr>
      <w:r>
        <w:rPr>
          <w:rStyle w:val="17"/>
          <w:rFonts w:hint="eastAsia" w:ascii="仿宋" w:hAnsi="仿宋" w:eastAsia="仿宋"/>
          <w:b/>
          <w:bCs w:val="0"/>
          <w:color w:val="000000"/>
          <w:sz w:val="32"/>
          <w:szCs w:val="32"/>
          <w:highlight w:val="none"/>
          <w:lang w:val="en-US" w:eastAsia="zh-CN"/>
        </w:rPr>
        <w:t>8.</w:t>
      </w:r>
      <w:r>
        <w:rPr>
          <w:rFonts w:hint="default" w:ascii="Times New Roman" w:hAnsi="Times New Roman" w:eastAsia="仿宋_GB2312" w:cs="Times New Roman"/>
          <w:b/>
          <w:bCs w:val="0"/>
          <w:color w:val="000000"/>
          <w:sz w:val="32"/>
          <w:szCs w:val="32"/>
        </w:rPr>
        <w:t>住</w:t>
      </w:r>
      <w:r>
        <w:rPr>
          <w:rFonts w:hint="default" w:ascii="Times New Roman" w:hAnsi="Times New Roman" w:eastAsia="仿宋_GB2312" w:cs="Times New Roman"/>
          <w:b/>
          <w:bCs/>
          <w:color w:val="000000"/>
          <w:sz w:val="32"/>
          <w:szCs w:val="32"/>
        </w:rPr>
        <w:t>房保障221（类）住房改革支出02（款）住房公积金01（项）：</w:t>
      </w:r>
      <w:r>
        <w:rPr>
          <w:rFonts w:hint="default" w:ascii="Times New Roman" w:hAnsi="Times New Roman" w:eastAsia="仿宋_GB2312" w:cs="Times New Roman"/>
          <w:color w:val="000000"/>
          <w:sz w:val="32"/>
          <w:szCs w:val="32"/>
        </w:rPr>
        <w:t>支出决算为</w:t>
      </w:r>
      <w:r>
        <w:rPr>
          <w:rFonts w:hint="eastAsia" w:eastAsia="仿宋_GB2312" w:cs="Times New Roman"/>
          <w:color w:val="000000"/>
          <w:sz w:val="32"/>
          <w:szCs w:val="32"/>
          <w:lang w:val="en-US" w:eastAsia="zh-CN"/>
        </w:rPr>
        <w:t>29.73</w:t>
      </w:r>
      <w:r>
        <w:rPr>
          <w:rFonts w:hint="default" w:ascii="Times New Roman" w:hAnsi="Times New Roman" w:eastAsia="仿宋_GB2312" w:cs="Times New Roman"/>
          <w:color w:val="000000"/>
          <w:sz w:val="32"/>
          <w:szCs w:val="32"/>
        </w:rPr>
        <w:t>万元，</w:t>
      </w:r>
      <w:r>
        <w:rPr>
          <w:rStyle w:val="17"/>
          <w:rFonts w:hint="eastAsia" w:ascii="仿宋" w:hAnsi="仿宋" w:eastAsia="仿宋"/>
          <w:b w:val="0"/>
          <w:bCs/>
          <w:color w:val="000000"/>
          <w:sz w:val="32"/>
          <w:szCs w:val="32"/>
          <w:highlight w:val="none"/>
          <w:lang w:val="en-US" w:eastAsia="zh-CN"/>
        </w:rPr>
        <w:t>完成预算100%，决算数等于预算数。</w:t>
      </w:r>
    </w:p>
    <w:p>
      <w:pPr>
        <w:tabs>
          <w:tab w:val="right" w:pos="8306"/>
        </w:tabs>
        <w:spacing w:line="600" w:lineRule="exact"/>
        <w:ind w:firstLine="640"/>
        <w:outlineLvl w:val="1"/>
        <w:rPr>
          <w:rStyle w:val="28"/>
          <w:color w:val="auto"/>
          <w:highlight w:val="none"/>
        </w:rPr>
      </w:pPr>
      <w:bookmarkStart w:id="58" w:name="_Toc2699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56"/>
      <w:bookmarkEnd w:id="57"/>
      <w:bookmarkEnd w:id="58"/>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410.05</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350.75</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59.30</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color w:val="auto"/>
          <w:highlight w:val="none"/>
        </w:rPr>
      </w:pPr>
      <w:bookmarkStart w:id="59" w:name="_Toc15396609"/>
      <w:bookmarkStart w:id="60" w:name="_Toc15377215"/>
      <w:bookmarkStart w:id="61" w:name="_Toc689"/>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59"/>
      <w:bookmarkEnd w:id="60"/>
      <w:bookmarkEnd w:id="61"/>
    </w:p>
    <w:p>
      <w:pPr>
        <w:spacing w:line="600" w:lineRule="exact"/>
        <w:ind w:firstLine="640"/>
        <w:outlineLvl w:val="2"/>
        <w:rPr>
          <w:rFonts w:ascii="仿宋" w:hAnsi="仿宋" w:eastAsia="仿宋"/>
          <w:b/>
          <w:color w:val="auto"/>
          <w:sz w:val="32"/>
          <w:szCs w:val="32"/>
          <w:highlight w:val="none"/>
        </w:rPr>
      </w:pPr>
      <w:bookmarkStart w:id="62" w:name="_Toc15377216"/>
      <w:r>
        <w:rPr>
          <w:rFonts w:hint="eastAsia" w:ascii="仿宋" w:hAnsi="仿宋" w:eastAsia="仿宋"/>
          <w:b/>
          <w:color w:val="auto"/>
          <w:sz w:val="32"/>
          <w:szCs w:val="32"/>
          <w:highlight w:val="none"/>
        </w:rPr>
        <w:t>（一）“三公”经费财政拨款支出决算总体情况说明</w:t>
      </w:r>
      <w:bookmarkEnd w:id="6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000000"/>
          <w:sz w:val="32"/>
          <w:szCs w:val="32"/>
          <w:highlight w:val="none"/>
        </w:rPr>
        <w:t>“三公”经费财政拨款支出决算为</w:t>
      </w:r>
      <w:r>
        <w:rPr>
          <w:rFonts w:hint="eastAsia" w:ascii="仿宋" w:hAnsi="仿宋" w:eastAsia="仿宋"/>
          <w:color w:val="000000"/>
          <w:sz w:val="32"/>
          <w:szCs w:val="32"/>
          <w:highlight w:val="none"/>
          <w:lang w:val="en-US" w:eastAsia="zh-CN"/>
        </w:rPr>
        <w:t>0.00</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完成预算100%</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3" w:name="_Toc15377217"/>
      <w:r>
        <w:rPr>
          <w:rFonts w:hint="eastAsia" w:ascii="仿宋" w:hAnsi="仿宋" w:eastAsia="仿宋"/>
          <w:b/>
          <w:color w:val="auto"/>
          <w:sz w:val="32"/>
          <w:szCs w:val="32"/>
          <w:highlight w:val="none"/>
        </w:rPr>
        <w:t>（二）“三公”经费财政拨款支出决算具体情况说明</w:t>
      </w:r>
      <w:bookmarkEnd w:id="63"/>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r>
        <w:rPr>
          <w:rFonts w:hint="eastAsia" w:ascii="仿宋" w:hAnsi="仿宋" w:eastAsia="仿宋"/>
          <w:color w:val="auto"/>
          <w:sz w:val="32"/>
          <w:szCs w:val="32"/>
          <w:highlight w:val="none"/>
        </w:rPr>
        <w:t>：</w:t>
      </w:r>
    </w:p>
    <w:p>
      <w:pPr>
        <w:keepNext w:val="0"/>
        <w:keepLines w:val="0"/>
        <w:pageBreakBefore w:val="0"/>
        <w:widowControl w:val="0"/>
        <w:numPr>
          <w:ilvl w:val="0"/>
          <w:numId w:val="2"/>
        </w:numPr>
        <w:kinsoku/>
        <w:wordWrap/>
        <w:overflowPunct/>
        <w:topLinePunct w:val="0"/>
        <w:bidi w:val="0"/>
        <w:snapToGrid/>
        <w:spacing w:line="540" w:lineRule="exact"/>
        <w:ind w:firstLine="643" w:firstLineChars="200"/>
        <w:jc w:val="both"/>
        <w:textAlignment w:val="auto"/>
        <w:rPr>
          <w:rFonts w:hint="eastAsia" w:ascii="仿宋_GB2312" w:eastAsia="仿宋_GB2312"/>
          <w:color w:val="000000"/>
          <w:sz w:val="32"/>
          <w:szCs w:val="32"/>
        </w:rPr>
      </w:pPr>
      <w:bookmarkStart w:id="64" w:name="_Toc15396610"/>
      <w:bookmarkStart w:id="65" w:name="_Toc15377218"/>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keepNext w:val="0"/>
        <w:keepLines w:val="0"/>
        <w:pageBreakBefore w:val="0"/>
        <w:widowControl w:val="0"/>
        <w:numPr>
          <w:ilvl w:val="0"/>
          <w:numId w:val="2"/>
        </w:numPr>
        <w:kinsoku/>
        <w:wordWrap/>
        <w:overflowPunct/>
        <w:topLinePunct w:val="0"/>
        <w:bidi w:val="0"/>
        <w:snapToGrid/>
        <w:spacing w:line="540" w:lineRule="exact"/>
        <w:ind w:left="0" w:leftChars="0" w:firstLine="643" w:firstLineChars="200"/>
        <w:jc w:val="both"/>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ascii="仿宋_GB2312" w:eastAsia="仿宋_GB2312"/>
          <w:color w:val="000000"/>
          <w:sz w:val="32"/>
          <w:szCs w:val="32"/>
        </w:rPr>
      </w:pPr>
      <w:r>
        <w:rPr>
          <w:rFonts w:hint="eastAsia" w:ascii="仿宋_GB2312" w:eastAsia="仿宋_GB2312"/>
          <w:b/>
          <w:color w:val="000000"/>
          <w:sz w:val="32"/>
          <w:szCs w:val="32"/>
        </w:rPr>
        <w:t>其中：公务用车购置支出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元。截至20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年12月底，单位共有公务用车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其他车</w:t>
      </w:r>
      <w:r>
        <w:rPr>
          <w:rFonts w:hint="eastAsia" w:ascii="仿宋_GB2312" w:eastAsia="仿宋_GB2312"/>
          <w:color w:val="000000"/>
          <w:sz w:val="32"/>
          <w:szCs w:val="32"/>
          <w:lang w:val="en-US" w:eastAsia="zh-CN"/>
        </w:rPr>
        <w:t>型0辆</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val="0"/>
        <w:numPr>
          <w:ilvl w:val="0"/>
          <w:numId w:val="2"/>
        </w:numPr>
        <w:kinsoku/>
        <w:wordWrap/>
        <w:overflowPunct/>
        <w:topLinePunct w:val="0"/>
        <w:bidi w:val="0"/>
        <w:snapToGrid/>
        <w:spacing w:line="540" w:lineRule="exact"/>
        <w:ind w:left="0" w:leftChars="0" w:firstLine="643" w:firstLineChars="200"/>
        <w:jc w:val="both"/>
        <w:textAlignment w:val="auto"/>
        <w:rPr>
          <w:rFonts w:hint="eastAsia" w:ascii="仿宋_GB2312" w:eastAsia="仿宋_GB2312"/>
          <w:b/>
          <w:color w:val="000000"/>
          <w:sz w:val="32"/>
          <w:szCs w:val="32"/>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p>
    <w:p>
      <w:pPr>
        <w:keepNext w:val="0"/>
        <w:keepLines w:val="0"/>
        <w:pageBreakBefore w:val="0"/>
        <w:widowControl w:val="0"/>
        <w:numPr>
          <w:ilvl w:val="0"/>
          <w:numId w:val="0"/>
        </w:numPr>
        <w:kinsoku/>
        <w:wordWrap/>
        <w:overflowPunct/>
        <w:topLinePunct w:val="0"/>
        <w:bidi w:val="0"/>
        <w:snapToGrid/>
        <w:spacing w:line="540" w:lineRule="exact"/>
        <w:ind w:firstLine="643" w:firstLineChars="200"/>
        <w:jc w:val="both"/>
        <w:textAlignment w:val="auto"/>
        <w:rPr>
          <w:rFonts w:hint="eastAsia" w:ascii="仿宋_GB2312" w:eastAsia="仿宋_GB2312"/>
          <w:b w:val="0"/>
          <w:bCs/>
          <w:color w:val="000000"/>
          <w:sz w:val="32"/>
          <w:szCs w:val="32"/>
          <w:lang w:eastAsia="zh-CN"/>
        </w:rPr>
      </w:pPr>
      <w:r>
        <w:rPr>
          <w:rFonts w:hint="eastAsia" w:ascii="仿宋_GB2312" w:eastAsia="仿宋_GB2312"/>
          <w:b/>
          <w:color w:val="000000"/>
          <w:sz w:val="32"/>
          <w:szCs w:val="32"/>
        </w:rPr>
        <w:t>国内公务接待支出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r>
        <w:rPr>
          <w:rFonts w:hint="eastAsia" w:ascii="仿宋_GB2312" w:eastAsia="仿宋_GB2312"/>
          <w:b w:val="0"/>
          <w:bCs/>
          <w:color w:val="000000"/>
          <w:sz w:val="32"/>
          <w:szCs w:val="32"/>
        </w:rPr>
        <w:t>主要用于</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执行公务、开展业务活动开支的交通费、住宿费、用餐费等。具体内容包括：招商引资、向上汇报工作、迎接检查</w:t>
      </w:r>
      <w:r>
        <w:rPr>
          <w:rFonts w:hint="eastAsia" w:ascii="仿宋_GB2312" w:eastAsia="仿宋_GB2312"/>
          <w:b w:val="0"/>
          <w:bCs/>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ascii="黑体" w:eastAsia="黑体"/>
          <w:color w:val="auto"/>
          <w:sz w:val="32"/>
          <w:szCs w:val="32"/>
          <w:highlight w:val="none"/>
        </w:rPr>
      </w:pPr>
      <w:r>
        <w:rPr>
          <w:rFonts w:hint="eastAsia" w:ascii="仿宋_GB2312" w:eastAsia="仿宋_GB2312"/>
          <w:b/>
          <w:color w:val="000000"/>
          <w:sz w:val="32"/>
          <w:szCs w:val="32"/>
        </w:rPr>
        <w:t>外事接待支出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r>
        <w:rPr>
          <w:rFonts w:hint="eastAsia" w:ascii="仿宋_GB2312" w:eastAsia="仿宋_GB2312"/>
          <w:b w:val="0"/>
          <w:bCs/>
          <w:color w:val="000000"/>
          <w:sz w:val="32"/>
          <w:szCs w:val="32"/>
        </w:rPr>
        <w:t>外事接待</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批次，</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人，共计支出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w:t>
      </w:r>
    </w:p>
    <w:p>
      <w:pPr>
        <w:spacing w:line="600" w:lineRule="exact"/>
        <w:ind w:firstLine="640"/>
        <w:outlineLvl w:val="1"/>
        <w:rPr>
          <w:rStyle w:val="28"/>
          <w:rFonts w:ascii="黑体" w:hAnsi="黑体" w:eastAsia="黑体"/>
          <w:color w:val="auto"/>
          <w:highlight w:val="none"/>
        </w:rPr>
      </w:pPr>
      <w:bookmarkStart w:id="66" w:name="_Toc593"/>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64"/>
      <w:bookmarkEnd w:id="65"/>
      <w:bookmarkEnd w:id="6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300.00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ascii="黑体" w:hAnsi="黑体" w:eastAsia="黑体"/>
          <w:b w:val="0"/>
          <w:color w:val="auto"/>
          <w:highlight w:val="none"/>
        </w:rPr>
      </w:pPr>
      <w:bookmarkStart w:id="67" w:name="_Toc15377219"/>
      <w:bookmarkStart w:id="68" w:name="_Toc15396611"/>
      <w:bookmarkStart w:id="69" w:name="_Toc26936"/>
      <w:r>
        <w:rPr>
          <w:rStyle w:val="28"/>
          <w:rFonts w:hint="eastAsia" w:ascii="黑体" w:hAnsi="黑体" w:eastAsia="黑体"/>
          <w:b w:val="0"/>
          <w:color w:val="auto"/>
          <w:highlight w:val="none"/>
        </w:rPr>
        <w:t>国有资本经营预算支出决算情况说明</w:t>
      </w:r>
      <w:bookmarkEnd w:id="67"/>
      <w:bookmarkEnd w:id="68"/>
      <w:bookmarkEnd w:id="6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hint="eastAsia" w:ascii="黑体" w:hAnsi="黑体" w:eastAsia="黑体"/>
          <w:b w:val="0"/>
          <w:color w:val="auto"/>
          <w:highlight w:val="none"/>
        </w:rPr>
      </w:pPr>
      <w:bookmarkStart w:id="70" w:name="_Toc15396612"/>
      <w:bookmarkStart w:id="71" w:name="_Toc15377221"/>
      <w:bookmarkStart w:id="72" w:name="_Toc27681"/>
      <w:r>
        <w:rPr>
          <w:rStyle w:val="28"/>
          <w:rFonts w:hint="eastAsia" w:ascii="黑体" w:hAnsi="黑体" w:eastAsia="黑体"/>
          <w:b w:val="0"/>
          <w:color w:val="auto"/>
          <w:highlight w:val="none"/>
        </w:rPr>
        <w:t>其他重要事项的情况说明</w:t>
      </w:r>
      <w:bookmarkEnd w:id="70"/>
      <w:bookmarkEnd w:id="71"/>
      <w:bookmarkEnd w:id="72"/>
    </w:p>
    <w:p>
      <w:pPr>
        <w:spacing w:line="600" w:lineRule="exact"/>
        <w:ind w:firstLine="643" w:firstLineChars="200"/>
        <w:outlineLvl w:val="2"/>
        <w:rPr>
          <w:rFonts w:ascii="仿宋" w:hAnsi="仿宋" w:eastAsia="仿宋"/>
          <w:color w:val="auto"/>
          <w:sz w:val="32"/>
          <w:szCs w:val="32"/>
          <w:highlight w:val="none"/>
        </w:rPr>
      </w:pPr>
      <w:bookmarkStart w:id="73" w:name="_Toc15377222"/>
      <w:r>
        <w:rPr>
          <w:rFonts w:hint="eastAsia" w:ascii="仿宋" w:hAnsi="仿宋" w:eastAsia="仿宋"/>
          <w:b/>
          <w:color w:val="auto"/>
          <w:sz w:val="32"/>
          <w:szCs w:val="32"/>
          <w:highlight w:val="none"/>
        </w:rPr>
        <w:t>（一）机关运行经费支出情况</w:t>
      </w:r>
      <w:bookmarkEnd w:id="73"/>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highlight w:val="none"/>
          <w:lang w:val="en-US" w:eastAsia="zh-CN"/>
        </w:rPr>
        <w:t>安居区路政所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59.30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28.35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人员增加，人员经费增加。</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5377223"/>
      <w:r>
        <w:rPr>
          <w:rFonts w:hint="eastAsia" w:ascii="仿宋" w:hAnsi="仿宋" w:eastAsia="仿宋"/>
          <w:b/>
          <w:color w:val="auto"/>
          <w:sz w:val="32"/>
          <w:szCs w:val="32"/>
          <w:highlight w:val="none"/>
        </w:rPr>
        <w:t>（二）政府采购支出情况</w:t>
      </w:r>
      <w:bookmarkEnd w:id="74"/>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rPr>
        <w:t>安居区</w:t>
      </w:r>
      <w:r>
        <w:rPr>
          <w:rFonts w:hint="eastAsia" w:ascii="仿宋_GB2312" w:eastAsia="仿宋_GB2312"/>
          <w:color w:val="000000"/>
          <w:sz w:val="32"/>
          <w:szCs w:val="32"/>
          <w:highlight w:val="none"/>
          <w:lang w:val="en-US" w:eastAsia="zh-CN"/>
        </w:rPr>
        <w:t>路政所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5" w:name="_Toc15377224"/>
      <w:r>
        <w:rPr>
          <w:rFonts w:hint="eastAsia" w:ascii="仿宋" w:hAnsi="仿宋" w:eastAsia="仿宋"/>
          <w:b/>
          <w:color w:val="auto"/>
          <w:sz w:val="32"/>
          <w:szCs w:val="32"/>
          <w:highlight w:val="none"/>
        </w:rPr>
        <w:t>（三）国有资产占有使用情况</w:t>
      </w:r>
      <w:bookmarkEnd w:id="75"/>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rPr>
        <w:t>安居区</w:t>
      </w:r>
      <w:r>
        <w:rPr>
          <w:rFonts w:hint="eastAsia" w:ascii="仿宋_GB2312" w:eastAsia="仿宋_GB2312"/>
          <w:color w:val="000000"/>
          <w:sz w:val="32"/>
          <w:szCs w:val="32"/>
          <w:highlight w:val="none"/>
          <w:lang w:val="en-US" w:eastAsia="zh-CN"/>
        </w:rPr>
        <w:t>路政所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年度预算编制阶段，组织对交通运输综合行政执法经费项目开展了预算事前绩效评估，对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pStyle w:val="6"/>
        <w:rPr>
          <w:rFonts w:hint="eastAsia" w:ascii="仿宋_GB2312" w:hAnsi="仿宋_GB2312" w:eastAsia="仿宋_GB2312" w:cs="仿宋_GB2312"/>
          <w:color w:val="auto"/>
          <w:sz w:val="32"/>
          <w:szCs w:val="32"/>
          <w:highlight w:val="none"/>
        </w:rPr>
      </w:pP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76" w:name="_Toc15396613"/>
      <w:bookmarkStart w:id="77" w:name="_Toc15377225"/>
      <w:bookmarkStart w:id="78" w:name="_Toc16823"/>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76"/>
      <w:bookmarkEnd w:id="77"/>
      <w:bookmarkEnd w:id="78"/>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sz w:val="32"/>
          <w:szCs w:val="32"/>
        </w:rPr>
      </w:pPr>
      <w:bookmarkStart w:id="79"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
        <w:spacing w:line="560" w:lineRule="exact"/>
        <w:ind w:firstLine="640" w:firstLineChars="200"/>
        <w:rPr>
          <w:rFonts w:hint="eastAsia" w:ascii="仿宋_GB2312" w:eastAsia="仿宋_GB2312" w:cs="黑体"/>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r>
        <w:rPr>
          <w:rFonts w:hint="eastAsia" w:ascii="仿宋_GB2312" w:eastAsia="仿宋_GB2312" w:cs="黑体"/>
          <w:sz w:val="32"/>
          <w:szCs w:val="32"/>
        </w:rPr>
        <w:t xml:space="preserve"> </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4</w:t>
      </w:r>
      <w:r>
        <w:rPr>
          <w:rFonts w:hint="eastAsia" w:ascii="仿宋_GB2312" w:eastAsia="仿宋_GB2312" w:cs="黑体"/>
          <w:sz w:val="32"/>
          <w:szCs w:val="32"/>
        </w:rPr>
        <w:t>.其他收入：指除上述“财政拨款收入”、“事业收入”、“经营收入”等以外的收入。</w:t>
      </w:r>
    </w:p>
    <w:p>
      <w:pPr>
        <w:pStyle w:val="2"/>
        <w:spacing w:line="560" w:lineRule="exact"/>
        <w:ind w:firstLine="640" w:firstLineChars="200"/>
        <w:rPr>
          <w:rFonts w:hint="eastAsia" w:ascii="仿宋_GB2312" w:eastAsia="仿宋_GB2312" w:cs="黑体"/>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r>
        <w:rPr>
          <w:rFonts w:hint="eastAsia" w:ascii="仿宋_GB2312" w:eastAsia="仿宋_GB2312" w:cs="黑体"/>
          <w:sz w:val="32"/>
          <w:szCs w:val="32"/>
        </w:rPr>
        <w:t xml:space="preserve"> </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6</w:t>
      </w:r>
      <w:r>
        <w:rPr>
          <w:rFonts w:hint="eastAsia" w:ascii="仿宋_GB2312" w:eastAsia="仿宋_GB2312" w:cs="黑体"/>
          <w:sz w:val="32"/>
          <w:szCs w:val="32"/>
        </w:rPr>
        <w:t xml:space="preserve">.年初结转和结余：指以前年度尚未完成、结转到本年按有关规定继续使用的资金。 </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9.其他一般公共服务支出（类）201（款）99（项）99：反映除国家赔偿方面的支出以外的其他一般公共服务支出。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10</w:t>
      </w:r>
      <w:r>
        <w:rPr>
          <w:rFonts w:hint="eastAsia" w:ascii="仿宋_GB2312" w:eastAsia="仿宋_GB2312" w:cs="黑体"/>
          <w:sz w:val="32"/>
          <w:szCs w:val="32"/>
        </w:rPr>
        <w:t>.交通运输支出：反映交通运输和邮政业方面的支出。2140101-行政运行，反映行政单位（包括实行公务员管理的事业单位）的基本支出。214010</w:t>
      </w:r>
      <w:r>
        <w:rPr>
          <w:rFonts w:hint="eastAsia" w:ascii="仿宋_GB2312" w:eastAsia="仿宋_GB2312" w:cs="黑体"/>
          <w:sz w:val="32"/>
          <w:szCs w:val="32"/>
          <w:lang w:val="en-US" w:eastAsia="zh-CN"/>
        </w:rPr>
        <w:t>4</w:t>
      </w:r>
      <w:r>
        <w:rPr>
          <w:rFonts w:hint="eastAsia" w:ascii="仿宋_GB2312" w:eastAsia="仿宋_GB2312" w:cs="黑体"/>
          <w:sz w:val="32"/>
          <w:szCs w:val="32"/>
        </w:rPr>
        <w:t>-公路</w:t>
      </w:r>
      <w:r>
        <w:rPr>
          <w:rFonts w:hint="eastAsia" w:ascii="仿宋_GB2312" w:eastAsia="仿宋_GB2312" w:cs="黑体"/>
          <w:sz w:val="32"/>
          <w:szCs w:val="32"/>
          <w:lang w:val="en-US" w:eastAsia="zh-CN"/>
        </w:rPr>
        <w:t>建设</w:t>
      </w:r>
      <w:r>
        <w:rPr>
          <w:rFonts w:hint="eastAsia" w:ascii="仿宋_GB2312" w:eastAsia="仿宋_GB2312" w:cs="黑体"/>
          <w:sz w:val="32"/>
          <w:szCs w:val="32"/>
        </w:rPr>
        <w:t>，反映</w:t>
      </w:r>
      <w:r>
        <w:rPr>
          <w:rFonts w:hint="eastAsia" w:ascii="仿宋_GB2312" w:eastAsia="仿宋_GB2312" w:cs="黑体"/>
          <w:sz w:val="32"/>
          <w:szCs w:val="32"/>
          <w:lang w:val="en-US" w:eastAsia="zh-CN"/>
        </w:rPr>
        <w:t>新建公路支出，公路改建支出，特大型桥梁建设支出，公路客货运站（场）建设支出</w:t>
      </w:r>
      <w:r>
        <w:rPr>
          <w:rFonts w:hint="eastAsia" w:ascii="仿宋_GB2312" w:eastAsia="仿宋_GB2312" w:cs="黑体"/>
          <w:sz w:val="32"/>
          <w:szCs w:val="32"/>
        </w:rPr>
        <w:t>。2140112-公路运输管理，反映公路运输管理支出和公路路政管理支出。2140131-海事管理，反映海事管理方面的支出。21401099-其他公路水路运输支出，反映除上述项目以外其他用于公路水路运输方面的支出。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rPr>
        <w:t xml:space="preserve"> </w:t>
      </w:r>
      <w:r>
        <w:rPr>
          <w:rFonts w:hint="eastAsia" w:ascii="仿宋_GB2312" w:eastAsia="仿宋_GB2312" w:cs="黑体"/>
          <w:sz w:val="32"/>
          <w:szCs w:val="32"/>
          <w:lang w:val="en-US" w:eastAsia="zh-CN"/>
        </w:rPr>
        <w:t>11</w:t>
      </w:r>
      <w:r>
        <w:rPr>
          <w:rFonts w:hint="eastAsia" w:ascii="仿宋_GB2312" w:eastAsia="仿宋_GB2312" w:cs="黑体"/>
          <w:sz w:val="32"/>
          <w:szCs w:val="32"/>
        </w:rPr>
        <w:t>.社会保障和就业：2080505-机关事业单位基本养老保险缴费支出，2080</w:t>
      </w:r>
      <w:r>
        <w:rPr>
          <w:rFonts w:hint="eastAsia" w:ascii="仿宋_GB2312" w:eastAsia="仿宋_GB2312" w:cs="黑体"/>
          <w:sz w:val="32"/>
          <w:szCs w:val="32"/>
          <w:lang w:val="en-US" w:eastAsia="zh-CN"/>
        </w:rPr>
        <w:t>8</w:t>
      </w:r>
      <w:r>
        <w:rPr>
          <w:rFonts w:hint="eastAsia" w:ascii="仿宋_GB2312" w:eastAsia="仿宋_GB2312" w:cs="黑体"/>
          <w:sz w:val="32"/>
          <w:szCs w:val="32"/>
        </w:rPr>
        <w:t>01-死亡抚恤，反映按规定用于烈士和牺牲、病故人员家属的一次性和定期抚恤以及丧葬补助费；2089901-其他社会保障和就业支出，反映上述项目以外其他用于社会保障和就业方面的支出。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12</w:t>
      </w:r>
      <w:r>
        <w:rPr>
          <w:rFonts w:hint="eastAsia" w:ascii="仿宋_GB2312" w:eastAsia="仿宋_GB2312" w:cs="黑体"/>
          <w:sz w:val="32"/>
          <w:szCs w:val="32"/>
        </w:rPr>
        <w:t>.住房保障支出：2210201-住房公积金支出，指反映行政事业单位按人力资源和社会保障部、财政部规定的基本工资和津贴补贴以及规定比例为职工缴纳的住房公积金。</w:t>
      </w:r>
    </w:p>
    <w:p>
      <w:pPr>
        <w:pStyle w:val="2"/>
        <w:spacing w:line="560" w:lineRule="exact"/>
        <w:ind w:firstLine="640" w:firstLineChars="200"/>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13</w:t>
      </w:r>
      <w:r>
        <w:rPr>
          <w:rFonts w:hint="eastAsia" w:ascii="仿宋_GB2312" w:eastAsia="仿宋_GB2312" w:cs="黑体"/>
          <w:sz w:val="32"/>
          <w:szCs w:val="32"/>
        </w:rPr>
        <w:t>.医疗卫生与计划生育：2101101-行政单位医疗，指反映财政部门集中安排的行政单位基本医疗保险缴费经费。2101102-事业单位医疗，反映财政部门集中安排事业单位的基本医疗保险经费。2101103-公务员医疗补助，反映财政部门集中安排的公务员医疗补助经费。</w:t>
      </w:r>
      <w:r>
        <w:rPr>
          <w:rFonts w:hint="eastAsia" w:ascii="仿宋_GB2312" w:eastAsia="仿宋_GB2312" w:cs="黑体"/>
          <w:sz w:val="32"/>
          <w:szCs w:val="32"/>
          <w:lang w:val="en-US" w:eastAsia="zh-CN"/>
        </w:rPr>
        <w:t>2101199-其他行政事业单位医疗支出，反映出上述项目以外的其他用于行政事业单位医疗方面的支出。</w:t>
      </w:r>
    </w:p>
    <w:p>
      <w:pPr>
        <w:pStyle w:val="2"/>
        <w:spacing w:line="560" w:lineRule="exact"/>
        <w:ind w:firstLine="640" w:firstLineChars="200"/>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14.城乡社区支出：反映政府城乡社区事务支出。2120399-其他城乡社区公共设施支出，反映了除小城镇基础设施建设支出以外其他用于城乡社区公共设施方面的支出。2120801-征地拆迁补偿支出，反映新疆生产建设兵团和地方政府在征地和收购土地过程中支付的土地补偿费、安置补助费、地上附着和青苗补偿费、拆迁补偿费支出。</w:t>
      </w:r>
    </w:p>
    <w:p>
      <w:pPr>
        <w:pStyle w:val="2"/>
        <w:spacing w:line="560" w:lineRule="exact"/>
        <w:ind w:firstLine="640" w:firstLineChars="200"/>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15.农林水支出：反映政府农林水事务支出。2130142-农村道路建设，反映用于农村公路、乡村道路建设方面的支出。</w:t>
      </w:r>
    </w:p>
    <w:p>
      <w:pPr>
        <w:pStyle w:val="2"/>
        <w:spacing w:line="560" w:lineRule="exact"/>
        <w:ind w:firstLine="640" w:firstLineChars="200"/>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16.成品油价格改革对交通运输的补贴：反映成品油价格改革财政对城市公交、农村道路客运和出租车的补贴。2140402-对农村道路客运的补贴，反映成品油价格改革财政对农村道路客运的补贴。2140499-成品油价格改革补贴其他支出，反映成品油价格改革财政对其他方面的支出。</w:t>
      </w:r>
    </w:p>
    <w:p>
      <w:pPr>
        <w:pStyle w:val="2"/>
        <w:spacing w:line="560" w:lineRule="exact"/>
        <w:ind w:firstLine="640" w:firstLineChars="200"/>
        <w:rPr>
          <w:rFonts w:hint="eastAsia" w:ascii="仿宋_GB2312" w:eastAsia="仿宋_GB2312" w:cs="黑体"/>
          <w:sz w:val="32"/>
          <w:szCs w:val="32"/>
          <w:lang w:val="en-US" w:eastAsia="zh-CN"/>
        </w:rPr>
      </w:pPr>
      <w:r>
        <w:rPr>
          <w:rFonts w:hint="eastAsia" w:ascii="仿宋_GB2312" w:eastAsia="仿宋_GB2312" w:cs="黑体"/>
          <w:sz w:val="32"/>
          <w:szCs w:val="32"/>
          <w:lang w:val="en-US" w:eastAsia="zh-CN"/>
        </w:rPr>
        <w:t>17.车辆购置税支出： 反映车辆购置税收入安排的支出。2140699-车辆购置税其他支出，反映除车辆购置税收入安排用于公路等基础设施建设、农村公路建设、老旧汽车报废更新补贴以外的其他支出。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18</w:t>
      </w:r>
      <w:r>
        <w:rPr>
          <w:rFonts w:hint="eastAsia" w:ascii="仿宋_GB2312" w:eastAsia="仿宋_GB2312" w:cs="黑体"/>
          <w:sz w:val="32"/>
          <w:szCs w:val="32"/>
        </w:rPr>
        <w:t>.基本支出：指为保障机构正常运转、完成日常工作任务而发生的人员支出和公用支出。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rPr>
        <w:t>1</w:t>
      </w:r>
      <w:r>
        <w:rPr>
          <w:rFonts w:hint="eastAsia" w:ascii="仿宋_GB2312" w:eastAsia="仿宋_GB2312" w:cs="黑体"/>
          <w:sz w:val="32"/>
          <w:szCs w:val="32"/>
          <w:lang w:val="en-US" w:eastAsia="zh-CN"/>
        </w:rPr>
        <w:t>9</w:t>
      </w:r>
      <w:r>
        <w:rPr>
          <w:rFonts w:hint="eastAsia" w:ascii="仿宋_GB2312" w:eastAsia="仿宋_GB2312" w:cs="黑体"/>
          <w:sz w:val="32"/>
          <w:szCs w:val="32"/>
        </w:rPr>
        <w:t xml:space="preserve">.项目支出：指在基本支出之外为完成特定行政任务和事业发展目标所发生的支出。 </w:t>
      </w:r>
    </w:p>
    <w:p>
      <w:pPr>
        <w:ind w:firstLine="640" w:firstLineChars="200"/>
        <w:rPr>
          <w:rFonts w:hint="eastAsia" w:ascii="仿宋_GB2312" w:eastAsia="仿宋_GB2312" w:cs="黑体"/>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21</w:t>
      </w:r>
      <w:r>
        <w:rPr>
          <w:rFonts w:hint="eastAsia" w:ascii="仿宋_GB2312" w:eastAsia="仿宋_GB2312" w:cs="黑体"/>
          <w:sz w:val="32"/>
          <w:szCs w:val="32"/>
        </w:rPr>
        <w:t>.“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22</w:t>
      </w:r>
      <w:r>
        <w:rPr>
          <w:rFonts w:hint="eastAsia" w:ascii="仿宋_GB2312" w:eastAsia="仿宋_GB2312" w:cs="黑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hAnsi="宋体" w:cs="宋体"/>
          <w:color w:val="auto"/>
          <w:kern w:val="0"/>
          <w:sz w:val="32"/>
          <w:szCs w:val="32"/>
          <w:highlight w:val="none"/>
          <w:shd w:val="clear" w:color="auto" w:fill="FFFFFF"/>
          <w:lang w:val="zh-CN"/>
        </w:rPr>
      </w:pPr>
      <w:r>
        <w:rPr>
          <w:rFonts w:ascii="宋体"/>
          <w:b/>
          <w:color w:val="auto"/>
          <w:sz w:val="44"/>
          <w:szCs w:val="44"/>
          <w:highlight w:val="none"/>
        </w:rPr>
        <w:br w:type="page"/>
      </w:r>
      <w:bookmarkStart w:id="80" w:name="_Toc15396614"/>
      <w:bookmarkStart w:id="81" w:name="_Toc22130"/>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80"/>
      <w:bookmarkEnd w:id="81"/>
    </w:p>
    <w:p>
      <w:pPr>
        <w:pStyle w:val="6"/>
        <w:outlineLvl w:val="1"/>
        <w:rPr>
          <w:rFonts w:hint="eastAsia" w:eastAsia="仿宋_GB2312"/>
          <w:color w:val="auto"/>
          <w:sz w:val="32"/>
          <w:szCs w:val="32"/>
          <w:highlight w:val="none"/>
          <w:lang w:val="en-US" w:eastAsia="zh-CN"/>
        </w:rPr>
      </w:pPr>
      <w:bookmarkStart w:id="82" w:name="_Toc1660"/>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2"/>
    </w:p>
    <w:p>
      <w:pPr>
        <w:kinsoku w:val="0"/>
        <w:overflowPunct w:val="0"/>
        <w:spacing w:line="660" w:lineRule="exact"/>
        <w:jc w:val="center"/>
        <w:rPr>
          <w:rFonts w:hint="eastAsia" w:eastAsia="方正小标宋简体"/>
          <w:spacing w:val="1"/>
          <w:sz w:val="44"/>
          <w:szCs w:val="44"/>
          <w:lang w:val="en-US" w:eastAsia="zh-CN"/>
        </w:rPr>
      </w:pPr>
      <w:r>
        <w:rPr>
          <w:rFonts w:hint="eastAsia" w:eastAsia="方正小标宋简体"/>
          <w:spacing w:val="1"/>
          <w:sz w:val="44"/>
          <w:szCs w:val="44"/>
          <w:lang w:val="en-US" w:eastAsia="zh-CN"/>
        </w:rPr>
        <w:t>交通运输综合行政执法经费</w:t>
      </w:r>
    </w:p>
    <w:p>
      <w:pPr>
        <w:kinsoku w:val="0"/>
        <w:overflowPunct w:val="0"/>
        <w:spacing w:line="660" w:lineRule="exact"/>
        <w:jc w:val="center"/>
        <w:rPr>
          <w:rFonts w:hint="eastAsia" w:ascii="仿宋" w:hAnsi="仿宋" w:eastAsia="仿宋"/>
          <w:b/>
          <w:bCs/>
          <w:sz w:val="32"/>
          <w:szCs w:val="32"/>
          <w:lang w:val="en-US" w:eastAsia="zh-CN"/>
        </w:rPr>
      </w:pPr>
      <w:r>
        <w:rPr>
          <w:rFonts w:hint="eastAsia" w:eastAsia="方正小标宋简体"/>
          <w:spacing w:val="1"/>
          <w:sz w:val="44"/>
          <w:szCs w:val="44"/>
          <w:lang w:val="en-US" w:eastAsia="zh-CN"/>
        </w:rPr>
        <w:t>项目</w:t>
      </w:r>
      <w:r>
        <w:rPr>
          <w:rFonts w:eastAsia="方正小标宋简体"/>
          <w:spacing w:val="1"/>
          <w:sz w:val="44"/>
          <w:szCs w:val="44"/>
        </w:rPr>
        <w:t>支出绩效自评报告</w:t>
      </w:r>
    </w:p>
    <w:p>
      <w:pPr>
        <w:numPr>
          <w:ilvl w:val="0"/>
          <w:numId w:val="0"/>
        </w:numPr>
        <w:ind w:firstLine="321" w:firstLineChars="100"/>
        <w:outlineLvl w:val="1"/>
        <w:rPr>
          <w:b/>
          <w:bCs/>
        </w:rPr>
      </w:pPr>
      <w:bookmarkStart w:id="83" w:name="_Toc24474"/>
      <w:r>
        <w:rPr>
          <w:rFonts w:hint="eastAsia" w:ascii="仿宋" w:hAnsi="仿宋" w:eastAsia="仿宋"/>
          <w:b/>
          <w:bCs/>
          <w:sz w:val="32"/>
          <w:szCs w:val="32"/>
          <w:lang w:val="en-US" w:eastAsia="zh-CN"/>
        </w:rPr>
        <w:t>一、</w:t>
      </w:r>
      <w:r>
        <w:rPr>
          <w:rFonts w:hint="eastAsia" w:ascii="仿宋" w:hAnsi="仿宋" w:eastAsia="仿宋"/>
          <w:b/>
          <w:bCs/>
          <w:sz w:val="32"/>
          <w:szCs w:val="32"/>
        </w:rPr>
        <w:t>项目概况</w:t>
      </w:r>
      <w:bookmarkEnd w:id="83"/>
    </w:p>
    <w:p>
      <w:pPr>
        <w:numPr>
          <w:ilvl w:val="0"/>
          <w:numId w:val="0"/>
        </w:numPr>
        <w:spacing w:line="560" w:lineRule="exact"/>
        <w:ind w:firstLine="964" w:firstLineChars="3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（一）项目基本情况</w:t>
      </w:r>
    </w:p>
    <w:p>
      <w:pPr>
        <w:numPr>
          <w:ilvl w:val="0"/>
          <w:numId w:val="0"/>
        </w:numPr>
        <w:spacing w:line="560" w:lineRule="exact"/>
        <w:ind w:firstLine="960" w:firstLineChars="300"/>
        <w:rPr>
          <w:rFonts w:hint="default" w:ascii="仿宋" w:hAnsi="仿宋" w:eastAsia="仿宋"/>
          <w:b w:val="0"/>
          <w:bCs w:val="0"/>
          <w:sz w:val="32"/>
          <w:szCs w:val="32"/>
          <w:lang w:val="en-US" w:eastAsia="zh-CN"/>
        </w:rPr>
      </w:pPr>
      <w:r>
        <w:rPr>
          <w:rFonts w:hint="eastAsia" w:ascii="仿宋" w:hAnsi="仿宋" w:eastAsia="仿宋"/>
          <w:b w:val="0"/>
          <w:bCs w:val="0"/>
          <w:sz w:val="32"/>
          <w:szCs w:val="32"/>
          <w:highlight w:val="none"/>
          <w:lang w:val="en-US" w:eastAsia="zh-CN"/>
        </w:rPr>
        <w:t>为维持“四点”（遂安快捷通道、横山、西眉、拦江）“一站”（G318流动治理超限站）运行经费、管理经费及电子监控系统，</w:t>
      </w:r>
      <w:r>
        <w:rPr>
          <w:rFonts w:hint="eastAsia" w:ascii="仿宋" w:hAnsi="仿宋" w:eastAsia="仿宋"/>
          <w:b w:val="0"/>
          <w:bCs w:val="0"/>
          <w:color w:val="auto"/>
          <w:sz w:val="32"/>
          <w:szCs w:val="32"/>
          <w:highlight w:val="none"/>
          <w:lang w:val="en-US" w:eastAsia="zh-CN"/>
        </w:rPr>
        <w:t>根据四川省遂宁市安居区财政局关于下达《2022年部门预算的通知》（</w:t>
      </w:r>
      <w:r>
        <w:rPr>
          <w:rFonts w:hint="eastAsia" w:ascii="仿宋" w:hAnsi="仿宋" w:eastAsia="仿宋"/>
          <w:b w:val="0"/>
          <w:bCs w:val="0"/>
          <w:sz w:val="32"/>
          <w:szCs w:val="32"/>
          <w:highlight w:val="none"/>
          <w:lang w:val="en-US" w:eastAsia="zh-CN"/>
        </w:rPr>
        <w:t>（遂安财预〔2022〕1号附43号）），2022年度</w:t>
      </w:r>
      <w:r>
        <w:rPr>
          <w:rFonts w:hint="eastAsia" w:ascii="仿宋" w:hAnsi="仿宋" w:eastAsia="仿宋"/>
          <w:sz w:val="32"/>
          <w:szCs w:val="32"/>
          <w:lang w:val="en-US" w:eastAsia="zh-CN"/>
        </w:rPr>
        <w:t>交通运输综合行政执法经费项目预算资金300.00万元</w:t>
      </w:r>
      <w:r>
        <w:rPr>
          <w:rFonts w:hint="eastAsia" w:ascii="仿宋" w:hAnsi="仿宋" w:eastAsia="仿宋"/>
          <w:b w:val="0"/>
          <w:bCs w:val="0"/>
          <w:sz w:val="32"/>
          <w:szCs w:val="32"/>
          <w:lang w:val="en-US" w:eastAsia="zh-CN"/>
        </w:rPr>
        <w:t>。</w:t>
      </w:r>
    </w:p>
    <w:p>
      <w:pPr>
        <w:numPr>
          <w:ilvl w:val="0"/>
          <w:numId w:val="0"/>
        </w:numPr>
        <w:spacing w:line="560" w:lineRule="exact"/>
        <w:ind w:leftChars="2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项目绩效目标。</w:t>
      </w:r>
    </w:p>
    <w:p>
      <w:pPr>
        <w:numPr>
          <w:ilvl w:val="0"/>
          <w:numId w:val="0"/>
        </w:numPr>
        <w:spacing w:line="560" w:lineRule="exact"/>
        <w:ind w:firstLine="960" w:firstLineChars="3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该项目资金主要用于公安站点代管经费、“双超”执勤点日常运行、“双超治理”车辆、执勤点聘用人员工资等相关费用。该项目实现了减少道路损毁，延长了道路的使用寿命，减少了交通事故发生，保障了道路安全的绩效目标，该项目一直在实施过程中。</w:t>
      </w:r>
    </w:p>
    <w:p>
      <w:pPr>
        <w:numPr>
          <w:ilvl w:val="0"/>
          <w:numId w:val="0"/>
        </w:numPr>
        <w:ind w:leftChars="210"/>
        <w:outlineLvl w:val="1"/>
        <w:rPr>
          <w:rFonts w:hint="default"/>
          <w:b/>
          <w:bCs/>
          <w:lang w:val="en-US" w:eastAsia="zh-CN"/>
        </w:rPr>
      </w:pPr>
      <w:bookmarkStart w:id="84" w:name="_Toc15549"/>
      <w:r>
        <w:rPr>
          <w:rFonts w:hint="eastAsia" w:ascii="仿宋" w:hAnsi="仿宋" w:eastAsia="仿宋"/>
          <w:b/>
          <w:bCs/>
          <w:sz w:val="32"/>
          <w:szCs w:val="32"/>
          <w:lang w:val="en-US" w:eastAsia="zh-CN"/>
        </w:rPr>
        <w:t>二、</w:t>
      </w:r>
      <w:r>
        <w:rPr>
          <w:rFonts w:hint="eastAsia" w:ascii="仿宋" w:hAnsi="仿宋" w:eastAsia="仿宋"/>
          <w:b/>
          <w:bCs/>
          <w:sz w:val="32"/>
          <w:szCs w:val="32"/>
        </w:rPr>
        <w:t>项目</w:t>
      </w:r>
      <w:r>
        <w:rPr>
          <w:rFonts w:hint="eastAsia" w:ascii="仿宋" w:hAnsi="仿宋" w:eastAsia="仿宋"/>
          <w:b/>
          <w:bCs/>
          <w:sz w:val="32"/>
          <w:szCs w:val="32"/>
          <w:lang w:val="en-US" w:eastAsia="zh-CN"/>
        </w:rPr>
        <w:t>申报及使用情况</w:t>
      </w:r>
      <w:bookmarkEnd w:id="84"/>
    </w:p>
    <w:p>
      <w:pPr>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rPr>
        <w:t>（</w:t>
      </w:r>
      <w:r>
        <w:rPr>
          <w:rFonts w:hint="eastAsia" w:ascii="仿宋" w:hAnsi="仿宋" w:eastAsia="仿宋"/>
          <w:b/>
          <w:bCs/>
          <w:sz w:val="32"/>
          <w:szCs w:val="32"/>
          <w:lang w:val="en-US" w:eastAsia="zh-CN"/>
        </w:rPr>
        <w:t>一</w:t>
      </w:r>
      <w:r>
        <w:rPr>
          <w:rFonts w:hint="eastAsia" w:ascii="仿宋" w:hAnsi="仿宋" w:eastAsia="仿宋"/>
          <w:b/>
          <w:bCs/>
          <w:sz w:val="32"/>
          <w:szCs w:val="32"/>
        </w:rPr>
        <w:t>）项目资金申报</w:t>
      </w:r>
      <w:r>
        <w:rPr>
          <w:rFonts w:hint="eastAsia" w:ascii="仿宋" w:hAnsi="仿宋" w:eastAsia="仿宋"/>
          <w:b/>
          <w:bCs/>
          <w:sz w:val="32"/>
          <w:szCs w:val="32"/>
          <w:lang w:val="en-US" w:eastAsia="zh-CN"/>
        </w:rPr>
        <w:t>及批复情况</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rPr>
        <w:t>项目申报内容与具体实施内容相符、申报目标合理可行</w:t>
      </w:r>
      <w:r>
        <w:rPr>
          <w:rFonts w:hint="eastAsia" w:ascii="仿宋" w:hAnsi="仿宋" w:eastAsia="仿宋"/>
          <w:sz w:val="32"/>
          <w:szCs w:val="32"/>
          <w:lang w:eastAsia="zh-CN"/>
        </w:rPr>
        <w:t>。</w:t>
      </w:r>
    </w:p>
    <w:p>
      <w:pPr>
        <w:ind w:firstLine="643" w:firstLineChars="200"/>
        <w:rPr>
          <w:rFonts w:hint="eastAsia"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val="en-US" w:eastAsia="zh-CN"/>
        </w:rPr>
        <w:t>二</w:t>
      </w:r>
      <w:r>
        <w:rPr>
          <w:rFonts w:hint="eastAsia" w:ascii="仿宋" w:hAnsi="仿宋" w:eastAsia="仿宋"/>
          <w:b/>
          <w:bCs/>
          <w:sz w:val="32"/>
          <w:szCs w:val="32"/>
        </w:rPr>
        <w:t>）资金计划、到位及使用情况。</w:t>
      </w:r>
    </w:p>
    <w:p>
      <w:pPr>
        <w:spacing w:line="560" w:lineRule="exact"/>
        <w:ind w:firstLine="964" w:firstLineChars="300"/>
        <w:rPr>
          <w:rFonts w:hint="eastAsia" w:ascii="仿宋" w:hAnsi="仿宋" w:eastAsia="仿宋"/>
          <w:sz w:val="32"/>
          <w:szCs w:val="32"/>
          <w:lang w:val="en-US" w:eastAsia="zh-CN"/>
        </w:rPr>
      </w:pPr>
      <w:r>
        <w:rPr>
          <w:rFonts w:hint="eastAsia" w:ascii="仿宋" w:hAnsi="仿宋" w:eastAsia="仿宋"/>
          <w:b/>
          <w:sz w:val="32"/>
          <w:szCs w:val="32"/>
          <w:lang w:val="en-US" w:eastAsia="zh-CN"/>
        </w:rPr>
        <w:t>1</w:t>
      </w:r>
      <w:r>
        <w:rPr>
          <w:rFonts w:hint="eastAsia" w:ascii="仿宋" w:hAnsi="仿宋" w:eastAsia="仿宋"/>
          <w:b/>
          <w:sz w:val="32"/>
          <w:szCs w:val="32"/>
        </w:rPr>
        <w:t>.资金计划。</w:t>
      </w:r>
      <w:r>
        <w:rPr>
          <w:rFonts w:hint="eastAsia" w:ascii="仿宋" w:hAnsi="仿宋" w:eastAsia="仿宋"/>
          <w:sz w:val="32"/>
          <w:szCs w:val="32"/>
          <w:lang w:val="en-US" w:eastAsia="zh-CN"/>
        </w:rPr>
        <w:t>2022年安居区财政局安排预算300.00万一般公共财政预算用于交通运输综合行政执法经费项目。</w:t>
      </w:r>
    </w:p>
    <w:p>
      <w:pPr>
        <w:spacing w:line="560" w:lineRule="exact"/>
        <w:ind w:firstLine="964" w:firstLineChars="300"/>
        <w:rPr>
          <w:rFonts w:hint="default" w:ascii="仿宋" w:hAnsi="仿宋" w:eastAsia="仿宋"/>
          <w:sz w:val="32"/>
          <w:szCs w:val="32"/>
          <w:lang w:val="en-US" w:eastAsia="zh-CN"/>
        </w:rPr>
      </w:pPr>
      <w:r>
        <w:rPr>
          <w:rFonts w:hint="eastAsia" w:ascii="仿宋" w:hAnsi="仿宋" w:eastAsia="仿宋"/>
          <w:b/>
          <w:bCs/>
          <w:sz w:val="32"/>
          <w:szCs w:val="32"/>
          <w:lang w:val="en-US" w:eastAsia="zh-CN"/>
        </w:rPr>
        <w:t>2.资金到位。</w:t>
      </w:r>
      <w:r>
        <w:rPr>
          <w:rFonts w:hint="eastAsia" w:ascii="仿宋" w:hAnsi="仿宋" w:eastAsia="仿宋"/>
          <w:sz w:val="32"/>
          <w:szCs w:val="32"/>
          <w:lang w:val="en-US" w:eastAsia="zh-CN"/>
        </w:rPr>
        <w:t>截止到目前，地方财政预算资金已到位300.00万元已全部到位。</w:t>
      </w:r>
    </w:p>
    <w:p>
      <w:pPr>
        <w:numPr>
          <w:ilvl w:val="0"/>
          <w:numId w:val="0"/>
        </w:numPr>
        <w:ind w:firstLine="964" w:firstLineChars="300"/>
        <w:rPr>
          <w:rFonts w:hint="eastAsia" w:ascii="仿宋" w:hAnsi="仿宋" w:eastAsia="仿宋"/>
          <w:sz w:val="32"/>
          <w:szCs w:val="32"/>
          <w:lang w:val="en-US" w:eastAsia="zh-CN"/>
        </w:rPr>
      </w:pPr>
      <w:r>
        <w:rPr>
          <w:rFonts w:hint="eastAsia" w:ascii="仿宋" w:hAnsi="仿宋" w:eastAsia="仿宋"/>
          <w:b/>
          <w:sz w:val="32"/>
          <w:szCs w:val="32"/>
          <w:lang w:val="en-US" w:eastAsia="zh-CN"/>
        </w:rPr>
        <w:t>3.</w:t>
      </w:r>
      <w:r>
        <w:rPr>
          <w:rFonts w:hint="eastAsia" w:ascii="仿宋" w:hAnsi="仿宋" w:eastAsia="仿宋"/>
          <w:b/>
          <w:sz w:val="32"/>
          <w:szCs w:val="32"/>
        </w:rPr>
        <w:t>资金使用。</w:t>
      </w:r>
      <w:r>
        <w:rPr>
          <w:rFonts w:hint="eastAsia" w:ascii="仿宋" w:hAnsi="仿宋" w:eastAsia="仿宋"/>
          <w:sz w:val="32"/>
          <w:szCs w:val="32"/>
          <w:lang w:val="en-US" w:eastAsia="zh-CN"/>
        </w:rPr>
        <w:t>目前，2022年度交通运输综合行政执法经费已全部完成，我所将已到位300.00万元联合执法经费用于支付</w:t>
      </w:r>
      <w:r>
        <w:rPr>
          <w:rFonts w:hint="eastAsia" w:ascii="仿宋" w:hAnsi="仿宋" w:eastAsia="仿宋"/>
          <w:b w:val="0"/>
          <w:bCs w:val="0"/>
          <w:sz w:val="32"/>
          <w:szCs w:val="32"/>
          <w:lang w:val="en-US" w:eastAsia="zh-CN"/>
        </w:rPr>
        <w:t>公安站点代管经费、“双超”执勤点日常运行、“双超治理”车辆、执勤点聘用人员工资等相关费用</w:t>
      </w:r>
      <w:r>
        <w:rPr>
          <w:rFonts w:hint="eastAsia" w:ascii="仿宋" w:hAnsi="仿宋" w:eastAsia="仿宋"/>
          <w:sz w:val="32"/>
          <w:szCs w:val="32"/>
          <w:lang w:val="en-US" w:eastAsia="zh-CN"/>
        </w:rPr>
        <w:t>。</w:t>
      </w:r>
    </w:p>
    <w:p>
      <w:pPr>
        <w:numPr>
          <w:ilvl w:val="0"/>
          <w:numId w:val="0"/>
        </w:numPr>
        <w:ind w:leftChars="200" w:firstLine="321" w:firstLineChars="1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三）</w:t>
      </w:r>
      <w:r>
        <w:rPr>
          <w:rFonts w:hint="eastAsia" w:ascii="仿宋" w:hAnsi="仿宋" w:eastAsia="仿宋"/>
          <w:b/>
          <w:bCs/>
          <w:sz w:val="32"/>
          <w:szCs w:val="32"/>
        </w:rPr>
        <w:t>项目财务管理情况。</w:t>
      </w:r>
    </w:p>
    <w:p>
      <w:pPr>
        <w:spacing w:line="56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 w:hAnsi="仿宋" w:eastAsia="仿宋" w:cs="Times New Roman"/>
          <w:sz w:val="32"/>
          <w:szCs w:val="32"/>
          <w:lang w:val="en-US" w:eastAsia="zh-CN"/>
        </w:rPr>
        <w:t>2022年</w:t>
      </w:r>
      <w:r>
        <w:rPr>
          <w:rFonts w:hint="eastAsia" w:ascii="仿宋" w:hAnsi="仿宋" w:eastAsia="仿宋"/>
          <w:sz w:val="32"/>
          <w:szCs w:val="32"/>
          <w:lang w:val="en-US" w:eastAsia="zh-CN"/>
        </w:rPr>
        <w:t>交通运输综合行政执法经费项目所有资金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项目组织实施情况。</w:t>
      </w:r>
      <w:r>
        <w:rPr>
          <w:rFonts w:hint="eastAsia" w:ascii="仿宋" w:hAnsi="仿宋" w:eastAsia="仿宋"/>
          <w:sz w:val="32"/>
          <w:szCs w:val="32"/>
          <w:lang w:val="en-US" w:eastAsia="zh-CN"/>
        </w:rPr>
        <w:t>交通运输综合行政执法</w:t>
      </w:r>
      <w:r>
        <w:rPr>
          <w:rFonts w:hint="eastAsia" w:ascii="仿宋" w:hAnsi="仿宋" w:eastAsia="仿宋"/>
          <w:b w:val="0"/>
          <w:bCs w:val="0"/>
          <w:sz w:val="32"/>
          <w:szCs w:val="32"/>
          <w:lang w:val="en-US" w:eastAsia="zh-CN"/>
        </w:rPr>
        <w:t>属于经常性项目，实施过程都是按照本单位制定的管理制度来执行。项目目标设定依据充分、明确、合理，项目资金符合省委、省政府及相关行业的规定。</w:t>
      </w:r>
    </w:p>
    <w:p>
      <w:pPr>
        <w:ind w:firstLine="643" w:firstLineChars="200"/>
        <w:outlineLvl w:val="1"/>
        <w:rPr>
          <w:rFonts w:ascii="仿宋" w:hAnsi="仿宋" w:eastAsia="仿宋"/>
          <w:b/>
          <w:bCs/>
          <w:sz w:val="32"/>
          <w:szCs w:val="32"/>
        </w:rPr>
      </w:pPr>
      <w:bookmarkStart w:id="85" w:name="_Toc16203"/>
      <w:r>
        <w:rPr>
          <w:rFonts w:hint="eastAsia" w:ascii="仿宋" w:hAnsi="仿宋" w:eastAsia="仿宋"/>
          <w:b/>
          <w:bCs/>
          <w:sz w:val="32"/>
          <w:szCs w:val="32"/>
          <w:lang w:val="en-US" w:eastAsia="zh-CN"/>
        </w:rPr>
        <w:t>四</w:t>
      </w:r>
      <w:r>
        <w:rPr>
          <w:rFonts w:hint="eastAsia" w:ascii="仿宋" w:hAnsi="仿宋" w:eastAsia="仿宋"/>
          <w:b/>
          <w:bCs/>
          <w:sz w:val="32"/>
          <w:szCs w:val="32"/>
        </w:rPr>
        <w:t>、项目绩效情况</w:t>
      </w:r>
      <w:bookmarkEnd w:id="85"/>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（一）项目完成情况。</w:t>
      </w:r>
    </w:p>
    <w:p>
      <w:pPr>
        <w:spacing w:line="560" w:lineRule="exact"/>
        <w:ind w:firstLine="640" w:firstLineChars="200"/>
        <w:rPr>
          <w:rFonts w:hint="default" w:ascii="仿宋" w:hAnsi="仿宋" w:eastAsia="仿宋"/>
          <w:b/>
          <w:bCs/>
          <w:sz w:val="32"/>
          <w:szCs w:val="32"/>
          <w:lang w:val="en-US" w:eastAsia="zh-CN"/>
        </w:rPr>
      </w:pPr>
      <w:r>
        <w:rPr>
          <w:rFonts w:hint="eastAsia" w:ascii="仿宋" w:hAnsi="仿宋" w:eastAsia="仿宋"/>
          <w:b w:val="0"/>
          <w:bCs w:val="0"/>
          <w:sz w:val="32"/>
          <w:szCs w:val="32"/>
          <w:lang w:val="en-US" w:eastAsia="zh-CN"/>
        </w:rPr>
        <w:t>截止到目前，2022年度</w:t>
      </w:r>
      <w:r>
        <w:rPr>
          <w:rFonts w:hint="eastAsia" w:ascii="仿宋" w:hAnsi="仿宋" w:eastAsia="仿宋"/>
          <w:sz w:val="32"/>
          <w:szCs w:val="32"/>
          <w:lang w:val="en-US" w:eastAsia="zh-CN"/>
        </w:rPr>
        <w:t>交通运输综合行政执法</w:t>
      </w:r>
      <w:r>
        <w:rPr>
          <w:rFonts w:hint="eastAsia" w:ascii="仿宋" w:hAnsi="仿宋" w:eastAsia="仿宋"/>
          <w:b w:val="0"/>
          <w:bCs w:val="0"/>
          <w:sz w:val="32"/>
          <w:szCs w:val="32"/>
          <w:lang w:val="en-US" w:eastAsia="zh-CN"/>
        </w:rPr>
        <w:t>项目全部完成。</w:t>
      </w:r>
    </w:p>
    <w:p>
      <w:pPr>
        <w:numPr>
          <w:ilvl w:val="0"/>
          <w:numId w:val="0"/>
        </w:num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项目效益情况。</w:t>
      </w:r>
    </w:p>
    <w:p>
      <w:pPr>
        <w:numPr>
          <w:ilvl w:val="0"/>
          <w:numId w:val="0"/>
        </w:numPr>
        <w:spacing w:line="560" w:lineRule="exact"/>
        <w:ind w:firstLine="640" w:firstLineChars="200"/>
      </w:pPr>
      <w:r>
        <w:rPr>
          <w:rFonts w:hint="eastAsia" w:ascii="仿宋" w:hAnsi="仿宋" w:eastAsia="仿宋"/>
          <w:sz w:val="32"/>
          <w:szCs w:val="32"/>
        </w:rPr>
        <w:t>1.产出指标完成情况。</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保障了全区629.3公里的国省县乡道路的安全畅通，全面夯实砂石经营国有化改革成果。</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2.效益指标完成情况分析。</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保障了全区道路桥梁的完好安全畅通，减少道路维修成本，有效保护公路沿线生态环境。</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3.满意度指标完成情况。</w:t>
      </w:r>
    </w:p>
    <w:p>
      <w:pPr>
        <w:spacing w:line="560" w:lineRule="exact"/>
        <w:ind w:firstLine="960" w:firstLineChars="300"/>
        <w:rPr>
          <w:rFonts w:ascii="仿宋" w:hAnsi="仿宋" w:eastAsia="仿宋"/>
          <w:sz w:val="32"/>
          <w:szCs w:val="32"/>
        </w:rPr>
      </w:pPr>
      <w:r>
        <w:rPr>
          <w:rFonts w:hint="eastAsia" w:ascii="仿宋" w:hAnsi="仿宋" w:eastAsia="仿宋"/>
          <w:sz w:val="32"/>
          <w:szCs w:val="32"/>
          <w:lang w:eastAsia="zh-CN"/>
        </w:rPr>
        <w:t>被服务很对象满意。</w:t>
      </w:r>
    </w:p>
    <w:p>
      <w:pPr>
        <w:ind w:firstLine="643" w:firstLineChars="200"/>
        <w:outlineLvl w:val="1"/>
        <w:rPr>
          <w:rFonts w:ascii="仿宋" w:hAnsi="仿宋" w:eastAsia="仿宋"/>
          <w:b/>
          <w:bCs/>
          <w:sz w:val="32"/>
          <w:szCs w:val="32"/>
        </w:rPr>
      </w:pPr>
      <w:bookmarkStart w:id="86" w:name="_Toc12146"/>
      <w:r>
        <w:rPr>
          <w:rFonts w:hint="eastAsia" w:ascii="仿宋" w:hAnsi="仿宋" w:eastAsia="仿宋"/>
          <w:b/>
          <w:bCs/>
          <w:sz w:val="32"/>
          <w:szCs w:val="32"/>
          <w:lang w:val="en-US" w:eastAsia="zh-CN"/>
        </w:rPr>
        <w:t>五</w:t>
      </w:r>
      <w:r>
        <w:rPr>
          <w:rFonts w:hint="eastAsia" w:ascii="仿宋" w:hAnsi="仿宋" w:eastAsia="仿宋"/>
          <w:b/>
          <w:bCs/>
          <w:sz w:val="32"/>
          <w:szCs w:val="32"/>
        </w:rPr>
        <w:t>、问题及建议</w:t>
      </w:r>
      <w:bookmarkEnd w:id="86"/>
    </w:p>
    <w:p>
      <w:pPr>
        <w:ind w:firstLine="643" w:firstLineChars="200"/>
        <w:rPr>
          <w:rFonts w:hint="eastAsia" w:ascii="仿宋" w:hAnsi="仿宋" w:eastAsia="仿宋"/>
          <w:b/>
          <w:bCs/>
          <w:sz w:val="32"/>
          <w:szCs w:val="32"/>
        </w:rPr>
      </w:pPr>
      <w:r>
        <w:rPr>
          <w:rFonts w:hint="eastAsia" w:ascii="仿宋" w:hAnsi="仿宋" w:eastAsia="仿宋"/>
          <w:b/>
          <w:bCs/>
          <w:sz w:val="32"/>
          <w:szCs w:val="32"/>
        </w:rPr>
        <w:t>（一）存在的问题。</w:t>
      </w:r>
    </w:p>
    <w:p>
      <w:pPr>
        <w:numPr>
          <w:ilvl w:val="0"/>
          <w:numId w:val="0"/>
        </w:numPr>
        <w:spacing w:line="560" w:lineRule="exact"/>
        <w:rPr>
          <w:rFonts w:hint="eastAsia" w:ascii="仿宋" w:hAnsi="仿宋" w:eastAsia="仿宋"/>
          <w:b/>
          <w:bCs/>
          <w:sz w:val="32"/>
          <w:szCs w:val="32"/>
        </w:rPr>
      </w:pP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 xml:space="preserve">   执法车辆不足，执法人员装备短缺。</w:t>
      </w:r>
    </w:p>
    <w:p>
      <w:pPr>
        <w:numPr>
          <w:ilvl w:val="0"/>
          <w:numId w:val="0"/>
        </w:numPr>
        <w:ind w:leftChars="200" w:firstLine="321" w:firstLineChars="1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相关建议。</w:t>
      </w:r>
    </w:p>
    <w:p>
      <w:pPr>
        <w:numPr>
          <w:ilvl w:val="0"/>
          <w:numId w:val="0"/>
        </w:numPr>
        <w:ind w:left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  加大资金投入，购置执法车辆及执法装备设备。</w:t>
      </w:r>
    </w:p>
    <w:p>
      <w:pPr>
        <w:widowControl/>
        <w:jc w:val="left"/>
        <w:rPr>
          <w:rStyle w:val="27"/>
          <w:rFonts w:ascii="黑体" w:hAnsi="黑体" w:eastAsia="黑体"/>
          <w:b w:val="0"/>
          <w:color w:val="auto"/>
          <w:highlight w:val="none"/>
        </w:rPr>
      </w:pPr>
      <w:r>
        <w:rPr>
          <w:rStyle w:val="27"/>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87" w:name="_Toc15396618"/>
      <w:bookmarkStart w:id="88" w:name="_Toc26239"/>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79"/>
      <w:bookmarkEnd w:id="87"/>
      <w:bookmarkEnd w:id="88"/>
      <w:bookmarkStart w:id="89" w:name="_Toc15396619"/>
    </w:p>
    <w:p>
      <w:pPr>
        <w:pStyle w:val="4"/>
        <w:rPr>
          <w:rFonts w:ascii="仿宋" w:hAnsi="仿宋" w:eastAsia="仿宋"/>
          <w:color w:val="auto"/>
          <w:highlight w:val="none"/>
        </w:rPr>
      </w:pPr>
      <w:bookmarkStart w:id="90" w:name="_Toc7677"/>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89"/>
      <w:bookmarkEnd w:id="90"/>
    </w:p>
    <w:p>
      <w:pPr>
        <w:pStyle w:val="4"/>
        <w:rPr>
          <w:rFonts w:ascii="仿宋" w:hAnsi="仿宋" w:eastAsia="仿宋"/>
          <w:color w:val="auto"/>
          <w:highlight w:val="none"/>
        </w:rPr>
      </w:pPr>
      <w:bookmarkStart w:id="91" w:name="_Toc15396620"/>
      <w:bookmarkStart w:id="92" w:name="_Toc18432"/>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91"/>
      <w:bookmarkEnd w:id="92"/>
    </w:p>
    <w:p>
      <w:pPr>
        <w:pStyle w:val="4"/>
        <w:rPr>
          <w:rFonts w:ascii="仿宋" w:hAnsi="仿宋" w:eastAsia="仿宋"/>
          <w:color w:val="auto"/>
          <w:highlight w:val="none"/>
        </w:rPr>
      </w:pPr>
      <w:bookmarkStart w:id="93" w:name="_Toc15396621"/>
      <w:bookmarkStart w:id="94" w:name="_Toc25907"/>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93"/>
      <w:bookmarkEnd w:id="94"/>
    </w:p>
    <w:p>
      <w:pPr>
        <w:pStyle w:val="4"/>
        <w:rPr>
          <w:rFonts w:ascii="仿宋" w:hAnsi="仿宋" w:eastAsia="仿宋"/>
          <w:b w:val="0"/>
          <w:color w:val="auto"/>
          <w:highlight w:val="none"/>
        </w:rPr>
      </w:pPr>
      <w:bookmarkStart w:id="95" w:name="_Toc15396622"/>
      <w:bookmarkStart w:id="96" w:name="_Toc21971"/>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95"/>
      <w:bookmarkEnd w:id="96"/>
    </w:p>
    <w:p>
      <w:pPr>
        <w:pStyle w:val="4"/>
        <w:rPr>
          <w:rStyle w:val="28"/>
          <w:rFonts w:ascii="仿宋" w:hAnsi="仿宋" w:eastAsia="仿宋"/>
          <w:b w:val="0"/>
          <w:bCs w:val="0"/>
          <w:color w:val="auto"/>
          <w:highlight w:val="none"/>
        </w:rPr>
      </w:pPr>
      <w:bookmarkStart w:id="97" w:name="_Toc15396623"/>
      <w:bookmarkStart w:id="98" w:name="_Toc7550"/>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97"/>
      <w:bookmarkEnd w:id="98"/>
      <w:bookmarkStart w:id="99" w:name="_Toc15396624"/>
    </w:p>
    <w:p>
      <w:pPr>
        <w:pStyle w:val="4"/>
        <w:rPr>
          <w:rFonts w:ascii="仿宋" w:hAnsi="仿宋" w:eastAsia="仿宋"/>
          <w:color w:val="auto"/>
          <w:highlight w:val="none"/>
        </w:rPr>
      </w:pPr>
      <w:bookmarkStart w:id="100" w:name="_Toc25419"/>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99"/>
      <w:bookmarkEnd w:id="100"/>
    </w:p>
    <w:p>
      <w:pPr>
        <w:pStyle w:val="4"/>
        <w:rPr>
          <w:rFonts w:ascii="仿宋" w:hAnsi="仿宋" w:eastAsia="仿宋"/>
          <w:color w:val="auto"/>
          <w:highlight w:val="none"/>
        </w:rPr>
      </w:pPr>
      <w:bookmarkStart w:id="101" w:name="_Toc15396625"/>
      <w:bookmarkStart w:id="102" w:name="_Toc16171"/>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01"/>
      <w:bookmarkEnd w:id="102"/>
    </w:p>
    <w:p>
      <w:pPr>
        <w:pStyle w:val="4"/>
        <w:rPr>
          <w:rFonts w:ascii="仿宋" w:hAnsi="仿宋" w:eastAsia="仿宋"/>
          <w:color w:val="auto"/>
          <w:highlight w:val="none"/>
        </w:rPr>
      </w:pPr>
      <w:bookmarkStart w:id="103" w:name="_Toc15396626"/>
      <w:bookmarkStart w:id="104" w:name="_Toc22689"/>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03"/>
      <w:bookmarkEnd w:id="104"/>
    </w:p>
    <w:p>
      <w:pPr>
        <w:pStyle w:val="4"/>
        <w:rPr>
          <w:rFonts w:ascii="仿宋" w:hAnsi="仿宋" w:eastAsia="仿宋"/>
          <w:color w:val="auto"/>
          <w:highlight w:val="none"/>
        </w:rPr>
      </w:pPr>
      <w:bookmarkStart w:id="105" w:name="_Toc15396627"/>
      <w:bookmarkStart w:id="106" w:name="_Toc9773"/>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05"/>
      <w:bookmarkEnd w:id="106"/>
    </w:p>
    <w:p>
      <w:pPr>
        <w:pStyle w:val="4"/>
        <w:rPr>
          <w:rFonts w:ascii="仿宋" w:hAnsi="仿宋" w:eastAsia="仿宋"/>
          <w:color w:val="auto"/>
          <w:highlight w:val="none"/>
        </w:rPr>
      </w:pPr>
      <w:bookmarkStart w:id="107" w:name="_Toc15396628"/>
      <w:bookmarkStart w:id="108" w:name="_Toc19508"/>
      <w:r>
        <w:rPr>
          <w:rStyle w:val="28"/>
          <w:rFonts w:hint="eastAsia" w:ascii="仿宋" w:hAnsi="仿宋" w:eastAsia="仿宋"/>
          <w:b w:val="0"/>
          <w:bCs w:val="0"/>
          <w:color w:val="auto"/>
          <w:highlight w:val="none"/>
        </w:rPr>
        <w:t>十、</w:t>
      </w:r>
      <w:bookmarkEnd w:id="107"/>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08"/>
    </w:p>
    <w:p>
      <w:pPr>
        <w:pStyle w:val="4"/>
        <w:rPr>
          <w:rFonts w:ascii="仿宋" w:hAnsi="仿宋" w:eastAsia="仿宋"/>
          <w:color w:val="auto"/>
          <w:highlight w:val="none"/>
        </w:rPr>
      </w:pPr>
      <w:bookmarkStart w:id="109" w:name="_Toc15396629"/>
      <w:bookmarkStart w:id="110" w:name="_Toc22734"/>
      <w:r>
        <w:rPr>
          <w:rStyle w:val="28"/>
          <w:rFonts w:hint="eastAsia" w:ascii="仿宋" w:hAnsi="仿宋" w:eastAsia="仿宋"/>
          <w:b w:val="0"/>
          <w:bCs w:val="0"/>
          <w:color w:val="auto"/>
          <w:highlight w:val="none"/>
        </w:rPr>
        <w:t>十一、</w:t>
      </w:r>
      <w:bookmarkEnd w:id="109"/>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10"/>
    </w:p>
    <w:p>
      <w:pPr>
        <w:pStyle w:val="4"/>
        <w:rPr>
          <w:rFonts w:ascii="仿宋" w:hAnsi="仿宋" w:eastAsia="仿宋"/>
          <w:color w:val="auto"/>
          <w:highlight w:val="none"/>
        </w:rPr>
      </w:pPr>
      <w:bookmarkStart w:id="111" w:name="_Toc15396630"/>
      <w:bookmarkStart w:id="112" w:name="_Toc30434"/>
      <w:r>
        <w:rPr>
          <w:rStyle w:val="28"/>
          <w:rFonts w:hint="eastAsia" w:ascii="仿宋" w:hAnsi="仿宋" w:eastAsia="仿宋"/>
          <w:b w:val="0"/>
          <w:bCs w:val="0"/>
          <w:color w:val="auto"/>
          <w:highlight w:val="none"/>
        </w:rPr>
        <w:t>十二、</w:t>
      </w:r>
      <w:bookmarkEnd w:id="111"/>
      <w:r>
        <w:rPr>
          <w:rStyle w:val="28"/>
          <w:rFonts w:hint="eastAsia" w:ascii="仿宋" w:hAnsi="仿宋" w:eastAsia="仿宋"/>
          <w:b w:val="0"/>
          <w:bCs w:val="0"/>
          <w:color w:val="auto"/>
          <w:highlight w:val="none"/>
          <w:lang w:eastAsia="zh-CN"/>
        </w:rPr>
        <w:t>国有资本经营预算财政拨款支出决算表</w:t>
      </w:r>
      <w:bookmarkEnd w:id="112"/>
    </w:p>
    <w:p>
      <w:pPr>
        <w:pStyle w:val="4"/>
        <w:rPr>
          <w:rFonts w:hint="eastAsia" w:eastAsia="仿宋"/>
          <w:color w:val="auto"/>
          <w:highlight w:val="none"/>
          <w:lang w:eastAsia="zh-CN"/>
        </w:rPr>
      </w:pPr>
      <w:bookmarkStart w:id="113" w:name="_Toc15396631"/>
      <w:bookmarkStart w:id="114" w:name="_Toc20783"/>
      <w:r>
        <w:rPr>
          <w:rStyle w:val="28"/>
          <w:rFonts w:hint="eastAsia" w:ascii="仿宋" w:hAnsi="仿宋" w:eastAsia="仿宋"/>
          <w:b w:val="0"/>
          <w:bCs w:val="0"/>
          <w:color w:val="auto"/>
          <w:highlight w:val="none"/>
        </w:rPr>
        <w:t>十三、</w:t>
      </w:r>
      <w:bookmarkEnd w:id="113"/>
      <w:r>
        <w:rPr>
          <w:rStyle w:val="28"/>
          <w:rFonts w:hint="eastAsia" w:ascii="仿宋" w:hAnsi="仿宋" w:eastAsia="仿宋"/>
          <w:b w:val="0"/>
          <w:bCs w:val="0"/>
          <w:color w:val="auto"/>
          <w:highlight w:val="none"/>
          <w:lang w:eastAsia="zh-CN"/>
        </w:rPr>
        <w:t>财政拨款“三公”经费支出决算表</w:t>
      </w:r>
      <w:bookmarkEnd w:id="11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79BF52-D146-465D-8C8E-9911759383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3EF8957-4A4C-4E84-9030-F0B3C2818FB7}"/>
  </w:font>
  <w:font w:name="Cambria">
    <w:panose1 w:val="02040503050406030204"/>
    <w:charset w:val="00"/>
    <w:family w:val="roman"/>
    <w:pitch w:val="default"/>
    <w:sig w:usb0="E00002FF" w:usb1="400004FF" w:usb2="00000000" w:usb3="00000000" w:csb0="2000019F" w:csb1="00000000"/>
    <w:embedRegular r:id="rId3" w:fontKey="{85530E92-8908-47D0-B306-10D2743A83FF}"/>
  </w:font>
  <w:font w:name="仿宋">
    <w:panose1 w:val="02010609060101010101"/>
    <w:charset w:val="86"/>
    <w:family w:val="modern"/>
    <w:pitch w:val="default"/>
    <w:sig w:usb0="800002BF" w:usb1="38CF7CFA" w:usb2="00000016" w:usb3="00000000" w:csb0="00040001" w:csb1="00000000"/>
    <w:embedRegular r:id="rId4" w:fontKey="{EBA5D60C-7AAC-42C7-9438-7804C305072C}"/>
  </w:font>
  <w:font w:name="仿宋_GB2312">
    <w:panose1 w:val="02010609030101010101"/>
    <w:charset w:val="86"/>
    <w:family w:val="modern"/>
    <w:pitch w:val="default"/>
    <w:sig w:usb0="00000001" w:usb1="080E0000" w:usb2="00000000" w:usb3="00000000" w:csb0="00040000" w:csb1="00000000"/>
    <w:embedRegular r:id="rId5" w:fontKey="{35B652DA-43A2-4B5F-95B5-989BEE7B05B8}"/>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6" w:fontKey="{CED17876-7B76-46D6-AA0F-6450C94ACB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E43883D"/>
    <w:multiLevelType w:val="singleLevel"/>
    <w:tmpl w:val="FE43883D"/>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zAzZTkzZjYwOGRjMjU2MzkzNzk2ZTQ2MDU3M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98F0898"/>
    <w:rsid w:val="0A2032A3"/>
    <w:rsid w:val="0F98263C"/>
    <w:rsid w:val="101860EC"/>
    <w:rsid w:val="10C055FF"/>
    <w:rsid w:val="118107EC"/>
    <w:rsid w:val="13D50BC4"/>
    <w:rsid w:val="16BB723D"/>
    <w:rsid w:val="17CB4DCB"/>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C392DFB"/>
    <w:rsid w:val="4D577224"/>
    <w:rsid w:val="4EAB630A"/>
    <w:rsid w:val="4ECE2238"/>
    <w:rsid w:val="537E6D0A"/>
    <w:rsid w:val="5AF92295"/>
    <w:rsid w:val="5CD71FC4"/>
    <w:rsid w:val="69951B60"/>
    <w:rsid w:val="69E60709"/>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WPSOffice手动目录 1"/>
    <w:uiPriority w:val="0"/>
    <w:pPr>
      <w:ind w:leftChars="0"/>
    </w:pPr>
    <w:rPr>
      <w:rFonts w:asciiTheme="minorHAnsi" w:hAnsiTheme="minorHAnsi" w:eastAsiaTheme="minorEastAsia" w:cstheme="minorBidi"/>
      <w:sz w:val="20"/>
      <w:szCs w:val="20"/>
    </w:rPr>
  </w:style>
  <w:style w:type="paragraph" w:customStyle="1" w:styleId="35">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781.1</c:v>
                </c:pt>
                <c:pt idx="1">
                  <c:v>781.1</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718.89</c:v>
                </c:pt>
                <c:pt idx="1">
                  <c:v>718.89</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57.75</c:v>
                </c:pt>
                <c:pt idx="1">
                  <c:v>42.25</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47.62</c:v>
                </c:pt>
                <c:pt idx="1">
                  <c:v>52.38</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781.1</c:v>
                </c:pt>
                <c:pt idx="1">
                  <c:v>781.1</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718.89</c:v>
                </c:pt>
                <c:pt idx="1">
                  <c:v>718.89</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410.05</c:v>
                </c:pt>
              </c:numCache>
            </c:numRef>
          </c:val>
        </c:ser>
        <c:ser>
          <c:idx val="1"/>
          <c:order val="1"/>
          <c:tx>
            <c:strRef>
              <c:f>Sheet1!$C$1</c:f>
              <c:strCache>
                <c:ptCount val="1"/>
                <c:pt idx="0">
                  <c:v>2021年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326.46</c:v>
                </c:pt>
              </c:numCache>
            </c:numRef>
          </c:val>
        </c:ser>
        <c:dLbls>
          <c:showLegendKey val="0"/>
          <c:showVal val="0"/>
          <c:showCatName val="0"/>
          <c:showSerName val="0"/>
          <c:showPercent val="0"/>
          <c:showBubbleSize val="0"/>
        </c:dLbls>
        <c:gapWidth val="150"/>
        <c:axId val="176254336"/>
        <c:axId val="176264320"/>
      </c:barChart>
      <c:catAx>
        <c:axId val="176254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64320"/>
        <c:crosses val="autoZero"/>
        <c:auto val="1"/>
        <c:lblAlgn val="ctr"/>
        <c:lblOffset val="100"/>
        <c:noMultiLvlLbl val="0"/>
      </c:catAx>
      <c:valAx>
        <c:axId val="176264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54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交通运输支出（类）</c:v>
                </c:pt>
                <c:pt idx="1">
                  <c:v>社会保障和就业（类）</c:v>
                </c:pt>
                <c:pt idx="2">
                  <c:v>卫生健康支出（类）</c:v>
                </c:pt>
                <c:pt idx="3">
                  <c:v>住房保障支出（类）</c:v>
                </c:pt>
              </c:strCache>
            </c:strRef>
          </c:cat>
          <c:val>
            <c:numRef>
              <c:f>Sheet1!$B$2:$B$5</c:f>
              <c:numCache>
                <c:formatCode>General</c:formatCode>
                <c:ptCount val="4"/>
                <c:pt idx="0">
                  <c:v>82.47</c:v>
                </c:pt>
                <c:pt idx="1">
                  <c:v>6.34</c:v>
                </c:pt>
                <c:pt idx="2">
                  <c:v>3.94</c:v>
                </c:pt>
                <c:pt idx="3">
                  <c:v>7.25</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6413</Words>
  <Characters>7064</Characters>
  <Lines>61</Lines>
  <Paragraphs>17</Paragraphs>
  <TotalTime>14</TotalTime>
  <ScaleCrop>false</ScaleCrop>
  <LinksUpToDate>false</LinksUpToDate>
  <CharactersWithSpaces>7189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安居路政所</cp:lastModifiedBy>
  <cp:lastPrinted>2023-07-31T02:35:00Z</cp:lastPrinted>
  <dcterms:modified xsi:type="dcterms:W3CDTF">2023-08-22T07:16:38Z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15A8350EAF4142EFBE854D4DF8A934E6_13</vt:lpwstr>
  </property>
</Properties>
</file>