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outlineLvl w:val="1"/>
        <w:rPr>
          <w:rFonts w:hint="eastAsia" w:ascii="宋体" w:hAnsi="宋体" w:cs="宋体"/>
          <w:b/>
          <w:bCs/>
          <w:color w:val="auto"/>
          <w:sz w:val="24"/>
          <w:highlight w:val="none"/>
        </w:rPr>
      </w:pPr>
      <w:r>
        <w:rPr>
          <w:rFonts w:hint="eastAsia" w:ascii="宋体" w:hAnsi="宋体" w:cs="宋体"/>
          <w:b/>
          <w:bCs/>
          <w:color w:val="auto"/>
          <w:sz w:val="24"/>
          <w:highlight w:val="none"/>
        </w:rPr>
        <w:t>一、项目名称、</w:t>
      </w:r>
      <w:r>
        <w:rPr>
          <w:rFonts w:hint="eastAsia" w:ascii="宋体" w:hAnsi="宋体" w:cs="宋体"/>
          <w:b/>
          <w:bCs/>
          <w:color w:val="auto"/>
          <w:sz w:val="24"/>
          <w:highlight w:val="none"/>
          <w:lang w:val="en-US" w:eastAsia="zh-CN"/>
        </w:rPr>
        <w:t>采购预算及</w:t>
      </w:r>
      <w:r>
        <w:rPr>
          <w:rFonts w:hint="eastAsia" w:ascii="宋体" w:hAnsi="宋体" w:cs="宋体"/>
          <w:b/>
          <w:bCs/>
          <w:color w:val="auto"/>
          <w:sz w:val="24"/>
          <w:highlight w:val="none"/>
        </w:rPr>
        <w:t>最高限价</w:t>
      </w:r>
    </w:p>
    <w:p>
      <w:pPr>
        <w:spacing w:line="500" w:lineRule="exact"/>
        <w:ind w:firstLine="482" w:firstLineChars="200"/>
        <w:rPr>
          <w:rFonts w:hint="eastAsia" w:ascii="宋体" w:hAnsi="宋体" w:eastAsia="宋体" w:cs="宋体"/>
          <w:b w:val="0"/>
          <w:bCs/>
          <w:color w:val="auto"/>
          <w:sz w:val="24"/>
          <w:highlight w:val="none"/>
          <w:lang w:eastAsia="zh-CN"/>
        </w:rPr>
      </w:pPr>
      <w:r>
        <w:rPr>
          <w:rFonts w:hint="eastAsia" w:ascii="宋体" w:hAnsi="宋体" w:cs="宋体"/>
          <w:b/>
          <w:color w:val="auto"/>
          <w:sz w:val="24"/>
          <w:highlight w:val="none"/>
        </w:rPr>
        <w:t>1、项目名称</w:t>
      </w:r>
      <w:r>
        <w:rPr>
          <w:rFonts w:hint="eastAsia" w:ascii="宋体" w:hAnsi="宋体" w:cs="宋体"/>
          <w:bCs/>
          <w:color w:val="auto"/>
          <w:sz w:val="24"/>
          <w:highlight w:val="none"/>
        </w:rPr>
        <w:t>：</w:t>
      </w:r>
      <w:r>
        <w:rPr>
          <w:rFonts w:hint="eastAsia" w:ascii="宋体" w:hAnsi="宋体" w:cs="宋体"/>
          <w:b w:val="0"/>
          <w:bCs/>
          <w:color w:val="auto"/>
          <w:sz w:val="24"/>
          <w:highlight w:val="none"/>
          <w:lang w:eastAsia="zh-CN"/>
        </w:rPr>
        <w:t>四川省遂宁市西眉中学遂宁市2022年义务教育薄弱环节改善与能力提升设备采购项目</w:t>
      </w:r>
    </w:p>
    <w:p>
      <w:pPr>
        <w:spacing w:line="500" w:lineRule="exact"/>
        <w:ind w:firstLine="482" w:firstLineChars="200"/>
        <w:rPr>
          <w:rFonts w:hint="eastAsia" w:ascii="宋体" w:hAnsi="宋体" w:cs="宋体"/>
          <w:b w:val="0"/>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采购预算：</w:t>
      </w:r>
      <w:r>
        <w:rPr>
          <w:rFonts w:hint="eastAsia" w:ascii="宋体" w:hAnsi="宋体" w:cs="宋体"/>
          <w:b w:val="0"/>
          <w:bCs/>
          <w:color w:val="auto"/>
          <w:sz w:val="24"/>
          <w:highlight w:val="none"/>
          <w:lang w:eastAsia="zh-CN"/>
        </w:rPr>
        <w:t>94.4</w:t>
      </w:r>
      <w:r>
        <w:rPr>
          <w:rFonts w:hint="eastAsia" w:ascii="宋体" w:hAnsi="宋体" w:cs="宋体"/>
          <w:b w:val="0"/>
          <w:bCs/>
          <w:color w:val="auto"/>
          <w:sz w:val="24"/>
          <w:highlight w:val="none"/>
        </w:rPr>
        <w:t>万元</w:t>
      </w:r>
    </w:p>
    <w:p>
      <w:pPr>
        <w:widowControl/>
        <w:numPr>
          <w:ilvl w:val="0"/>
          <w:numId w:val="0"/>
        </w:numPr>
        <w:spacing w:line="500" w:lineRule="exact"/>
        <w:ind w:firstLine="482" w:firstLineChars="200"/>
        <w:jc w:val="left"/>
        <w:rPr>
          <w:rFonts w:hint="eastAsia" w:ascii="宋体" w:hAnsi="宋体" w:cs="宋体"/>
          <w:b/>
          <w:bCs/>
          <w:snapToGrid w:val="0"/>
          <w:color w:val="auto"/>
          <w:sz w:val="24"/>
          <w:highlight w:val="none"/>
        </w:rPr>
      </w:pP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lang w:val="zh-CN"/>
        </w:rPr>
        <w:t>最高限价：</w:t>
      </w:r>
      <w:r>
        <w:rPr>
          <w:rFonts w:hint="eastAsia" w:ascii="宋体" w:hAnsi="宋体" w:cs="宋体"/>
          <w:b w:val="0"/>
          <w:bCs/>
          <w:color w:val="auto"/>
          <w:sz w:val="24"/>
          <w:highlight w:val="none"/>
          <w:lang w:eastAsia="zh-CN"/>
        </w:rPr>
        <w:t>94.4</w:t>
      </w:r>
      <w:r>
        <w:rPr>
          <w:rFonts w:hint="eastAsia" w:ascii="宋体" w:hAnsi="宋体" w:cs="宋体"/>
          <w:b w:val="0"/>
          <w:bCs/>
          <w:color w:val="auto"/>
          <w:sz w:val="24"/>
          <w:highlight w:val="none"/>
        </w:rPr>
        <w:t>万元</w:t>
      </w:r>
      <w:r>
        <w:rPr>
          <w:rFonts w:hint="eastAsia" w:ascii="宋体" w:hAnsi="宋体" w:cs="宋体"/>
          <w:b/>
          <w:bCs/>
          <w:color w:val="auto"/>
          <w:sz w:val="24"/>
          <w:highlight w:val="none"/>
          <w:lang w:val="zh-CN"/>
        </w:rPr>
        <w:t>（</w:t>
      </w:r>
      <w:r>
        <w:rPr>
          <w:rFonts w:hint="eastAsia" w:ascii="宋体" w:hAnsi="宋体" w:cs="宋体"/>
          <w:b/>
          <w:color w:val="auto"/>
          <w:sz w:val="24"/>
          <w:highlight w:val="none"/>
        </w:rPr>
        <w:t>超过最高限价的报价</w:t>
      </w:r>
      <w:r>
        <w:rPr>
          <w:rFonts w:hint="eastAsia" w:ascii="宋体" w:hAnsi="宋体" w:cs="宋体"/>
          <w:b/>
          <w:color w:val="auto"/>
          <w:sz w:val="24"/>
          <w:highlight w:val="none"/>
          <w:lang w:val="en-US" w:eastAsia="zh-CN"/>
        </w:rPr>
        <w:t>,</w:t>
      </w:r>
      <w:r>
        <w:rPr>
          <w:rFonts w:hint="eastAsia" w:ascii="宋体" w:hAnsi="宋体" w:cs="宋体"/>
          <w:b/>
          <w:color w:val="auto"/>
          <w:sz w:val="24"/>
          <w:highlight w:val="none"/>
        </w:rPr>
        <w:t>作无效投标处理</w:t>
      </w:r>
      <w:r>
        <w:rPr>
          <w:rFonts w:hint="eastAsia" w:ascii="宋体" w:hAnsi="宋体" w:cs="宋体"/>
          <w:b/>
          <w:bCs/>
          <w:color w:val="auto"/>
          <w:sz w:val="24"/>
          <w:highlight w:val="none"/>
          <w:lang w:val="zh-CN"/>
        </w:rPr>
        <w:t>）</w:t>
      </w:r>
    </w:p>
    <w:p>
      <w:pPr>
        <w:spacing w:line="500" w:lineRule="exact"/>
        <w:rPr>
          <w:rFonts w:hint="eastAsia" w:ascii="宋体" w:hAnsi="宋体" w:cs="宋体"/>
          <w:b/>
          <w:bCs/>
          <w:snapToGrid w:val="0"/>
          <w:color w:val="auto"/>
          <w:sz w:val="24"/>
          <w:highlight w:val="none"/>
        </w:rPr>
      </w:pPr>
      <w:r>
        <w:rPr>
          <w:rFonts w:hint="eastAsia" w:ascii="宋体" w:hAnsi="宋体" w:cs="宋体"/>
          <w:b/>
          <w:bCs/>
          <w:snapToGrid w:val="0"/>
          <w:color w:val="auto"/>
          <w:sz w:val="24"/>
          <w:highlight w:val="none"/>
        </w:rPr>
        <w:t>二、项目概述</w:t>
      </w:r>
    </w:p>
    <w:p>
      <w:pPr>
        <w:widowControl/>
        <w:spacing w:line="500" w:lineRule="exact"/>
        <w:ind w:firstLine="480" w:firstLineChars="200"/>
        <w:jc w:val="left"/>
        <w:rPr>
          <w:rFonts w:hint="eastAsia" w:ascii="宋体" w:hAnsi="宋体" w:cs="宋体"/>
          <w:snapToGrid w:val="0"/>
          <w:color w:val="auto"/>
          <w:sz w:val="24"/>
          <w:highlight w:val="none"/>
        </w:rPr>
      </w:pPr>
      <w:r>
        <w:rPr>
          <w:rFonts w:hint="eastAsia" w:ascii="宋体" w:hAnsi="宋体" w:cs="宋体"/>
          <w:b w:val="0"/>
          <w:bCs/>
          <w:color w:val="auto"/>
          <w:sz w:val="24"/>
          <w:highlight w:val="none"/>
          <w:lang w:eastAsia="zh-CN"/>
        </w:rPr>
        <w:t>对遂宁市2022年义务教育薄弱环节改善与能力提升，需</w:t>
      </w:r>
      <w:r>
        <w:rPr>
          <w:rFonts w:hint="eastAsia" w:ascii="宋体" w:hAnsi="宋体" w:cs="宋体"/>
          <w:snapToGrid w:val="0"/>
          <w:color w:val="auto"/>
          <w:sz w:val="24"/>
          <w:highlight w:val="none"/>
          <w:lang w:eastAsia="zh-CN"/>
        </w:rPr>
        <w:t>采购学生床</w:t>
      </w:r>
      <w:r>
        <w:rPr>
          <w:rFonts w:hint="eastAsia" w:ascii="宋体" w:hAnsi="宋体" w:cs="宋体"/>
          <w:snapToGrid w:val="0"/>
          <w:color w:val="auto"/>
          <w:sz w:val="24"/>
          <w:highlight w:val="none"/>
          <w:lang w:val="en-US" w:eastAsia="zh-CN"/>
        </w:rPr>
        <w:t>800套</w:t>
      </w:r>
      <w:r>
        <w:rPr>
          <w:rFonts w:hint="eastAsia" w:ascii="宋体" w:hAnsi="宋体" w:cs="宋体"/>
          <w:snapToGrid w:val="0"/>
          <w:color w:val="auto"/>
          <w:sz w:val="24"/>
          <w:highlight w:val="none"/>
        </w:rPr>
        <w:t>。</w:t>
      </w:r>
    </w:p>
    <w:p>
      <w:pPr>
        <w:widowControl/>
        <w:numPr>
          <w:ilvl w:val="0"/>
          <w:numId w:val="0"/>
        </w:numPr>
        <w:spacing w:line="500" w:lineRule="exact"/>
        <w:jc w:val="left"/>
        <w:rPr>
          <w:rFonts w:hint="eastAsia" w:ascii="宋体" w:hAnsi="宋体" w:eastAsia="宋体" w:cs="宋体"/>
          <w:b/>
          <w:bCs/>
          <w:color w:val="auto"/>
          <w:kern w:val="0"/>
          <w:sz w:val="24"/>
          <w:highlight w:val="none"/>
          <w:lang w:val="en-US" w:eastAsia="zh-CN" w:bidi="ar"/>
        </w:rPr>
      </w:pPr>
      <w:r>
        <w:rPr>
          <w:rFonts w:hint="eastAsia" w:ascii="宋体" w:hAnsi="宋体" w:cs="宋体"/>
          <w:b/>
          <w:bCs/>
          <w:color w:val="auto"/>
          <w:kern w:val="0"/>
          <w:sz w:val="24"/>
          <w:highlight w:val="none"/>
          <w:lang w:val="en-US" w:eastAsia="zh-CN" w:bidi="ar"/>
        </w:rPr>
        <w:t>三、</w:t>
      </w:r>
      <w:r>
        <w:rPr>
          <w:rFonts w:hint="eastAsia" w:ascii="宋体" w:hAnsi="宋体" w:cs="宋体"/>
          <w:b/>
          <w:bCs/>
          <w:color w:val="auto"/>
          <w:kern w:val="0"/>
          <w:sz w:val="24"/>
          <w:highlight w:val="none"/>
          <w:lang w:bidi="ar"/>
        </w:rPr>
        <w:t>项目清单</w:t>
      </w:r>
      <w:r>
        <w:rPr>
          <w:rFonts w:hint="eastAsia" w:ascii="宋体" w:hAnsi="宋体" w:cs="宋体"/>
          <w:b/>
          <w:bCs/>
          <w:color w:val="auto"/>
          <w:kern w:val="0"/>
          <w:sz w:val="24"/>
          <w:highlight w:val="none"/>
          <w:lang w:val="en-US" w:eastAsia="zh-CN" w:bidi="ar"/>
        </w:rPr>
        <w:t>及所属行业</w:t>
      </w:r>
    </w:p>
    <w:tbl>
      <w:tblPr>
        <w:tblStyle w:val="4"/>
        <w:tblW w:w="5054" w:type="pct"/>
        <w:jc w:val="center"/>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856"/>
        <w:gridCol w:w="1301"/>
        <w:gridCol w:w="890"/>
        <w:gridCol w:w="2857"/>
        <w:gridCol w:w="2126"/>
      </w:tblGrid>
      <w:tr>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338" w:type="pct"/>
            <w:tcBorders>
              <w:tl2br w:val="nil"/>
              <w:tr2bl w:val="nil"/>
            </w:tcBorders>
            <w:noWrap w:val="0"/>
            <w:vAlign w:val="center"/>
          </w:tcPr>
          <w:p>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497" w:type="pct"/>
            <w:tcBorders>
              <w:tl2br w:val="nil"/>
              <w:tr2bl w:val="nil"/>
            </w:tcBorders>
            <w:noWrap w:val="0"/>
            <w:vAlign w:val="center"/>
          </w:tcPr>
          <w:p>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lang w:eastAsia="zh-CN"/>
              </w:rPr>
              <w:t>名称</w:t>
            </w:r>
          </w:p>
        </w:tc>
        <w:tc>
          <w:tcPr>
            <w:tcW w:w="755" w:type="pct"/>
            <w:tcBorders>
              <w:tl2br w:val="nil"/>
              <w:tr2bl w:val="nil"/>
            </w:tcBorders>
            <w:noWrap w:val="0"/>
            <w:vAlign w:val="center"/>
          </w:tcPr>
          <w:p>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color w:val="auto"/>
                <w:sz w:val="24"/>
                <w:highlight w:val="none"/>
                <w:lang w:val="en-US" w:eastAsia="zh-CN"/>
              </w:rPr>
            </w:pPr>
            <w:r>
              <w:rPr>
                <w:rFonts w:hint="eastAsia" w:hAnsi="宋体" w:cs="宋体"/>
                <w:color w:val="auto"/>
                <w:sz w:val="24"/>
                <w:highlight w:val="none"/>
                <w:lang w:val="en-US" w:eastAsia="zh-CN"/>
              </w:rPr>
              <w:t>标的名称及</w:t>
            </w:r>
            <w:r>
              <w:rPr>
                <w:rFonts w:hint="eastAsia" w:ascii="宋体" w:hAnsi="宋体" w:cs="宋体"/>
                <w:color w:val="auto"/>
                <w:sz w:val="24"/>
                <w:highlight w:val="none"/>
                <w:lang w:val="en-US" w:eastAsia="zh-CN"/>
              </w:rPr>
              <w:t>行业划分</w:t>
            </w:r>
          </w:p>
        </w:tc>
        <w:tc>
          <w:tcPr>
            <w:tcW w:w="516" w:type="pct"/>
            <w:tcBorders>
              <w:tl2br w:val="nil"/>
              <w:tr2bl w:val="nil"/>
            </w:tcBorders>
            <w:noWrap w:val="0"/>
            <w:vAlign w:val="center"/>
          </w:tcPr>
          <w:p>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数量（套）</w:t>
            </w:r>
          </w:p>
        </w:tc>
        <w:tc>
          <w:tcPr>
            <w:tcW w:w="1658" w:type="pct"/>
            <w:tcBorders>
              <w:tl2br w:val="nil"/>
              <w:tr2bl w:val="nil"/>
            </w:tcBorders>
            <w:noWrap w:val="0"/>
            <w:vAlign w:val="center"/>
          </w:tcPr>
          <w:p>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备注</w:t>
            </w:r>
          </w:p>
        </w:tc>
        <w:tc>
          <w:tcPr>
            <w:tcW w:w="1234" w:type="pct"/>
            <w:tcBorders>
              <w:tl2br w:val="nil"/>
              <w:tr2bl w:val="nil"/>
            </w:tcBorders>
            <w:noWrap w:val="0"/>
            <w:vAlign w:val="center"/>
          </w:tcPr>
          <w:p>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参考图片</w:t>
            </w:r>
          </w:p>
        </w:tc>
      </w:tr>
      <w:tr>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338" w:type="pct"/>
            <w:vMerge w:val="restart"/>
            <w:tcBorders>
              <w:tl2br w:val="nil"/>
              <w:tr2bl w:val="nil"/>
            </w:tcBorders>
            <w:noWrap w:val="0"/>
            <w:vAlign w:val="center"/>
          </w:tcPr>
          <w:p>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497" w:type="pct"/>
            <w:vMerge w:val="restart"/>
            <w:tcBorders>
              <w:tl2br w:val="nil"/>
              <w:tr2bl w:val="nil"/>
            </w:tcBorders>
            <w:noWrap w:val="0"/>
            <w:vAlign w:val="center"/>
          </w:tcPr>
          <w:p>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学生床</w:t>
            </w:r>
          </w:p>
        </w:tc>
        <w:tc>
          <w:tcPr>
            <w:tcW w:w="755" w:type="pct"/>
            <w:vMerge w:val="restart"/>
            <w:tcBorders>
              <w:tl2br w:val="nil"/>
              <w:tr2bl w:val="nil"/>
            </w:tcBorders>
            <w:noWrap w:val="0"/>
            <w:vAlign w:val="center"/>
          </w:tcPr>
          <w:p>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color w:val="auto"/>
                <w:sz w:val="24"/>
                <w:highlight w:val="none"/>
                <w:lang w:val="en-US" w:eastAsia="zh-CN"/>
              </w:rPr>
            </w:pPr>
            <w:r>
              <w:rPr>
                <w:rFonts w:hint="eastAsia" w:hAnsi="宋体" w:cs="宋体"/>
                <w:color w:val="auto"/>
                <w:sz w:val="24"/>
                <w:highlight w:val="none"/>
                <w:lang w:val="en-US" w:eastAsia="zh-CN"/>
              </w:rPr>
              <w:t>标的名称：</w:t>
            </w:r>
            <w:r>
              <w:rPr>
                <w:rFonts w:hint="eastAsia" w:ascii="宋体" w:hAnsi="宋体" w:eastAsia="宋体" w:cs="宋体"/>
                <w:color w:val="auto"/>
                <w:sz w:val="24"/>
                <w:highlight w:val="none"/>
                <w:lang w:val="en-US" w:eastAsia="zh-CN"/>
              </w:rPr>
              <w:t>学生床</w:t>
            </w:r>
          </w:p>
          <w:p>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行业划分</w:t>
            </w:r>
            <w:r>
              <w:rPr>
                <w:rFonts w:hint="eastAsia" w:hAnsi="宋体" w:cs="宋体"/>
                <w:color w:val="auto"/>
                <w:sz w:val="24"/>
                <w:highlight w:val="none"/>
                <w:lang w:val="en-US" w:eastAsia="zh-CN"/>
              </w:rPr>
              <w:t>：</w:t>
            </w:r>
            <w:r>
              <w:rPr>
                <w:rFonts w:hint="eastAsia" w:ascii="宋体" w:hAnsi="宋体" w:cs="宋体"/>
                <w:color w:val="auto"/>
                <w:sz w:val="24"/>
                <w:highlight w:val="none"/>
                <w:lang w:val="en-US" w:eastAsia="zh-CN"/>
              </w:rPr>
              <w:t>工业</w:t>
            </w:r>
          </w:p>
        </w:tc>
        <w:tc>
          <w:tcPr>
            <w:tcW w:w="516" w:type="pct"/>
            <w:tcBorders>
              <w:tl2br w:val="nil"/>
              <w:tr2bl w:val="nil"/>
            </w:tcBorders>
            <w:noWrap w:val="0"/>
            <w:vAlign w:val="center"/>
          </w:tcPr>
          <w:p>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400</w:t>
            </w:r>
          </w:p>
        </w:tc>
        <w:tc>
          <w:tcPr>
            <w:tcW w:w="1658" w:type="pct"/>
            <w:tcBorders>
              <w:tl2br w:val="nil"/>
              <w:tr2bl w:val="nil"/>
            </w:tcBorders>
            <w:noWrap w:val="0"/>
            <w:vAlign w:val="center"/>
          </w:tcPr>
          <w:p>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包含床铺底部左右2个鞋柜及中间连接鞋架（铁架）：</w:t>
            </w:r>
          </w:p>
          <w:p>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鞋柜尺寸：600mm*400mm*450mm</w:t>
            </w:r>
          </w:p>
        </w:tc>
        <w:tc>
          <w:tcPr>
            <w:tcW w:w="1234" w:type="pct"/>
            <w:tcBorders>
              <w:tl2br w:val="nil"/>
              <w:tr2bl w:val="nil"/>
            </w:tcBorders>
            <w:noWrap w:val="0"/>
            <w:vAlign w:val="center"/>
          </w:tcPr>
          <w:p>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color w:val="auto"/>
                <w:sz w:val="24"/>
                <w:highlight w:val="none"/>
                <w:lang w:val="en-US" w:eastAsia="zh-CN"/>
              </w:rPr>
            </w:pPr>
            <w:r>
              <w:rPr>
                <w:rFonts w:hint="default" w:ascii="宋体" w:hAnsi="宋体" w:eastAsia="宋体" w:cs="宋体"/>
                <w:color w:val="auto"/>
                <w:sz w:val="24"/>
                <w:szCs w:val="24"/>
                <w:highlight w:val="none"/>
              </w:rPr>
              <w:drawing>
                <wp:anchor distT="0" distB="0" distL="114300" distR="114300" simplePos="0" relativeHeight="251659264" behindDoc="0" locked="0" layoutInCell="1" allowOverlap="1">
                  <wp:simplePos x="0" y="0"/>
                  <wp:positionH relativeFrom="column">
                    <wp:posOffset>26670</wp:posOffset>
                  </wp:positionH>
                  <wp:positionV relativeFrom="page">
                    <wp:posOffset>130175</wp:posOffset>
                  </wp:positionV>
                  <wp:extent cx="1208405" cy="1171575"/>
                  <wp:effectExtent l="0" t="0" r="10795" b="9525"/>
                  <wp:wrapTopAndBottom/>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4"/>
                          <a:stretch>
                            <a:fillRect/>
                          </a:stretch>
                        </pic:blipFill>
                        <pic:spPr>
                          <a:xfrm>
                            <a:off x="0" y="0"/>
                            <a:ext cx="1208405" cy="1171575"/>
                          </a:xfrm>
                          <a:prstGeom prst="rect">
                            <a:avLst/>
                          </a:prstGeom>
                          <a:noFill/>
                          <a:ln w="9525">
                            <a:noFill/>
                          </a:ln>
                        </pic:spPr>
                      </pic:pic>
                    </a:graphicData>
                  </a:graphic>
                </wp:anchor>
              </w:drawing>
            </w:r>
          </w:p>
        </w:tc>
      </w:tr>
      <w:tr>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338" w:type="pct"/>
            <w:vMerge w:val="continue"/>
            <w:tcBorders>
              <w:tl2br w:val="nil"/>
              <w:tr2bl w:val="nil"/>
            </w:tcBorders>
            <w:noWrap w:val="0"/>
            <w:vAlign w:val="center"/>
          </w:tcPr>
          <w:p>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color w:val="auto"/>
                <w:sz w:val="24"/>
                <w:highlight w:val="none"/>
                <w:lang w:val="en-US" w:eastAsia="zh-CN"/>
              </w:rPr>
            </w:pPr>
          </w:p>
        </w:tc>
        <w:tc>
          <w:tcPr>
            <w:tcW w:w="497" w:type="pct"/>
            <w:vMerge w:val="continue"/>
            <w:tcBorders>
              <w:tl2br w:val="nil"/>
              <w:tr2bl w:val="nil"/>
            </w:tcBorders>
            <w:noWrap w:val="0"/>
            <w:vAlign w:val="center"/>
          </w:tcPr>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highlight w:val="none"/>
                <w:lang w:val="en-US" w:eastAsia="zh-CN"/>
              </w:rPr>
            </w:pPr>
          </w:p>
        </w:tc>
        <w:tc>
          <w:tcPr>
            <w:tcW w:w="755" w:type="pct"/>
            <w:vMerge w:val="continue"/>
            <w:tcBorders>
              <w:tl2br w:val="nil"/>
              <w:tr2bl w:val="nil"/>
            </w:tcBorders>
            <w:noWrap w:val="0"/>
            <w:vAlign w:val="center"/>
          </w:tcPr>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highlight w:val="none"/>
                <w:lang w:val="en-US" w:eastAsia="zh-CN"/>
              </w:rPr>
            </w:pPr>
          </w:p>
        </w:tc>
        <w:tc>
          <w:tcPr>
            <w:tcW w:w="516" w:type="pct"/>
            <w:tcBorders>
              <w:tl2br w:val="nil"/>
              <w:tr2bl w:val="nil"/>
            </w:tcBorders>
            <w:noWrap w:val="0"/>
            <w:vAlign w:val="center"/>
          </w:tcPr>
          <w:p>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400</w:t>
            </w:r>
          </w:p>
        </w:tc>
        <w:tc>
          <w:tcPr>
            <w:tcW w:w="1658" w:type="pct"/>
            <w:tcBorders>
              <w:tl2br w:val="nil"/>
              <w:tr2bl w:val="nil"/>
            </w:tcBorders>
            <w:noWrap w:val="0"/>
            <w:vAlign w:val="center"/>
          </w:tcPr>
          <w:p>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不包含鞋柜及鞋架</w:t>
            </w:r>
          </w:p>
        </w:tc>
        <w:tc>
          <w:tcPr>
            <w:tcW w:w="1234" w:type="pct"/>
            <w:tcBorders>
              <w:tl2br w:val="nil"/>
              <w:tr2bl w:val="nil"/>
            </w:tcBorders>
            <w:noWrap w:val="0"/>
            <w:vAlign w:val="center"/>
          </w:tcPr>
          <w:p>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color w:val="auto"/>
                <w:sz w:val="24"/>
                <w:highlight w:val="none"/>
                <w:lang w:val="en-US" w:eastAsia="zh-CN"/>
              </w:rPr>
            </w:pPr>
            <w:r>
              <w:rPr>
                <w:rFonts w:hint="default" w:ascii="宋体" w:hAnsi="宋体" w:eastAsia="宋体" w:cs="宋体"/>
                <w:color w:val="auto"/>
                <w:sz w:val="24"/>
                <w:szCs w:val="24"/>
                <w:highlight w:val="none"/>
              </w:rPr>
              <w:drawing>
                <wp:anchor distT="0" distB="0" distL="114300" distR="114300" simplePos="0" relativeHeight="251660288" behindDoc="0" locked="0" layoutInCell="1" allowOverlap="1">
                  <wp:simplePos x="0" y="0"/>
                  <wp:positionH relativeFrom="column">
                    <wp:posOffset>50165</wp:posOffset>
                  </wp:positionH>
                  <wp:positionV relativeFrom="paragraph">
                    <wp:posOffset>109855</wp:posOffset>
                  </wp:positionV>
                  <wp:extent cx="1165860" cy="1111885"/>
                  <wp:effectExtent l="0" t="0" r="2540" b="5715"/>
                  <wp:wrapTopAndBottom/>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5"/>
                          <a:stretch>
                            <a:fillRect/>
                          </a:stretch>
                        </pic:blipFill>
                        <pic:spPr>
                          <a:xfrm>
                            <a:off x="0" y="0"/>
                            <a:ext cx="1165860" cy="1111885"/>
                          </a:xfrm>
                          <a:prstGeom prst="rect">
                            <a:avLst/>
                          </a:prstGeom>
                          <a:noFill/>
                          <a:ln w="9525">
                            <a:noFill/>
                          </a:ln>
                        </pic:spPr>
                      </pic:pic>
                    </a:graphicData>
                  </a:graphic>
                </wp:anchor>
              </w:drawing>
            </w:r>
          </w:p>
        </w:tc>
      </w:tr>
    </w:tbl>
    <w:p>
      <w:pPr>
        <w:widowControl/>
        <w:numPr>
          <w:ilvl w:val="0"/>
          <w:numId w:val="0"/>
        </w:numPr>
        <w:spacing w:line="500" w:lineRule="exact"/>
        <w:jc w:val="left"/>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val="en-US" w:eastAsia="zh-CN" w:bidi="ar"/>
        </w:rPr>
        <w:t>四、</w:t>
      </w:r>
      <w:r>
        <w:rPr>
          <w:rFonts w:hint="eastAsia" w:ascii="宋体" w:hAnsi="宋体" w:cs="宋体"/>
          <w:b/>
          <w:bCs/>
          <w:color w:val="auto"/>
          <w:kern w:val="0"/>
          <w:sz w:val="24"/>
          <w:highlight w:val="none"/>
          <w:lang w:bidi="ar"/>
        </w:rPr>
        <w:t>技术参数</w:t>
      </w:r>
    </w:p>
    <w:tbl>
      <w:tblPr>
        <w:tblStyle w:val="4"/>
        <w:tblW w:w="5005" w:type="pct"/>
        <w:jc w:val="center"/>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969"/>
        <w:gridCol w:w="5877"/>
        <w:gridCol w:w="859"/>
      </w:tblGrid>
      <w:tr>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84" w:type="pct"/>
            <w:tcBorders>
              <w:tl2br w:val="nil"/>
              <w:tr2bl w:val="nil"/>
            </w:tcBorders>
            <w:noWrap w:val="0"/>
            <w:vAlign w:val="center"/>
          </w:tcPr>
          <w:p>
            <w:pPr>
              <w:keepNext w:val="0"/>
              <w:keepLines w:val="0"/>
              <w:pageBreakBefore w:val="0"/>
              <w:suppressLineNumbers w:val="0"/>
              <w:kinsoku/>
              <w:overflowPunct/>
              <w:autoSpaceDE/>
              <w:autoSpaceDN/>
              <w:bidi w:val="0"/>
              <w:adjustRightInd w:val="0"/>
              <w:snapToGrid w:val="0"/>
              <w:spacing w:before="0" w:beforeAutospacing="0" w:after="0" w:afterAutospacing="0" w:line="480" w:lineRule="exact"/>
              <w:ind w:left="0" w:right="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序号</w:t>
            </w:r>
          </w:p>
        </w:tc>
        <w:tc>
          <w:tcPr>
            <w:tcW w:w="567" w:type="pct"/>
            <w:tcBorders>
              <w:tl2br w:val="nil"/>
              <w:tr2bl w:val="nil"/>
            </w:tcBorders>
            <w:noWrap w:val="0"/>
            <w:vAlign w:val="center"/>
          </w:tcPr>
          <w:p>
            <w:pPr>
              <w:keepNext w:val="0"/>
              <w:keepLines w:val="0"/>
              <w:pageBreakBefore w:val="0"/>
              <w:suppressLineNumbers w:val="0"/>
              <w:kinsoku/>
              <w:overflowPunct/>
              <w:autoSpaceDE/>
              <w:autoSpaceDN/>
              <w:bidi w:val="0"/>
              <w:adjustRightInd w:val="0"/>
              <w:snapToGrid w:val="0"/>
              <w:spacing w:before="0" w:beforeAutospacing="0" w:after="0" w:afterAutospacing="0" w:line="480" w:lineRule="exact"/>
              <w:ind w:left="0" w:right="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名称</w:t>
            </w:r>
          </w:p>
        </w:tc>
        <w:tc>
          <w:tcPr>
            <w:tcW w:w="3444" w:type="pct"/>
            <w:tcBorders>
              <w:tl2br w:val="nil"/>
              <w:tr2bl w:val="nil"/>
            </w:tcBorders>
            <w:noWrap w:val="0"/>
            <w:vAlign w:val="center"/>
          </w:tcPr>
          <w:p>
            <w:pPr>
              <w:keepNext w:val="0"/>
              <w:keepLines w:val="0"/>
              <w:pageBreakBefore w:val="0"/>
              <w:suppressLineNumbers w:val="0"/>
              <w:kinsoku/>
              <w:wordWrap w:val="0"/>
              <w:overflowPunct/>
              <w:topLinePunct/>
              <w:autoSpaceDE/>
              <w:autoSpaceDN/>
              <w:bidi w:val="0"/>
              <w:adjustRightInd w:val="0"/>
              <w:snapToGrid w:val="0"/>
              <w:spacing w:before="0" w:beforeAutospacing="0" w:after="0" w:afterAutospacing="0" w:line="480" w:lineRule="exact"/>
              <w:ind w:left="0" w:right="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技术参数</w:t>
            </w:r>
          </w:p>
        </w:tc>
        <w:tc>
          <w:tcPr>
            <w:tcW w:w="503" w:type="pct"/>
            <w:tcBorders>
              <w:tl2br w:val="nil"/>
              <w:tr2bl w:val="nil"/>
            </w:tcBorders>
            <w:noWrap w:val="0"/>
            <w:vAlign w:val="center"/>
          </w:tcPr>
          <w:p>
            <w:pPr>
              <w:keepNext w:val="0"/>
              <w:keepLines w:val="0"/>
              <w:pageBreakBefore w:val="0"/>
              <w:suppressLineNumbers w:val="0"/>
              <w:kinsoku/>
              <w:overflowPunct/>
              <w:autoSpaceDE/>
              <w:autoSpaceDN/>
              <w:bidi w:val="0"/>
              <w:adjustRightInd w:val="0"/>
              <w:snapToGrid w:val="0"/>
              <w:spacing w:before="0" w:beforeAutospacing="0" w:after="0" w:afterAutospacing="0" w:line="480" w:lineRule="exact"/>
              <w:ind w:left="0" w:right="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备注</w:t>
            </w:r>
          </w:p>
        </w:tc>
      </w:tr>
      <w:tr>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484" w:type="pct"/>
            <w:tcBorders>
              <w:tl2br w:val="nil"/>
              <w:tr2bl w:val="nil"/>
            </w:tcBorders>
            <w:noWrap w:val="0"/>
            <w:vAlign w:val="center"/>
          </w:tcPr>
          <w:p>
            <w:pPr>
              <w:keepNext w:val="0"/>
              <w:keepLines w:val="0"/>
              <w:pageBreakBefore w:val="0"/>
              <w:widowControl/>
              <w:suppressLineNumbers w:val="0"/>
              <w:kinsoku/>
              <w:overflowPunct/>
              <w:autoSpaceDE/>
              <w:autoSpaceDN/>
              <w:bidi w:val="0"/>
              <w:spacing w:before="0" w:beforeAutospacing="0" w:after="0" w:afterAutospacing="0" w:line="480" w:lineRule="exac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567" w:type="pct"/>
            <w:tcBorders>
              <w:tl2br w:val="nil"/>
              <w:tr2bl w:val="nil"/>
            </w:tcBorders>
            <w:noWrap w:val="0"/>
            <w:vAlign w:val="center"/>
          </w:tcPr>
          <w:p>
            <w:pPr>
              <w:keepNext w:val="0"/>
              <w:keepLines w:val="0"/>
              <w:pageBreakBefore w:val="0"/>
              <w:widowControl/>
              <w:suppressLineNumbers w:val="0"/>
              <w:kinsoku/>
              <w:overflowPunct/>
              <w:autoSpaceDE/>
              <w:autoSpaceDN/>
              <w:bidi w:val="0"/>
              <w:spacing w:before="0" w:beforeAutospacing="0" w:after="0" w:afterAutospacing="0" w:line="480" w:lineRule="exact"/>
              <w:ind w:left="0" w:right="0"/>
              <w:jc w:val="center"/>
              <w:rPr>
                <w:rFonts w:hint="eastAsia" w:ascii="宋体" w:hAnsi="宋体" w:eastAsia="宋体" w:cs="宋体"/>
                <w:color w:val="auto"/>
                <w:kern w:val="0"/>
                <w:sz w:val="24"/>
                <w:szCs w:val="24"/>
                <w:highlight w:val="none"/>
              </w:rPr>
            </w:pPr>
          </w:p>
          <w:p>
            <w:pPr>
              <w:keepNext w:val="0"/>
              <w:keepLines w:val="0"/>
              <w:pageBreakBefore w:val="0"/>
              <w:widowControl/>
              <w:suppressLineNumbers w:val="0"/>
              <w:kinsoku/>
              <w:overflowPunct/>
              <w:autoSpaceDE/>
              <w:autoSpaceDN/>
              <w:bidi w:val="0"/>
              <w:spacing w:before="0" w:beforeAutospacing="0" w:after="0" w:afterAutospacing="0" w:line="480" w:lineRule="exac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学生床</w:t>
            </w:r>
          </w:p>
          <w:p>
            <w:pPr>
              <w:keepNext w:val="0"/>
              <w:keepLines w:val="0"/>
              <w:pageBreakBefore w:val="0"/>
              <w:widowControl/>
              <w:suppressLineNumbers w:val="0"/>
              <w:kinsoku/>
              <w:overflowPunct/>
              <w:autoSpaceDE/>
              <w:autoSpaceDN/>
              <w:bidi w:val="0"/>
              <w:spacing w:before="0" w:beforeAutospacing="0" w:after="0" w:afterAutospacing="0" w:line="480" w:lineRule="exact"/>
              <w:ind w:left="0" w:right="0"/>
              <w:jc w:val="center"/>
              <w:rPr>
                <w:rFonts w:hint="eastAsia" w:ascii="宋体" w:hAnsi="宋体" w:eastAsia="宋体" w:cs="宋体"/>
                <w:color w:val="auto"/>
                <w:kern w:val="0"/>
                <w:sz w:val="24"/>
                <w:szCs w:val="24"/>
                <w:highlight w:val="none"/>
                <w:lang w:val="en-US" w:eastAsia="zh-CN"/>
              </w:rPr>
            </w:pPr>
          </w:p>
          <w:p>
            <w:pPr>
              <w:keepNext w:val="0"/>
              <w:keepLines w:val="0"/>
              <w:pageBreakBefore w:val="0"/>
              <w:widowControl/>
              <w:suppressLineNumbers w:val="0"/>
              <w:kinsoku/>
              <w:overflowPunct/>
              <w:autoSpaceDE/>
              <w:autoSpaceDN/>
              <w:bidi w:val="0"/>
              <w:spacing w:before="0" w:beforeAutospacing="0" w:after="0" w:afterAutospacing="0" w:line="480" w:lineRule="exact"/>
              <w:ind w:left="0" w:right="0"/>
              <w:jc w:val="center"/>
              <w:rPr>
                <w:rFonts w:hint="eastAsia" w:ascii="宋体" w:hAnsi="宋体" w:eastAsia="宋体" w:cs="宋体"/>
                <w:color w:val="auto"/>
                <w:kern w:val="0"/>
                <w:sz w:val="24"/>
                <w:szCs w:val="24"/>
                <w:highlight w:val="none"/>
                <w:lang w:val="en-US" w:eastAsia="zh-CN"/>
              </w:rPr>
            </w:pPr>
          </w:p>
        </w:tc>
        <w:tc>
          <w:tcPr>
            <w:tcW w:w="5877" w:type="dxa"/>
            <w:tcBorders>
              <w:tl2br w:val="nil"/>
              <w:tr2bl w:val="nil"/>
            </w:tcBorders>
            <w:noWrap w:val="0"/>
            <w:vAlign w:val="center"/>
          </w:tcPr>
          <w:p>
            <w:pPr>
              <w:keepNext w:val="0"/>
              <w:keepLines w:val="0"/>
              <w:pageBreakBefore w:val="0"/>
              <w:widowControl/>
              <w:suppressLineNumbers w:val="0"/>
              <w:kinsoku/>
              <w:wordWrap w:val="0"/>
              <w:overflowPunct/>
              <w:topLinePunct/>
              <w:autoSpaceDE/>
              <w:autoSpaceDN/>
              <w:bidi w:val="0"/>
              <w:spacing w:before="0" w:beforeAutospacing="0" w:after="0" w:afterAutospacing="0" w:line="480" w:lineRule="exact"/>
              <w:ind w:left="0" w:right="0"/>
              <w:jc w:val="left"/>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1、规格尺寸：2000</w:t>
            </w:r>
            <w:r>
              <w:rPr>
                <w:rFonts w:hint="eastAsia" w:ascii="宋体" w:hAnsi="宋体" w:eastAsia="宋体" w:cs="宋体"/>
                <w:color w:val="auto"/>
                <w:kern w:val="0"/>
                <w:sz w:val="24"/>
                <w:szCs w:val="24"/>
                <w:highlight w:val="none"/>
                <w:lang w:bidi="ar"/>
              </w:rPr>
              <w:t>mm</w:t>
            </w:r>
            <w:r>
              <w:rPr>
                <w:rFonts w:hint="eastAsia" w:ascii="宋体" w:hAnsi="宋体" w:cs="宋体"/>
                <w:color w:val="auto"/>
                <w:kern w:val="0"/>
                <w:sz w:val="24"/>
                <w:szCs w:val="24"/>
                <w:highlight w:val="none"/>
                <w:lang w:val="en-US" w:eastAsia="zh-CN" w:bidi="ar"/>
              </w:rPr>
              <w:t>*900</w:t>
            </w:r>
            <w:r>
              <w:rPr>
                <w:rFonts w:hint="eastAsia" w:ascii="宋体" w:hAnsi="宋体" w:eastAsia="宋体" w:cs="宋体"/>
                <w:color w:val="auto"/>
                <w:kern w:val="0"/>
                <w:sz w:val="24"/>
                <w:szCs w:val="24"/>
                <w:highlight w:val="none"/>
                <w:lang w:bidi="ar"/>
              </w:rPr>
              <w:t>mm</w:t>
            </w:r>
            <w:r>
              <w:rPr>
                <w:rFonts w:hint="eastAsia" w:ascii="宋体" w:hAnsi="宋体" w:cs="宋体"/>
                <w:color w:val="auto"/>
                <w:kern w:val="0"/>
                <w:sz w:val="24"/>
                <w:szCs w:val="24"/>
                <w:highlight w:val="none"/>
                <w:lang w:val="en-US" w:eastAsia="zh-CN" w:bidi="ar"/>
              </w:rPr>
              <w:t>*1800</w:t>
            </w:r>
            <w:r>
              <w:rPr>
                <w:rFonts w:hint="eastAsia" w:ascii="宋体" w:hAnsi="宋体" w:eastAsia="宋体" w:cs="宋体"/>
                <w:color w:val="auto"/>
                <w:kern w:val="0"/>
                <w:sz w:val="24"/>
                <w:szCs w:val="24"/>
                <w:highlight w:val="none"/>
                <w:lang w:bidi="ar"/>
              </w:rPr>
              <w:t>mm</w:t>
            </w:r>
          </w:p>
          <w:p>
            <w:pPr>
              <w:keepNext w:val="0"/>
              <w:keepLines w:val="0"/>
              <w:pageBreakBefore w:val="0"/>
              <w:widowControl/>
              <w:suppressLineNumbers w:val="0"/>
              <w:kinsoku/>
              <w:wordWrap w:val="0"/>
              <w:overflowPunct/>
              <w:topLinePunct/>
              <w:autoSpaceDE/>
              <w:autoSpaceDN/>
              <w:bidi w:val="0"/>
              <w:spacing w:before="0" w:beforeAutospacing="0" w:after="0" w:afterAutospacing="0" w:line="480" w:lineRule="exact"/>
              <w:ind w:left="0" w:right="0"/>
              <w:jc w:val="left"/>
              <w:textAlignment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、床立柱：采用≥65mm×65mm</w:t>
            </w:r>
            <w:r>
              <w:rPr>
                <w:rFonts w:hint="eastAsia" w:ascii="宋体" w:hAnsi="宋体" w:cs="宋体"/>
                <w:color w:val="auto"/>
                <w:kern w:val="0"/>
                <w:sz w:val="24"/>
                <w:szCs w:val="24"/>
                <w:highlight w:val="none"/>
                <w:lang w:eastAsia="zh-CN" w:bidi="ar"/>
              </w:rPr>
              <w:t>扇形管</w:t>
            </w:r>
            <w:r>
              <w:rPr>
                <w:rFonts w:hint="eastAsia" w:ascii="宋体" w:hAnsi="宋体" w:eastAsia="宋体" w:cs="宋体"/>
                <w:color w:val="auto"/>
                <w:kern w:val="0"/>
                <w:sz w:val="24"/>
                <w:szCs w:val="24"/>
                <w:highlight w:val="none"/>
                <w:lang w:bidi="ar"/>
              </w:rPr>
              <w:t>，壁厚≥1.2mm高频焊接封口型材管，立柱安装内塞防滑胶套</w:t>
            </w:r>
            <w:r>
              <w:rPr>
                <w:rFonts w:hint="eastAsia" w:ascii="宋体" w:hAnsi="宋体" w:eastAsia="宋体" w:cs="宋体"/>
                <w:color w:val="auto"/>
                <w:kern w:val="0"/>
                <w:sz w:val="24"/>
                <w:szCs w:val="24"/>
                <w:highlight w:val="none"/>
                <w:lang w:eastAsia="zh-CN" w:bidi="ar"/>
              </w:rPr>
              <w:t>；</w:t>
            </w:r>
          </w:p>
          <w:p>
            <w:pPr>
              <w:keepNext w:val="0"/>
              <w:keepLines w:val="0"/>
              <w:pageBreakBefore w:val="0"/>
              <w:widowControl/>
              <w:suppressLineNumbers w:val="0"/>
              <w:kinsoku/>
              <w:wordWrap w:val="0"/>
              <w:overflowPunct/>
              <w:topLinePunct/>
              <w:autoSpaceDE/>
              <w:autoSpaceDN/>
              <w:bidi w:val="0"/>
              <w:spacing w:before="0" w:beforeAutospacing="0" w:after="0" w:afterAutospacing="0" w:line="480" w:lineRule="exact"/>
              <w:ind w:left="0" w:right="0"/>
              <w:jc w:val="left"/>
              <w:textAlignment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、床长横梁：采用≥40mm×95mm，壁厚≥1.2mm高频焊接封口型材管</w:t>
            </w:r>
            <w:r>
              <w:rPr>
                <w:rFonts w:hint="eastAsia" w:ascii="宋体" w:hAnsi="宋体" w:eastAsia="宋体" w:cs="宋体"/>
                <w:color w:val="auto"/>
                <w:kern w:val="0"/>
                <w:sz w:val="24"/>
                <w:szCs w:val="24"/>
                <w:highlight w:val="none"/>
                <w:lang w:eastAsia="zh-CN" w:bidi="ar"/>
              </w:rPr>
              <w:t>；</w:t>
            </w:r>
          </w:p>
          <w:p>
            <w:pPr>
              <w:keepNext w:val="0"/>
              <w:keepLines w:val="0"/>
              <w:pageBreakBefore w:val="0"/>
              <w:widowControl/>
              <w:suppressLineNumbers w:val="0"/>
              <w:kinsoku/>
              <w:wordWrap w:val="0"/>
              <w:overflowPunct/>
              <w:topLinePunct/>
              <w:autoSpaceDE/>
              <w:autoSpaceDN/>
              <w:bidi w:val="0"/>
              <w:spacing w:before="0" w:beforeAutospacing="0" w:after="0" w:afterAutospacing="0" w:line="480" w:lineRule="exact"/>
              <w:ind w:left="0" w:right="0"/>
              <w:jc w:val="left"/>
              <w:textAlignment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、床护栏：护栏：≥20mm×25mm，壁厚≥1.0mm方管</w:t>
            </w:r>
            <w:r>
              <w:rPr>
                <w:rFonts w:hint="eastAsia" w:ascii="宋体" w:hAnsi="宋体" w:eastAsia="宋体" w:cs="宋体"/>
                <w:color w:val="auto"/>
                <w:kern w:val="0"/>
                <w:sz w:val="24"/>
                <w:szCs w:val="24"/>
                <w:highlight w:val="none"/>
                <w:lang w:eastAsia="zh-CN" w:bidi="ar"/>
              </w:rPr>
              <w:t>；</w:t>
            </w:r>
          </w:p>
          <w:p>
            <w:pPr>
              <w:keepNext w:val="0"/>
              <w:keepLines w:val="0"/>
              <w:pageBreakBefore w:val="0"/>
              <w:widowControl/>
              <w:suppressLineNumbers w:val="0"/>
              <w:kinsoku/>
              <w:wordWrap w:val="0"/>
              <w:overflowPunct/>
              <w:topLinePunct/>
              <w:autoSpaceDE/>
              <w:autoSpaceDN/>
              <w:bidi w:val="0"/>
              <w:spacing w:before="0" w:beforeAutospacing="0" w:after="0" w:afterAutospacing="0" w:line="480" w:lineRule="exact"/>
              <w:ind w:left="0" w:right="0"/>
              <w:jc w:val="left"/>
              <w:textAlignment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、床</w:t>
            </w:r>
            <w:r>
              <w:rPr>
                <w:rFonts w:hint="eastAsia" w:ascii="宋体" w:hAnsi="宋体" w:cs="宋体"/>
                <w:color w:val="auto"/>
                <w:kern w:val="0"/>
                <w:sz w:val="24"/>
                <w:szCs w:val="24"/>
                <w:highlight w:val="none"/>
                <w:lang w:eastAsia="zh-CN" w:bidi="ar"/>
              </w:rPr>
              <w:t>换</w:t>
            </w:r>
            <w:r>
              <w:rPr>
                <w:rFonts w:hint="eastAsia" w:ascii="宋体" w:hAnsi="宋体" w:eastAsia="宋体" w:cs="宋体"/>
                <w:color w:val="auto"/>
                <w:kern w:val="0"/>
                <w:sz w:val="24"/>
                <w:szCs w:val="24"/>
                <w:highlight w:val="none"/>
                <w:lang w:bidi="ar"/>
              </w:rPr>
              <w:t xml:space="preserve">：采用≥25×25mm厚≥0.8mm方管，7根(含两边) </w:t>
            </w:r>
            <w:r>
              <w:rPr>
                <w:rFonts w:hint="eastAsia" w:ascii="宋体" w:hAnsi="宋体" w:eastAsia="宋体" w:cs="宋体"/>
                <w:color w:val="auto"/>
                <w:kern w:val="0"/>
                <w:sz w:val="24"/>
                <w:szCs w:val="24"/>
                <w:highlight w:val="none"/>
                <w:lang w:eastAsia="zh-CN" w:bidi="ar"/>
              </w:rPr>
              <w:t>；</w:t>
            </w:r>
          </w:p>
          <w:p>
            <w:pPr>
              <w:keepNext w:val="0"/>
              <w:keepLines w:val="0"/>
              <w:pageBreakBefore w:val="0"/>
              <w:widowControl/>
              <w:suppressLineNumbers w:val="0"/>
              <w:kinsoku/>
              <w:wordWrap w:val="0"/>
              <w:overflowPunct/>
              <w:topLinePunct/>
              <w:autoSpaceDE/>
              <w:autoSpaceDN/>
              <w:bidi w:val="0"/>
              <w:spacing w:before="0" w:beforeAutospacing="0" w:after="0" w:afterAutospacing="0" w:line="480" w:lineRule="exact"/>
              <w:ind w:left="0" w:right="0"/>
              <w:jc w:val="left"/>
              <w:textAlignment w:val="center"/>
              <w:rPr>
                <w:rFonts w:hint="eastAsia" w:ascii="宋体" w:hAnsi="宋体" w:eastAsia="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bidi="ar"/>
              </w:rPr>
              <w:t xml:space="preserve">、爬梯材料采用≥25×25mm，壁厚≥1.0mm方管； </w:t>
            </w:r>
          </w:p>
          <w:p>
            <w:pPr>
              <w:keepNext w:val="0"/>
              <w:keepLines w:val="0"/>
              <w:pageBreakBefore w:val="0"/>
              <w:widowControl/>
              <w:suppressLineNumbers w:val="0"/>
              <w:kinsoku/>
              <w:wordWrap w:val="0"/>
              <w:overflowPunct/>
              <w:topLinePunct/>
              <w:autoSpaceDE/>
              <w:autoSpaceDN/>
              <w:bidi w:val="0"/>
              <w:spacing w:before="0" w:beforeAutospacing="0" w:after="0" w:afterAutospacing="0" w:line="480" w:lineRule="exact"/>
              <w:ind w:left="0" w:right="0"/>
              <w:jc w:val="left"/>
              <w:textAlignment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val="en-US" w:eastAsia="zh-CN" w:bidi="ar"/>
              </w:rPr>
              <w:t>7</w:t>
            </w:r>
            <w:r>
              <w:rPr>
                <w:rFonts w:hint="eastAsia" w:ascii="宋体" w:hAnsi="宋体" w:eastAsia="宋体" w:cs="宋体"/>
                <w:color w:val="auto"/>
                <w:kern w:val="0"/>
                <w:sz w:val="24"/>
                <w:szCs w:val="24"/>
                <w:highlight w:val="none"/>
                <w:lang w:bidi="ar"/>
              </w:rPr>
              <w:t>、链接方式：螺丝连接</w:t>
            </w:r>
            <w:r>
              <w:rPr>
                <w:rFonts w:hint="eastAsia" w:ascii="宋体" w:hAnsi="宋体" w:eastAsia="宋体" w:cs="宋体"/>
                <w:color w:val="auto"/>
                <w:kern w:val="0"/>
                <w:sz w:val="24"/>
                <w:szCs w:val="24"/>
                <w:highlight w:val="none"/>
                <w:lang w:eastAsia="zh-CN" w:bidi="ar"/>
              </w:rPr>
              <w:t>；</w:t>
            </w:r>
          </w:p>
          <w:p>
            <w:pPr>
              <w:keepNext w:val="0"/>
              <w:keepLines w:val="0"/>
              <w:pageBreakBefore w:val="0"/>
              <w:widowControl/>
              <w:suppressLineNumbers w:val="0"/>
              <w:kinsoku/>
              <w:wordWrap w:val="0"/>
              <w:overflowPunct/>
              <w:topLinePunct/>
              <w:autoSpaceDE/>
              <w:autoSpaceDN/>
              <w:bidi w:val="0"/>
              <w:spacing w:before="0" w:beforeAutospacing="0" w:after="0" w:afterAutospacing="0" w:line="480" w:lineRule="exact"/>
              <w:ind w:left="0" w:right="0"/>
              <w:jc w:val="left"/>
              <w:textAlignment w:val="center"/>
              <w:rPr>
                <w:rFonts w:hint="eastAsia" w:ascii="宋体" w:hAnsi="宋体" w:eastAsia="宋体" w:cs="宋体"/>
                <w:color w:val="auto"/>
                <w:kern w:val="0"/>
                <w:sz w:val="24"/>
                <w:szCs w:val="24"/>
                <w:highlight w:val="none"/>
                <w:u w:val="none"/>
                <w:lang w:eastAsia="zh-CN" w:bidi="ar"/>
              </w:rPr>
            </w:pPr>
            <w:r>
              <w:rPr>
                <w:rFonts w:hint="eastAsia" w:ascii="宋体" w:hAnsi="宋体" w:eastAsia="宋体" w:cs="宋体"/>
                <w:color w:val="auto"/>
                <w:kern w:val="0"/>
                <w:sz w:val="24"/>
                <w:szCs w:val="24"/>
                <w:highlight w:val="none"/>
                <w:u w:val="none"/>
                <w:lang w:eastAsia="zh-CN" w:bidi="ar"/>
              </w:rPr>
              <w:t>★</w:t>
            </w:r>
            <w:r>
              <w:rPr>
                <w:rFonts w:hint="eastAsia" w:ascii="宋体" w:hAnsi="宋体" w:cs="宋体"/>
                <w:color w:val="auto"/>
                <w:kern w:val="0"/>
                <w:sz w:val="24"/>
                <w:szCs w:val="24"/>
                <w:highlight w:val="none"/>
                <w:u w:val="none"/>
                <w:lang w:val="en-US" w:eastAsia="zh-CN" w:bidi="ar"/>
              </w:rPr>
              <w:t>8</w:t>
            </w:r>
            <w:r>
              <w:rPr>
                <w:rFonts w:hint="eastAsia" w:ascii="宋体" w:hAnsi="宋体" w:eastAsia="宋体" w:cs="宋体"/>
                <w:color w:val="auto"/>
                <w:kern w:val="0"/>
                <w:sz w:val="24"/>
                <w:szCs w:val="24"/>
                <w:highlight w:val="none"/>
                <w:lang w:bidi="ar"/>
              </w:rPr>
              <w:t>、钢质部分：床体钢结构选用优质冷轧钢板，金属喷漆（塑）涂层硬度≥4H，金属喷漆（塑）涂层附着力达到1级，耐腐蚀等级（中性盐雾试验）</w:t>
            </w:r>
            <w:r>
              <w:rPr>
                <w:rFonts w:hint="eastAsia" w:ascii="宋体" w:hAnsi="宋体" w:cs="宋体"/>
                <w:color w:val="auto"/>
                <w:kern w:val="0"/>
                <w:sz w:val="24"/>
                <w:szCs w:val="24"/>
                <w:highlight w:val="none"/>
                <w:lang w:eastAsia="zh-CN" w:bidi="ar"/>
              </w:rPr>
              <w:t>必须</w:t>
            </w:r>
            <w:r>
              <w:rPr>
                <w:rFonts w:hint="eastAsia" w:ascii="宋体" w:hAnsi="宋体" w:eastAsia="宋体" w:cs="宋体"/>
                <w:color w:val="auto"/>
                <w:kern w:val="0"/>
                <w:sz w:val="24"/>
                <w:szCs w:val="24"/>
                <w:highlight w:val="none"/>
                <w:lang w:bidi="ar"/>
              </w:rPr>
              <w:t>达到10级</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u w:val="none"/>
                <w:lang w:eastAsia="zh-CN" w:bidi="ar"/>
              </w:rPr>
              <w:t>（</w:t>
            </w:r>
            <w:r>
              <w:rPr>
                <w:rFonts w:hint="eastAsia" w:ascii="宋体" w:hAnsi="宋体" w:eastAsia="宋体" w:cs="宋体"/>
                <w:color w:val="auto"/>
                <w:kern w:val="0"/>
                <w:sz w:val="24"/>
                <w:szCs w:val="24"/>
                <w:highlight w:val="none"/>
                <w:u w:val="none"/>
                <w:lang w:bidi="ar"/>
              </w:rPr>
              <w:t>提供国家认可的检验机构出具</w:t>
            </w:r>
            <w:r>
              <w:rPr>
                <w:rFonts w:hint="eastAsia" w:ascii="宋体" w:hAnsi="宋体" w:eastAsia="宋体" w:cs="宋体"/>
                <w:color w:val="auto"/>
                <w:kern w:val="0"/>
                <w:sz w:val="24"/>
                <w:szCs w:val="24"/>
                <w:highlight w:val="none"/>
                <w:u w:val="none"/>
                <w:lang w:eastAsia="zh-CN" w:bidi="ar"/>
              </w:rPr>
              <w:t>的检测报</w:t>
            </w:r>
            <w:r>
              <w:rPr>
                <w:rFonts w:hint="eastAsia" w:ascii="宋体" w:hAnsi="宋体" w:eastAsia="宋体" w:cs="宋体"/>
                <w:b w:val="0"/>
                <w:bCs w:val="0"/>
                <w:color w:val="auto"/>
                <w:kern w:val="0"/>
                <w:sz w:val="24"/>
                <w:szCs w:val="24"/>
                <w:highlight w:val="none"/>
                <w:u w:val="none"/>
                <w:lang w:eastAsia="zh-CN" w:bidi="ar"/>
              </w:rPr>
              <w:t>告</w:t>
            </w:r>
            <w:r>
              <w:rPr>
                <w:rFonts w:hint="eastAsia" w:ascii="宋体" w:hAnsi="宋体" w:cs="宋体"/>
                <w:b w:val="0"/>
                <w:bCs w:val="0"/>
                <w:color w:val="auto"/>
                <w:kern w:val="0"/>
                <w:sz w:val="24"/>
                <w:szCs w:val="24"/>
                <w:highlight w:val="none"/>
                <w:u w:val="none"/>
                <w:lang w:val="en-US" w:eastAsia="zh-CN" w:bidi="ar"/>
              </w:rPr>
              <w:t>并符合以上参数要求</w:t>
            </w:r>
            <w:r>
              <w:rPr>
                <w:rFonts w:hint="eastAsia" w:ascii="宋体" w:hAnsi="宋体" w:eastAsia="宋体" w:cs="宋体"/>
                <w:b w:val="0"/>
                <w:bCs w:val="0"/>
                <w:color w:val="auto"/>
                <w:kern w:val="0"/>
                <w:sz w:val="24"/>
                <w:szCs w:val="24"/>
                <w:highlight w:val="none"/>
                <w:u w:val="none"/>
                <w:lang w:eastAsia="zh-CN" w:bidi="ar"/>
              </w:rPr>
              <w:t>：</w:t>
            </w:r>
            <w:r>
              <w:rPr>
                <w:rFonts w:hint="eastAsia" w:ascii="宋体" w:hAnsi="宋体" w:eastAsia="宋体" w:cs="宋体"/>
                <w:b w:val="0"/>
                <w:bCs w:val="0"/>
                <w:color w:val="auto"/>
                <w:kern w:val="0"/>
                <w:sz w:val="24"/>
                <w:szCs w:val="24"/>
                <w:highlight w:val="none"/>
                <w:u w:val="none"/>
                <w:lang w:bidi="ar"/>
              </w:rPr>
              <w:t>检验检测内容需合格并至少包含：</w:t>
            </w:r>
            <w:r>
              <w:rPr>
                <w:rFonts w:hint="eastAsia" w:ascii="宋体" w:hAnsi="宋体" w:eastAsia="宋体" w:cs="宋体"/>
                <w:color w:val="auto"/>
                <w:kern w:val="0"/>
                <w:sz w:val="24"/>
                <w:szCs w:val="24"/>
                <w:highlight w:val="none"/>
                <w:u w:val="none"/>
                <w:lang w:bidi="ar"/>
              </w:rPr>
              <w:t>金属喷漆（塑）涂层硬度、金属喷漆（塑）涂层附着力、耐腐蚀等级）</w:t>
            </w:r>
            <w:r>
              <w:rPr>
                <w:rFonts w:hint="eastAsia" w:ascii="宋体" w:hAnsi="宋体" w:eastAsia="宋体" w:cs="宋体"/>
                <w:color w:val="auto"/>
                <w:kern w:val="0"/>
                <w:sz w:val="24"/>
                <w:szCs w:val="24"/>
                <w:highlight w:val="none"/>
                <w:u w:val="none"/>
                <w:lang w:eastAsia="zh-CN" w:bidi="ar"/>
              </w:rPr>
              <w:t>；</w:t>
            </w:r>
          </w:p>
          <w:p>
            <w:pPr>
              <w:keepNext w:val="0"/>
              <w:keepLines w:val="0"/>
              <w:pageBreakBefore w:val="0"/>
              <w:widowControl/>
              <w:suppressLineNumbers w:val="0"/>
              <w:kinsoku/>
              <w:wordWrap w:val="0"/>
              <w:overflowPunct/>
              <w:topLinePunct/>
              <w:autoSpaceDE/>
              <w:autoSpaceDN/>
              <w:bidi w:val="0"/>
              <w:spacing w:before="0" w:beforeAutospacing="0" w:after="0" w:afterAutospacing="0" w:line="480" w:lineRule="exact"/>
              <w:ind w:left="0" w:right="0"/>
              <w:jc w:val="left"/>
              <w:textAlignment w:val="center"/>
              <w:rPr>
                <w:rFonts w:hint="eastAsia" w:ascii="宋体" w:hAnsi="宋体" w:eastAsia="宋体" w:cs="宋体"/>
                <w:color w:val="auto"/>
                <w:kern w:val="0"/>
                <w:sz w:val="24"/>
                <w:szCs w:val="24"/>
                <w:highlight w:val="none"/>
                <w:u w:val="none"/>
                <w:lang w:eastAsia="zh-CN" w:bidi="ar"/>
              </w:rPr>
            </w:pPr>
            <w:r>
              <w:rPr>
                <w:rFonts w:hint="eastAsia" w:ascii="宋体" w:hAnsi="宋体" w:eastAsia="宋体" w:cs="宋体"/>
                <w:color w:val="auto"/>
                <w:kern w:val="0"/>
                <w:sz w:val="24"/>
                <w:szCs w:val="24"/>
                <w:highlight w:val="none"/>
                <w:u w:val="none"/>
                <w:lang w:eastAsia="zh-CN" w:bidi="ar"/>
              </w:rPr>
              <w:t>★</w:t>
            </w:r>
            <w:r>
              <w:rPr>
                <w:rFonts w:hint="eastAsia" w:ascii="宋体" w:hAnsi="宋体" w:cs="宋体"/>
                <w:color w:val="auto"/>
                <w:kern w:val="0"/>
                <w:sz w:val="24"/>
                <w:szCs w:val="24"/>
                <w:highlight w:val="none"/>
                <w:u w:val="none"/>
                <w:lang w:val="en-US" w:eastAsia="zh-CN" w:bidi="ar"/>
              </w:rPr>
              <w:t>9</w:t>
            </w:r>
            <w:r>
              <w:rPr>
                <w:rFonts w:hint="eastAsia" w:ascii="宋体" w:hAnsi="宋体" w:eastAsia="宋体" w:cs="宋体"/>
                <w:color w:val="auto"/>
                <w:kern w:val="0"/>
                <w:sz w:val="24"/>
                <w:szCs w:val="24"/>
                <w:highlight w:val="none"/>
                <w:u w:val="none"/>
                <w:lang w:eastAsia="zh-CN" w:bidi="ar"/>
              </w:rPr>
              <w:t>、</w:t>
            </w:r>
            <w:r>
              <w:rPr>
                <w:rFonts w:hint="eastAsia" w:ascii="宋体" w:hAnsi="宋体" w:eastAsia="宋体" w:cs="宋体"/>
                <w:color w:val="auto"/>
                <w:kern w:val="0"/>
                <w:sz w:val="24"/>
                <w:szCs w:val="24"/>
                <w:highlight w:val="none"/>
                <w:u w:val="none"/>
                <w:lang w:bidi="ar"/>
              </w:rPr>
              <w:t>表面涂层：表面采用静电粉末喷涂，可溶性铅≤2mg/kg、可溶性镉≤1mg/kg、可溶性铬≤1mg/kg、可溶性汞≤1mg/kg</w:t>
            </w:r>
            <w:r>
              <w:rPr>
                <w:rFonts w:hint="eastAsia" w:ascii="宋体" w:hAnsi="宋体" w:cs="宋体"/>
                <w:color w:val="auto"/>
                <w:kern w:val="0"/>
                <w:sz w:val="24"/>
                <w:szCs w:val="24"/>
                <w:highlight w:val="none"/>
                <w:u w:val="none"/>
                <w:lang w:eastAsia="zh-CN" w:bidi="ar"/>
              </w:rPr>
              <w:t>。</w:t>
            </w:r>
            <w:r>
              <w:rPr>
                <w:rFonts w:hint="eastAsia" w:ascii="宋体" w:hAnsi="宋体" w:eastAsia="宋体" w:cs="宋体"/>
                <w:color w:val="auto"/>
                <w:kern w:val="0"/>
                <w:sz w:val="24"/>
                <w:szCs w:val="24"/>
                <w:highlight w:val="none"/>
                <w:u w:val="none"/>
                <w:lang w:bidi="ar"/>
              </w:rPr>
              <w:t>（提供国家认可的检验机构出具</w:t>
            </w:r>
            <w:r>
              <w:rPr>
                <w:rFonts w:hint="eastAsia" w:ascii="宋体" w:hAnsi="宋体" w:eastAsia="宋体" w:cs="宋体"/>
                <w:color w:val="auto"/>
                <w:kern w:val="0"/>
                <w:sz w:val="24"/>
                <w:szCs w:val="24"/>
                <w:highlight w:val="none"/>
                <w:u w:val="none"/>
                <w:lang w:eastAsia="zh-CN" w:bidi="ar"/>
              </w:rPr>
              <w:t>的检测</w:t>
            </w:r>
            <w:r>
              <w:rPr>
                <w:rFonts w:hint="eastAsia" w:ascii="宋体" w:hAnsi="宋体" w:eastAsia="宋体" w:cs="宋体"/>
                <w:b w:val="0"/>
                <w:bCs w:val="0"/>
                <w:color w:val="auto"/>
                <w:kern w:val="0"/>
                <w:sz w:val="24"/>
                <w:szCs w:val="24"/>
                <w:highlight w:val="none"/>
                <w:u w:val="none"/>
                <w:lang w:eastAsia="zh-CN" w:bidi="ar"/>
              </w:rPr>
              <w:t>报告</w:t>
            </w:r>
            <w:r>
              <w:rPr>
                <w:rFonts w:hint="eastAsia" w:ascii="宋体" w:hAnsi="宋体" w:cs="宋体"/>
                <w:b w:val="0"/>
                <w:bCs w:val="0"/>
                <w:color w:val="auto"/>
                <w:kern w:val="0"/>
                <w:sz w:val="24"/>
                <w:szCs w:val="24"/>
                <w:highlight w:val="none"/>
                <w:u w:val="none"/>
                <w:lang w:val="en-US" w:eastAsia="zh-CN" w:bidi="ar"/>
              </w:rPr>
              <w:t>并符合以上参数要求</w:t>
            </w:r>
            <w:r>
              <w:rPr>
                <w:rFonts w:hint="eastAsia" w:ascii="宋体" w:hAnsi="宋体" w:eastAsia="宋体" w:cs="宋体"/>
                <w:b w:val="0"/>
                <w:bCs w:val="0"/>
                <w:color w:val="auto"/>
                <w:kern w:val="0"/>
                <w:sz w:val="24"/>
                <w:szCs w:val="24"/>
                <w:highlight w:val="none"/>
                <w:u w:val="none"/>
                <w:lang w:bidi="ar"/>
              </w:rPr>
              <w:t>）</w:t>
            </w:r>
            <w:r>
              <w:rPr>
                <w:rFonts w:hint="eastAsia" w:ascii="宋体" w:hAnsi="宋体" w:eastAsia="宋体" w:cs="宋体"/>
                <w:b w:val="0"/>
                <w:bCs w:val="0"/>
                <w:color w:val="auto"/>
                <w:kern w:val="0"/>
                <w:sz w:val="24"/>
                <w:szCs w:val="24"/>
                <w:highlight w:val="none"/>
                <w:u w:val="none"/>
                <w:lang w:eastAsia="zh-CN" w:bidi="ar"/>
              </w:rPr>
              <w:t>；</w:t>
            </w:r>
          </w:p>
          <w:p>
            <w:pPr>
              <w:keepNext w:val="0"/>
              <w:keepLines w:val="0"/>
              <w:pageBreakBefore w:val="0"/>
              <w:widowControl/>
              <w:suppressLineNumbers w:val="0"/>
              <w:kinsoku/>
              <w:wordWrap w:val="0"/>
              <w:overflowPunct/>
              <w:topLinePunct/>
              <w:autoSpaceDE/>
              <w:autoSpaceDN/>
              <w:bidi w:val="0"/>
              <w:spacing w:before="0" w:beforeAutospacing="0" w:after="0" w:afterAutospacing="0" w:line="480" w:lineRule="exact"/>
              <w:ind w:left="0" w:right="0"/>
              <w:jc w:val="left"/>
              <w:textAlignment w:val="center"/>
              <w:rPr>
                <w:rFonts w:hint="eastAsia" w:ascii="宋体" w:hAnsi="宋体" w:eastAsia="宋体" w:cs="宋体"/>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bidi="ar"/>
              </w:rPr>
              <w:t>▲</w:t>
            </w:r>
            <w:r>
              <w:rPr>
                <w:rFonts w:hint="eastAsia" w:ascii="宋体" w:hAnsi="宋体" w:cs="宋体"/>
                <w:color w:val="auto"/>
                <w:kern w:val="0"/>
                <w:sz w:val="24"/>
                <w:szCs w:val="24"/>
                <w:highlight w:val="none"/>
                <w:u w:val="none"/>
                <w:lang w:val="en-US" w:eastAsia="zh-CN" w:bidi="ar"/>
              </w:rPr>
              <w:t>10、床</w:t>
            </w:r>
            <w:r>
              <w:rPr>
                <w:rFonts w:hint="eastAsia" w:ascii="宋体" w:hAnsi="宋体" w:eastAsia="宋体" w:cs="宋体"/>
                <w:color w:val="auto"/>
                <w:kern w:val="0"/>
                <w:sz w:val="24"/>
                <w:szCs w:val="24"/>
                <w:highlight w:val="none"/>
                <w:lang w:eastAsia="zh-CN" w:bidi="ar"/>
              </w:rPr>
              <w:t>铺板2张</w:t>
            </w:r>
            <w:r>
              <w:rPr>
                <w:rFonts w:hint="eastAsia" w:ascii="宋体" w:hAnsi="宋体" w:cs="宋体"/>
                <w:color w:val="auto"/>
                <w:kern w:val="0"/>
                <w:sz w:val="24"/>
                <w:szCs w:val="24"/>
                <w:highlight w:val="none"/>
                <w:lang w:eastAsia="zh-CN" w:bidi="ar"/>
              </w:rPr>
              <w:t>：规格尺寸</w:t>
            </w:r>
            <w:r>
              <w:rPr>
                <w:rFonts w:hint="eastAsia" w:ascii="宋体" w:hAnsi="宋体" w:cs="宋体"/>
                <w:color w:val="auto"/>
                <w:kern w:val="0"/>
                <w:sz w:val="24"/>
                <w:szCs w:val="24"/>
                <w:highlight w:val="none"/>
                <w:lang w:val="en-US" w:eastAsia="zh-CN" w:bidi="ar"/>
              </w:rPr>
              <w:t>1900</w:t>
            </w:r>
            <w:r>
              <w:rPr>
                <w:rFonts w:hint="eastAsia" w:ascii="宋体" w:hAnsi="宋体" w:eastAsia="宋体" w:cs="宋体"/>
                <w:b w:val="0"/>
                <w:bCs w:val="0"/>
                <w:color w:val="auto"/>
                <w:kern w:val="0"/>
                <w:sz w:val="24"/>
                <w:szCs w:val="24"/>
                <w:highlight w:val="none"/>
                <w:lang w:eastAsia="zh-CN" w:bidi="ar"/>
              </w:rPr>
              <w:t>mm</w:t>
            </w:r>
            <w:r>
              <w:rPr>
                <w:rFonts w:hint="eastAsia" w:ascii="宋体" w:hAnsi="宋体" w:cs="宋体"/>
                <w:b w:val="0"/>
                <w:bCs w:val="0"/>
                <w:color w:val="auto"/>
                <w:kern w:val="0"/>
                <w:sz w:val="24"/>
                <w:szCs w:val="24"/>
                <w:highlight w:val="none"/>
                <w:lang w:val="en-US" w:eastAsia="zh-CN" w:bidi="ar"/>
              </w:rPr>
              <w:t>*850</w:t>
            </w:r>
            <w:r>
              <w:rPr>
                <w:rFonts w:hint="eastAsia" w:ascii="宋体" w:hAnsi="宋体" w:eastAsia="宋体" w:cs="宋体"/>
                <w:b w:val="0"/>
                <w:bCs w:val="0"/>
                <w:color w:val="auto"/>
                <w:kern w:val="0"/>
                <w:sz w:val="24"/>
                <w:szCs w:val="24"/>
                <w:highlight w:val="none"/>
                <w:lang w:eastAsia="zh-CN" w:bidi="ar"/>
              </w:rPr>
              <w:t>mm</w:t>
            </w:r>
            <w:r>
              <w:rPr>
                <w:rFonts w:hint="eastAsia" w:ascii="宋体" w:hAnsi="宋体" w:cs="宋体"/>
                <w:b w:val="0"/>
                <w:bCs w:val="0"/>
                <w:color w:val="auto"/>
                <w:kern w:val="0"/>
                <w:sz w:val="24"/>
                <w:szCs w:val="24"/>
                <w:highlight w:val="none"/>
                <w:lang w:eastAsia="zh-CN" w:bidi="ar"/>
              </w:rPr>
              <w:t>，</w:t>
            </w:r>
            <w:r>
              <w:rPr>
                <w:rFonts w:hint="eastAsia" w:ascii="宋体" w:hAnsi="宋体" w:eastAsia="宋体" w:cs="宋体"/>
                <w:color w:val="auto"/>
                <w:kern w:val="0"/>
                <w:sz w:val="24"/>
                <w:szCs w:val="24"/>
                <w:highlight w:val="none"/>
                <w:lang w:eastAsia="zh-CN" w:bidi="ar"/>
              </w:rPr>
              <w:t>采用≥</w:t>
            </w:r>
            <w:r>
              <w:rPr>
                <w:rFonts w:hint="eastAsia" w:ascii="宋体" w:hAnsi="宋体" w:cs="宋体"/>
                <w:color w:val="auto"/>
                <w:kern w:val="0"/>
                <w:sz w:val="24"/>
                <w:szCs w:val="24"/>
                <w:highlight w:val="none"/>
                <w:lang w:val="en-US" w:eastAsia="zh-CN" w:bidi="ar"/>
              </w:rPr>
              <w:t>9</w:t>
            </w:r>
            <w:r>
              <w:rPr>
                <w:rFonts w:hint="eastAsia" w:ascii="宋体" w:hAnsi="宋体" w:eastAsia="宋体" w:cs="宋体"/>
                <w:b w:val="0"/>
                <w:bCs w:val="0"/>
                <w:color w:val="auto"/>
                <w:kern w:val="0"/>
                <w:sz w:val="24"/>
                <w:szCs w:val="24"/>
                <w:highlight w:val="none"/>
                <w:lang w:eastAsia="zh-CN" w:bidi="ar"/>
              </w:rPr>
              <w:t>mm</w:t>
            </w:r>
            <w:r>
              <w:rPr>
                <w:rFonts w:hint="eastAsia" w:ascii="宋体" w:hAnsi="宋体" w:eastAsia="宋体" w:cs="宋体"/>
                <w:color w:val="auto"/>
                <w:kern w:val="0"/>
                <w:sz w:val="24"/>
                <w:szCs w:val="24"/>
                <w:highlight w:val="none"/>
                <w:lang w:eastAsia="zh-CN" w:bidi="ar"/>
              </w:rPr>
              <w:t>厚的防火环氧树脂板，甲</w:t>
            </w:r>
            <w:r>
              <w:rPr>
                <w:rFonts w:hint="eastAsia" w:ascii="宋体" w:hAnsi="宋体" w:eastAsia="宋体" w:cs="宋体"/>
                <w:b w:val="0"/>
                <w:bCs w:val="0"/>
                <w:color w:val="auto"/>
                <w:kern w:val="0"/>
                <w:sz w:val="24"/>
                <w:szCs w:val="24"/>
                <w:highlight w:val="none"/>
                <w:lang w:eastAsia="zh-CN" w:bidi="ar"/>
              </w:rPr>
              <w:t>醛释放量≤0.</w:t>
            </w:r>
            <w:r>
              <w:rPr>
                <w:rFonts w:hint="eastAsia" w:ascii="宋体" w:hAnsi="宋体" w:cs="宋体"/>
                <w:b w:val="0"/>
                <w:bCs w:val="0"/>
                <w:color w:val="auto"/>
                <w:kern w:val="0"/>
                <w:sz w:val="24"/>
                <w:szCs w:val="24"/>
                <w:highlight w:val="none"/>
                <w:lang w:val="en-US" w:eastAsia="zh-CN" w:bidi="ar"/>
              </w:rPr>
              <w:t>5</w:t>
            </w:r>
            <w:r>
              <w:rPr>
                <w:rFonts w:hint="eastAsia" w:ascii="宋体" w:hAnsi="宋体" w:eastAsia="宋体" w:cs="宋体"/>
                <w:b w:val="0"/>
                <w:bCs w:val="0"/>
                <w:color w:val="auto"/>
                <w:kern w:val="0"/>
                <w:sz w:val="24"/>
                <w:szCs w:val="24"/>
                <w:highlight w:val="none"/>
                <w:lang w:eastAsia="zh-CN" w:bidi="ar"/>
              </w:rPr>
              <w:t>mg/L，表面耐</w:t>
            </w:r>
            <w:r>
              <w:rPr>
                <w:rFonts w:hint="eastAsia" w:ascii="宋体" w:hAnsi="宋体" w:eastAsia="宋体" w:cs="宋体"/>
                <w:color w:val="auto"/>
                <w:kern w:val="0"/>
                <w:sz w:val="24"/>
                <w:szCs w:val="24"/>
                <w:highlight w:val="none"/>
                <w:lang w:eastAsia="zh-CN" w:bidi="ar"/>
              </w:rPr>
              <w:t>冷热循环（无裂纹、鼓泡、变色、起皱等），≥1.5N表面无大于90％的连续划痕，磨耗值</w:t>
            </w:r>
            <w:r>
              <w:rPr>
                <w:rFonts w:hint="eastAsia" w:ascii="宋体" w:hAnsi="宋体" w:eastAsia="宋体" w:cs="宋体"/>
                <w:b w:val="0"/>
                <w:bCs w:val="0"/>
                <w:color w:val="auto"/>
                <w:kern w:val="0"/>
                <w:sz w:val="24"/>
                <w:szCs w:val="24"/>
                <w:highlight w:val="none"/>
                <w:lang w:eastAsia="zh-CN" w:bidi="ar"/>
              </w:rPr>
              <w:t>≤</w:t>
            </w:r>
            <w:r>
              <w:rPr>
                <w:rFonts w:hint="eastAsia" w:ascii="宋体" w:hAnsi="宋体" w:cs="宋体"/>
                <w:b w:val="0"/>
                <w:bCs w:val="0"/>
                <w:color w:val="auto"/>
                <w:kern w:val="0"/>
                <w:sz w:val="24"/>
                <w:szCs w:val="24"/>
                <w:highlight w:val="none"/>
                <w:lang w:val="en-US" w:eastAsia="zh-CN" w:bidi="ar"/>
              </w:rPr>
              <w:t>8</w:t>
            </w:r>
            <w:r>
              <w:rPr>
                <w:rFonts w:hint="eastAsia" w:ascii="宋体" w:hAnsi="宋体" w:eastAsia="宋体" w:cs="宋体"/>
                <w:b w:val="0"/>
                <w:bCs w:val="0"/>
                <w:color w:val="auto"/>
                <w:kern w:val="0"/>
                <w:sz w:val="24"/>
                <w:szCs w:val="24"/>
                <w:highlight w:val="none"/>
                <w:lang w:eastAsia="zh-CN" w:bidi="ar"/>
              </w:rPr>
              <w:t>0mg/100r，</w:t>
            </w:r>
            <w:r>
              <w:rPr>
                <w:rFonts w:hint="eastAsia" w:ascii="宋体" w:hAnsi="宋体" w:eastAsia="宋体" w:cs="宋体"/>
                <w:color w:val="auto"/>
                <w:kern w:val="0"/>
                <w:sz w:val="24"/>
                <w:szCs w:val="24"/>
                <w:highlight w:val="none"/>
                <w:lang w:eastAsia="zh-CN" w:bidi="ar"/>
              </w:rPr>
              <w:t xml:space="preserve">图案纹表面磨100r后应保留50％以上花纹 ，表面耐香烟灼烧达到4级以上，表面耐干热达到4级以上，表面耐丙酮达到5级以上，表面耐咖啡（120g/L）达到5级以上，表面耐氢氧化钠溶液（25%）达到5级以上，表面耐双氧水（30％）达到5级以上，表面耐鞋油达到5级以上，表面耐柠檬酸溶液（10％）达到5级以上，表面耐龟裂达到4级以上，表面耐水蒸气达到4级以上，耐光色牢度蓝色羊毛布6级，达到灰度卡4级 </w:t>
            </w:r>
            <w:r>
              <w:rPr>
                <w:rFonts w:hint="default" w:ascii="宋体" w:hAnsi="宋体" w:eastAsia="宋体" w:cs="宋体"/>
                <w:color w:val="auto"/>
                <w:sz w:val="24"/>
                <w:szCs w:val="40"/>
                <w:highlight w:val="none"/>
              </w:rPr>
              <w:t>（提供国家认可的检验机构出具的带CMA标识的检验检测报告</w:t>
            </w:r>
            <w:r>
              <w:rPr>
                <w:rFonts w:hint="eastAsia" w:ascii="宋体" w:hAnsi="宋体" w:eastAsia="宋体" w:cs="宋体"/>
                <w:color w:val="auto"/>
                <w:sz w:val="24"/>
                <w:szCs w:val="40"/>
                <w:highlight w:val="none"/>
                <w:lang w:eastAsia="zh-CN"/>
              </w:rPr>
              <w:t>；</w:t>
            </w:r>
            <w:r>
              <w:rPr>
                <w:rFonts w:hint="default" w:ascii="宋体" w:hAnsi="宋体" w:eastAsia="宋体" w:cs="宋体"/>
                <w:color w:val="auto"/>
                <w:sz w:val="24"/>
                <w:szCs w:val="40"/>
                <w:highlight w:val="none"/>
              </w:rPr>
              <w:t>检验检测内容至少包含：甲醛释放量、表面耐冷热循环、表面耐划痕、表面耐磨、表面耐香烟灼烧、表面耐干热、表面耐污染腐蚀、表面耐龟裂、表面耐水蒸气、耐光色牢度）。</w:t>
            </w:r>
          </w:p>
        </w:tc>
        <w:tc>
          <w:tcPr>
            <w:tcW w:w="503" w:type="pct"/>
            <w:tcBorders>
              <w:tl2br w:val="nil"/>
              <w:tr2bl w:val="nil"/>
            </w:tcBorders>
            <w:noWrap w:val="0"/>
            <w:vAlign w:val="center"/>
          </w:tcPr>
          <w:p>
            <w:pPr>
              <w:keepNext w:val="0"/>
              <w:keepLines w:val="0"/>
              <w:pageBreakBefore w:val="0"/>
              <w:widowControl/>
              <w:suppressLineNumbers w:val="0"/>
              <w:kinsoku/>
              <w:overflowPunct/>
              <w:autoSpaceDE/>
              <w:autoSpaceDN/>
              <w:bidi w:val="0"/>
              <w:spacing w:before="0" w:beforeAutospacing="0" w:after="0" w:afterAutospacing="0" w:line="480" w:lineRule="exact"/>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核心</w:t>
            </w:r>
          </w:p>
          <w:p>
            <w:pPr>
              <w:keepNext w:val="0"/>
              <w:keepLines w:val="0"/>
              <w:pageBreakBefore w:val="0"/>
              <w:widowControl/>
              <w:suppressLineNumbers w:val="0"/>
              <w:kinsoku/>
              <w:overflowPunct/>
              <w:autoSpaceDE/>
              <w:autoSpaceDN/>
              <w:bidi w:val="0"/>
              <w:spacing w:before="0" w:beforeAutospacing="0" w:after="0" w:afterAutospacing="0" w:line="48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产品</w:t>
            </w:r>
          </w:p>
        </w:tc>
      </w:tr>
      <w:tr>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5000" w:type="pct"/>
            <w:gridSpan w:val="4"/>
            <w:tcBorders>
              <w:tl2br w:val="nil"/>
              <w:tr2bl w:val="nil"/>
            </w:tcBorders>
            <w:noWrap w:val="0"/>
            <w:vAlign w:val="center"/>
          </w:tcPr>
          <w:p>
            <w:pPr>
              <w:keepNext w:val="0"/>
              <w:keepLines w:val="0"/>
              <w:pageBreakBefore w:val="0"/>
              <w:widowControl/>
              <w:suppressLineNumbers w:val="0"/>
              <w:kinsoku/>
              <w:overflowPunct/>
              <w:autoSpaceDE/>
              <w:autoSpaceDN/>
              <w:bidi w:val="0"/>
              <w:spacing w:before="0" w:beforeAutospacing="0" w:after="0" w:afterAutospacing="0" w:line="480" w:lineRule="exact"/>
              <w:ind w:left="0" w:leftChars="0" w:right="0" w:firstLine="480" w:firstLineChars="200"/>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带“▲”号的技术参数必须完全满足要求，不满足作无效投标处理（提供相关佐证资料）；</w:t>
            </w:r>
            <w:r>
              <w:rPr>
                <w:rFonts w:hint="eastAsia" w:ascii="宋体" w:hAnsi="宋体" w:eastAsia="宋体" w:cs="宋体"/>
                <w:b w:val="0"/>
                <w:bCs w:val="0"/>
                <w:color w:val="auto"/>
                <w:kern w:val="2"/>
                <w:sz w:val="24"/>
                <w:szCs w:val="24"/>
                <w:highlight w:val="none"/>
                <w:lang w:val="en-US" w:eastAsia="zh-CN" w:bidi="ar"/>
              </w:rPr>
              <w:t>带“★”号参数负偏离扣分处理，无偏离须提供具有资质的第三方检测机构出具的检测报告或产品说明书或彩页，并加盖投标人公章（鲜章）。</w:t>
            </w:r>
          </w:p>
        </w:tc>
      </w:tr>
    </w:tbl>
    <w:p>
      <w:pPr>
        <w:keepNext w:val="0"/>
        <w:keepLines w:val="0"/>
        <w:pageBreakBefore w:val="0"/>
        <w:numPr>
          <w:ilvl w:val="0"/>
          <w:numId w:val="1"/>
        </w:numPr>
        <w:kinsoku/>
        <w:wordWrap/>
        <w:overflowPunct/>
        <w:topLinePunct w:val="0"/>
        <w:autoSpaceDE/>
        <w:autoSpaceDN/>
        <w:bidi w:val="0"/>
        <w:adjustRightInd/>
        <w:snapToGrid/>
        <w:spacing w:line="500" w:lineRule="exact"/>
        <w:textAlignment w:val="auto"/>
        <w:rPr>
          <w:rFonts w:hint="eastAsia" w:ascii="宋体" w:hAnsi="宋体" w:cs="宋体"/>
          <w:b/>
          <w:bCs/>
          <w:color w:val="auto"/>
          <w:kern w:val="0"/>
          <w:sz w:val="24"/>
          <w:szCs w:val="24"/>
          <w:highlight w:val="none"/>
          <w:lang w:eastAsia="zh-CN" w:bidi="ar"/>
        </w:rPr>
      </w:pPr>
      <w:r>
        <w:rPr>
          <w:rFonts w:hint="eastAsia" w:ascii="宋体" w:hAnsi="宋体" w:cs="宋体"/>
          <w:b/>
          <w:bCs/>
          <w:color w:val="auto"/>
          <w:kern w:val="0"/>
          <w:sz w:val="24"/>
          <w:szCs w:val="24"/>
          <w:highlight w:val="none"/>
          <w:lang w:eastAsia="zh-CN" w:bidi="ar"/>
        </w:rPr>
        <w:t>样品提供</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color w:val="auto"/>
          <w:highlight w:val="none"/>
          <w:lang w:val="en-US" w:eastAsia="zh-CN"/>
        </w:rPr>
      </w:pP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eastAsia="zh-CN" w:bidi="ar"/>
        </w:rPr>
        <w:t>防火环氧树脂板</w:t>
      </w:r>
      <w:r>
        <w:rPr>
          <w:rFonts w:hint="eastAsia" w:ascii="宋体" w:hAnsi="宋体" w:eastAsia="宋体" w:cs="宋体"/>
          <w:b/>
          <w:bCs/>
          <w:color w:val="auto"/>
          <w:kern w:val="0"/>
          <w:sz w:val="24"/>
          <w:szCs w:val="24"/>
          <w:highlight w:val="none"/>
          <w:lang w:eastAsia="zh-CN" w:bidi="ar"/>
        </w:rPr>
        <w:t>（实质性要求）</w:t>
      </w:r>
      <w:r>
        <w:rPr>
          <w:rFonts w:hint="eastAsia" w:ascii="宋体" w:hAnsi="宋体" w:eastAsia="宋体" w:cs="宋体"/>
          <w:color w:val="auto"/>
          <w:kern w:val="0"/>
          <w:sz w:val="24"/>
          <w:szCs w:val="24"/>
          <w:highlight w:val="none"/>
          <w:lang w:eastAsia="zh-CN" w:bidi="ar"/>
        </w:rPr>
        <w:t>：为保证</w:t>
      </w:r>
      <w:r>
        <w:rPr>
          <w:rFonts w:hint="eastAsia" w:hAnsi="宋体" w:cs="宋体"/>
          <w:color w:val="auto"/>
          <w:kern w:val="0"/>
          <w:sz w:val="24"/>
          <w:szCs w:val="24"/>
          <w:highlight w:val="none"/>
          <w:lang w:val="en-US" w:eastAsia="zh-CN" w:bidi="ar"/>
        </w:rPr>
        <w:t>中标</w:t>
      </w:r>
      <w:r>
        <w:rPr>
          <w:rFonts w:hint="eastAsia" w:hAnsi="宋体" w:cs="宋体"/>
          <w:color w:val="auto"/>
          <w:kern w:val="0"/>
          <w:sz w:val="24"/>
          <w:szCs w:val="24"/>
          <w:highlight w:val="none"/>
          <w:lang w:eastAsia="zh-CN" w:bidi="ar"/>
        </w:rPr>
        <w:t>人</w:t>
      </w:r>
      <w:r>
        <w:rPr>
          <w:rFonts w:hint="eastAsia" w:ascii="宋体" w:hAnsi="宋体" w:eastAsia="宋体" w:cs="宋体"/>
          <w:color w:val="auto"/>
          <w:kern w:val="0"/>
          <w:sz w:val="24"/>
          <w:szCs w:val="24"/>
          <w:highlight w:val="none"/>
          <w:lang w:eastAsia="zh-CN" w:bidi="ar"/>
        </w:rPr>
        <w:t>交货质量及验收对比，</w:t>
      </w:r>
      <w:r>
        <w:rPr>
          <w:rFonts w:hint="eastAsia" w:hAnsi="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eastAsia="zh-CN" w:bidi="ar"/>
        </w:rPr>
        <w:t>须完全响应</w:t>
      </w:r>
      <w:r>
        <w:rPr>
          <w:rFonts w:hint="eastAsia" w:hAnsi="宋体" w:cs="宋体"/>
          <w:color w:val="auto"/>
          <w:kern w:val="0"/>
          <w:sz w:val="24"/>
          <w:szCs w:val="24"/>
          <w:highlight w:val="none"/>
          <w:lang w:eastAsia="zh-CN" w:bidi="ar"/>
        </w:rPr>
        <w:t>招标</w:t>
      </w:r>
      <w:r>
        <w:rPr>
          <w:rFonts w:hint="eastAsia" w:ascii="宋体" w:hAnsi="宋体" w:eastAsia="宋体" w:cs="宋体"/>
          <w:color w:val="auto"/>
          <w:kern w:val="0"/>
          <w:sz w:val="24"/>
          <w:szCs w:val="24"/>
          <w:highlight w:val="none"/>
          <w:lang w:eastAsia="zh-CN" w:bidi="ar"/>
        </w:rPr>
        <w:t>文件技术参数要求并在投标现场提供以下样品：长200mm*宽200mm</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b w:val="0"/>
          <w:bCs w:val="0"/>
          <w:color w:val="auto"/>
          <w:kern w:val="0"/>
          <w:sz w:val="24"/>
          <w:szCs w:val="24"/>
          <w:highlight w:val="none"/>
          <w:lang w:eastAsia="zh-CN" w:bidi="ar"/>
        </w:rPr>
        <w:t>≥</w:t>
      </w:r>
      <w:r>
        <w:rPr>
          <w:rFonts w:hint="eastAsia" w:ascii="宋体" w:hAnsi="宋体" w:cs="宋体"/>
          <w:b w:val="0"/>
          <w:bCs w:val="0"/>
          <w:color w:val="auto"/>
          <w:kern w:val="0"/>
          <w:sz w:val="24"/>
          <w:szCs w:val="24"/>
          <w:highlight w:val="none"/>
          <w:lang w:val="en-US" w:eastAsia="zh-CN" w:bidi="ar"/>
        </w:rPr>
        <w:t>9</w:t>
      </w:r>
      <w:r>
        <w:rPr>
          <w:rFonts w:hint="eastAsia" w:ascii="宋体" w:hAnsi="宋体" w:eastAsia="宋体" w:cs="宋体"/>
          <w:b w:val="0"/>
          <w:bCs w:val="0"/>
          <w:color w:val="auto"/>
          <w:kern w:val="0"/>
          <w:sz w:val="24"/>
          <w:szCs w:val="24"/>
          <w:highlight w:val="none"/>
          <w:lang w:eastAsia="zh-CN" w:bidi="ar"/>
        </w:rPr>
        <w:t>mm</w:t>
      </w:r>
      <w:r>
        <w:rPr>
          <w:rFonts w:hint="eastAsia" w:ascii="宋体" w:hAnsi="宋体" w:eastAsia="宋体" w:cs="宋体"/>
          <w:color w:val="auto"/>
          <w:kern w:val="0"/>
          <w:sz w:val="24"/>
          <w:szCs w:val="24"/>
          <w:highlight w:val="none"/>
          <w:lang w:eastAsia="zh-CN" w:bidi="ar"/>
        </w:rPr>
        <w:t>厚</w:t>
      </w:r>
      <w:r>
        <w:rPr>
          <w:rFonts w:hint="eastAsia" w:ascii="宋体" w:hAnsi="宋体" w:eastAsia="宋体" w:cs="宋体"/>
          <w:b w:val="0"/>
          <w:bCs w:val="0"/>
          <w:color w:val="auto"/>
          <w:kern w:val="0"/>
          <w:sz w:val="24"/>
          <w:szCs w:val="24"/>
          <w:highlight w:val="none"/>
          <w:lang w:eastAsia="zh-CN" w:bidi="ar"/>
        </w:rPr>
        <w:t>的防火环</w:t>
      </w:r>
      <w:r>
        <w:rPr>
          <w:rFonts w:hint="eastAsia" w:ascii="宋体" w:hAnsi="宋体" w:eastAsia="宋体" w:cs="宋体"/>
          <w:color w:val="auto"/>
          <w:kern w:val="0"/>
          <w:sz w:val="24"/>
          <w:szCs w:val="24"/>
          <w:highlight w:val="none"/>
          <w:lang w:eastAsia="zh-CN" w:bidi="ar"/>
        </w:rPr>
        <w:t>氧树脂板小样一块。（未按要求提供样品做无效</w:t>
      </w:r>
      <w:r>
        <w:rPr>
          <w:rFonts w:hint="eastAsia" w:hAnsi="宋体" w:cs="宋体"/>
          <w:color w:val="auto"/>
          <w:kern w:val="0"/>
          <w:sz w:val="24"/>
          <w:szCs w:val="24"/>
          <w:highlight w:val="none"/>
          <w:lang w:val="en-US" w:eastAsia="zh-CN" w:bidi="ar"/>
        </w:rPr>
        <w:t>投标</w:t>
      </w:r>
      <w:r>
        <w:rPr>
          <w:rFonts w:hint="eastAsia" w:ascii="宋体" w:hAnsi="宋体" w:eastAsia="宋体" w:cs="宋体"/>
          <w:color w:val="auto"/>
          <w:kern w:val="0"/>
          <w:sz w:val="24"/>
          <w:szCs w:val="24"/>
          <w:highlight w:val="none"/>
          <w:lang w:eastAsia="zh-CN" w:bidi="ar"/>
        </w:rPr>
        <w:t>处理。所提供的样品应于</w:t>
      </w:r>
      <w:r>
        <w:rPr>
          <w:rFonts w:hint="eastAsia" w:hAnsi="宋体" w:cs="宋体"/>
          <w:color w:val="auto"/>
          <w:kern w:val="0"/>
          <w:sz w:val="24"/>
          <w:szCs w:val="24"/>
          <w:highlight w:val="none"/>
          <w:lang w:eastAsia="zh-CN" w:bidi="ar"/>
        </w:rPr>
        <w:t>中标</w:t>
      </w:r>
      <w:r>
        <w:rPr>
          <w:rFonts w:hint="eastAsia" w:ascii="宋体" w:hAnsi="宋体" w:eastAsia="宋体" w:cs="宋体"/>
          <w:color w:val="auto"/>
          <w:kern w:val="0"/>
          <w:sz w:val="24"/>
          <w:szCs w:val="24"/>
          <w:highlight w:val="none"/>
          <w:lang w:eastAsia="zh-CN" w:bidi="ar"/>
        </w:rPr>
        <w:t>后所提供的产品材质及要求一致。样品上应注明样品名称。</w:t>
      </w:r>
      <w:r>
        <w:rPr>
          <w:rFonts w:hint="eastAsia" w:hAnsi="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eastAsia="zh-CN" w:bidi="ar"/>
        </w:rPr>
        <w:t>应将样品进行单独密封包装，包装封面注明</w:t>
      </w:r>
      <w:r>
        <w:rPr>
          <w:rFonts w:hint="eastAsia" w:hAnsi="宋体" w:cs="宋体"/>
          <w:color w:val="auto"/>
          <w:kern w:val="0"/>
          <w:sz w:val="24"/>
          <w:szCs w:val="24"/>
          <w:highlight w:val="none"/>
          <w:lang w:eastAsia="zh-CN" w:bidi="ar"/>
        </w:rPr>
        <w:t>投标人</w:t>
      </w:r>
      <w:r>
        <w:rPr>
          <w:rFonts w:hint="eastAsia" w:ascii="宋体" w:hAnsi="宋体" w:eastAsia="宋体" w:cs="宋体"/>
          <w:color w:val="auto"/>
          <w:kern w:val="0"/>
          <w:sz w:val="24"/>
          <w:szCs w:val="24"/>
          <w:highlight w:val="none"/>
          <w:lang w:eastAsia="zh-CN" w:bidi="ar"/>
        </w:rPr>
        <w:t>名称和项目名称，于</w:t>
      </w:r>
      <w:r>
        <w:rPr>
          <w:rFonts w:hint="eastAsia" w:hAnsi="宋体" w:cs="宋体"/>
          <w:color w:val="auto"/>
          <w:kern w:val="0"/>
          <w:sz w:val="24"/>
          <w:szCs w:val="24"/>
          <w:highlight w:val="none"/>
          <w:lang w:eastAsia="zh-CN" w:bidi="ar"/>
        </w:rPr>
        <w:t>投标</w:t>
      </w:r>
      <w:r>
        <w:rPr>
          <w:rFonts w:hint="eastAsia" w:ascii="宋体" w:hAnsi="宋体" w:eastAsia="宋体" w:cs="宋体"/>
          <w:color w:val="auto"/>
          <w:kern w:val="0"/>
          <w:sz w:val="24"/>
          <w:szCs w:val="24"/>
          <w:highlight w:val="none"/>
          <w:lang w:eastAsia="zh-CN" w:bidi="ar"/>
        </w:rPr>
        <w:t>文件递交截止时间前，将样品递交至代理机构）。</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color w:val="auto"/>
          <w:highlight w:val="none"/>
          <w:lang w:val="en-US" w:eastAsia="zh-CN"/>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eastAsia="zh-CN" w:bidi="ar"/>
        </w:rPr>
        <w:t>床立柱</w:t>
      </w:r>
      <w:r>
        <w:rPr>
          <w:rFonts w:hint="eastAsia" w:ascii="宋体" w:hAnsi="宋体" w:eastAsia="宋体" w:cs="宋体"/>
          <w:b/>
          <w:bCs/>
          <w:color w:val="auto"/>
          <w:kern w:val="0"/>
          <w:sz w:val="24"/>
          <w:szCs w:val="24"/>
          <w:highlight w:val="none"/>
          <w:lang w:eastAsia="zh-CN" w:bidi="ar"/>
        </w:rPr>
        <w:t>（实质性要求）</w:t>
      </w:r>
      <w:r>
        <w:rPr>
          <w:rFonts w:hint="eastAsia" w:ascii="宋体" w:hAnsi="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eastAsia="zh-CN" w:bidi="ar"/>
        </w:rPr>
        <w:t>为保证</w:t>
      </w:r>
      <w:r>
        <w:rPr>
          <w:rFonts w:hint="eastAsia" w:hAnsi="宋体" w:cs="宋体"/>
          <w:color w:val="auto"/>
          <w:kern w:val="0"/>
          <w:sz w:val="24"/>
          <w:szCs w:val="24"/>
          <w:highlight w:val="none"/>
          <w:lang w:val="en-US" w:eastAsia="zh-CN" w:bidi="ar"/>
        </w:rPr>
        <w:t>中标</w:t>
      </w:r>
      <w:r>
        <w:rPr>
          <w:rFonts w:hint="eastAsia" w:hAnsi="宋体" w:cs="宋体"/>
          <w:color w:val="auto"/>
          <w:kern w:val="0"/>
          <w:sz w:val="24"/>
          <w:szCs w:val="24"/>
          <w:highlight w:val="none"/>
          <w:lang w:eastAsia="zh-CN" w:bidi="ar"/>
        </w:rPr>
        <w:t>人</w:t>
      </w:r>
      <w:r>
        <w:rPr>
          <w:rFonts w:hint="eastAsia" w:ascii="宋体" w:hAnsi="宋体" w:eastAsia="宋体" w:cs="宋体"/>
          <w:color w:val="auto"/>
          <w:kern w:val="0"/>
          <w:sz w:val="24"/>
          <w:szCs w:val="24"/>
          <w:highlight w:val="none"/>
          <w:lang w:eastAsia="zh-CN" w:bidi="ar"/>
        </w:rPr>
        <w:t>交货质量及验收对比，</w:t>
      </w:r>
      <w:r>
        <w:rPr>
          <w:rFonts w:hint="eastAsia" w:hAnsi="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eastAsia="zh-CN" w:bidi="ar"/>
        </w:rPr>
        <w:t>须完全响应</w:t>
      </w:r>
      <w:r>
        <w:rPr>
          <w:rFonts w:hint="eastAsia" w:hAnsi="宋体" w:cs="宋体"/>
          <w:color w:val="auto"/>
          <w:kern w:val="0"/>
          <w:sz w:val="24"/>
          <w:szCs w:val="24"/>
          <w:highlight w:val="none"/>
          <w:lang w:val="en-US" w:eastAsia="zh-CN" w:bidi="ar"/>
        </w:rPr>
        <w:t>招标</w:t>
      </w:r>
      <w:r>
        <w:rPr>
          <w:rFonts w:hint="eastAsia" w:ascii="宋体" w:hAnsi="宋体" w:eastAsia="宋体" w:cs="宋体"/>
          <w:color w:val="auto"/>
          <w:kern w:val="0"/>
          <w:sz w:val="24"/>
          <w:szCs w:val="24"/>
          <w:highlight w:val="none"/>
          <w:lang w:eastAsia="zh-CN" w:bidi="ar"/>
        </w:rPr>
        <w:t>文件技术参数要求并在投标现场提供以下样品：</w:t>
      </w:r>
      <w:r>
        <w:rPr>
          <w:rFonts w:hint="eastAsia" w:ascii="宋体" w:hAnsi="宋体" w:eastAsia="宋体" w:cs="宋体"/>
          <w:color w:val="auto"/>
          <w:kern w:val="0"/>
          <w:sz w:val="24"/>
          <w:szCs w:val="24"/>
          <w:highlight w:val="none"/>
          <w:u w:val="none"/>
          <w:lang w:eastAsia="zh-CN" w:bidi="ar"/>
        </w:rPr>
        <w:t>≥65mm×65mm</w:t>
      </w:r>
      <w:r>
        <w:rPr>
          <w:rFonts w:hint="eastAsia" w:ascii="宋体" w:hAnsi="宋体" w:cs="宋体"/>
          <w:color w:val="auto"/>
          <w:kern w:val="0"/>
          <w:sz w:val="24"/>
          <w:szCs w:val="24"/>
          <w:highlight w:val="none"/>
          <w:lang w:eastAsia="zh-CN" w:bidi="ar"/>
        </w:rPr>
        <w:t>扇形管</w:t>
      </w:r>
      <w:r>
        <w:rPr>
          <w:rFonts w:hint="eastAsia" w:ascii="宋体" w:hAnsi="宋体" w:eastAsia="宋体" w:cs="宋体"/>
          <w:color w:val="auto"/>
          <w:kern w:val="0"/>
          <w:sz w:val="24"/>
          <w:szCs w:val="24"/>
          <w:highlight w:val="none"/>
          <w:u w:val="none"/>
          <w:lang w:eastAsia="zh-CN" w:bidi="ar"/>
        </w:rPr>
        <w:t>，壁厚≥1.2mm，长度为</w:t>
      </w:r>
      <w:r>
        <w:rPr>
          <w:rFonts w:hint="eastAsia" w:ascii="宋体" w:hAnsi="宋体" w:eastAsia="宋体" w:cs="宋体"/>
          <w:color w:val="auto"/>
          <w:kern w:val="0"/>
          <w:sz w:val="24"/>
          <w:szCs w:val="24"/>
          <w:highlight w:val="none"/>
          <w:u w:val="none"/>
          <w:lang w:val="en-US" w:eastAsia="zh-CN" w:bidi="ar"/>
        </w:rPr>
        <w:t>200</w:t>
      </w:r>
      <w:r>
        <w:rPr>
          <w:rFonts w:hint="eastAsia" w:ascii="宋体" w:hAnsi="宋体" w:eastAsia="宋体" w:cs="宋体"/>
          <w:color w:val="auto"/>
          <w:kern w:val="0"/>
          <w:sz w:val="24"/>
          <w:szCs w:val="24"/>
          <w:highlight w:val="none"/>
          <w:u w:val="none"/>
          <w:lang w:eastAsia="zh-CN" w:bidi="ar"/>
        </w:rPr>
        <w:t>mm的立柱</w:t>
      </w:r>
      <w:r>
        <w:rPr>
          <w:rFonts w:hint="eastAsia" w:ascii="宋体" w:hAnsi="宋体" w:eastAsia="宋体" w:cs="宋体"/>
          <w:color w:val="auto"/>
          <w:kern w:val="0"/>
          <w:sz w:val="24"/>
          <w:szCs w:val="24"/>
          <w:highlight w:val="none"/>
          <w:lang w:eastAsia="zh-CN" w:bidi="ar"/>
        </w:rPr>
        <w:t>（未按要求提供样品做无效</w:t>
      </w:r>
      <w:r>
        <w:rPr>
          <w:rFonts w:hint="eastAsia" w:hAnsi="宋体" w:cs="宋体"/>
          <w:color w:val="auto"/>
          <w:kern w:val="0"/>
          <w:sz w:val="24"/>
          <w:szCs w:val="24"/>
          <w:highlight w:val="none"/>
          <w:lang w:val="en-US" w:eastAsia="zh-CN" w:bidi="ar"/>
        </w:rPr>
        <w:t>投标</w:t>
      </w:r>
      <w:r>
        <w:rPr>
          <w:rFonts w:hint="eastAsia" w:ascii="宋体" w:hAnsi="宋体" w:eastAsia="宋体" w:cs="宋体"/>
          <w:color w:val="auto"/>
          <w:kern w:val="0"/>
          <w:sz w:val="24"/>
          <w:szCs w:val="24"/>
          <w:highlight w:val="none"/>
          <w:lang w:eastAsia="zh-CN" w:bidi="ar"/>
        </w:rPr>
        <w:t>处理。所提供的样品应于</w:t>
      </w:r>
      <w:r>
        <w:rPr>
          <w:rFonts w:hint="eastAsia" w:hAnsi="宋体" w:cs="宋体"/>
          <w:color w:val="auto"/>
          <w:kern w:val="0"/>
          <w:sz w:val="24"/>
          <w:szCs w:val="24"/>
          <w:highlight w:val="none"/>
          <w:lang w:eastAsia="zh-CN" w:bidi="ar"/>
        </w:rPr>
        <w:t>中标</w:t>
      </w:r>
      <w:r>
        <w:rPr>
          <w:rFonts w:hint="eastAsia" w:ascii="宋体" w:hAnsi="宋体" w:eastAsia="宋体" w:cs="宋体"/>
          <w:color w:val="auto"/>
          <w:kern w:val="0"/>
          <w:sz w:val="24"/>
          <w:szCs w:val="24"/>
          <w:highlight w:val="none"/>
          <w:lang w:eastAsia="zh-CN" w:bidi="ar"/>
        </w:rPr>
        <w:t>后所提供的产品材质及要求一致。样品上应注明样品名称。</w:t>
      </w:r>
      <w:r>
        <w:rPr>
          <w:rFonts w:hint="eastAsia" w:hAnsi="宋体" w:cs="宋体"/>
          <w:color w:val="auto"/>
          <w:kern w:val="0"/>
          <w:sz w:val="24"/>
          <w:szCs w:val="24"/>
          <w:highlight w:val="none"/>
          <w:lang w:eastAsia="zh-CN" w:bidi="ar"/>
        </w:rPr>
        <w:t>投标人</w:t>
      </w:r>
      <w:r>
        <w:rPr>
          <w:rFonts w:hint="eastAsia" w:ascii="宋体" w:hAnsi="宋体" w:eastAsia="宋体" w:cs="宋体"/>
          <w:color w:val="auto"/>
          <w:kern w:val="0"/>
          <w:sz w:val="24"/>
          <w:szCs w:val="24"/>
          <w:highlight w:val="none"/>
          <w:lang w:eastAsia="zh-CN" w:bidi="ar"/>
        </w:rPr>
        <w:t>应将样品进行单独密封包装，包装封面注明</w:t>
      </w:r>
      <w:r>
        <w:rPr>
          <w:rFonts w:hint="eastAsia" w:hAnsi="宋体" w:cs="宋体"/>
          <w:color w:val="auto"/>
          <w:kern w:val="0"/>
          <w:sz w:val="24"/>
          <w:szCs w:val="24"/>
          <w:highlight w:val="none"/>
          <w:lang w:eastAsia="zh-CN" w:bidi="ar"/>
        </w:rPr>
        <w:t>投标人</w:t>
      </w:r>
      <w:r>
        <w:rPr>
          <w:rFonts w:hint="eastAsia" w:ascii="宋体" w:hAnsi="宋体" w:eastAsia="宋体" w:cs="宋体"/>
          <w:color w:val="auto"/>
          <w:kern w:val="0"/>
          <w:sz w:val="24"/>
          <w:szCs w:val="24"/>
          <w:highlight w:val="none"/>
          <w:lang w:eastAsia="zh-CN" w:bidi="ar"/>
        </w:rPr>
        <w:t>名称和项目名称，于</w:t>
      </w:r>
      <w:r>
        <w:rPr>
          <w:rFonts w:hint="eastAsia" w:hAnsi="宋体" w:cs="宋体"/>
          <w:color w:val="auto"/>
          <w:kern w:val="0"/>
          <w:sz w:val="24"/>
          <w:szCs w:val="24"/>
          <w:highlight w:val="none"/>
          <w:lang w:eastAsia="zh-CN" w:bidi="ar"/>
        </w:rPr>
        <w:t>投标</w:t>
      </w:r>
      <w:r>
        <w:rPr>
          <w:rFonts w:hint="eastAsia" w:ascii="宋体" w:hAnsi="宋体" w:eastAsia="宋体" w:cs="宋体"/>
          <w:color w:val="auto"/>
          <w:kern w:val="0"/>
          <w:sz w:val="24"/>
          <w:szCs w:val="24"/>
          <w:highlight w:val="none"/>
          <w:lang w:eastAsia="zh-CN" w:bidi="ar"/>
        </w:rPr>
        <w:t>文件递交截止时间前，将样品递交至代理机构）。</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200"/>
        <w:textAlignment w:val="auto"/>
        <w:rPr>
          <w:rFonts w:hint="eastAsia"/>
          <w:color w:val="auto"/>
          <w:highlight w:val="none"/>
          <w:lang w:val="en-US" w:eastAsia="zh-CN"/>
        </w:rPr>
      </w:pPr>
      <w:r>
        <w:rPr>
          <w:rFonts w:hint="eastAsia" w:ascii="宋体" w:hAnsi="宋体" w:eastAsia="宋体" w:cs="宋体"/>
          <w:color w:val="auto"/>
          <w:kern w:val="0"/>
          <w:sz w:val="24"/>
          <w:szCs w:val="24"/>
          <w:highlight w:val="none"/>
          <w:lang w:eastAsia="zh-CN" w:bidi="ar"/>
        </w:rPr>
        <w:t>（备注：投标</w:t>
      </w:r>
      <w:r>
        <w:rPr>
          <w:rFonts w:hint="eastAsia" w:hAnsi="宋体" w:cs="宋体"/>
          <w:color w:val="auto"/>
          <w:kern w:val="0"/>
          <w:sz w:val="24"/>
          <w:szCs w:val="24"/>
          <w:highlight w:val="none"/>
          <w:lang w:eastAsia="zh-CN" w:bidi="ar"/>
        </w:rPr>
        <w:t>人</w:t>
      </w:r>
      <w:r>
        <w:rPr>
          <w:rFonts w:hint="eastAsia" w:ascii="宋体" w:hAnsi="宋体" w:eastAsia="宋体" w:cs="宋体"/>
          <w:color w:val="auto"/>
          <w:kern w:val="0"/>
          <w:sz w:val="24"/>
          <w:szCs w:val="24"/>
          <w:highlight w:val="none"/>
          <w:lang w:eastAsia="zh-CN" w:bidi="ar"/>
        </w:rPr>
        <w:t>需自带</w:t>
      </w:r>
      <w:r>
        <w:rPr>
          <w:rFonts w:hint="eastAsia" w:ascii="宋体" w:hAnsi="宋体" w:cs="宋体"/>
          <w:color w:val="auto"/>
          <w:kern w:val="0"/>
          <w:sz w:val="24"/>
          <w:szCs w:val="24"/>
          <w:highlight w:val="none"/>
          <w:lang w:eastAsia="zh-CN" w:bidi="ar"/>
        </w:rPr>
        <w:t>样品</w:t>
      </w:r>
      <w:r>
        <w:rPr>
          <w:rFonts w:hint="eastAsia" w:ascii="宋体" w:hAnsi="宋体" w:eastAsia="宋体" w:cs="宋体"/>
          <w:color w:val="auto"/>
          <w:kern w:val="0"/>
          <w:sz w:val="24"/>
          <w:szCs w:val="24"/>
          <w:highlight w:val="none"/>
          <w:lang w:eastAsia="zh-CN" w:bidi="ar"/>
        </w:rPr>
        <w:t>测量工具。）</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color w:val="auto"/>
          <w:highlight w:val="none"/>
        </w:rPr>
      </w:pPr>
      <w:r>
        <w:rPr>
          <w:rFonts w:hint="eastAsia" w:ascii="宋体" w:hAnsi="宋体" w:cs="宋体"/>
          <w:b/>
          <w:bCs/>
          <w:color w:val="auto"/>
          <w:kern w:val="0"/>
          <w:sz w:val="24"/>
          <w:szCs w:val="24"/>
          <w:highlight w:val="none"/>
          <w:lang w:eastAsia="zh-CN" w:bidi="ar"/>
        </w:rPr>
        <w:t>六、商务要求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
        </w:rPr>
        <w:t>1、售后服务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（1）质保期为验收合格之日起12个月（投标</w:t>
      </w:r>
      <w:r>
        <w:rPr>
          <w:rFonts w:hint="eastAsia" w:hAnsi="宋体" w:cs="宋体"/>
          <w:color w:val="auto"/>
          <w:kern w:val="0"/>
          <w:sz w:val="24"/>
          <w:szCs w:val="24"/>
          <w:highlight w:val="none"/>
          <w:lang w:val="en-US" w:eastAsia="zh-CN" w:bidi="ar"/>
        </w:rPr>
        <w:t>人</w:t>
      </w:r>
      <w:r>
        <w:rPr>
          <w:rFonts w:hint="eastAsia" w:ascii="宋体" w:hAnsi="宋体" w:eastAsia="宋体" w:cs="宋体"/>
          <w:color w:val="auto"/>
          <w:kern w:val="0"/>
          <w:sz w:val="24"/>
          <w:szCs w:val="24"/>
          <w:highlight w:val="none"/>
          <w:lang w:val="en-US" w:eastAsia="zh-CN" w:bidi="ar"/>
        </w:rPr>
        <w:t>质保期长于12个月的，以投标</w:t>
      </w:r>
      <w:r>
        <w:rPr>
          <w:rFonts w:hint="eastAsia" w:hAnsi="宋体" w:cs="宋体"/>
          <w:color w:val="auto"/>
          <w:kern w:val="0"/>
          <w:sz w:val="24"/>
          <w:szCs w:val="24"/>
          <w:highlight w:val="none"/>
          <w:lang w:val="en-US" w:eastAsia="zh-CN" w:bidi="ar"/>
        </w:rPr>
        <w:t>人</w:t>
      </w:r>
      <w:r>
        <w:rPr>
          <w:rFonts w:hint="eastAsia" w:ascii="宋体" w:hAnsi="宋体" w:eastAsia="宋体" w:cs="宋体"/>
          <w:color w:val="auto"/>
          <w:kern w:val="0"/>
          <w:sz w:val="24"/>
          <w:szCs w:val="24"/>
          <w:highlight w:val="none"/>
          <w:lang w:val="en-US" w:eastAsia="zh-CN" w:bidi="ar"/>
        </w:rPr>
        <w:t>质保期为准）；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（2）质保期内</w:t>
      </w:r>
      <w:r>
        <w:rPr>
          <w:rFonts w:hint="eastAsia" w:hAnsi="宋体" w:cs="宋体"/>
          <w:color w:val="auto"/>
          <w:kern w:val="0"/>
          <w:sz w:val="24"/>
          <w:szCs w:val="24"/>
          <w:highlight w:val="none"/>
          <w:lang w:val="en-US" w:eastAsia="zh-CN" w:bidi="ar"/>
        </w:rPr>
        <w:t>中标人</w:t>
      </w:r>
      <w:r>
        <w:rPr>
          <w:rFonts w:hint="eastAsia" w:ascii="宋体" w:hAnsi="宋体" w:eastAsia="宋体" w:cs="宋体"/>
          <w:color w:val="auto"/>
          <w:kern w:val="0"/>
          <w:sz w:val="24"/>
          <w:szCs w:val="24"/>
          <w:highlight w:val="none"/>
          <w:lang w:val="en-US" w:eastAsia="zh-CN" w:bidi="ar"/>
        </w:rPr>
        <w:t>应负责设备及配件的调试、维修及抢修服务，响应时间2小时，24小时内安排人员进行处理，48小时内恢复设备使用，若质保期间内因质量问题造成设备及配件无法正常使用由投标人负责维修，或更换全新设备及配件，</w:t>
      </w:r>
      <w:r>
        <w:rPr>
          <w:rFonts w:hint="eastAsia" w:hAnsi="宋体" w:cs="宋体"/>
          <w:color w:val="auto"/>
          <w:kern w:val="0"/>
          <w:sz w:val="24"/>
          <w:szCs w:val="24"/>
          <w:highlight w:val="none"/>
          <w:lang w:val="en-US" w:eastAsia="zh-CN" w:bidi="ar"/>
        </w:rPr>
        <w:t>招标人</w:t>
      </w:r>
      <w:r>
        <w:rPr>
          <w:rFonts w:hint="eastAsia" w:ascii="宋体" w:hAnsi="宋体" w:eastAsia="宋体" w:cs="宋体"/>
          <w:color w:val="auto"/>
          <w:kern w:val="0"/>
          <w:sz w:val="24"/>
          <w:szCs w:val="24"/>
          <w:highlight w:val="none"/>
          <w:lang w:val="en-US" w:eastAsia="zh-CN" w:bidi="ar"/>
        </w:rPr>
        <w:t>不支付任何费用，此费用已包含在</w:t>
      </w:r>
      <w:r>
        <w:rPr>
          <w:rFonts w:hint="eastAsia" w:hAnsi="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报价中；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（3）维修期间设备及配件不能正常使用</w:t>
      </w:r>
      <w:r>
        <w:rPr>
          <w:rFonts w:hint="eastAsia" w:hAnsi="宋体" w:cs="宋体"/>
          <w:color w:val="auto"/>
          <w:kern w:val="0"/>
          <w:sz w:val="24"/>
          <w:szCs w:val="24"/>
          <w:highlight w:val="none"/>
          <w:lang w:val="en-US" w:eastAsia="zh-CN" w:bidi="ar"/>
        </w:rPr>
        <w:t>中标人</w:t>
      </w:r>
      <w:r>
        <w:rPr>
          <w:rFonts w:hint="eastAsia" w:ascii="宋体" w:hAnsi="宋体" w:eastAsia="宋体" w:cs="宋体"/>
          <w:color w:val="auto"/>
          <w:kern w:val="0"/>
          <w:sz w:val="24"/>
          <w:szCs w:val="24"/>
          <w:highlight w:val="none"/>
          <w:lang w:val="en-US" w:eastAsia="zh-CN" w:bidi="ar"/>
        </w:rPr>
        <w:t>须向</w:t>
      </w:r>
      <w:r>
        <w:rPr>
          <w:rFonts w:hint="eastAsia" w:hAnsi="宋体" w:cs="宋体"/>
          <w:color w:val="auto"/>
          <w:kern w:val="0"/>
          <w:sz w:val="24"/>
          <w:szCs w:val="24"/>
          <w:highlight w:val="none"/>
          <w:lang w:val="en-US" w:eastAsia="zh-CN" w:bidi="ar"/>
        </w:rPr>
        <w:t>招标人</w:t>
      </w:r>
      <w:r>
        <w:rPr>
          <w:rFonts w:hint="eastAsia" w:ascii="宋体" w:hAnsi="宋体" w:eastAsia="宋体" w:cs="宋体"/>
          <w:color w:val="auto"/>
          <w:kern w:val="0"/>
          <w:sz w:val="24"/>
          <w:szCs w:val="24"/>
          <w:highlight w:val="none"/>
          <w:lang w:val="en-US" w:eastAsia="zh-CN" w:bidi="ar"/>
        </w:rPr>
        <w:t>提供备用设备及配件；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（4）故障问题解决后24小时内，应向</w:t>
      </w:r>
      <w:r>
        <w:rPr>
          <w:rFonts w:hint="eastAsia" w:hAnsi="宋体" w:cs="宋体"/>
          <w:color w:val="auto"/>
          <w:kern w:val="0"/>
          <w:sz w:val="24"/>
          <w:szCs w:val="24"/>
          <w:highlight w:val="none"/>
          <w:lang w:val="en-US" w:eastAsia="zh-CN" w:bidi="ar"/>
        </w:rPr>
        <w:t>招标人</w:t>
      </w:r>
      <w:r>
        <w:rPr>
          <w:rFonts w:hint="eastAsia" w:ascii="宋体" w:hAnsi="宋体" w:eastAsia="宋体" w:cs="宋体"/>
          <w:color w:val="auto"/>
          <w:kern w:val="0"/>
          <w:sz w:val="24"/>
          <w:szCs w:val="24"/>
          <w:highlight w:val="none"/>
          <w:lang w:val="en-US" w:eastAsia="zh-CN" w:bidi="ar"/>
        </w:rPr>
        <w:t>提交问题处理报告，说明问题种类、问题原因、问题解决中使用的方法及造成的损失等情况；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（5）质保期后，中标人应向</w:t>
      </w:r>
      <w:r>
        <w:rPr>
          <w:rFonts w:hint="eastAsia" w:hAnsi="宋体" w:cs="宋体"/>
          <w:color w:val="auto"/>
          <w:kern w:val="0"/>
          <w:sz w:val="24"/>
          <w:szCs w:val="24"/>
          <w:highlight w:val="none"/>
          <w:lang w:val="en-US" w:eastAsia="zh-CN" w:bidi="ar"/>
        </w:rPr>
        <w:t>招标人</w:t>
      </w:r>
      <w:r>
        <w:rPr>
          <w:rFonts w:hint="eastAsia" w:ascii="宋体" w:hAnsi="宋体" w:eastAsia="宋体" w:cs="宋体"/>
          <w:color w:val="auto"/>
          <w:kern w:val="0"/>
          <w:sz w:val="24"/>
          <w:szCs w:val="24"/>
          <w:highlight w:val="none"/>
          <w:lang w:val="en-US" w:eastAsia="zh-CN" w:bidi="ar"/>
        </w:rPr>
        <w:t>提供及时、优质的技术服务；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（6）以上条款若技术参数中有特殊要求的，按技术参数要求中的为准。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
        </w:rPr>
        <w:t>2、质量要求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hAnsi="宋体" w:cs="宋体"/>
          <w:color w:val="auto"/>
          <w:kern w:val="0"/>
          <w:sz w:val="24"/>
          <w:szCs w:val="24"/>
          <w:highlight w:val="none"/>
          <w:lang w:val="en-US" w:eastAsia="zh-CN" w:bidi="ar"/>
        </w:rPr>
        <w:t>中标人</w:t>
      </w:r>
      <w:r>
        <w:rPr>
          <w:rFonts w:hint="eastAsia" w:ascii="宋体" w:hAnsi="宋体" w:eastAsia="宋体" w:cs="宋体"/>
          <w:color w:val="auto"/>
          <w:kern w:val="0"/>
          <w:sz w:val="24"/>
          <w:szCs w:val="24"/>
          <w:highlight w:val="none"/>
          <w:lang w:val="en-US" w:eastAsia="zh-CN" w:bidi="ar"/>
        </w:rPr>
        <w:t>必须确保供应设备及配件的质量，因设备及配件质量或运输及安装造成的损失全部由</w:t>
      </w:r>
      <w:r>
        <w:rPr>
          <w:rFonts w:hint="eastAsia" w:hAnsi="宋体" w:cs="宋体"/>
          <w:color w:val="auto"/>
          <w:kern w:val="0"/>
          <w:sz w:val="24"/>
          <w:szCs w:val="24"/>
          <w:highlight w:val="none"/>
          <w:lang w:val="en-US" w:eastAsia="zh-CN" w:bidi="ar"/>
        </w:rPr>
        <w:t>中标人</w:t>
      </w:r>
      <w:r>
        <w:rPr>
          <w:rFonts w:hint="eastAsia" w:ascii="宋体" w:hAnsi="宋体" w:eastAsia="宋体" w:cs="宋体"/>
          <w:color w:val="auto"/>
          <w:kern w:val="0"/>
          <w:sz w:val="24"/>
          <w:szCs w:val="24"/>
          <w:highlight w:val="none"/>
          <w:lang w:val="en-US" w:eastAsia="zh-CN" w:bidi="ar"/>
        </w:rPr>
        <w:t>赔偿及更换，并承担相应法律责任；造成严重后果的，将追究</w:t>
      </w:r>
      <w:r>
        <w:rPr>
          <w:rFonts w:hint="eastAsia" w:hAnsi="宋体" w:cs="宋体"/>
          <w:color w:val="auto"/>
          <w:kern w:val="0"/>
          <w:sz w:val="24"/>
          <w:szCs w:val="24"/>
          <w:highlight w:val="none"/>
          <w:lang w:val="en-US" w:eastAsia="zh-CN" w:bidi="ar"/>
        </w:rPr>
        <w:t>中标人</w:t>
      </w:r>
      <w:r>
        <w:rPr>
          <w:rFonts w:hint="eastAsia" w:ascii="宋体" w:hAnsi="宋体" w:eastAsia="宋体" w:cs="宋体"/>
          <w:color w:val="auto"/>
          <w:kern w:val="0"/>
          <w:sz w:val="24"/>
          <w:szCs w:val="24"/>
          <w:highlight w:val="none"/>
          <w:lang w:val="en-US" w:eastAsia="zh-CN" w:bidi="ar"/>
        </w:rPr>
        <w:t>当事人和负责人的法律责任</w:t>
      </w:r>
      <w:r>
        <w:rPr>
          <w:rFonts w:hint="eastAsia" w:ascii="宋体" w:hAnsi="宋体" w:cs="宋体"/>
          <w:color w:val="auto"/>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
        </w:rPr>
        <w:t>3、其他要求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（1）学生床</w:t>
      </w:r>
      <w:r>
        <w:rPr>
          <w:rFonts w:hint="eastAsia" w:ascii="宋体" w:hAnsi="宋体" w:eastAsia="宋体" w:cs="宋体"/>
          <w:color w:val="auto"/>
          <w:kern w:val="0"/>
          <w:sz w:val="24"/>
          <w:szCs w:val="24"/>
          <w:highlight w:val="none"/>
          <w:lang w:eastAsia="zh-CN" w:bidi="ar"/>
        </w:rPr>
        <w:t>第一层床铺与地面</w:t>
      </w:r>
      <w:r>
        <w:rPr>
          <w:rFonts w:hint="eastAsia" w:ascii="宋体" w:hAnsi="宋体" w:cs="宋体"/>
          <w:color w:val="auto"/>
          <w:kern w:val="0"/>
          <w:sz w:val="24"/>
          <w:szCs w:val="24"/>
          <w:highlight w:val="none"/>
          <w:lang w:eastAsia="zh-CN" w:bidi="ar"/>
        </w:rPr>
        <w:t>的</w:t>
      </w:r>
      <w:r>
        <w:rPr>
          <w:rFonts w:hint="eastAsia" w:ascii="宋体" w:hAnsi="宋体" w:eastAsia="宋体" w:cs="宋体"/>
          <w:color w:val="auto"/>
          <w:kern w:val="0"/>
          <w:sz w:val="24"/>
          <w:szCs w:val="24"/>
          <w:highlight w:val="none"/>
          <w:lang w:eastAsia="zh-CN" w:bidi="ar"/>
        </w:rPr>
        <w:t>间距</w:t>
      </w:r>
      <w:r>
        <w:rPr>
          <w:rFonts w:hint="eastAsia" w:ascii="宋体" w:hAnsi="宋体" w:cs="宋体"/>
          <w:color w:val="auto"/>
          <w:kern w:val="0"/>
          <w:sz w:val="24"/>
          <w:szCs w:val="24"/>
          <w:highlight w:val="none"/>
          <w:lang w:eastAsia="zh-CN" w:bidi="ar"/>
        </w:rPr>
        <w:t>须</w:t>
      </w:r>
      <w:r>
        <w:rPr>
          <w:rFonts w:hint="eastAsia" w:ascii="宋体" w:hAnsi="宋体" w:eastAsia="宋体" w:cs="宋体"/>
          <w:color w:val="auto"/>
          <w:kern w:val="0"/>
          <w:sz w:val="24"/>
          <w:szCs w:val="24"/>
          <w:highlight w:val="none"/>
          <w:lang w:eastAsia="zh-CN" w:bidi="ar"/>
        </w:rPr>
        <w:t>45cm</w:t>
      </w:r>
      <w:r>
        <w:rPr>
          <w:rFonts w:hint="eastAsia" w:ascii="宋体" w:hAnsi="宋体" w:cs="宋体"/>
          <w:color w:val="auto"/>
          <w:kern w:val="0"/>
          <w:sz w:val="24"/>
          <w:szCs w:val="24"/>
          <w:highlight w:val="none"/>
          <w:lang w:eastAsia="zh-CN" w:bidi="ar"/>
        </w:rPr>
        <w:t>高</w:t>
      </w:r>
      <w:r>
        <w:rPr>
          <w:rFonts w:hint="eastAsia" w:ascii="宋体" w:hAnsi="宋体" w:eastAsia="宋体" w:cs="宋体"/>
          <w:color w:val="auto"/>
          <w:kern w:val="0"/>
          <w:sz w:val="24"/>
          <w:szCs w:val="24"/>
          <w:highlight w:val="none"/>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w:t>
      </w:r>
      <w:r>
        <w:rPr>
          <w:rFonts w:hint="eastAsia" w:hAnsi="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的报价包括</w:t>
      </w:r>
      <w:r>
        <w:rPr>
          <w:rFonts w:hint="eastAsia" w:ascii="宋体" w:hAnsi="宋体" w:cs="宋体"/>
          <w:color w:val="auto"/>
          <w:kern w:val="0"/>
          <w:sz w:val="24"/>
          <w:highlight w:val="none"/>
          <w:lang w:bidi="ar"/>
        </w:rPr>
        <w:t>运输、装卸、安装、</w:t>
      </w:r>
      <w:r>
        <w:rPr>
          <w:rFonts w:hint="eastAsia" w:ascii="宋体" w:hAnsi="宋体" w:eastAsia="宋体" w:cs="宋体"/>
          <w:color w:val="auto"/>
          <w:kern w:val="0"/>
          <w:sz w:val="24"/>
          <w:szCs w:val="22"/>
          <w:highlight w:val="none"/>
          <w:lang w:val="en-US" w:eastAsia="zh-CN" w:bidi="ar"/>
        </w:rPr>
        <w:t>人工费</w:t>
      </w:r>
      <w:r>
        <w:rPr>
          <w:rFonts w:hint="eastAsia" w:hAnsi="宋体" w:cs="宋体"/>
          <w:color w:val="auto"/>
          <w:kern w:val="0"/>
          <w:sz w:val="24"/>
          <w:szCs w:val="22"/>
          <w:highlight w:val="none"/>
          <w:lang w:val="en-US" w:eastAsia="zh-CN" w:bidi="ar"/>
        </w:rPr>
        <w:t>、</w:t>
      </w:r>
      <w:r>
        <w:rPr>
          <w:rFonts w:hint="eastAsia" w:ascii="宋体" w:hAnsi="宋体" w:cs="宋体"/>
          <w:color w:val="auto"/>
          <w:kern w:val="0"/>
          <w:sz w:val="24"/>
          <w:highlight w:val="none"/>
          <w:lang w:bidi="ar"/>
        </w:rPr>
        <w:t>税费、</w:t>
      </w:r>
      <w:r>
        <w:rPr>
          <w:rFonts w:hint="eastAsia" w:ascii="宋体" w:hAnsi="宋体" w:cs="宋体"/>
          <w:color w:val="auto"/>
          <w:kern w:val="0"/>
          <w:sz w:val="24"/>
          <w:highlight w:val="none"/>
          <w:lang w:val="en-US" w:eastAsia="zh-CN" w:bidi="ar"/>
        </w:rPr>
        <w:t>产品</w:t>
      </w:r>
      <w:r>
        <w:rPr>
          <w:rFonts w:hint="eastAsia" w:ascii="宋体" w:hAnsi="宋体" w:cs="宋体"/>
          <w:color w:val="auto"/>
          <w:kern w:val="0"/>
          <w:sz w:val="24"/>
          <w:highlight w:val="none"/>
          <w:lang w:eastAsia="zh-CN" w:bidi="ar"/>
        </w:rPr>
        <w:t>及配件</w:t>
      </w:r>
      <w:r>
        <w:rPr>
          <w:rFonts w:hint="eastAsia" w:ascii="宋体" w:hAnsi="宋体" w:cs="宋体"/>
          <w:color w:val="auto"/>
          <w:kern w:val="0"/>
          <w:sz w:val="24"/>
          <w:highlight w:val="none"/>
          <w:lang w:bidi="ar"/>
        </w:rPr>
        <w:t>验收前</w:t>
      </w:r>
      <w:r>
        <w:rPr>
          <w:rFonts w:hint="eastAsia" w:ascii="宋体" w:hAnsi="宋体" w:eastAsia="宋体" w:cs="宋体"/>
          <w:color w:val="auto"/>
          <w:kern w:val="0"/>
          <w:sz w:val="24"/>
          <w:szCs w:val="24"/>
          <w:highlight w:val="none"/>
          <w:lang w:val="en-US" w:eastAsia="zh-CN" w:bidi="ar"/>
        </w:rPr>
        <w:t>的全部费用；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）货物到达现场须保证为全新的货物(含零部件、配件等),表面无划伤、无碰撞痕迹，由于包装或运输不善所引起的货物损失均由</w:t>
      </w:r>
      <w:r>
        <w:rPr>
          <w:rFonts w:hint="eastAsia" w:hAnsi="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自行承担</w:t>
      </w:r>
      <w:r>
        <w:rPr>
          <w:rFonts w:hint="eastAsia" w:ascii="宋体" w:hAnsi="宋体" w:eastAsia="宋体" w:cs="宋体"/>
          <w:b/>
          <w:bCs/>
          <w:color w:val="auto"/>
          <w:kern w:val="0"/>
          <w:sz w:val="24"/>
          <w:szCs w:val="24"/>
          <w:highlight w:val="none"/>
          <w:lang w:val="en-US" w:eastAsia="zh-CN" w:bidi="ar"/>
        </w:rPr>
        <w:t>（单独提供承诺函）；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w:t>
      </w:r>
      <w:r>
        <w:rPr>
          <w:rFonts w:hint="eastAsia" w:hAnsi="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所提供的所有货物必须全新的、出厂后未使用过的，且权属清楚，不得侵害他人的知识产权</w:t>
      </w:r>
      <w:r>
        <w:rPr>
          <w:rFonts w:hint="eastAsia" w:ascii="宋体" w:hAnsi="宋体" w:eastAsia="宋体" w:cs="宋体"/>
          <w:b/>
          <w:bCs/>
          <w:color w:val="auto"/>
          <w:kern w:val="0"/>
          <w:sz w:val="24"/>
          <w:szCs w:val="24"/>
          <w:highlight w:val="none"/>
          <w:lang w:val="en-US" w:eastAsia="zh-CN" w:bidi="ar"/>
        </w:rPr>
        <w:t>（单独提供承诺函）</w:t>
      </w:r>
      <w:r>
        <w:rPr>
          <w:rFonts w:hint="eastAsia" w:ascii="宋体" w:hAnsi="宋体" w:eastAsia="宋体" w:cs="宋体"/>
          <w:color w:val="auto"/>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）货到现场后交付</w:t>
      </w:r>
      <w:r>
        <w:rPr>
          <w:rFonts w:hint="eastAsia" w:hAnsi="宋体" w:cs="宋体"/>
          <w:color w:val="auto"/>
          <w:kern w:val="0"/>
          <w:sz w:val="24"/>
          <w:szCs w:val="24"/>
          <w:highlight w:val="none"/>
          <w:lang w:val="en-US" w:eastAsia="zh-CN" w:bidi="ar"/>
        </w:rPr>
        <w:t>招标人</w:t>
      </w:r>
      <w:r>
        <w:rPr>
          <w:rFonts w:hint="eastAsia" w:ascii="宋体" w:hAnsi="宋体" w:eastAsia="宋体" w:cs="宋体"/>
          <w:color w:val="auto"/>
          <w:kern w:val="0"/>
          <w:sz w:val="24"/>
          <w:szCs w:val="24"/>
          <w:highlight w:val="none"/>
          <w:lang w:val="en-US" w:eastAsia="zh-CN" w:bidi="ar"/>
        </w:rPr>
        <w:t>使用前由于</w:t>
      </w:r>
      <w:r>
        <w:rPr>
          <w:rFonts w:hint="eastAsia" w:hAnsi="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运输、装卸、保管不当造成的质量问题，费用由</w:t>
      </w:r>
      <w:r>
        <w:rPr>
          <w:rFonts w:hint="eastAsia" w:hAnsi="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承担</w:t>
      </w:r>
      <w:r>
        <w:rPr>
          <w:rFonts w:hint="eastAsia" w:ascii="宋体" w:hAnsi="宋体" w:eastAsia="宋体" w:cs="宋体"/>
          <w:b/>
          <w:bCs/>
          <w:color w:val="auto"/>
          <w:kern w:val="0"/>
          <w:sz w:val="24"/>
          <w:szCs w:val="24"/>
          <w:highlight w:val="none"/>
          <w:lang w:val="en-US" w:eastAsia="zh-CN" w:bidi="ar"/>
        </w:rPr>
        <w:t>（单独提供承诺函）</w:t>
      </w:r>
      <w:r>
        <w:rPr>
          <w:rFonts w:hint="eastAsia" w:ascii="宋体" w:hAnsi="宋体" w:eastAsia="宋体" w:cs="宋体"/>
          <w:color w:val="auto"/>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en-US" w:eastAsia="zh-CN" w:bidi="ar"/>
        </w:rPr>
        <w:t>）安装调试及验收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en-US" w:eastAsia="zh-CN" w:bidi="ar"/>
        </w:rPr>
        <w:t>.1、交货时应提供的技术资料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en-US" w:eastAsia="zh-CN" w:bidi="ar"/>
        </w:rPr>
        <w:t>.1.1提供设备及配件的使用说明书、维护手册；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en-US" w:eastAsia="zh-CN" w:bidi="ar"/>
        </w:rPr>
        <w:t>.1.2其它相关技术资料。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en-US" w:eastAsia="zh-CN" w:bidi="ar"/>
        </w:rPr>
        <w:t>.2、投标人负责设备及配件安装、调试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en-US" w:eastAsia="zh-CN" w:bidi="ar"/>
        </w:rPr>
        <w:t>.2.1、设备及配件到达后，</w:t>
      </w:r>
      <w:r>
        <w:rPr>
          <w:rFonts w:hint="eastAsia" w:hAnsi="宋体" w:cs="宋体"/>
          <w:color w:val="auto"/>
          <w:kern w:val="0"/>
          <w:sz w:val="24"/>
          <w:szCs w:val="24"/>
          <w:highlight w:val="none"/>
          <w:lang w:val="en-US" w:eastAsia="zh-CN" w:bidi="ar"/>
        </w:rPr>
        <w:t>中标人</w:t>
      </w:r>
      <w:r>
        <w:rPr>
          <w:rFonts w:hint="eastAsia" w:ascii="宋体" w:hAnsi="宋体" w:eastAsia="宋体" w:cs="宋体"/>
          <w:color w:val="auto"/>
          <w:kern w:val="0"/>
          <w:sz w:val="24"/>
          <w:szCs w:val="24"/>
          <w:highlight w:val="none"/>
          <w:lang w:val="en-US" w:eastAsia="zh-CN" w:bidi="ar"/>
        </w:rPr>
        <w:t>接到</w:t>
      </w:r>
      <w:r>
        <w:rPr>
          <w:rFonts w:hint="eastAsia" w:hAnsi="宋体" w:cs="宋体"/>
          <w:color w:val="auto"/>
          <w:kern w:val="0"/>
          <w:sz w:val="24"/>
          <w:szCs w:val="24"/>
          <w:highlight w:val="none"/>
          <w:lang w:val="en-US" w:eastAsia="zh-CN" w:bidi="ar"/>
        </w:rPr>
        <w:t>招标人</w:t>
      </w:r>
      <w:r>
        <w:rPr>
          <w:rFonts w:hint="eastAsia" w:ascii="宋体" w:hAnsi="宋体" w:eastAsia="宋体" w:cs="宋体"/>
          <w:color w:val="auto"/>
          <w:kern w:val="0"/>
          <w:sz w:val="24"/>
          <w:szCs w:val="24"/>
          <w:highlight w:val="none"/>
          <w:lang w:val="en-US" w:eastAsia="zh-CN" w:bidi="ar"/>
        </w:rPr>
        <w:t>通知后24小时内到达现场组织安装、调试，达到正常运行要求，保证</w:t>
      </w:r>
      <w:r>
        <w:rPr>
          <w:rFonts w:hint="eastAsia" w:hAnsi="宋体" w:cs="宋体"/>
          <w:color w:val="auto"/>
          <w:kern w:val="0"/>
          <w:sz w:val="24"/>
          <w:szCs w:val="24"/>
          <w:highlight w:val="none"/>
          <w:lang w:val="en-US" w:eastAsia="zh-CN" w:bidi="ar"/>
        </w:rPr>
        <w:t>招标人</w:t>
      </w:r>
      <w:r>
        <w:rPr>
          <w:rFonts w:hint="eastAsia" w:ascii="宋体" w:hAnsi="宋体" w:eastAsia="宋体" w:cs="宋体"/>
          <w:color w:val="auto"/>
          <w:kern w:val="0"/>
          <w:sz w:val="24"/>
          <w:szCs w:val="24"/>
          <w:highlight w:val="none"/>
          <w:lang w:val="en-US" w:eastAsia="zh-CN" w:bidi="ar"/>
        </w:rPr>
        <w:t>正常使用。所需的费用包括在投标总价格中；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en-US" w:eastAsia="zh-CN" w:bidi="ar"/>
        </w:rPr>
        <w:t>.2.2、</w:t>
      </w:r>
      <w:r>
        <w:rPr>
          <w:rFonts w:hint="eastAsia" w:hAnsi="宋体" w:cs="宋体"/>
          <w:color w:val="auto"/>
          <w:kern w:val="0"/>
          <w:sz w:val="24"/>
          <w:szCs w:val="24"/>
          <w:highlight w:val="none"/>
          <w:lang w:val="en-US" w:eastAsia="zh-CN" w:bidi="ar"/>
        </w:rPr>
        <w:t>中标人</w:t>
      </w:r>
      <w:r>
        <w:rPr>
          <w:rFonts w:hint="eastAsia" w:ascii="宋体" w:hAnsi="宋体" w:eastAsia="宋体" w:cs="宋体"/>
          <w:color w:val="auto"/>
          <w:kern w:val="0"/>
          <w:sz w:val="24"/>
          <w:szCs w:val="24"/>
          <w:highlight w:val="none"/>
          <w:lang w:val="en-US" w:eastAsia="zh-CN" w:bidi="ar"/>
        </w:rPr>
        <w:t>应就设备及配件的安装、调试、操作、维修、保养等对</w:t>
      </w:r>
      <w:r>
        <w:rPr>
          <w:rFonts w:hint="eastAsia" w:hAnsi="宋体" w:cs="宋体"/>
          <w:color w:val="auto"/>
          <w:kern w:val="0"/>
          <w:sz w:val="24"/>
          <w:szCs w:val="24"/>
          <w:highlight w:val="none"/>
          <w:lang w:val="en-US" w:eastAsia="zh-CN" w:bidi="ar"/>
        </w:rPr>
        <w:t>招标人</w:t>
      </w:r>
      <w:r>
        <w:rPr>
          <w:rFonts w:hint="eastAsia" w:ascii="宋体" w:hAnsi="宋体" w:eastAsia="宋体" w:cs="宋体"/>
          <w:color w:val="auto"/>
          <w:kern w:val="0"/>
          <w:sz w:val="24"/>
          <w:szCs w:val="24"/>
          <w:highlight w:val="none"/>
          <w:lang w:val="en-US" w:eastAsia="zh-CN" w:bidi="ar"/>
        </w:rPr>
        <w:t>维修技术人员进行培训。设备及配件安装调试完毕后，</w:t>
      </w:r>
      <w:r>
        <w:rPr>
          <w:rFonts w:hint="eastAsia" w:hAnsi="宋体" w:cs="宋体"/>
          <w:color w:val="auto"/>
          <w:kern w:val="0"/>
          <w:sz w:val="24"/>
          <w:szCs w:val="24"/>
          <w:highlight w:val="none"/>
          <w:lang w:val="en-US" w:eastAsia="zh-CN" w:bidi="ar"/>
        </w:rPr>
        <w:t>中标人</w:t>
      </w:r>
      <w:r>
        <w:rPr>
          <w:rFonts w:hint="eastAsia" w:ascii="宋体" w:hAnsi="宋体" w:eastAsia="宋体" w:cs="宋体"/>
          <w:color w:val="auto"/>
          <w:kern w:val="0"/>
          <w:sz w:val="24"/>
          <w:szCs w:val="24"/>
          <w:highlight w:val="none"/>
          <w:lang w:val="en-US" w:eastAsia="zh-CN" w:bidi="ar"/>
        </w:rPr>
        <w:t>应对</w:t>
      </w:r>
      <w:r>
        <w:rPr>
          <w:rFonts w:hint="eastAsia" w:hAnsi="宋体" w:cs="宋体"/>
          <w:color w:val="auto"/>
          <w:kern w:val="0"/>
          <w:sz w:val="24"/>
          <w:szCs w:val="24"/>
          <w:highlight w:val="none"/>
          <w:lang w:val="en-US" w:eastAsia="zh-CN" w:bidi="ar"/>
        </w:rPr>
        <w:t>招标人</w:t>
      </w:r>
      <w:r>
        <w:rPr>
          <w:rFonts w:hint="eastAsia" w:ascii="宋体" w:hAnsi="宋体" w:eastAsia="宋体" w:cs="宋体"/>
          <w:color w:val="auto"/>
          <w:kern w:val="0"/>
          <w:sz w:val="24"/>
          <w:szCs w:val="24"/>
          <w:highlight w:val="none"/>
          <w:lang w:val="en-US" w:eastAsia="zh-CN" w:bidi="ar"/>
        </w:rPr>
        <w:t>操作人员进行现场培训，直至</w:t>
      </w:r>
      <w:r>
        <w:rPr>
          <w:rFonts w:hint="eastAsia" w:hAnsi="宋体" w:cs="宋体"/>
          <w:color w:val="auto"/>
          <w:kern w:val="0"/>
          <w:sz w:val="24"/>
          <w:szCs w:val="24"/>
          <w:highlight w:val="none"/>
          <w:lang w:val="en-US" w:eastAsia="zh-CN" w:bidi="ar"/>
        </w:rPr>
        <w:t>招标人</w:t>
      </w:r>
      <w:r>
        <w:rPr>
          <w:rFonts w:hint="eastAsia" w:ascii="宋体" w:hAnsi="宋体" w:eastAsia="宋体" w:cs="宋体"/>
          <w:color w:val="auto"/>
          <w:kern w:val="0"/>
          <w:sz w:val="24"/>
          <w:szCs w:val="24"/>
          <w:highlight w:val="none"/>
          <w:lang w:val="en-US" w:eastAsia="zh-CN" w:bidi="ar"/>
        </w:rPr>
        <w:t>的技术人员能独立操作，同时能完成一般常见故障的维修工作。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4、交货时间和地点，验收标准、方式和验收时间：</w:t>
      </w:r>
    </w:p>
    <w:p>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bidi="ar"/>
        </w:rPr>
        <w:t>（1）交货地点：</w:t>
      </w:r>
      <w:r>
        <w:rPr>
          <w:rFonts w:hint="eastAsia" w:hAnsi="宋体" w:cs="宋体"/>
          <w:color w:val="auto"/>
          <w:kern w:val="0"/>
          <w:sz w:val="24"/>
          <w:highlight w:val="none"/>
          <w:lang w:eastAsia="zh-CN" w:bidi="ar"/>
        </w:rPr>
        <w:t>招标人</w:t>
      </w:r>
      <w:r>
        <w:rPr>
          <w:rFonts w:hint="eastAsia" w:ascii="宋体" w:hAnsi="宋体" w:eastAsia="宋体" w:cs="宋体"/>
          <w:color w:val="auto"/>
          <w:kern w:val="0"/>
          <w:sz w:val="24"/>
          <w:highlight w:val="none"/>
          <w:lang w:bidi="ar"/>
        </w:rPr>
        <w:t>指定地点；</w:t>
      </w:r>
    </w:p>
    <w:p>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bidi="ar"/>
        </w:rPr>
        <w:t>（2）交货时间：</w:t>
      </w:r>
      <w:r>
        <w:rPr>
          <w:rFonts w:hint="eastAsia" w:ascii="宋体" w:hAnsi="宋体" w:eastAsia="宋体" w:cs="宋体"/>
          <w:color w:val="auto"/>
          <w:kern w:val="0"/>
          <w:sz w:val="24"/>
          <w:highlight w:val="none"/>
          <w:lang w:bidi="ar"/>
        </w:rPr>
        <w:t>合同签订后</w:t>
      </w:r>
      <w:r>
        <w:rPr>
          <w:rFonts w:hint="eastAsia" w:ascii="宋体" w:hAnsi="宋体" w:cs="宋体"/>
          <w:color w:val="auto"/>
          <w:kern w:val="0"/>
          <w:sz w:val="24"/>
          <w:highlight w:val="none"/>
          <w:u w:val="single"/>
          <w:lang w:val="en-US" w:eastAsia="zh-CN" w:bidi="ar"/>
        </w:rPr>
        <w:t xml:space="preserve"> 30 </w:t>
      </w:r>
      <w:r>
        <w:rPr>
          <w:rFonts w:hint="eastAsia" w:ascii="宋体" w:hAnsi="宋体" w:eastAsia="宋体" w:cs="宋体"/>
          <w:color w:val="auto"/>
          <w:kern w:val="0"/>
          <w:sz w:val="24"/>
          <w:highlight w:val="none"/>
          <w:lang w:bidi="ar"/>
        </w:rPr>
        <w:t xml:space="preserve">日内完成；       </w:t>
      </w:r>
    </w:p>
    <w:p>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bidi="ar"/>
        </w:rPr>
        <w:t>（3）验收标准：</w:t>
      </w:r>
      <w:r>
        <w:rPr>
          <w:rFonts w:hint="eastAsia" w:ascii="宋体" w:hAnsi="宋体" w:eastAsia="宋体" w:cs="宋体"/>
          <w:color w:val="auto"/>
          <w:kern w:val="0"/>
          <w:sz w:val="24"/>
          <w:szCs w:val="24"/>
          <w:highlight w:val="none"/>
          <w:lang w:val="en-US" w:eastAsia="zh-CN" w:bidi="ar"/>
        </w:rPr>
        <w:t>符合国家相关行业标准</w:t>
      </w:r>
      <w:r>
        <w:rPr>
          <w:rFonts w:hint="eastAsia" w:ascii="宋体" w:hAnsi="宋体" w:eastAsia="宋体" w:cs="宋体"/>
          <w:color w:val="auto"/>
          <w:kern w:val="0"/>
          <w:sz w:val="24"/>
          <w:highlight w:val="none"/>
          <w:lang w:bidi="ar"/>
        </w:rPr>
        <w:t>；</w:t>
      </w:r>
    </w:p>
    <w:p>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bidi="ar"/>
        </w:rPr>
        <w:t>（4）验收方式：</w:t>
      </w:r>
      <w:r>
        <w:rPr>
          <w:rFonts w:hint="eastAsia" w:ascii="宋体" w:hAnsi="宋体" w:eastAsia="宋体" w:cs="宋体"/>
          <w:color w:val="auto"/>
          <w:kern w:val="0"/>
          <w:sz w:val="24"/>
          <w:highlight w:val="none"/>
          <w:lang w:bidi="ar"/>
        </w:rPr>
        <w:t>参照《财政部关于进一步加强政府采购需求和履约验收管理的指导意见》（财库〔2016〕205号）等要求进行验收。</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Cs/>
          <w:color w:val="auto"/>
          <w:sz w:val="24"/>
          <w:highlight w:val="none"/>
          <w:lang w:eastAsia="zh-CN"/>
        </w:rPr>
      </w:pPr>
      <w:r>
        <w:rPr>
          <w:rFonts w:hint="eastAsia" w:ascii="宋体" w:hAnsi="宋体" w:eastAsia="宋体" w:cs="宋体"/>
          <w:b/>
          <w:color w:val="auto"/>
          <w:sz w:val="24"/>
          <w:highlight w:val="none"/>
          <w:lang w:eastAsia="zh-CN"/>
        </w:rPr>
        <w:t>5</w:t>
      </w:r>
      <w:r>
        <w:rPr>
          <w:rFonts w:hint="eastAsia" w:ascii="宋体" w:hAnsi="宋体" w:eastAsia="宋体" w:cs="宋体"/>
          <w:b/>
          <w:color w:val="auto"/>
          <w:sz w:val="24"/>
          <w:highlight w:val="none"/>
        </w:rPr>
        <w:t>、付款方式：</w:t>
      </w:r>
    </w:p>
    <w:p>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w:t>
      </w:r>
      <w:r>
        <w:rPr>
          <w:rFonts w:hint="eastAsia" w:ascii="宋体" w:hAnsi="宋体" w:cs="宋体"/>
          <w:b w:val="0"/>
          <w:bCs/>
          <w:color w:val="auto"/>
          <w:sz w:val="24"/>
          <w:szCs w:val="24"/>
          <w:highlight w:val="none"/>
          <w:lang w:eastAsia="zh-CN"/>
        </w:rPr>
        <w:t>经</w:t>
      </w:r>
      <w:r>
        <w:rPr>
          <w:rFonts w:hint="eastAsia" w:hAnsi="宋体" w:cs="宋体"/>
          <w:b w:val="0"/>
          <w:bCs/>
          <w:color w:val="auto"/>
          <w:sz w:val="24"/>
          <w:szCs w:val="24"/>
          <w:highlight w:val="none"/>
          <w:lang w:eastAsia="zh-CN"/>
        </w:rPr>
        <w:t>招标人</w:t>
      </w:r>
      <w:r>
        <w:rPr>
          <w:rFonts w:hint="eastAsia" w:ascii="宋体" w:hAnsi="宋体" w:cs="宋体"/>
          <w:b w:val="0"/>
          <w:bCs/>
          <w:color w:val="auto"/>
          <w:sz w:val="24"/>
          <w:szCs w:val="24"/>
          <w:highlight w:val="none"/>
          <w:lang w:eastAsia="zh-CN"/>
        </w:rPr>
        <w:t>验收合格后，达到支付条件</w:t>
      </w:r>
      <w:r>
        <w:rPr>
          <w:rFonts w:hint="eastAsia" w:ascii="宋体" w:hAnsi="宋体" w:cs="宋体"/>
          <w:b w:val="0"/>
          <w:bCs/>
          <w:color w:val="auto"/>
          <w:sz w:val="24"/>
          <w:szCs w:val="24"/>
          <w:highlight w:val="none"/>
          <w:lang w:val="en-US" w:eastAsia="zh-CN"/>
        </w:rPr>
        <w:t>15日内支付97%</w:t>
      </w:r>
      <w:r>
        <w:rPr>
          <w:rFonts w:hint="eastAsia" w:ascii="宋体" w:hAnsi="宋体" w:cs="宋体"/>
          <w:b w:val="0"/>
          <w:bCs/>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（2）余下3%为质保金，待质保期满后15日内无息支付</w:t>
      </w:r>
      <w:r>
        <w:rPr>
          <w:rFonts w:hint="eastAsia" w:ascii="宋体" w:hAnsi="宋体" w:cs="宋体"/>
          <w:color w:val="auto"/>
          <w:sz w:val="24"/>
          <w:highlight w:val="none"/>
          <w:lang w:eastAsia="zh-CN"/>
        </w:rPr>
        <w:t>。</w:t>
      </w:r>
    </w:p>
    <w:p>
      <w:pPr>
        <w:rPr>
          <w:color w:val="auto"/>
          <w:highlight w:val="non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854D52"/>
    <w:multiLevelType w:val="singleLevel"/>
    <w:tmpl w:val="F8854D5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OGViMGYxZmM2NzgwYmE3NzZlYjMwYmRmMjg3NzcifQ=="/>
  </w:docVars>
  <w:rsids>
    <w:rsidRoot w:val="6C3916B5"/>
    <w:rsid w:val="6C391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ì." w:hAnsi="..ì." w:eastAsia="..ì." w:cs="..ì."/>
      <w:color w:val="000000"/>
      <w:sz w:val="24"/>
      <w:szCs w:val="24"/>
      <w:lang w:val="en-US" w:eastAsia="zh-CN" w:bidi="ar-SA"/>
    </w:rPr>
  </w:style>
  <w:style w:type="paragraph" w:styleId="3">
    <w:name w:val="Normal Indent"/>
    <w:basedOn w:val="1"/>
    <w:next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2023-08-22T02:12:00Z</dcterms:created>
  <dc:creator>qhyq</dc:creator>
  <cp:lastModifiedBy>qhyq</cp:lastModifiedBy>
  <dcterms:modified xsi:type="dcterms:W3CDTF">2023-08-22T02:13:00Z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B7B93CB904C44D6B90EC0AB2562D2E82_11</vt:lpwstr>
  </property>
</Properties>
</file>