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 xml:space="preserve">附件3 </w:t>
      </w:r>
    </w:p>
    <w:p>
      <w:pPr>
        <w:adjustRightInd w:val="0"/>
        <w:snapToGrid w:val="0"/>
        <w:spacing w:line="480" w:lineRule="atLeast"/>
        <w:ind w:firstLine="320" w:firstLineChars="100"/>
        <w:jc w:val="center"/>
        <w:outlineLvl w:val="1"/>
        <w:rPr>
          <w:rFonts w:hint="eastAsia" w:eastAsia="方正小标宋简体"/>
          <w:color w:val="000000"/>
          <w:sz w:val="32"/>
          <w:szCs w:val="32"/>
        </w:rPr>
      </w:pPr>
    </w:p>
    <w:p>
      <w:pPr>
        <w:adjustRightInd w:val="0"/>
        <w:snapToGrid w:val="0"/>
        <w:spacing w:line="480" w:lineRule="atLeast"/>
        <w:ind w:firstLine="440" w:firstLineChars="100"/>
        <w:jc w:val="center"/>
        <w:outlineLvl w:val="1"/>
        <w:rPr>
          <w:rFonts w:hint="eastAsia" w:ascii="方正小标宋_GBK" w:eastAsia="方正小标宋_GBK"/>
          <w:color w:val="000000"/>
          <w:sz w:val="44"/>
          <w:szCs w:val="24"/>
        </w:rPr>
      </w:pPr>
      <w:bookmarkStart w:id="0" w:name="_GoBack"/>
      <w:r>
        <w:rPr>
          <w:rFonts w:hint="eastAsia" w:ascii="方正小标宋_GBK" w:eastAsia="方正小标宋_GBK"/>
          <w:color w:val="000000"/>
          <w:sz w:val="44"/>
          <w:szCs w:val="24"/>
        </w:rPr>
        <w:t>生产安全事故级别划分标准</w:t>
      </w:r>
    </w:p>
    <w:bookmarkEnd w:id="0"/>
    <w:p>
      <w:pPr>
        <w:tabs>
          <w:tab w:val="center" w:pos="4153"/>
          <w:tab w:val="right" w:pos="8306"/>
        </w:tabs>
        <w:snapToGrid w:val="0"/>
        <w:jc w:val="left"/>
        <w:rPr>
          <w:rFonts w:hint="eastAsia"/>
          <w:color w:val="000000"/>
          <w:sz w:val="32"/>
          <w:szCs w:val="32"/>
        </w:rPr>
      </w:pPr>
    </w:p>
    <w:p>
      <w:pPr>
        <w:tabs>
          <w:tab w:val="center" w:pos="4153"/>
          <w:tab w:val="right" w:pos="8306"/>
        </w:tabs>
        <w:snapToGrid w:val="0"/>
        <w:jc w:val="left"/>
        <w:rPr>
          <w:rFonts w:hint="eastAsia"/>
          <w:color w:val="000000"/>
          <w:sz w:val="18"/>
          <w:szCs w:val="18"/>
        </w:rPr>
      </w:pPr>
    </w:p>
    <w:p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根据《生产安全事故报告和调查处理条例》第三条规定安全生产事故灾难按照其性质、严重程度、可控性和影响范围等因素造成的人员伤亡或者直接经济损失情况，一般分为四级：</w:t>
      </w:r>
      <w:r>
        <w:rPr>
          <w:rFonts w:hint="eastAsia" w:ascii="宋体" w:hAnsi="宋体" w:cs="宋体"/>
          <w:color w:val="000000"/>
          <w:sz w:val="32"/>
          <w:szCs w:val="32"/>
        </w:rPr>
        <w:t>Ⅰ</w:t>
      </w:r>
      <w:r>
        <w:rPr>
          <w:rFonts w:eastAsia="仿宋_GB2312"/>
          <w:color w:val="000000"/>
          <w:sz w:val="32"/>
          <w:szCs w:val="32"/>
        </w:rPr>
        <w:t>级（特别重大）、</w:t>
      </w:r>
      <w:r>
        <w:rPr>
          <w:rFonts w:hint="eastAsia" w:ascii="宋体" w:hAnsi="宋体" w:cs="宋体"/>
          <w:color w:val="000000"/>
          <w:sz w:val="32"/>
          <w:szCs w:val="32"/>
        </w:rPr>
        <w:t>Ⅱ</w:t>
      </w:r>
      <w:r>
        <w:rPr>
          <w:rFonts w:eastAsia="仿宋_GB2312"/>
          <w:color w:val="000000"/>
          <w:sz w:val="32"/>
          <w:szCs w:val="32"/>
        </w:rPr>
        <w:t>级（重大）</w:t>
      </w:r>
      <w:r>
        <w:rPr>
          <w:rFonts w:hint="eastAsia" w:ascii="宋体" w:hAnsi="宋体" w:cs="宋体"/>
          <w:color w:val="000000"/>
          <w:sz w:val="32"/>
          <w:szCs w:val="32"/>
        </w:rPr>
        <w:t>Ⅲ</w:t>
      </w:r>
      <w:r>
        <w:rPr>
          <w:rFonts w:eastAsia="仿宋_GB2312"/>
          <w:color w:val="000000"/>
          <w:sz w:val="32"/>
          <w:szCs w:val="32"/>
        </w:rPr>
        <w:t>级（较大）和</w:t>
      </w:r>
      <w:r>
        <w:rPr>
          <w:rFonts w:hint="eastAsia" w:ascii="宋体" w:hAnsi="宋体" w:cs="宋体"/>
          <w:color w:val="000000"/>
          <w:sz w:val="32"/>
          <w:szCs w:val="32"/>
        </w:rPr>
        <w:t>Ⅳ</w:t>
      </w:r>
      <w:r>
        <w:rPr>
          <w:rFonts w:eastAsia="仿宋_GB2312"/>
          <w:color w:val="000000"/>
          <w:sz w:val="32"/>
          <w:szCs w:val="32"/>
        </w:rPr>
        <w:t xml:space="preserve">级（一般）。 </w:t>
      </w:r>
    </w:p>
    <w:p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　　（一）特别重大事故，是指造成30人以上死亡，或者100人以上重伤（包括急性工业中毒，下同），或者1亿元以上直接经济损失的事故; </w:t>
      </w:r>
    </w:p>
    <w:p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　　（二）重大事故，是指造成10人以上30人以下死亡，或者50人以上100人以下重伤，或者5000万元以上1亿元以下直接经济损失的事故; </w:t>
      </w:r>
    </w:p>
    <w:p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　　（三）较大事故，是指造成3人以上10人以下死亡，或者10人以上50人以下重伤，或者1000万元以上5000万元以下直接经济损失的事故; </w:t>
      </w:r>
    </w:p>
    <w:p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　　（四）一般事故，是指造成3人以下死亡，或者10人以下重伤，或者1000万元以下直接经济损失的事故。 </w:t>
      </w:r>
    </w:p>
    <w:p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　　国务院安全生产监督管理部门可以会同国务院有关部门，制定事故等级划分的补充性规定。 </w:t>
      </w:r>
    </w:p>
    <w:p>
      <w:pPr>
        <w:ind w:firstLine="648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本条所称的“以上”包括本数，所称的“以下”不包括本数。就是说30人以上包含30人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53477"/>
    <w:rsid w:val="76E5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2021-01-27T08:10:00Z</dcterms:created>
  <dc:creator>何星眉</dc:creator>
  <cp:lastModifiedBy>何星眉</cp:lastModifiedBy>
  <dcterms:modified xsi:type="dcterms:W3CDTF">2021-01-27T08:10:17Z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