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color w:val="000000"/>
          <w:sz w:val="72"/>
          <w:szCs w:val="72"/>
          <w:lang w:val="en-US" w:eastAsia="zh-CN"/>
        </w:rPr>
      </w:pPr>
      <w:bookmarkStart w:id="0" w:name="_Toc15306267"/>
    </w:p>
    <w:p>
      <w:pPr>
        <w:spacing w:line="600" w:lineRule="exact"/>
        <w:jc w:val="center"/>
        <w:outlineLvl w:val="0"/>
        <w:rPr>
          <w:rFonts w:hint="eastAsia" w:ascii="方正小标宋简体" w:hAnsi="宋体" w:eastAsia="方正小标宋简体"/>
          <w:color w:val="000000"/>
          <w:sz w:val="72"/>
          <w:szCs w:val="72"/>
          <w:lang w:val="en-US" w:eastAsia="zh-CN"/>
        </w:rPr>
      </w:pPr>
      <w:r>
        <w:rPr>
          <w:rFonts w:hint="eastAsia" w:ascii="方正小标宋简体" w:hAnsi="宋体" w:eastAsia="方正小标宋简体"/>
          <w:color w:val="000000"/>
          <w:sz w:val="72"/>
          <w:szCs w:val="72"/>
          <w:lang w:val="en-US" w:eastAsia="zh-CN"/>
        </w:rPr>
        <w:t xml:space="preserve"> </w:t>
      </w: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8441"/>
      <w:bookmarkStart w:id="3" w:name="_Toc15377193"/>
      <w:bookmarkStart w:id="4" w:name="_Toc15377425"/>
      <w:bookmarkStart w:id="5" w:name="_Toc15396597"/>
      <w:r>
        <w:rPr>
          <w:rFonts w:ascii="黑体" w:hAnsi="黑体" w:eastAsia="黑体"/>
          <w:color w:val="000000"/>
          <w:sz w:val="72"/>
          <w:szCs w:val="72"/>
        </w:rPr>
        <w:t>20</w:t>
      </w:r>
      <w:r>
        <w:rPr>
          <w:rFonts w:hint="eastAsia" w:ascii="黑体" w:hAnsi="黑体" w:eastAsia="黑体"/>
          <w:color w:val="000000"/>
          <w:sz w:val="72"/>
          <w:szCs w:val="72"/>
          <w:lang w:val="en-US" w:eastAsia="zh-CN"/>
        </w:rPr>
        <w:t>22</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77426"/>
      <w:bookmarkStart w:id="7" w:name="_Toc15377194"/>
      <w:bookmarkStart w:id="8" w:name="_Toc15378442"/>
      <w:bookmarkStart w:id="9" w:name="_Toc15396598"/>
      <w:bookmarkStart w:id="10" w:name="_Toc1539647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遂宁市安居区</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lang w:eastAsia="zh-CN"/>
        </w:rPr>
        <w:t>地方海事处</w:t>
      </w:r>
      <w:r>
        <w:rPr>
          <w:rFonts w:hint="eastAsia" w:ascii="方正小标宋简体" w:hAnsi="宋体" w:eastAsia="方正小标宋简体"/>
          <w:color w:val="000000"/>
          <w:sz w:val="72"/>
          <w:szCs w:val="72"/>
        </w:rPr>
        <w:t>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w:t>
      </w:r>
      <w:r>
        <w:rPr>
          <w:rFonts w:hint="eastAsia"/>
          <w:lang w:val="en-US" w:eastAsia="zh-CN"/>
        </w:rPr>
        <w:t>23</w:t>
      </w:r>
      <w:r>
        <w:rPr>
          <w:rFonts w:hint="eastAsia"/>
        </w:rPr>
        <w:t>年</w:t>
      </w:r>
      <w:r>
        <w:rPr>
          <w:rFonts w:hint="eastAsia"/>
          <w:lang w:val="en-US" w:eastAsia="zh-CN"/>
        </w:rPr>
        <w:t>8</w:t>
      </w:r>
      <w:r>
        <w:rPr>
          <w:rFonts w:hint="eastAsia"/>
        </w:rPr>
        <w:t>月</w:t>
      </w:r>
      <w:r>
        <w:rPr>
          <w:rFonts w:hint="eastAsia"/>
          <w:lang w:val="en-US" w:eastAsia="zh-CN"/>
        </w:rPr>
        <w:t>25</w:t>
      </w:r>
      <w:r>
        <w:rPr>
          <w:rFonts w:hint="eastAsia"/>
        </w:rPr>
        <w:t>日</w:t>
      </w:r>
    </w:p>
    <w:p>
      <w:bookmarkStart w:id="62" w:name="_GoBack"/>
      <w:bookmarkEnd w:id="62"/>
    </w:p>
    <w:p>
      <w:pPr>
        <w:pStyle w:val="10"/>
        <w:rPr>
          <w:rFonts w:cstheme="minorBidi"/>
        </w:rPr>
      </w:pPr>
      <w:r>
        <w:fldChar w:fldCharType="begin"/>
      </w:r>
      <w:r>
        <w:instrText xml:space="preserve"> HYPERLINK \l "_Toc15396599" </w:instrText>
      </w:r>
      <w:r>
        <w:fldChar w:fldCharType="separate"/>
      </w:r>
      <w:r>
        <w:rPr>
          <w:rStyle w:val="15"/>
          <w:rFonts w:hint="eastAsia"/>
        </w:rPr>
        <w:t>第一部分</w:t>
      </w:r>
      <w:r>
        <w:rPr>
          <w:rStyle w:val="15"/>
        </w:rPr>
        <w:t xml:space="preserve"> </w:t>
      </w:r>
      <w:r>
        <w:rPr>
          <w:rStyle w:val="15"/>
          <w:rFonts w:hint="eastAsia"/>
          <w:lang w:eastAsia="zh-CN"/>
        </w:rPr>
        <w:t>单位</w:t>
      </w:r>
      <w:r>
        <w:rPr>
          <w:rStyle w:val="15"/>
          <w:rFonts w:hint="eastAsia"/>
        </w:rPr>
        <w:t>概况</w:t>
      </w:r>
      <w:r>
        <w:tab/>
      </w:r>
      <w:r>
        <w:rPr>
          <w:rFonts w:hint="eastAsia"/>
          <w:lang w:val="en-US" w:eastAsia="zh-CN"/>
        </w:rPr>
        <w:t>6</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一、主要</w:t>
      </w:r>
      <w:r>
        <w:rPr>
          <w:rStyle w:val="15"/>
          <w:rFonts w:hint="eastAsia" w:ascii="仿宋" w:hAnsi="仿宋" w:eastAsia="仿宋"/>
          <w:sz w:val="28"/>
          <w:szCs w:val="28"/>
          <w:lang w:eastAsia="zh-CN"/>
        </w:rPr>
        <w:t>职责</w:t>
      </w:r>
      <w:r>
        <w:rPr>
          <w:rFonts w:ascii="仿宋" w:hAnsi="仿宋" w:eastAsia="仿宋"/>
          <w:sz w:val="28"/>
          <w:szCs w:val="28"/>
        </w:rPr>
        <w:tab/>
      </w:r>
      <w:r>
        <w:rPr>
          <w:rFonts w:hint="eastAsia" w:ascii="仿宋" w:hAnsi="仿宋" w:eastAsia="仿宋"/>
          <w:sz w:val="28"/>
          <w:szCs w:val="28"/>
          <w:lang w:val="en-US" w:eastAsia="zh-CN"/>
        </w:rPr>
        <w:t>6</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lang w:val="en-US" w:eastAsia="zh-CN"/>
        </w:rPr>
        <w:t>6</w:t>
      </w:r>
      <w:r>
        <w:rPr>
          <w:rFonts w:ascii="仿宋" w:hAnsi="仿宋" w:eastAsia="仿宋"/>
          <w:sz w:val="28"/>
          <w:szCs w:val="28"/>
        </w:rPr>
        <w:fldChar w:fldCharType="end"/>
      </w:r>
    </w:p>
    <w:p>
      <w:pPr>
        <w:pStyle w:val="10"/>
        <w:rPr>
          <w:rFonts w:hint="eastAsia" w:eastAsia="仿宋"/>
          <w:lang w:val="en-US" w:eastAsia="zh-CN"/>
        </w:rPr>
      </w:pPr>
      <w:r>
        <w:fldChar w:fldCharType="begin"/>
      </w:r>
      <w:r>
        <w:instrText xml:space="preserve"> HYPERLINK \l "_Toc15396602" </w:instrText>
      </w:r>
      <w:r>
        <w:fldChar w:fldCharType="separate"/>
      </w:r>
      <w:r>
        <w:rPr>
          <w:rStyle w:val="15"/>
          <w:rFonts w:hint="eastAsia"/>
        </w:rPr>
        <w:t>第二部分</w:t>
      </w:r>
      <w:r>
        <w:rPr>
          <w:rStyle w:val="15"/>
        </w:rPr>
        <w:t xml:space="preserve"> 20</w:t>
      </w:r>
      <w:r>
        <w:rPr>
          <w:rStyle w:val="15"/>
          <w:rFonts w:hint="eastAsia"/>
          <w:lang w:val="en-US" w:eastAsia="zh-CN"/>
        </w:rPr>
        <w:t>22</w:t>
      </w:r>
      <w:r>
        <w:rPr>
          <w:rStyle w:val="15"/>
          <w:rFonts w:hint="eastAsia"/>
        </w:rPr>
        <w:t>年度</w:t>
      </w:r>
      <w:r>
        <w:rPr>
          <w:rStyle w:val="15"/>
          <w:rFonts w:hint="eastAsia"/>
          <w:lang w:eastAsia="zh-CN"/>
        </w:rPr>
        <w:t>单位</w:t>
      </w:r>
      <w:r>
        <w:rPr>
          <w:rStyle w:val="15"/>
          <w:rFonts w:hint="eastAsia"/>
        </w:rPr>
        <w:t>决算情况说明</w:t>
      </w:r>
      <w:r>
        <w:tab/>
      </w:r>
      <w:r>
        <w:rPr>
          <w:rFonts w:hint="eastAsia"/>
          <w:lang w:val="en-US" w:eastAsia="zh-CN"/>
        </w:rPr>
        <w:t>1</w:t>
      </w:r>
      <w:r>
        <w:fldChar w:fldCharType="end"/>
      </w:r>
      <w:r>
        <w:rPr>
          <w:rFonts w:hint="eastAsia"/>
          <w:lang w:val="en-US" w:eastAsia="zh-CN"/>
        </w:rPr>
        <w:t>5</w:t>
      </w:r>
    </w:p>
    <w:p>
      <w:pPr>
        <w:pStyle w:val="11"/>
        <w:rPr>
          <w:rFonts w:hint="eastAsia" w:ascii="仿宋" w:hAnsi="仿宋" w:eastAsia="仿宋" w:cstheme="minorBidi"/>
          <w:sz w:val="28"/>
          <w:szCs w:val="28"/>
          <w:lang w:val="en-US" w:eastAsia="zh-CN"/>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cstheme="minorBidi"/>
          <w:sz w:val="28"/>
          <w:szCs w:val="28"/>
          <w:lang w:val="en-US" w:eastAsia="zh-CN"/>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cstheme="minorBidi"/>
          <w:sz w:val="28"/>
          <w:szCs w:val="28"/>
          <w:lang w:val="en-US" w:eastAsia="zh-CN"/>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cstheme="minorBidi"/>
          <w:sz w:val="28"/>
          <w:szCs w:val="28"/>
          <w:lang w:val="en-US" w:eastAsia="zh-CN"/>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cstheme="minorBidi"/>
          <w:sz w:val="28"/>
          <w:szCs w:val="28"/>
          <w:lang w:val="en-US" w:eastAsia="zh-CN"/>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cstheme="minorBidi"/>
          <w:sz w:val="28"/>
          <w:szCs w:val="28"/>
          <w:lang w:val="en-US" w:eastAsia="zh-CN"/>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cstheme="minorBidi"/>
          <w:sz w:val="28"/>
          <w:szCs w:val="28"/>
          <w:lang w:val="en-US" w:eastAsia="zh-CN"/>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ascii="仿宋" w:hAnsi="仿宋" w:eastAsia="仿宋"/>
          <w:sz w:val="28"/>
          <w:szCs w:val="28"/>
        </w:rPr>
        <w:t>“</w:t>
      </w:r>
      <w:r>
        <w:rPr>
          <w:rStyle w:val="15"/>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cstheme="minorBidi"/>
          <w:sz w:val="28"/>
          <w:szCs w:val="28"/>
          <w:lang w:val="en-US" w:eastAsia="zh-CN"/>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sz w:val="28"/>
          <w:szCs w:val="28"/>
          <w:lang w:val="en-US" w:eastAsia="zh-CN"/>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九、</w:t>
      </w:r>
      <w:r>
        <w:rPr>
          <w:rStyle w:val="15"/>
          <w:rFonts w:hint="eastAsia" w:ascii="仿宋" w:hAnsi="仿宋" w:eastAsia="仿宋"/>
          <w:sz w:val="28"/>
          <w:szCs w:val="28"/>
        </w:rPr>
        <w:t xml:space="preserve"> 国</w:t>
      </w:r>
      <w:r>
        <w:rPr>
          <w:rStyle w:val="15"/>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cstheme="minorBidi"/>
          <w:sz w:val="28"/>
          <w:szCs w:val="28"/>
          <w:lang w:val="en-US" w:eastAsia="zh-CN"/>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cstheme="majorBidi"/>
          <w:bCs/>
          <w:sz w:val="28"/>
          <w:szCs w:val="28"/>
        </w:rPr>
        <w:t>、其他重要事项的情况说明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0"/>
        <w:rPr>
          <w:rFonts w:hint="eastAsia" w:eastAsia="仿宋" w:cstheme="minorBidi"/>
          <w:lang w:val="en-US" w:eastAsia="zh-CN"/>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rPr>
          <w:rFonts w:hint="eastAsia"/>
          <w:lang w:val="en-US" w:eastAsia="zh-CN"/>
        </w:rPr>
        <w:t>18</w:t>
      </w:r>
      <w:r>
        <w:fldChar w:fldCharType="end"/>
      </w:r>
    </w:p>
    <w:p>
      <w:pPr>
        <w:pStyle w:val="10"/>
        <w:rPr>
          <w:rFonts w:hint="eastAsia" w:eastAsia="仿宋" w:cstheme="minorBidi"/>
          <w:lang w:val="en-US" w:eastAsia="zh-CN"/>
        </w:rPr>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w:t>
      </w:r>
      <w:r>
        <w:rPr>
          <w:rStyle w:val="15"/>
          <w:bCs/>
          <w:kern w:val="44"/>
        </w:rPr>
        <w:t xml:space="preserve"> </w:t>
      </w:r>
      <w:r>
        <w:rPr>
          <w:rStyle w:val="15"/>
          <w:rFonts w:hint="eastAsia"/>
          <w:bCs/>
          <w:kern w:val="44"/>
        </w:rPr>
        <w:t>附件</w:t>
      </w:r>
      <w:r>
        <w:tab/>
      </w:r>
      <w:r>
        <w:rPr>
          <w:rFonts w:hint="eastAsia"/>
          <w:lang w:val="en-US" w:eastAsia="zh-CN"/>
        </w:rPr>
        <w:t>2</w:t>
      </w:r>
      <w:r>
        <w:fldChar w:fldCharType="end"/>
      </w:r>
      <w:r>
        <w:rPr>
          <w:rFonts w:hint="eastAsia"/>
          <w:lang w:val="en-US" w:eastAsia="zh-CN"/>
        </w:rPr>
        <w:t>6</w:t>
      </w:r>
    </w:p>
    <w:p>
      <w:pPr>
        <w:pStyle w:val="11"/>
        <w:rPr>
          <w:rFonts w:hint="eastAsia" w:ascii="仿宋" w:hAnsi="仿宋" w:eastAsia="仿宋" w:cstheme="minorBidi"/>
          <w:sz w:val="28"/>
          <w:szCs w:val="28"/>
          <w:lang w:val="en-US" w:eastAsia="zh-CN"/>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6</w:t>
      </w:r>
    </w:p>
    <w:p>
      <w:pPr>
        <w:pStyle w:val="11"/>
        <w:rPr>
          <w:rFonts w:hint="eastAsia" w:ascii="仿宋" w:hAnsi="仿宋" w:eastAsia="仿宋" w:cstheme="minorBidi"/>
          <w:sz w:val="28"/>
          <w:szCs w:val="28"/>
          <w:lang w:val="en-US" w:eastAsia="zh-CN"/>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hint="eastAsia" w:ascii="仿宋" w:hAnsi="仿宋" w:eastAsia="仿宋"/>
          <w:sz w:val="28"/>
          <w:szCs w:val="28"/>
          <w:lang w:val="en-US" w:eastAsia="zh-CN"/>
        </w:rPr>
        <w:t>26</w:t>
      </w:r>
      <w:r>
        <w:rPr>
          <w:rFonts w:ascii="仿宋" w:hAnsi="仿宋" w:eastAsia="仿宋"/>
          <w:sz w:val="28"/>
          <w:szCs w:val="28"/>
        </w:rPr>
        <w:fldChar w:fldCharType="end"/>
      </w:r>
    </w:p>
    <w:p>
      <w:pPr>
        <w:pStyle w:val="10"/>
        <w:rPr>
          <w:rFonts w:hint="eastAsia" w:eastAsia="仿宋" w:cstheme="minorBidi"/>
          <w:lang w:val="en-US" w:eastAsia="zh-CN"/>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w:t>
      </w:r>
      <w:r>
        <w:rPr>
          <w:rStyle w:val="15"/>
          <w:bCs/>
          <w:kern w:val="44"/>
        </w:rPr>
        <w:t xml:space="preserve"> </w:t>
      </w:r>
      <w:r>
        <w:rPr>
          <w:rStyle w:val="15"/>
          <w:rFonts w:hint="eastAsia"/>
          <w:bCs/>
          <w:kern w:val="44"/>
        </w:rPr>
        <w:t>附表</w:t>
      </w:r>
      <w:r>
        <w:tab/>
      </w:r>
      <w:r>
        <w:rPr>
          <w:rFonts w:hint="eastAsia"/>
          <w:lang w:val="en-US" w:eastAsia="zh-CN"/>
        </w:rPr>
        <w:t>2</w:t>
      </w:r>
      <w:r>
        <w:fldChar w:fldCharType="end"/>
      </w:r>
      <w:r>
        <w:rPr>
          <w:rFonts w:hint="eastAsia"/>
          <w:lang w:val="en-US" w:eastAsia="zh-CN"/>
        </w:rPr>
        <w:t>7</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w:t>
      </w:r>
      <w:r>
        <w:rPr>
          <w:rStyle w:val="15"/>
          <w:rFonts w:hint="eastAsia" w:ascii="仿宋" w:hAnsi="仿宋" w:eastAsia="仿宋"/>
          <w:sz w:val="28"/>
          <w:szCs w:val="28"/>
          <w:lang w:val="en-US" w:eastAsia="zh-CN"/>
        </w:rPr>
        <w:t>决算</w:t>
      </w:r>
      <w:r>
        <w:rPr>
          <w:rStyle w:val="15"/>
          <w:rFonts w:hint="eastAsia" w:ascii="仿宋" w:hAnsi="仿宋" w:eastAsia="仿宋"/>
          <w:sz w:val="28"/>
          <w:szCs w:val="28"/>
        </w:rPr>
        <w:t>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w:t>
      </w:r>
      <w:r>
        <w:rPr>
          <w:rStyle w:val="15"/>
          <w:rFonts w:hint="eastAsia" w:ascii="仿宋" w:hAnsi="仿宋" w:eastAsia="仿宋"/>
          <w:sz w:val="28"/>
          <w:szCs w:val="28"/>
          <w:lang w:val="en-US" w:eastAsia="zh-CN"/>
        </w:rPr>
        <w:t>决算</w:t>
      </w:r>
      <w:r>
        <w:rPr>
          <w:rStyle w:val="15"/>
          <w:rFonts w:hint="eastAsia" w:ascii="仿宋" w:hAnsi="仿宋" w:eastAsia="仿宋"/>
          <w:sz w:val="28"/>
          <w:szCs w:val="28"/>
        </w:rPr>
        <w:t>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11"/>
        <w:rPr>
          <w:rFonts w:hint="eastAsia" w:ascii="仿宋" w:hAnsi="仿宋" w:eastAsia="仿宋"/>
          <w:sz w:val="28"/>
          <w:szCs w:val="28"/>
          <w:lang w:val="en-US" w:eastAsia="zh-CN"/>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11"/>
        <w:rPr>
          <w:rFonts w:hint="eastAsia" w:eastAsia="仿宋"/>
          <w:lang w:val="en-US" w:eastAsia="zh-CN"/>
        </w:rPr>
      </w:pPr>
      <w:r>
        <w:rPr>
          <w:rFonts w:hint="eastAsia" w:ascii="仿宋" w:hAnsi="仿宋" w:eastAsia="仿宋"/>
          <w:sz w:val="28"/>
          <w:szCs w:val="28"/>
          <w:lang w:val="en-US" w:eastAsia="zh-CN"/>
        </w:rPr>
        <w:t>五</w:t>
      </w:r>
      <w:r>
        <w:rPr>
          <w:rFonts w:hint="eastAsia" w:ascii="仿宋" w:hAnsi="仿宋" w:eastAsia="仿宋"/>
          <w:sz w:val="28"/>
          <w:szCs w:val="28"/>
        </w:rPr>
        <w:t>、</w:t>
      </w:r>
      <w:r>
        <w:fldChar w:fldCharType="begin"/>
      </w:r>
      <w:r>
        <w:instrText xml:space="preserve"> HYPERLINK \l "_Toc15396622" </w:instrText>
      </w:r>
      <w:r>
        <w:fldChar w:fldCharType="separate"/>
      </w:r>
      <w:r>
        <w:rPr>
          <w:rStyle w:val="15"/>
          <w:rFonts w:hint="eastAsia" w:ascii="仿宋" w:hAnsi="仿宋" w:eastAsia="仿宋"/>
          <w:sz w:val="28"/>
          <w:szCs w:val="28"/>
        </w:rPr>
        <w:t>财政拨款</w:t>
      </w:r>
      <w:r>
        <w:rPr>
          <w:rStyle w:val="15"/>
          <w:rFonts w:hint="eastAsia" w:ascii="仿宋" w:hAnsi="仿宋" w:eastAsia="仿宋"/>
          <w:sz w:val="28"/>
          <w:szCs w:val="28"/>
          <w:lang w:val="en-US" w:eastAsia="zh-CN"/>
        </w:rPr>
        <w:t>支出</w:t>
      </w:r>
      <w:r>
        <w:rPr>
          <w:rStyle w:val="15"/>
          <w:rFonts w:hint="eastAsia" w:ascii="仿宋" w:hAnsi="仿宋" w:eastAsia="仿宋"/>
          <w:sz w:val="28"/>
          <w:szCs w:val="28"/>
        </w:rPr>
        <w:t>决算</w:t>
      </w:r>
      <w:r>
        <w:rPr>
          <w:rStyle w:val="15"/>
          <w:rFonts w:hint="eastAsia" w:ascii="仿宋" w:hAnsi="仿宋" w:eastAsia="仿宋"/>
          <w:sz w:val="28"/>
          <w:szCs w:val="28"/>
          <w:lang w:val="en-US" w:eastAsia="zh-CN"/>
        </w:rPr>
        <w:t>明细</w:t>
      </w:r>
      <w:r>
        <w:rPr>
          <w:rStyle w:val="15"/>
          <w:rFonts w:hint="eastAsia" w:ascii="仿宋" w:hAnsi="仿宋" w:eastAsia="仿宋"/>
          <w:sz w:val="28"/>
          <w:szCs w:val="28"/>
        </w:rPr>
        <w:t>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11"/>
        <w:rPr>
          <w:rFonts w:hint="eastAsia" w:ascii="仿宋" w:hAnsi="仿宋" w:eastAsia="仿宋"/>
          <w:sz w:val="28"/>
          <w:szCs w:val="28"/>
          <w:lang w:val="en-US" w:eastAsia="zh-CN"/>
        </w:rPr>
      </w:pPr>
      <w:r>
        <w:rPr>
          <w:rFonts w:hint="eastAsia" w:ascii="仿宋" w:hAnsi="仿宋" w:eastAsia="仿宋"/>
          <w:sz w:val="28"/>
          <w:szCs w:val="28"/>
          <w:lang w:val="en-US" w:eastAsia="zh-CN"/>
        </w:rPr>
        <w:t>六</w:t>
      </w:r>
      <w:r>
        <w:rPr>
          <w:rFonts w:hint="eastAsia" w:ascii="仿宋" w:hAnsi="仿宋" w:eastAsia="仿宋"/>
          <w:sz w:val="28"/>
          <w:szCs w:val="28"/>
        </w:rPr>
        <w:t>、</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11"/>
        <w:rPr>
          <w:rFonts w:hint="eastAsia" w:ascii="仿宋" w:hAnsi="仿宋" w:eastAsia="仿宋"/>
          <w:sz w:val="28"/>
          <w:szCs w:val="28"/>
          <w:lang w:val="en-US" w:eastAsia="zh-CN"/>
        </w:rPr>
      </w:pPr>
      <w:r>
        <w:rPr>
          <w:rFonts w:hint="eastAsia" w:ascii="仿宋" w:hAnsi="仿宋" w:eastAsia="仿宋"/>
          <w:sz w:val="28"/>
          <w:szCs w:val="28"/>
          <w:lang w:val="en-US" w:eastAsia="zh-CN"/>
        </w:rPr>
        <w:t>七</w:t>
      </w:r>
      <w:r>
        <w:rPr>
          <w:rFonts w:hint="eastAsia" w:ascii="仿宋" w:hAnsi="仿宋" w:eastAsia="仿宋"/>
          <w:sz w:val="28"/>
          <w:szCs w:val="28"/>
        </w:rPr>
        <w:t>、</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w:t>
      </w:r>
      <w:r>
        <w:rPr>
          <w:rStyle w:val="15"/>
          <w:rFonts w:hint="eastAsia" w:ascii="仿宋" w:hAnsi="仿宋" w:eastAsia="仿宋"/>
          <w:sz w:val="28"/>
          <w:szCs w:val="28"/>
          <w:lang w:val="en-US" w:eastAsia="zh-CN"/>
        </w:rPr>
        <w:t>明细</w:t>
      </w:r>
      <w:r>
        <w:rPr>
          <w:rStyle w:val="15"/>
          <w:rFonts w:hint="eastAsia" w:ascii="仿宋" w:hAnsi="仿宋" w:eastAsia="仿宋"/>
          <w:sz w:val="28"/>
          <w:szCs w:val="28"/>
        </w:rPr>
        <w:t>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11"/>
        <w:rPr>
          <w:rFonts w:ascii="仿宋" w:hAnsi="仿宋" w:eastAsia="仿宋" w:cstheme="minorBidi"/>
          <w:sz w:val="28"/>
          <w:szCs w:val="28"/>
        </w:rPr>
      </w:pPr>
      <w:r>
        <w:rPr>
          <w:rFonts w:hint="eastAsia" w:ascii="仿宋" w:hAnsi="仿宋" w:eastAsia="仿宋"/>
          <w:sz w:val="28"/>
          <w:szCs w:val="28"/>
          <w:lang w:val="en-US" w:eastAsia="zh-CN"/>
        </w:rPr>
        <w:t>八</w:t>
      </w:r>
      <w:r>
        <w:rPr>
          <w:rFonts w:hint="eastAsia" w:ascii="仿宋" w:hAnsi="仿宋" w:eastAsia="仿宋"/>
          <w:sz w:val="28"/>
          <w:szCs w:val="28"/>
        </w:rPr>
        <w:t>、</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hint="eastAsia" w:ascii="仿宋" w:hAnsi="仿宋" w:eastAsia="仿宋"/>
          <w:sz w:val="28"/>
          <w:szCs w:val="28"/>
          <w:lang w:val="en-US" w:eastAsia="zh-CN"/>
        </w:rPr>
        <w:t>27</w:t>
      </w:r>
      <w:r>
        <w:rPr>
          <w:rFonts w:ascii="仿宋" w:hAnsi="仿宋" w:eastAsia="仿宋"/>
          <w:sz w:val="28"/>
          <w:szCs w:val="28"/>
        </w:rPr>
        <w:fldChar w:fldCharType="end"/>
      </w:r>
      <w:r>
        <w:rPr>
          <w:rFonts w:ascii="仿宋" w:hAnsi="仿宋" w:eastAsia="仿宋"/>
          <w:sz w:val="28"/>
          <w:szCs w:val="28"/>
        </w:rPr>
        <w:fldChar w:fldCharType="end"/>
      </w:r>
    </w:p>
    <w:p>
      <w:pPr>
        <w:pStyle w:val="11"/>
        <w:rPr>
          <w:rFonts w:hint="eastAsia" w:ascii="仿宋" w:hAnsi="仿宋" w:eastAsia="仿宋"/>
          <w:sz w:val="28"/>
          <w:szCs w:val="28"/>
          <w:lang w:val="en-US" w:eastAsia="zh-CN"/>
        </w:rPr>
      </w:pPr>
      <w:r>
        <w:rPr>
          <w:rFonts w:hint="eastAsia" w:ascii="仿宋" w:hAnsi="仿宋" w:eastAsia="仿宋"/>
          <w:sz w:val="28"/>
          <w:szCs w:val="28"/>
          <w:lang w:val="en-US" w:eastAsia="zh-CN"/>
        </w:rPr>
        <w:t>九</w:t>
      </w:r>
      <w:r>
        <w:rPr>
          <w:rFonts w:hint="eastAsia" w:ascii="仿宋" w:hAnsi="仿宋" w:eastAsia="仿宋"/>
          <w:sz w:val="28"/>
          <w:szCs w:val="28"/>
        </w:rPr>
        <w:t>、</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w:t>
      </w:r>
      <w:r>
        <w:rPr>
          <w:rStyle w:val="15"/>
          <w:rFonts w:hint="eastAsia" w:ascii="仿宋" w:hAnsi="仿宋" w:eastAsia="仿宋"/>
          <w:sz w:val="28"/>
          <w:szCs w:val="28"/>
          <w:lang w:val="en-US" w:eastAsia="zh-CN"/>
        </w:rPr>
        <w:t>项目</w:t>
      </w:r>
      <w:r>
        <w:rPr>
          <w:rStyle w:val="15"/>
          <w:rFonts w:hint="eastAsia" w:ascii="仿宋" w:hAnsi="仿宋" w:eastAsia="仿宋"/>
          <w:sz w:val="28"/>
          <w:szCs w:val="28"/>
        </w:rPr>
        <w:t>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11"/>
        <w:rPr>
          <w:rFonts w:hint="eastAsia" w:ascii="仿宋" w:hAnsi="仿宋" w:eastAsia="仿宋" w:cstheme="minorBidi"/>
          <w:sz w:val="28"/>
          <w:szCs w:val="28"/>
          <w:lang w:val="en-US" w:eastAsia="zh-CN"/>
        </w:rPr>
      </w:pPr>
      <w:r>
        <w:rPr>
          <w:rFonts w:hint="eastAsia" w:ascii="仿宋" w:hAnsi="仿宋" w:eastAsia="仿宋"/>
          <w:sz w:val="28"/>
          <w:szCs w:val="28"/>
          <w:lang w:val="en-US" w:eastAsia="zh-CN"/>
        </w:rPr>
        <w:t>十</w:t>
      </w:r>
      <w:r>
        <w:rPr>
          <w:rFonts w:hint="eastAsia" w:ascii="仿宋" w:hAnsi="仿宋" w:eastAsia="仿宋"/>
          <w:sz w:val="28"/>
          <w:szCs w:val="28"/>
        </w:rPr>
        <w:t>、</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11"/>
        <w:rPr>
          <w:rFonts w:hint="eastAsia" w:ascii="仿宋" w:hAnsi="仿宋" w:eastAsia="仿宋"/>
          <w:sz w:val="28"/>
          <w:szCs w:val="28"/>
          <w:lang w:val="en-US" w:eastAsia="zh-CN"/>
        </w:rPr>
      </w:pPr>
      <w:r>
        <w:rPr>
          <w:rFonts w:hint="eastAsia" w:ascii="仿宋" w:hAnsi="仿宋" w:eastAsia="仿宋"/>
          <w:sz w:val="28"/>
          <w:szCs w:val="28"/>
          <w:lang w:val="en-US" w:eastAsia="zh-CN"/>
        </w:rPr>
        <w:t>十一</w:t>
      </w:r>
      <w:r>
        <w:rPr>
          <w:rFonts w:hint="eastAsia" w:ascii="仿宋" w:hAnsi="仿宋" w:eastAsia="仿宋"/>
          <w:sz w:val="28"/>
          <w:szCs w:val="28"/>
        </w:rPr>
        <w:t>、</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11"/>
        <w:rPr>
          <w:rFonts w:hint="eastAsia" w:ascii="仿宋" w:hAnsi="仿宋" w:eastAsia="仿宋"/>
          <w:sz w:val="28"/>
          <w:szCs w:val="28"/>
          <w:lang w:val="en-US" w:eastAsia="zh-CN"/>
        </w:rPr>
      </w:pPr>
      <w:r>
        <w:rPr>
          <w:rFonts w:hint="eastAsia" w:ascii="仿宋" w:hAnsi="仿宋" w:eastAsia="仿宋"/>
          <w:sz w:val="28"/>
          <w:szCs w:val="28"/>
          <w:lang w:val="en-US" w:eastAsia="zh-CN"/>
        </w:rPr>
        <w:t>十二</w:t>
      </w:r>
      <w:r>
        <w:rPr>
          <w:rFonts w:hint="eastAsia" w:ascii="仿宋" w:hAnsi="仿宋" w:eastAsia="仿宋"/>
          <w:sz w:val="28"/>
          <w:szCs w:val="28"/>
        </w:rPr>
        <w:t>、</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w:t>
      </w:r>
      <w:r>
        <w:rPr>
          <w:rStyle w:val="15"/>
          <w:rFonts w:hint="eastAsia" w:ascii="仿宋" w:hAnsi="仿宋" w:eastAsia="仿宋"/>
          <w:sz w:val="28"/>
          <w:szCs w:val="28"/>
          <w:lang w:eastAsia="zh-CN"/>
        </w:rPr>
        <w:t>“</w:t>
      </w:r>
      <w:r>
        <w:rPr>
          <w:rStyle w:val="15"/>
          <w:rFonts w:hint="eastAsia" w:ascii="仿宋" w:hAnsi="仿宋" w:eastAsia="仿宋"/>
          <w:sz w:val="28"/>
          <w:szCs w:val="28"/>
          <w:lang w:val="en-US" w:eastAsia="zh-CN"/>
        </w:rPr>
        <w:t>三公</w:t>
      </w:r>
      <w:r>
        <w:rPr>
          <w:rStyle w:val="15"/>
          <w:rFonts w:hint="eastAsia" w:ascii="仿宋" w:hAnsi="仿宋" w:eastAsia="仿宋"/>
          <w:sz w:val="28"/>
          <w:szCs w:val="28"/>
          <w:lang w:eastAsia="zh-CN"/>
        </w:rPr>
        <w:t>”</w:t>
      </w:r>
      <w:r>
        <w:rPr>
          <w:rStyle w:val="15"/>
          <w:rFonts w:hint="eastAsia" w:ascii="仿宋" w:hAnsi="仿宋" w:eastAsia="仿宋"/>
          <w:sz w:val="28"/>
          <w:szCs w:val="28"/>
          <w:lang w:val="en-US" w:eastAsia="zh-CN"/>
        </w:rPr>
        <w:t>经费</w:t>
      </w:r>
      <w:r>
        <w:rPr>
          <w:rStyle w:val="15"/>
          <w:rFonts w:hint="eastAsia" w:ascii="仿宋" w:hAnsi="仿宋" w:eastAsia="仿宋"/>
          <w:sz w:val="28"/>
          <w:szCs w:val="28"/>
        </w:rPr>
        <w:t>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11"/>
        <w:rPr>
          <w:rFonts w:ascii="仿宋" w:hAnsi="仿宋" w:eastAsia="仿宋" w:cstheme="minorBidi"/>
          <w:sz w:val="28"/>
          <w:szCs w:val="28"/>
        </w:rPr>
      </w:pPr>
      <w:r>
        <w:rPr>
          <w:rFonts w:hint="eastAsia" w:ascii="仿宋" w:hAnsi="仿宋" w:eastAsia="仿宋"/>
          <w:sz w:val="28"/>
          <w:szCs w:val="28"/>
          <w:lang w:val="en-US" w:eastAsia="zh-CN"/>
        </w:rPr>
        <w:t>十三</w:t>
      </w:r>
      <w:r>
        <w:rPr>
          <w:rFonts w:hint="eastAsia" w:ascii="仿宋" w:hAnsi="仿宋" w:eastAsia="仿宋"/>
          <w:sz w:val="28"/>
          <w:szCs w:val="28"/>
        </w:rPr>
        <w:t>、</w:t>
      </w:r>
      <w:r>
        <w:fldChar w:fldCharType="begin"/>
      </w:r>
      <w:r>
        <w:instrText xml:space="preserve"> HYPERLINK \l "_Toc15396629" </w:instrText>
      </w:r>
      <w:r>
        <w:fldChar w:fldCharType="separate"/>
      </w:r>
      <w:r>
        <w:rPr>
          <w:rStyle w:val="15"/>
          <w:rFonts w:hint="eastAsia" w:ascii="仿宋" w:hAnsi="仿宋" w:eastAsia="仿宋"/>
          <w:sz w:val="28"/>
          <w:szCs w:val="28"/>
          <w:lang w:val="en-US" w:eastAsia="zh-CN"/>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hint="eastAsia" w:ascii="仿宋" w:hAnsi="仿宋" w:eastAsia="仿宋"/>
          <w:sz w:val="28"/>
          <w:szCs w:val="28"/>
          <w:lang w:val="en-US" w:eastAsia="zh-CN"/>
        </w:rPr>
        <w:t>27</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黑体" w:hAnsi="黑体" w:eastAsia="黑体"/>
          <w:bCs/>
          <w:kern w:val="44"/>
          <w:sz w:val="44"/>
          <w:szCs w:val="44"/>
        </w:rPr>
      </w:pPr>
      <w:r>
        <w:rPr>
          <w:rFonts w:ascii="仿宋" w:hAnsi="仿宋" w:eastAsia="仿宋"/>
          <w:color w:val="000000"/>
          <w:sz w:val="24"/>
        </w:rPr>
        <w:fldChar w:fldCharType="end"/>
      </w:r>
      <w:bookmarkStart w:id="12" w:name="_Toc15396599"/>
      <w:bookmarkStart w:id="13" w:name="_Toc15377196"/>
      <w:r>
        <w:rPr>
          <w:rFonts w:ascii="黑体" w:hAnsi="黑体" w:eastAsia="黑体"/>
          <w:b/>
        </w:rPr>
        <w:br w:type="page"/>
      </w:r>
    </w:p>
    <w:p>
      <w:pPr>
        <w:pStyle w:val="3"/>
        <w:jc w:val="center"/>
        <w:rPr>
          <w:rFonts w:ascii="黑体" w:eastAsia="黑体"/>
          <w:color w:val="000000"/>
          <w:sz w:val="32"/>
          <w:szCs w:val="32"/>
        </w:rPr>
      </w:pPr>
      <w:r>
        <w:rPr>
          <w:rFonts w:hint="eastAsia" w:ascii="黑体" w:hAnsi="黑体" w:eastAsia="黑体"/>
          <w:b w:val="0"/>
        </w:rPr>
        <w:t xml:space="preserve">第一部分 </w:t>
      </w:r>
      <w:r>
        <w:rPr>
          <w:rFonts w:hint="eastAsia" w:ascii="黑体" w:hAnsi="黑体" w:eastAsia="黑体"/>
          <w:b w:val="0"/>
          <w:lang w:eastAsia="zh-CN"/>
        </w:rPr>
        <w:t>单位</w:t>
      </w:r>
      <w:r>
        <w:rPr>
          <w:rStyle w:val="24"/>
          <w:rFonts w:hint="eastAsia" w:ascii="黑体" w:hAnsi="黑体" w:eastAsia="黑体"/>
          <w:b w:val="0"/>
          <w:bCs w:val="0"/>
        </w:rPr>
        <w:t>概况</w:t>
      </w:r>
      <w:bookmarkEnd w:id="12"/>
      <w:bookmarkEnd w:id="13"/>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eastAsia" w:ascii="楷体_GB2312" w:hAnsi="仿宋" w:eastAsia="楷体_GB2312"/>
          <w:b/>
          <w:sz w:val="32"/>
          <w:szCs w:val="32"/>
        </w:rPr>
      </w:pPr>
      <w:bookmarkStart w:id="14" w:name="_Toc15378445"/>
      <w:bookmarkStart w:id="15" w:name="_Toc15377198"/>
      <w:r>
        <w:rPr>
          <w:rFonts w:hint="eastAsia" w:ascii="仿宋" w:hAnsi="仿宋" w:eastAsia="仿宋"/>
          <w:b/>
          <w:bCs w:val="0"/>
          <w:color w:val="000000"/>
          <w:sz w:val="32"/>
          <w:szCs w:val="32"/>
          <w:lang w:val="en-US" w:eastAsia="zh-CN"/>
        </w:rPr>
        <w:t>一、</w:t>
      </w:r>
      <w:r>
        <w:rPr>
          <w:rFonts w:hint="eastAsia" w:ascii="仿宋" w:hAnsi="仿宋" w:eastAsia="仿宋"/>
          <w:b/>
          <w:bCs w:val="0"/>
          <w:color w:val="000000"/>
          <w:sz w:val="32"/>
          <w:szCs w:val="32"/>
        </w:rPr>
        <w:t>主要职能。</w:t>
      </w:r>
      <w:bookmarkEnd w:id="14"/>
      <w:bookmarkEnd w:id="15"/>
      <w:bookmarkStart w:id="16" w:name="_Toc15378446"/>
      <w:bookmarkStart w:id="17" w:name="_Toc15377199"/>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贯彻执行国家水上交通安全管理的法律、法规、方针和政策，结合本辖区实际贯彻实施。</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制定本辖区水上交通安全工作发展规划和年度安全管理工作计划，布置和实施季节安全管理工作和特殊时期安全管理工作。</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rPr>
        <w:t>负责实施辖区通航水域的巡查工作。对辖区水域船舶、浮动设施、船员和通航安全环境实施监督管理，依法对违反水上交通安全管理的行为按规定实施处罚或采取责令临时停航、驶向指定地点、停止作业、拆除动力装置等强制措施。接受上级海事管理机构委托作出或者实施相应海事行政强制措施。排查或上报县级水上重大事故隐患，并进行跟踪，督促整改。</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hint="eastAsia" w:ascii="仿宋_GB2312" w:eastAsia="仿宋_GB2312"/>
          <w:sz w:val="32"/>
          <w:szCs w:val="32"/>
        </w:rPr>
        <w:t>负责辖区船舶登记的受理前审查工作。</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eastAsia="仿宋_GB2312"/>
          <w:sz w:val="32"/>
          <w:szCs w:val="32"/>
        </w:rPr>
        <w:t>负责辖区非机动船员的考试发证工作。负责辖区非机动船船员服务簿签发工作，负责辖区船员违法记分的实施工作。</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6</w:t>
      </w:r>
      <w:r>
        <w:rPr>
          <w:rFonts w:hint="eastAsia" w:ascii="仿宋_GB2312" w:eastAsia="仿宋_GB2312"/>
          <w:sz w:val="32"/>
          <w:szCs w:val="32"/>
          <w:lang w:eastAsia="zh-CN"/>
        </w:rPr>
        <w:t>）</w:t>
      </w:r>
      <w:r>
        <w:rPr>
          <w:rFonts w:hint="eastAsia" w:ascii="仿宋_GB2312" w:eastAsia="仿宋_GB2312"/>
          <w:sz w:val="32"/>
          <w:szCs w:val="32"/>
        </w:rPr>
        <w:t>负责对辖区通航水域的船舶实施船舶安检工作。</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7</w:t>
      </w:r>
      <w:r>
        <w:rPr>
          <w:rFonts w:hint="eastAsia" w:ascii="仿宋_GB2312" w:eastAsia="仿宋_GB2312"/>
          <w:sz w:val="32"/>
          <w:szCs w:val="32"/>
          <w:lang w:eastAsia="zh-CN"/>
        </w:rPr>
        <w:t>）</w:t>
      </w:r>
      <w:r>
        <w:rPr>
          <w:rFonts w:hint="eastAsia" w:ascii="仿宋_GB2312" w:eastAsia="仿宋_GB2312"/>
          <w:sz w:val="32"/>
          <w:szCs w:val="32"/>
        </w:rPr>
        <w:t>负责辖区通航水域船舶进出港口签证工作。负责辖区内航行船舶的定期签证审核、公告工作。</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8</w:t>
      </w:r>
      <w:r>
        <w:rPr>
          <w:rFonts w:hint="eastAsia" w:ascii="仿宋_GB2312" w:eastAsia="仿宋_GB2312"/>
          <w:sz w:val="32"/>
          <w:szCs w:val="32"/>
          <w:lang w:eastAsia="zh-CN"/>
        </w:rPr>
        <w:t>）</w:t>
      </w:r>
      <w:r>
        <w:rPr>
          <w:rFonts w:hint="eastAsia" w:ascii="仿宋_GB2312" w:eastAsia="仿宋_GB2312"/>
          <w:sz w:val="32"/>
          <w:szCs w:val="32"/>
        </w:rPr>
        <w:t>负责辖区通航水域禁航区、交通管制区、锚地和安全停泊（作业）区划定、公告工作。根据辖区水域情况和上级要求，实施限时航行、单航、封航等临时性限制、疏导交通的措施。负责辖区通航水域内船舶进入或穿越禁航区的许可工作。负责辖区通航水域载运或者拖带载重、超长、超高、超宽、半潜物体的船舶航行航路、时间核定和申请护航的现场维护工作。</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9</w:t>
      </w:r>
      <w:r>
        <w:rPr>
          <w:rFonts w:hint="eastAsia" w:ascii="仿宋_GB2312" w:eastAsia="仿宋_GB2312"/>
          <w:sz w:val="32"/>
          <w:szCs w:val="32"/>
          <w:lang w:eastAsia="zh-CN"/>
        </w:rPr>
        <w:t>）</w:t>
      </w:r>
      <w:r>
        <w:rPr>
          <w:rFonts w:hint="eastAsia" w:ascii="仿宋_GB2312" w:eastAsia="仿宋_GB2312"/>
          <w:sz w:val="32"/>
          <w:szCs w:val="32"/>
        </w:rPr>
        <w:t>负责办理辖区通航水域内采石采沙等临时施工和非永久性建筑物水上水下施工作业行政许可工作并发布航行通（警）告。受理可能影响航行安全的沉没物、漂流物、搁浅物情况报告，并督促其所有人和经营人按照国家有关规定设置警示标志和打捞，负责辖区通航水域内沉船沉物打捞作业审批。受理航道、航标等异常情况的报告，及时发布航行警告，抄告航道管理部门。</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10</w:t>
      </w:r>
      <w:r>
        <w:rPr>
          <w:rFonts w:hint="eastAsia" w:ascii="仿宋_GB2312" w:eastAsia="仿宋_GB2312"/>
          <w:sz w:val="32"/>
          <w:szCs w:val="32"/>
          <w:lang w:eastAsia="zh-CN"/>
        </w:rPr>
        <w:t>）</w:t>
      </w:r>
      <w:r>
        <w:rPr>
          <w:rFonts w:hint="eastAsia" w:ascii="仿宋_GB2312" w:eastAsia="仿宋_GB2312"/>
          <w:sz w:val="32"/>
          <w:szCs w:val="32"/>
        </w:rPr>
        <w:t>负责通航水域内船舶载运危险货物，污染危险性货物进出港口申报的审核工作。负责辖区一般水域单航次船舶运载危险货物过驳作业、洗舱作业的审批和航行通（警）告工作。</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11</w:t>
      </w:r>
      <w:r>
        <w:rPr>
          <w:rFonts w:hint="eastAsia" w:ascii="仿宋_GB2312" w:eastAsia="仿宋_GB2312"/>
          <w:sz w:val="32"/>
          <w:szCs w:val="32"/>
          <w:lang w:eastAsia="zh-CN"/>
        </w:rPr>
        <w:t>）</w:t>
      </w:r>
      <w:r>
        <w:rPr>
          <w:rFonts w:hint="eastAsia" w:ascii="仿宋_GB2312" w:eastAsia="仿宋_GB2312"/>
          <w:sz w:val="32"/>
          <w:szCs w:val="32"/>
        </w:rPr>
        <w:t>实施辖区水域船舶水域防污染的监督管理。配合地方人民政府制定船舶污染事故应急计划和组织实施港口油污应急计划。负责400总吨以上的船舶和经核定可载客15人及以上且单次航程超过2公里或者航行时间超过15分钟的船舶《船舶垃圾记录簿》的签发工作。负责一般船舶污染事故调查处理工作（重大污染事故的调查处理工作由市局负责）。</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12</w:t>
      </w:r>
      <w:r>
        <w:rPr>
          <w:rFonts w:hint="eastAsia" w:ascii="仿宋_GB2312" w:eastAsia="仿宋_GB2312"/>
          <w:sz w:val="32"/>
          <w:szCs w:val="32"/>
          <w:lang w:eastAsia="zh-CN"/>
        </w:rPr>
        <w:t>）</w:t>
      </w:r>
      <w:r>
        <w:rPr>
          <w:rFonts w:hint="eastAsia" w:ascii="仿宋_GB2312" w:eastAsia="仿宋_GB2312"/>
          <w:sz w:val="32"/>
          <w:szCs w:val="32"/>
        </w:rPr>
        <w:t>负责渡口设置或撤消审批前的审查工作。</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13</w:t>
      </w:r>
      <w:r>
        <w:rPr>
          <w:rFonts w:hint="eastAsia" w:ascii="仿宋_GB2312" w:eastAsia="仿宋_GB2312"/>
          <w:sz w:val="32"/>
          <w:szCs w:val="32"/>
          <w:lang w:eastAsia="zh-CN"/>
        </w:rPr>
        <w:t>）</w:t>
      </w:r>
      <w:r>
        <w:rPr>
          <w:rFonts w:hint="eastAsia" w:ascii="仿宋_GB2312" w:eastAsia="仿宋_GB2312"/>
          <w:sz w:val="32"/>
          <w:szCs w:val="32"/>
        </w:rPr>
        <w:t>受理水上交通事故报告，按规定向县有关部门和市地方海事局报告事故。负责辖区事故的调查处理工作（重、特大事故除外）。协助省、市海事机构做好事故处理的跟踪工作。</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14</w:t>
      </w:r>
      <w:r>
        <w:rPr>
          <w:rFonts w:hint="eastAsia" w:ascii="仿宋_GB2312" w:eastAsia="仿宋_GB2312"/>
          <w:sz w:val="32"/>
          <w:szCs w:val="32"/>
          <w:lang w:eastAsia="zh-CN"/>
        </w:rPr>
        <w:t>）</w:t>
      </w:r>
      <w:r>
        <w:rPr>
          <w:rFonts w:hint="eastAsia" w:ascii="仿宋_GB2312" w:eastAsia="仿宋_GB2312"/>
          <w:sz w:val="32"/>
          <w:szCs w:val="32"/>
        </w:rPr>
        <w:t>建立辖区水上安全应急机制，发生险情时积极组织力量救助遇险船舶和人员，并向遇险地县级以上地方人民政府和上级海事管理机构报告。负责险情的响应工作。</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15</w:t>
      </w:r>
      <w:r>
        <w:rPr>
          <w:rFonts w:hint="eastAsia" w:ascii="仿宋_GB2312" w:eastAsia="仿宋_GB2312"/>
          <w:sz w:val="32"/>
          <w:szCs w:val="32"/>
          <w:lang w:eastAsia="zh-CN"/>
        </w:rPr>
        <w:t>）</w:t>
      </w:r>
      <w:r>
        <w:rPr>
          <w:rFonts w:hint="eastAsia" w:ascii="仿宋_GB2312" w:eastAsia="仿宋_GB2312"/>
          <w:sz w:val="32"/>
          <w:szCs w:val="32"/>
        </w:rPr>
        <w:t>负责对辖区乡镇船舶安全管理业务工作进行指导。</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 w:hAnsi="仿宋" w:eastAsia="仿宋" w:cs="仿宋"/>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16</w:t>
      </w:r>
      <w:r>
        <w:rPr>
          <w:rFonts w:hint="eastAsia" w:ascii="仿宋_GB2312" w:eastAsia="仿宋_GB2312"/>
          <w:sz w:val="32"/>
          <w:szCs w:val="32"/>
          <w:lang w:eastAsia="zh-CN"/>
        </w:rPr>
        <w:t>）</w:t>
      </w:r>
      <w:r>
        <w:rPr>
          <w:rFonts w:hint="eastAsia" w:ascii="仿宋_GB2312" w:eastAsia="仿宋_GB2312"/>
          <w:sz w:val="32"/>
          <w:szCs w:val="32"/>
        </w:rPr>
        <w:t>完成上级主管部门部署的其他工作。</w:t>
      </w:r>
    </w:p>
    <w:bookmarkEnd w:id="16"/>
    <w:bookmarkEnd w:id="17"/>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before="93" w:line="540" w:lineRule="exact"/>
        <w:ind w:firstLine="600" w:firstLineChars="200"/>
        <w:textAlignment w:val="auto"/>
        <w:outlineLvl w:val="2"/>
        <w:rPr>
          <w:rStyle w:val="25"/>
          <w:rFonts w:hint="eastAsia" w:ascii="黑体" w:hAnsi="黑体" w:eastAsia="黑体"/>
          <w:b w:val="0"/>
          <w:bCs w:val="0"/>
        </w:rPr>
      </w:pPr>
      <w:bookmarkStart w:id="18" w:name="_Toc15377200"/>
      <w:bookmarkStart w:id="19" w:name="_Toc15396601"/>
      <w:r>
        <w:rPr>
          <w:rFonts w:hint="eastAsia" w:ascii="黑体" w:hAnsi="黑体" w:eastAsia="黑体"/>
          <w:b w:val="0"/>
          <w:color w:val="000000"/>
        </w:rPr>
        <w:t>机</w:t>
      </w:r>
      <w:r>
        <w:rPr>
          <w:rStyle w:val="25"/>
          <w:rFonts w:hint="eastAsia" w:ascii="黑体" w:hAnsi="黑体" w:eastAsia="黑体"/>
          <w:b w:val="0"/>
          <w:bCs w:val="0"/>
        </w:rPr>
        <w:t>构设置</w:t>
      </w:r>
      <w:bookmarkEnd w:id="18"/>
      <w:bookmarkEnd w:id="19"/>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eastAsia" w:ascii="黑体" w:hAnsi="黑体" w:eastAsia="黑体"/>
          <w:b w:val="0"/>
          <w:color w:val="000000"/>
        </w:rPr>
      </w:pPr>
      <w:r>
        <w:rPr>
          <w:rFonts w:hint="eastAsia" w:ascii="仿宋_GB2312" w:hAnsi="仿宋" w:eastAsia="仿宋_GB2312"/>
          <w:sz w:val="32"/>
          <w:szCs w:val="32"/>
          <w:lang w:val="en-US" w:eastAsia="zh-CN"/>
        </w:rPr>
        <w:t>海事处属参公公务员法管理事业单位。2022年财政供养在职人员4人，退休</w:t>
      </w:r>
      <w:r>
        <w:rPr>
          <w:rFonts w:hint="eastAsia" w:ascii="仿宋_GB2312" w:hAnsi="仿宋" w:eastAsia="仿宋_GB2312"/>
          <w:sz w:val="32"/>
          <w:szCs w:val="32"/>
        </w:rPr>
        <w:t>人员</w:t>
      </w:r>
      <w:r>
        <w:rPr>
          <w:rFonts w:hint="eastAsia" w:ascii="仿宋_GB2312" w:hAnsi="仿宋" w:eastAsia="仿宋_GB2312"/>
          <w:sz w:val="32"/>
          <w:szCs w:val="32"/>
          <w:lang w:val="en-US" w:eastAsia="zh-CN"/>
        </w:rPr>
        <w:t>2</w:t>
      </w:r>
      <w:r>
        <w:rPr>
          <w:rFonts w:hint="eastAsia" w:ascii="仿宋_GB2312" w:hAnsi="仿宋" w:eastAsia="仿宋_GB2312"/>
          <w:sz w:val="32"/>
          <w:szCs w:val="32"/>
        </w:rPr>
        <w:t>人</w:t>
      </w:r>
      <w:r>
        <w:rPr>
          <w:rFonts w:hint="eastAsia" w:ascii="仿宋_GB2312" w:hAnsi="仿宋" w:eastAsia="仿宋_GB2312"/>
          <w:sz w:val="32"/>
          <w:szCs w:val="32"/>
          <w:lang w:val="en-US" w:eastAsia="zh-CN"/>
        </w:rPr>
        <w:t>。</w:t>
      </w:r>
      <w:bookmarkStart w:id="20" w:name="_Toc15396602"/>
      <w:bookmarkStart w:id="21" w:name="_Toc15377204"/>
    </w:p>
    <w:p>
      <w:pPr>
        <w:pStyle w:val="3"/>
        <w:ind w:right="440"/>
        <w:jc w:val="both"/>
        <w:rPr>
          <w:rFonts w:hint="eastAsia" w:ascii="黑体" w:hAnsi="黑体" w:eastAsia="黑体"/>
          <w:b w:val="0"/>
          <w:color w:val="000000"/>
        </w:rPr>
      </w:pPr>
    </w:p>
    <w:p>
      <w:pPr>
        <w:pStyle w:val="3"/>
        <w:ind w:right="440"/>
        <w:jc w:val="both"/>
        <w:rPr>
          <w:rFonts w:hint="eastAsia" w:ascii="黑体" w:hAnsi="黑体" w:eastAsia="黑体"/>
          <w:b w:val="0"/>
          <w:color w:val="000000"/>
        </w:rPr>
      </w:pPr>
    </w:p>
    <w:p>
      <w:pPr>
        <w:pStyle w:val="3"/>
        <w:ind w:right="440"/>
        <w:jc w:val="both"/>
      </w:pPr>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w:t>
      </w:r>
      <w:r>
        <w:rPr>
          <w:rStyle w:val="24"/>
          <w:rFonts w:hint="eastAsia" w:ascii="黑体" w:hAnsi="黑体" w:eastAsia="黑体"/>
          <w:b w:val="0"/>
          <w:bCs w:val="0"/>
          <w:lang w:val="en-US" w:eastAsia="zh-CN"/>
        </w:rPr>
        <w:t>22</w:t>
      </w:r>
      <w:r>
        <w:rPr>
          <w:rStyle w:val="24"/>
          <w:rFonts w:hint="eastAsia" w:ascii="黑体" w:hAnsi="黑体" w:eastAsia="黑体"/>
          <w:b w:val="0"/>
          <w:bCs w:val="0"/>
        </w:rPr>
        <w:t>年度</w:t>
      </w:r>
      <w:r>
        <w:rPr>
          <w:rStyle w:val="24"/>
          <w:rFonts w:hint="eastAsia" w:ascii="黑体" w:hAnsi="黑体" w:eastAsia="黑体"/>
          <w:b w:val="0"/>
          <w:bCs w:val="0"/>
          <w:lang w:eastAsia="zh-CN"/>
        </w:rPr>
        <w:t>单位</w:t>
      </w:r>
      <w:r>
        <w:rPr>
          <w:rStyle w:val="24"/>
          <w:rFonts w:hint="eastAsia" w:ascii="黑体" w:hAnsi="黑体" w:eastAsia="黑体"/>
          <w:b w:val="0"/>
          <w:bCs w:val="0"/>
        </w:rPr>
        <w:t>决算情况说明</w:t>
      </w:r>
      <w:bookmarkEnd w:id="20"/>
      <w:bookmarkEnd w:id="21"/>
    </w:p>
    <w:p>
      <w:pPr>
        <w:pStyle w:val="23"/>
        <w:numPr>
          <w:ilvl w:val="0"/>
          <w:numId w:val="2"/>
        </w:numPr>
        <w:spacing w:line="600" w:lineRule="exact"/>
        <w:ind w:firstLineChars="0"/>
        <w:outlineLvl w:val="1"/>
        <w:rPr>
          <w:rStyle w:val="25"/>
          <w:rFonts w:ascii="黑体" w:hAnsi="黑体" w:eastAsia="黑体"/>
          <w:b w:val="0"/>
        </w:rPr>
      </w:pPr>
      <w:bookmarkStart w:id="22" w:name="_Toc15377205"/>
      <w:bookmarkStart w:id="23"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2"/>
      <w:bookmarkEnd w:id="23"/>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000000"/>
          <w:sz w:val="32"/>
          <w:szCs w:val="32"/>
          <w:highlight w:val="yellow"/>
          <w:lang w:val="en-US" w:eastAsia="zh-CN"/>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186.47</w:t>
      </w:r>
      <w:r>
        <w:rPr>
          <w:rFonts w:hint="eastAsia" w:ascii="仿宋" w:hAnsi="仿宋" w:eastAsia="仿宋"/>
          <w:color w:val="000000"/>
          <w:sz w:val="32"/>
          <w:szCs w:val="32"/>
        </w:rPr>
        <w:t>万元。与20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年相比，收、支总计</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18.3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了8.94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减少</w:t>
      </w:r>
      <w:r>
        <w:rPr>
          <w:rFonts w:hint="eastAsia" w:ascii="仿宋" w:hAnsi="仿宋" w:eastAsia="仿宋"/>
          <w:color w:val="000000"/>
          <w:sz w:val="32"/>
          <w:szCs w:val="32"/>
          <w:highlight w:val="none"/>
          <w:lang w:val="en-US" w:eastAsia="zh-CN"/>
        </w:rPr>
        <w:t>了项目支出。</w:t>
      </w:r>
    </w:p>
    <w:p>
      <w:pPr>
        <w:spacing w:line="600" w:lineRule="exact"/>
        <w:ind w:firstLine="640" w:firstLineChars="200"/>
        <w:rPr>
          <w:rFonts w:hint="eastAsia" w:ascii="仿宋" w:hAnsi="仿宋" w:eastAsia="仿宋"/>
          <w:color w:val="000000"/>
          <w:sz w:val="32"/>
          <w:szCs w:val="32"/>
          <w:highlight w:val="yellow"/>
          <w:lang w:val="en-US" w:eastAsia="zh-CN"/>
        </w:rPr>
      </w:pPr>
      <w:r>
        <w:rPr>
          <w:rFonts w:hint="eastAsia" w:ascii="仿宋" w:hAnsi="仿宋" w:eastAsia="仿宋"/>
          <w:color w:val="000000"/>
          <w:sz w:val="32"/>
          <w:szCs w:val="32"/>
          <w:highlight w:val="yellow"/>
          <w:lang w:val="en-US" w:eastAsia="zh-CN"/>
        </w:rPr>
        <w:drawing>
          <wp:anchor distT="0" distB="0" distL="114300" distR="114300" simplePos="0" relativeHeight="251664384" behindDoc="0" locked="0" layoutInCell="1" allowOverlap="1">
            <wp:simplePos x="0" y="0"/>
            <wp:positionH relativeFrom="column">
              <wp:posOffset>845185</wp:posOffset>
            </wp:positionH>
            <wp:positionV relativeFrom="paragraph">
              <wp:posOffset>168910</wp:posOffset>
            </wp:positionV>
            <wp:extent cx="4109720" cy="2063115"/>
            <wp:effectExtent l="4445" t="4445" r="19685" b="8890"/>
            <wp:wrapSquare wrapText="bothSides"/>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rPr>
          <w:rFonts w:hint="eastAsia" w:ascii="仿宋" w:hAnsi="仿宋" w:eastAsia="仿宋"/>
          <w:color w:val="000000"/>
          <w:sz w:val="32"/>
          <w:szCs w:val="32"/>
          <w:highlight w:val="yellow"/>
          <w:lang w:val="en-US" w:eastAsia="zh-CN"/>
        </w:rPr>
      </w:pPr>
    </w:p>
    <w:p>
      <w:pPr>
        <w:spacing w:line="600" w:lineRule="exact"/>
        <w:ind w:firstLine="640" w:firstLineChars="200"/>
        <w:rPr>
          <w:rFonts w:hint="eastAsia" w:ascii="仿宋" w:hAnsi="仿宋" w:eastAsia="仿宋"/>
          <w:color w:val="000000"/>
          <w:sz w:val="32"/>
          <w:szCs w:val="32"/>
          <w:highlight w:val="yellow"/>
          <w:lang w:val="en-US" w:eastAsia="zh-CN"/>
        </w:rPr>
      </w:pPr>
    </w:p>
    <w:p>
      <w:pPr>
        <w:spacing w:line="600" w:lineRule="exact"/>
        <w:ind w:firstLine="640" w:firstLineChars="200"/>
        <w:rPr>
          <w:rFonts w:hint="eastAsia" w:ascii="仿宋" w:hAnsi="仿宋" w:eastAsia="仿宋"/>
          <w:color w:val="FFFFFF" w:themeColor="background1"/>
          <w:sz w:val="32"/>
          <w:szCs w:val="32"/>
          <w:highlight w:val="yellow"/>
          <w:lang w:val="en-US" w:eastAsia="zh-CN"/>
          <w14:textFill>
            <w14:no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sz w:val="32"/>
          <w:szCs w:val="32"/>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pPr>
        <w:pStyle w:val="23"/>
        <w:numPr>
          <w:ilvl w:val="0"/>
          <w:numId w:val="2"/>
        </w:numPr>
        <w:spacing w:line="600" w:lineRule="exact"/>
        <w:ind w:firstLineChars="0"/>
        <w:outlineLvl w:val="1"/>
        <w:rPr>
          <w:rStyle w:val="25"/>
          <w:rFonts w:ascii="黑体" w:hAnsi="黑体" w:eastAsia="黑体"/>
          <w:b w:val="0"/>
        </w:rPr>
      </w:pPr>
      <w:bookmarkStart w:id="24" w:name="_Toc15396604"/>
      <w:bookmarkStart w:id="25"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4"/>
      <w:bookmarkEnd w:id="25"/>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Fonts w:hint="eastAsia"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186.47</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186.47</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公共预算财政拨款收入</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公共预算财政拨款收入</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_GB2312" w:eastAsia="仿宋_GB2312"/>
          <w:color w:val="FF0000"/>
          <w:sz w:val="32"/>
          <w:szCs w:val="32"/>
        </w:rPr>
      </w:pPr>
      <w:r>
        <w:rPr>
          <w:rFonts w:hint="eastAsia" w:ascii="仿宋" w:hAns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549275</wp:posOffset>
            </wp:positionH>
            <wp:positionV relativeFrom="paragraph">
              <wp:posOffset>304800</wp:posOffset>
            </wp:positionV>
            <wp:extent cx="4104640" cy="1710055"/>
            <wp:effectExtent l="4445" t="4445" r="5715" b="1905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000000" w:themeColor="text1"/>
          <w:sz w:val="32"/>
          <w:szCs w:val="32"/>
          <w14:textFill>
            <w14:solidFill>
              <w14:schemeClr w14:val="tx1"/>
            </w14:solidFill>
          </w14:textFill>
        </w:rPr>
        <w:t>（图2：收入决算结构图）（饼状图）</w:t>
      </w:r>
    </w:p>
    <w:p>
      <w:pPr>
        <w:pStyle w:val="23"/>
        <w:numPr>
          <w:ilvl w:val="0"/>
          <w:numId w:val="2"/>
        </w:numPr>
        <w:spacing w:line="600" w:lineRule="exact"/>
        <w:ind w:firstLineChars="0"/>
        <w:outlineLvl w:val="1"/>
        <w:rPr>
          <w:rStyle w:val="25"/>
          <w:rFonts w:ascii="黑体" w:hAnsi="黑体" w:eastAsia="黑体"/>
          <w:b w:val="0"/>
        </w:rPr>
      </w:pPr>
      <w:bookmarkStart w:id="26" w:name="_Toc15396605"/>
      <w:bookmarkStart w:id="27"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6"/>
      <w:bookmarkEnd w:id="27"/>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Fonts w:hint="eastAsia" w:ascii="仿宋" w:hAnsi="仿宋" w:eastAsia="仿宋"/>
          <w:color w:val="000000"/>
          <w:sz w:val="32"/>
          <w:szCs w:val="32"/>
          <w:lang w:eastAsia="zh-CN"/>
        </w:rPr>
      </w:pP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186.47</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90.86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48.73</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95.61</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占</w:t>
      </w:r>
      <w:r>
        <w:rPr>
          <w:rFonts w:hint="eastAsia" w:ascii="仿宋" w:hAnsi="仿宋" w:eastAsia="仿宋"/>
          <w:color w:val="000000"/>
          <w:sz w:val="32"/>
          <w:szCs w:val="32"/>
          <w:lang w:val="en-US" w:eastAsia="zh-CN"/>
        </w:rPr>
        <w:t>51.27</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anchor distT="0" distB="0" distL="114300" distR="114300" simplePos="0" relativeHeight="251660288" behindDoc="0" locked="0" layoutInCell="1" allowOverlap="1">
            <wp:simplePos x="0" y="0"/>
            <wp:positionH relativeFrom="column">
              <wp:posOffset>424180</wp:posOffset>
            </wp:positionH>
            <wp:positionV relativeFrom="paragraph">
              <wp:posOffset>197485</wp:posOffset>
            </wp:positionV>
            <wp:extent cx="4268470" cy="2383155"/>
            <wp:effectExtent l="4445" t="4445" r="13335" b="1270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1280" w:firstLineChars="400"/>
        <w:rPr>
          <w:rFonts w:ascii="仿宋_GB2312" w:eastAsia="仿宋_GB2312"/>
          <w:color w:val="FF0000"/>
          <w:sz w:val="32"/>
          <w:szCs w:val="32"/>
        </w:rPr>
      </w:pPr>
      <w:r>
        <w:rPr>
          <w:rFonts w:hint="eastAsia" w:ascii="仿宋" w:hAnsi="仿宋" w:eastAsia="仿宋"/>
          <w:color w:val="000000" w:themeColor="text1"/>
          <w:sz w:val="32"/>
          <w:szCs w:val="32"/>
          <w14:textFill>
            <w14:solidFill>
              <w14:schemeClr w14:val="tx1"/>
            </w14:solidFill>
          </w14:textFill>
        </w:rPr>
        <w:t>（图3：支出决算结构图）（饼状图）</w:t>
      </w:r>
    </w:p>
    <w:p>
      <w:pPr>
        <w:spacing w:line="600" w:lineRule="exact"/>
        <w:ind w:firstLine="640" w:firstLineChars="200"/>
        <w:outlineLvl w:val="1"/>
        <w:rPr>
          <w:rStyle w:val="25"/>
          <w:rFonts w:ascii="黑体" w:hAnsi="黑体" w:eastAsia="黑体"/>
          <w:b w:val="0"/>
        </w:rPr>
      </w:pPr>
      <w:bookmarkStart w:id="28" w:name="_Toc15377208"/>
      <w:bookmarkStart w:id="29"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28"/>
      <w:bookmarkEnd w:id="29"/>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000000"/>
          <w:sz w:val="32"/>
          <w:szCs w:val="32"/>
          <w:highlight w:val="yellow"/>
          <w:lang w:val="en-US" w:eastAsia="zh-CN"/>
        </w:rPr>
      </w:pP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186.47</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年相比，财政拨款收、支总计</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了18.3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了8.94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highlight w:val="none"/>
          <w:lang w:val="en-US" w:eastAsia="zh-CN"/>
        </w:rPr>
        <w:t>减少了项目支出。</w:t>
      </w:r>
    </w:p>
    <w:p>
      <w:pPr>
        <w:spacing w:line="600" w:lineRule="exact"/>
        <w:ind w:firstLine="640" w:firstLineChars="200"/>
        <w:rPr>
          <w:rFonts w:hint="eastAsia" w:ascii="仿宋" w:hAnsi="仿宋" w:eastAsia="仿宋"/>
          <w:color w:val="000000"/>
          <w:sz w:val="32"/>
          <w:szCs w:val="32"/>
          <w:highlight w:val="yellow"/>
          <w:lang w:val="en-US" w:eastAsia="zh-CN"/>
        </w:rPr>
      </w:pPr>
      <w:r>
        <w:rPr>
          <w:rFonts w:hint="eastAsia" w:ascii="仿宋" w:hAnsi="仿宋" w:eastAsia="仿宋"/>
          <w:color w:val="000000"/>
          <w:sz w:val="32"/>
          <w:szCs w:val="32"/>
          <w:highlight w:val="yellow"/>
          <w:lang w:val="en-US" w:eastAsia="zh-CN"/>
        </w:rPr>
        <w:drawing>
          <wp:anchor distT="0" distB="0" distL="114300" distR="114300" simplePos="0" relativeHeight="251661312" behindDoc="0" locked="0" layoutInCell="1" allowOverlap="1">
            <wp:simplePos x="0" y="0"/>
            <wp:positionH relativeFrom="column">
              <wp:posOffset>906780</wp:posOffset>
            </wp:positionH>
            <wp:positionV relativeFrom="paragraph">
              <wp:posOffset>138430</wp:posOffset>
            </wp:positionV>
            <wp:extent cx="3745230" cy="1733550"/>
            <wp:effectExtent l="5080" t="4445" r="21590" b="1460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hint="eastAsia" w:ascii="仿宋" w:hAnsi="仿宋" w:eastAsia="仿宋"/>
          <w:color w:val="000000"/>
          <w:sz w:val="32"/>
          <w:szCs w:val="32"/>
          <w:highlight w:val="yellow"/>
          <w:lang w:val="en-US" w:eastAsia="zh-CN"/>
        </w:rPr>
      </w:pPr>
    </w:p>
    <w:p>
      <w:pPr>
        <w:spacing w:line="600" w:lineRule="exact"/>
        <w:ind w:firstLine="640" w:firstLineChars="200"/>
        <w:rPr>
          <w:rFonts w:hint="eastAsia" w:ascii="仿宋" w:hAnsi="仿宋" w:eastAsia="仿宋"/>
          <w:color w:val="000000"/>
          <w:sz w:val="32"/>
          <w:szCs w:val="32"/>
          <w:highlight w:val="yellow"/>
          <w:lang w:val="en-US" w:eastAsia="zh-CN"/>
        </w:rPr>
      </w:pPr>
    </w:p>
    <w:p>
      <w:pPr>
        <w:spacing w:line="600" w:lineRule="exact"/>
        <w:rPr>
          <w:rFonts w:hint="eastAsia" w:ascii="仿宋" w:hAnsi="仿宋" w:eastAsia="仿宋"/>
          <w:color w:val="000000"/>
          <w:sz w:val="32"/>
          <w:szCs w:val="32"/>
          <w:highlight w:val="yellow"/>
          <w:lang w:val="en-US" w:eastAsia="zh-CN"/>
        </w:rPr>
      </w:pPr>
    </w:p>
    <w:p>
      <w:pPr>
        <w:spacing w:line="600" w:lineRule="exact"/>
        <w:ind w:firstLine="640" w:firstLineChars="200"/>
        <w:rPr>
          <w:rFonts w:hint="eastAsia" w:ascii="仿宋" w:hAnsi="仿宋" w:eastAsia="仿宋"/>
          <w:color w:val="000000"/>
          <w:sz w:val="32"/>
          <w:szCs w:val="32"/>
          <w:highlight w:val="yellow"/>
          <w:lang w:val="en-US" w:eastAsia="zh-CN"/>
        </w:rPr>
      </w:pPr>
    </w:p>
    <w:p>
      <w:pPr>
        <w:spacing w:line="6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pPr>
        <w:spacing w:line="600" w:lineRule="exact"/>
        <w:ind w:firstLine="640" w:firstLineChars="200"/>
        <w:outlineLvl w:val="1"/>
        <w:rPr>
          <w:rStyle w:val="25"/>
          <w:rFonts w:ascii="黑体" w:hAnsi="黑体" w:eastAsia="黑体"/>
          <w:b w:val="0"/>
        </w:rPr>
      </w:pPr>
      <w:bookmarkStart w:id="30" w:name="_Toc15396607"/>
      <w:bookmarkStart w:id="31"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0"/>
      <w:bookmarkEnd w:id="31"/>
    </w:p>
    <w:p>
      <w:pPr>
        <w:spacing w:line="600" w:lineRule="exact"/>
        <w:ind w:firstLine="643" w:firstLineChars="200"/>
        <w:outlineLvl w:val="2"/>
        <w:rPr>
          <w:rFonts w:ascii="仿宋" w:hAnsi="仿宋" w:eastAsia="仿宋"/>
          <w:b/>
          <w:color w:val="000000"/>
          <w:sz w:val="32"/>
          <w:szCs w:val="32"/>
        </w:rPr>
      </w:pPr>
      <w:bookmarkStart w:id="32" w:name="_Toc15377210"/>
      <w:r>
        <w:rPr>
          <w:rFonts w:hint="eastAsia" w:ascii="仿宋" w:hAnsi="仿宋" w:eastAsia="仿宋"/>
          <w:b/>
          <w:color w:val="000000"/>
          <w:sz w:val="32"/>
          <w:szCs w:val="32"/>
        </w:rPr>
        <w:t>（一）一般公共预算财政拨款支出决算总体情况</w:t>
      </w:r>
      <w:bookmarkEnd w:id="32"/>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000000"/>
          <w:sz w:val="32"/>
          <w:szCs w:val="32"/>
          <w:highlight w:val="yellow"/>
          <w:lang w:val="en-US" w:eastAsia="zh-CN"/>
        </w:rPr>
      </w:pP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186.47</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val="en-US" w:eastAsia="zh-CN"/>
        </w:rPr>
        <w:t>支出减少了18.3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了8.94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减少</w:t>
      </w:r>
      <w:r>
        <w:rPr>
          <w:rFonts w:hint="eastAsia" w:ascii="仿宋" w:hAnsi="仿宋" w:eastAsia="仿宋"/>
          <w:color w:val="000000"/>
          <w:sz w:val="32"/>
          <w:szCs w:val="32"/>
          <w:highlight w:val="none"/>
          <w:lang w:val="en-US" w:eastAsia="zh-CN"/>
        </w:rPr>
        <w:t>了项目支出。</w:t>
      </w:r>
    </w:p>
    <w:p>
      <w:pPr>
        <w:spacing w:line="600" w:lineRule="exact"/>
        <w:ind w:firstLine="640" w:firstLineChars="200"/>
        <w:rPr>
          <w:rFonts w:hint="eastAsia" w:ascii="仿宋" w:hAnsi="仿宋" w:eastAsia="仿宋"/>
          <w:color w:val="000000"/>
          <w:sz w:val="32"/>
          <w:szCs w:val="32"/>
          <w:highlight w:val="yellow"/>
          <w:lang w:val="en-US" w:eastAsia="zh-CN"/>
        </w:rPr>
      </w:pPr>
    </w:p>
    <w:p>
      <w:pPr>
        <w:spacing w:line="600" w:lineRule="exact"/>
        <w:ind w:firstLine="640" w:firstLineChars="200"/>
        <w:rPr>
          <w:rFonts w:hint="eastAsia" w:ascii="仿宋" w:hAnsi="仿宋" w:eastAsia="仿宋"/>
          <w:color w:val="000000"/>
          <w:sz w:val="32"/>
          <w:szCs w:val="32"/>
          <w:highlight w:val="yellow"/>
          <w:lang w:val="en-US" w:eastAsia="zh-CN"/>
        </w:rPr>
      </w:pPr>
    </w:p>
    <w:p>
      <w:pPr>
        <w:spacing w:line="600" w:lineRule="exact"/>
        <w:ind w:firstLine="640" w:firstLineChars="200"/>
        <w:rPr>
          <w:rFonts w:hint="eastAsia" w:ascii="仿宋" w:hAnsi="仿宋" w:eastAsia="仿宋"/>
          <w:color w:val="000000"/>
          <w:sz w:val="32"/>
          <w:szCs w:val="32"/>
          <w:highlight w:val="yellow"/>
          <w:lang w:val="en-US" w:eastAsia="zh-CN"/>
        </w:rPr>
      </w:pPr>
    </w:p>
    <w:p>
      <w:pPr>
        <w:spacing w:line="600" w:lineRule="exact"/>
        <w:ind w:firstLine="640" w:firstLineChars="200"/>
        <w:rPr>
          <w:rFonts w:hint="eastAsia" w:ascii="仿宋" w:hAnsi="仿宋" w:eastAsia="仿宋"/>
          <w:color w:val="000000"/>
          <w:sz w:val="32"/>
          <w:szCs w:val="32"/>
          <w:highlight w:val="yellow"/>
          <w:lang w:val="en-US" w:eastAsia="zh-CN"/>
        </w:rPr>
      </w:pPr>
      <w:r>
        <w:rPr>
          <w:rFonts w:hint="eastAsia" w:ascii="仿宋" w:hAnsi="仿宋" w:eastAsia="仿宋"/>
          <w:color w:val="000000"/>
          <w:sz w:val="32"/>
          <w:szCs w:val="32"/>
          <w:highlight w:val="yellow"/>
          <w:lang w:val="en-US" w:eastAsia="zh-CN"/>
        </w:rPr>
        <w:drawing>
          <wp:anchor distT="0" distB="0" distL="114300" distR="114300" simplePos="0" relativeHeight="251662336" behindDoc="0" locked="0" layoutInCell="1" allowOverlap="1">
            <wp:simplePos x="0" y="0"/>
            <wp:positionH relativeFrom="column">
              <wp:posOffset>1405255</wp:posOffset>
            </wp:positionH>
            <wp:positionV relativeFrom="paragraph">
              <wp:posOffset>-861695</wp:posOffset>
            </wp:positionV>
            <wp:extent cx="2603500" cy="2581910"/>
            <wp:effectExtent l="4445" t="4445" r="20955" b="2349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hint="eastAsia" w:ascii="仿宋" w:hAnsi="仿宋" w:eastAsia="仿宋"/>
          <w:color w:val="000000"/>
          <w:sz w:val="32"/>
          <w:szCs w:val="32"/>
          <w:highlight w:val="yellow"/>
          <w:lang w:val="en-US" w:eastAsia="zh-CN"/>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pPr>
        <w:spacing w:line="600" w:lineRule="exact"/>
        <w:ind w:firstLine="643" w:firstLineChars="200"/>
        <w:outlineLvl w:val="2"/>
        <w:rPr>
          <w:rFonts w:ascii="仿宋" w:hAnsi="仿宋" w:eastAsia="仿宋"/>
          <w:b/>
          <w:color w:val="000000"/>
          <w:sz w:val="32"/>
          <w:szCs w:val="32"/>
        </w:rPr>
      </w:pPr>
      <w:bookmarkStart w:id="33" w:name="_Toc15377211"/>
      <w:r>
        <w:rPr>
          <w:rFonts w:hint="eastAsia" w:ascii="仿宋" w:hAnsi="仿宋" w:eastAsia="仿宋"/>
          <w:b/>
          <w:color w:val="000000"/>
          <w:sz w:val="32"/>
          <w:szCs w:val="32"/>
        </w:rPr>
        <w:t>（二）一般公共预算财政拨款支出决算结构情况</w:t>
      </w:r>
      <w:bookmarkEnd w:id="33"/>
    </w:p>
    <w:p>
      <w:pPr>
        <w:keepNext w:val="0"/>
        <w:keepLines w:val="0"/>
        <w:pageBreakBefore w:val="0"/>
        <w:widowControl w:val="0"/>
        <w:kinsoku/>
        <w:wordWrap/>
        <w:overflowPunct/>
        <w:topLinePunct w:val="0"/>
        <w:autoSpaceDE/>
        <w:autoSpaceDN/>
        <w:bidi w:val="0"/>
        <w:adjustRightInd/>
        <w:snapToGrid/>
        <w:spacing w:line="540" w:lineRule="exact"/>
        <w:ind w:firstLine="641"/>
        <w:textAlignment w:val="auto"/>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186.47</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val="0"/>
          <w:bCs/>
          <w:color w:val="000000" w:themeColor="text1"/>
          <w:sz w:val="32"/>
          <w:szCs w:val="32"/>
          <w14:textFill>
            <w14:solidFill>
              <w14:schemeClr w14:val="tx1"/>
            </w14:solidFill>
          </w14:textFill>
        </w:rPr>
        <w:t>社会保障和就业</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5.06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2.71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卫生健康</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3.59</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1.93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交通运输支出171.78万元，占92.12%；</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6.04</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3.24</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drawing>
          <wp:anchor distT="0" distB="0" distL="114300" distR="114300" simplePos="0" relativeHeight="251663360" behindDoc="0" locked="0" layoutInCell="1" allowOverlap="1">
            <wp:simplePos x="0" y="0"/>
            <wp:positionH relativeFrom="column">
              <wp:posOffset>259080</wp:posOffset>
            </wp:positionH>
            <wp:positionV relativeFrom="paragraph">
              <wp:posOffset>261620</wp:posOffset>
            </wp:positionV>
            <wp:extent cx="4422775" cy="3183890"/>
            <wp:effectExtent l="4445" t="4445" r="11430" b="12065"/>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lang w:eastAsia="zh-CN"/>
          <w14:textFill>
            <w14:solidFill>
              <w14:schemeClr w14:val="tx1"/>
            </w14:solidFill>
          </w14:textFill>
        </w:rPr>
      </w:pP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rPr>
          <w:rFonts w:hint="eastAsia" w:ascii="仿宋" w:hAnsi="仿宋" w:eastAsia="仿宋"/>
          <w:color w:val="000000" w:themeColor="text1"/>
          <w:sz w:val="32"/>
          <w:szCs w:val="32"/>
          <w14:textFill>
            <w14:solidFill>
              <w14:schemeClr w14:val="tx1"/>
            </w14:solidFill>
          </w14:textFill>
        </w:rPr>
      </w:pPr>
    </w:p>
    <w:p>
      <w:pPr>
        <w:spacing w:line="600" w:lineRule="exact"/>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2"/>
        <w:rPr>
          <w:rFonts w:ascii="仿宋" w:hAnsi="仿宋" w:eastAsia="仿宋"/>
          <w:b w:val="0"/>
          <w:bCs/>
          <w:color w:val="000000"/>
          <w:sz w:val="32"/>
          <w:szCs w:val="32"/>
        </w:rPr>
      </w:pPr>
      <w:bookmarkStart w:id="34" w:name="_Toc15377212"/>
      <w:r>
        <w:rPr>
          <w:rFonts w:hint="eastAsia" w:ascii="仿宋" w:hAnsi="仿宋" w:eastAsia="仿宋"/>
          <w:b/>
          <w:color w:val="000000"/>
          <w:sz w:val="32"/>
          <w:szCs w:val="32"/>
        </w:rPr>
        <w:t>（三）</w:t>
      </w:r>
      <w:r>
        <w:rPr>
          <w:rFonts w:hint="eastAsia" w:ascii="仿宋" w:hAnsi="仿宋" w:eastAsia="仿宋"/>
          <w:b w:val="0"/>
          <w:bCs/>
          <w:color w:val="000000"/>
          <w:sz w:val="32"/>
          <w:szCs w:val="32"/>
        </w:rPr>
        <w:t>一般公共预算财政拨款支出决算具体情况</w:t>
      </w:r>
      <w:bookmarkEnd w:id="34"/>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2"/>
        <w:rPr>
          <w:rFonts w:ascii="仿宋" w:hAnsi="仿宋" w:eastAsia="仿宋"/>
          <w:color w:val="FF0000"/>
          <w:sz w:val="32"/>
          <w:szCs w:val="32"/>
          <w:highlight w:val="none"/>
        </w:rPr>
      </w:pPr>
      <w:bookmarkStart w:id="35" w:name="_Toc15378460"/>
      <w:bookmarkStart w:id="36" w:name="_Toc15377213"/>
      <w:bookmarkStart w:id="37" w:name="_Toc15377444"/>
      <w:r>
        <w:rPr>
          <w:rFonts w:hint="eastAsia" w:ascii="仿宋" w:hAnsi="仿宋" w:eastAsia="仿宋"/>
          <w:b w:val="0"/>
          <w:bCs/>
          <w:color w:val="000000" w:themeColor="text1"/>
          <w:sz w:val="32"/>
          <w:szCs w:val="32"/>
          <w:highlight w:val="none"/>
          <w:lang w:val="en-US" w:eastAsia="zh-CN"/>
          <w14:textFill>
            <w14:solidFill>
              <w14:schemeClr w14:val="tx1"/>
            </w14:solidFill>
          </w14:textFill>
        </w:rPr>
        <w:t>2022年一般公共预算数为186.47万元，</w:t>
      </w:r>
      <w:r>
        <w:rPr>
          <w:rFonts w:hint="eastAsia" w:ascii="仿宋" w:hAnsi="仿宋" w:eastAsia="仿宋"/>
          <w:b w:val="0"/>
          <w:bCs/>
          <w:color w:val="000000" w:themeColor="text1"/>
          <w:sz w:val="32"/>
          <w:szCs w:val="32"/>
          <w:highlight w:val="none"/>
          <w14:textFill>
            <w14:solidFill>
              <w14:schemeClr w14:val="tx1"/>
            </w14:solidFill>
          </w14:textFill>
        </w:rPr>
        <w:t>20</w:t>
      </w:r>
      <w:r>
        <w:rPr>
          <w:rFonts w:hint="eastAsia" w:ascii="仿宋" w:hAnsi="仿宋" w:eastAsia="仿宋"/>
          <w:b w:val="0"/>
          <w:bCs/>
          <w:color w:val="000000" w:themeColor="text1"/>
          <w:sz w:val="32"/>
          <w:szCs w:val="32"/>
          <w:highlight w:val="none"/>
          <w:lang w:val="en-US" w:eastAsia="zh-CN"/>
          <w14:textFill>
            <w14:solidFill>
              <w14:schemeClr w14:val="tx1"/>
            </w14:solidFill>
          </w14:textFill>
        </w:rPr>
        <w:t>22</w:t>
      </w:r>
      <w:r>
        <w:rPr>
          <w:rFonts w:hint="eastAsia" w:ascii="仿宋" w:hAnsi="仿宋" w:eastAsia="仿宋"/>
          <w:b w:val="0"/>
          <w:bCs/>
          <w:color w:val="000000" w:themeColor="text1"/>
          <w:sz w:val="32"/>
          <w:szCs w:val="32"/>
          <w:highlight w:val="none"/>
          <w14:textFill>
            <w14:solidFill>
              <w14:schemeClr w14:val="tx1"/>
            </w14:solidFill>
          </w14:textFill>
        </w:rPr>
        <w:t>年</w:t>
      </w:r>
      <w:r>
        <w:rPr>
          <w:rFonts w:hint="eastAsia" w:ascii="仿宋" w:hAnsi="仿宋" w:eastAsia="仿宋"/>
          <w:b w:val="0"/>
          <w:bCs/>
          <w:color w:val="000000" w:themeColor="text1"/>
          <w:sz w:val="32"/>
          <w:szCs w:val="32"/>
          <w:highlight w:val="none"/>
          <w:lang w:val="en-US" w:eastAsia="zh-CN"/>
          <w14:textFill>
            <w14:solidFill>
              <w14:schemeClr w14:val="tx1"/>
            </w14:solidFill>
          </w14:textFill>
        </w:rPr>
        <w:t>一</w:t>
      </w:r>
      <w:r>
        <w:rPr>
          <w:rFonts w:hint="eastAsia" w:ascii="仿宋" w:hAnsi="仿宋" w:eastAsia="仿宋"/>
          <w:b w:val="0"/>
          <w:bCs/>
          <w:color w:val="000000" w:themeColor="text1"/>
          <w:sz w:val="32"/>
          <w:szCs w:val="32"/>
          <w:highlight w:val="none"/>
          <w14:textFill>
            <w14:solidFill>
              <w14:schemeClr w14:val="tx1"/>
            </w14:solidFill>
          </w14:textFill>
        </w:rPr>
        <w:t>般公共预算支出决算数为</w:t>
      </w:r>
      <w:r>
        <w:rPr>
          <w:rFonts w:hint="eastAsia" w:ascii="仿宋" w:hAnsi="仿宋" w:eastAsia="仿宋"/>
          <w:b w:val="0"/>
          <w:bCs/>
          <w:color w:val="000000" w:themeColor="text1"/>
          <w:sz w:val="32"/>
          <w:szCs w:val="32"/>
          <w:highlight w:val="none"/>
          <w:lang w:val="en-US" w:eastAsia="zh-CN"/>
          <w14:textFill>
            <w14:solidFill>
              <w14:schemeClr w14:val="tx1"/>
            </w14:solidFill>
          </w14:textFill>
        </w:rPr>
        <w:t>186.47万元，完成预算数的100%。</w:t>
      </w:r>
      <w:r>
        <w:rPr>
          <w:rStyle w:val="14"/>
          <w:rFonts w:hint="eastAsia" w:ascii="仿宋" w:hAnsi="仿宋" w:eastAsia="仿宋"/>
          <w:b w:val="0"/>
          <w:bCs w:val="0"/>
          <w:color w:val="000000"/>
          <w:sz w:val="32"/>
          <w:szCs w:val="32"/>
          <w:highlight w:val="none"/>
        </w:rPr>
        <w:t>其中：</w:t>
      </w:r>
      <w:bookmarkEnd w:id="35"/>
      <w:bookmarkEnd w:id="36"/>
      <w:bookmarkEnd w:id="37"/>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4"/>
          <w:rFonts w:hint="eastAsia" w:ascii="仿宋" w:hAnsi="仿宋" w:eastAsia="仿宋"/>
          <w:b w:val="0"/>
          <w:bCs/>
          <w:color w:val="000000"/>
          <w:sz w:val="32"/>
          <w:szCs w:val="32"/>
          <w:highlight w:val="none"/>
          <w:lang w:val="en-US" w:eastAsia="zh-CN"/>
        </w:rPr>
      </w:pPr>
      <w:r>
        <w:rPr>
          <w:rStyle w:val="14"/>
          <w:rFonts w:hint="eastAsia" w:ascii="仿宋" w:hAnsi="仿宋" w:eastAsia="仿宋"/>
          <w:b w:val="0"/>
          <w:bCs w:val="0"/>
          <w:color w:val="000000"/>
          <w:sz w:val="32"/>
          <w:szCs w:val="32"/>
          <w:highlight w:val="none"/>
          <w:lang w:val="en-US" w:eastAsia="zh-CN"/>
        </w:rPr>
        <w:t>1</w:t>
      </w:r>
      <w:r>
        <w:rPr>
          <w:rStyle w:val="14"/>
          <w:rFonts w:ascii="仿宋" w:hAnsi="仿宋" w:eastAsia="仿宋"/>
          <w:b w:val="0"/>
          <w:bCs w:val="0"/>
          <w:color w:val="000000"/>
          <w:sz w:val="32"/>
          <w:szCs w:val="32"/>
          <w:highlight w:val="none"/>
        </w:rPr>
        <w:t>.</w:t>
      </w:r>
      <w:r>
        <w:rPr>
          <w:rStyle w:val="14"/>
          <w:rFonts w:hint="eastAsia" w:ascii="仿宋" w:hAnsi="仿宋" w:eastAsia="仿宋"/>
          <w:b w:val="0"/>
          <w:bCs w:val="0"/>
          <w:color w:val="000000"/>
          <w:sz w:val="32"/>
          <w:szCs w:val="32"/>
          <w:highlight w:val="none"/>
        </w:rPr>
        <w:t>社会保障和就业</w:t>
      </w:r>
      <w:r>
        <w:rPr>
          <w:rStyle w:val="14"/>
          <w:rFonts w:ascii="仿宋" w:hAnsi="仿宋" w:eastAsia="仿宋"/>
          <w:b w:val="0"/>
          <w:bCs w:val="0"/>
          <w:color w:val="000000"/>
          <w:sz w:val="32"/>
          <w:szCs w:val="32"/>
          <w:highlight w:val="none"/>
        </w:rPr>
        <w:t>:</w:t>
      </w:r>
      <w:r>
        <w:rPr>
          <w:rStyle w:val="14"/>
          <w:rFonts w:ascii="仿宋" w:hAnsi="仿宋" w:eastAsia="仿宋"/>
          <w:b w:val="0"/>
          <w:bCs/>
          <w:color w:val="000000"/>
          <w:sz w:val="32"/>
          <w:szCs w:val="32"/>
          <w:highlight w:val="none"/>
        </w:rPr>
        <w:t xml:space="preserve"> </w:t>
      </w:r>
      <w:r>
        <w:rPr>
          <w:rStyle w:val="14"/>
          <w:rFonts w:hint="eastAsia" w:ascii="仿宋" w:hAnsi="仿宋" w:eastAsia="仿宋"/>
          <w:b w:val="0"/>
          <w:bCs/>
          <w:color w:val="000000"/>
          <w:sz w:val="32"/>
          <w:szCs w:val="32"/>
          <w:highlight w:val="none"/>
        </w:rPr>
        <w:t>支出决算为</w:t>
      </w:r>
      <w:r>
        <w:rPr>
          <w:rStyle w:val="14"/>
          <w:rFonts w:hint="eastAsia" w:ascii="仿宋" w:hAnsi="仿宋" w:eastAsia="仿宋"/>
          <w:b w:val="0"/>
          <w:bCs/>
          <w:color w:val="000000"/>
          <w:sz w:val="32"/>
          <w:szCs w:val="32"/>
          <w:highlight w:val="none"/>
          <w:lang w:val="en-US" w:eastAsia="zh-CN"/>
        </w:rPr>
        <w:t>5.06</w:t>
      </w:r>
      <w:r>
        <w:rPr>
          <w:rStyle w:val="14"/>
          <w:rFonts w:hint="eastAsia" w:ascii="仿宋" w:hAnsi="仿宋" w:eastAsia="仿宋"/>
          <w:b w:val="0"/>
          <w:bCs/>
          <w:color w:val="000000"/>
          <w:sz w:val="32"/>
          <w:szCs w:val="32"/>
          <w:highlight w:val="none"/>
        </w:rPr>
        <w:t>万元</w:t>
      </w:r>
      <w:r>
        <w:rPr>
          <w:rStyle w:val="14"/>
          <w:rFonts w:hint="eastAsia" w:ascii="仿宋" w:hAnsi="仿宋" w:eastAsia="仿宋"/>
          <w:b w:val="0"/>
          <w:bCs/>
          <w:color w:val="000000"/>
          <w:sz w:val="32"/>
          <w:szCs w:val="32"/>
          <w:highlight w:val="none"/>
          <w:lang w:eastAsia="zh-CN"/>
        </w:rPr>
        <w:t>，</w:t>
      </w:r>
      <w:r>
        <w:rPr>
          <w:rStyle w:val="14"/>
          <w:rFonts w:hint="eastAsia" w:ascii="仿宋" w:hAnsi="仿宋" w:eastAsia="仿宋"/>
          <w:b w:val="0"/>
          <w:bCs/>
          <w:color w:val="000000"/>
          <w:sz w:val="32"/>
          <w:szCs w:val="32"/>
          <w:highlight w:val="none"/>
          <w:lang w:val="en-US" w:eastAsia="zh-CN"/>
        </w:rPr>
        <w:t>完成预算100%</w:t>
      </w:r>
      <w:r>
        <w:rPr>
          <w:rStyle w:val="14"/>
          <w:rFonts w:hint="eastAsia" w:ascii="仿宋" w:hAnsi="仿宋" w:eastAsia="仿宋"/>
          <w:b w:val="0"/>
          <w:bCs/>
          <w:color w:val="000000"/>
          <w:sz w:val="32"/>
          <w:szCs w:val="32"/>
          <w:highlight w:val="none"/>
          <w:lang w:eastAsia="zh-CN"/>
        </w:rPr>
        <w:t>。</w:t>
      </w:r>
      <w:r>
        <w:rPr>
          <w:rStyle w:val="14"/>
          <w:rFonts w:hint="eastAsia" w:ascii="仿宋" w:hAnsi="仿宋" w:eastAsia="仿宋"/>
          <w:b w:val="0"/>
          <w:bCs/>
          <w:color w:val="000000"/>
          <w:sz w:val="32"/>
          <w:szCs w:val="32"/>
          <w:highlight w:val="none"/>
        </w:rPr>
        <w:t>其中：</w:t>
      </w:r>
      <w:r>
        <w:rPr>
          <w:rStyle w:val="14"/>
          <w:rFonts w:hint="eastAsia" w:ascii="仿宋" w:hAnsi="仿宋" w:eastAsia="仿宋"/>
          <w:b w:val="0"/>
          <w:bCs/>
          <w:color w:val="000000"/>
          <w:sz w:val="32"/>
          <w:szCs w:val="32"/>
          <w:highlight w:val="none"/>
          <w:lang w:eastAsia="zh-CN"/>
        </w:rPr>
        <w:t>行政事业单位养老支出</w:t>
      </w:r>
      <w:r>
        <w:rPr>
          <w:rStyle w:val="14"/>
          <w:rFonts w:hint="eastAsia" w:ascii="仿宋" w:hAnsi="仿宋" w:eastAsia="仿宋"/>
          <w:b w:val="0"/>
          <w:bCs/>
          <w:color w:val="000000"/>
          <w:sz w:val="32"/>
          <w:szCs w:val="32"/>
          <w:highlight w:val="none"/>
          <w:lang w:val="en-US" w:eastAsia="zh-CN"/>
        </w:rPr>
        <w:t>5.03万元；其他社会保障和就业支出0.03万元。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4"/>
          <w:rFonts w:hint="eastAsia" w:ascii="仿宋" w:hAnsi="仿宋" w:eastAsia="仿宋"/>
          <w:b w:val="0"/>
          <w:bCs/>
          <w:color w:val="000000"/>
          <w:sz w:val="32"/>
          <w:szCs w:val="32"/>
          <w:highlight w:val="none"/>
        </w:rPr>
      </w:pPr>
      <w:r>
        <w:rPr>
          <w:rStyle w:val="14"/>
          <w:rFonts w:hint="eastAsia" w:ascii="仿宋" w:hAnsi="仿宋" w:eastAsia="仿宋"/>
          <w:b w:val="0"/>
          <w:bCs w:val="0"/>
          <w:color w:val="000000"/>
          <w:sz w:val="32"/>
          <w:szCs w:val="32"/>
          <w:highlight w:val="none"/>
          <w:lang w:val="en-US" w:eastAsia="zh-CN"/>
        </w:rPr>
        <w:t>2</w:t>
      </w:r>
      <w:r>
        <w:rPr>
          <w:rStyle w:val="14"/>
          <w:rFonts w:ascii="仿宋" w:hAnsi="仿宋" w:eastAsia="仿宋"/>
          <w:b w:val="0"/>
          <w:bCs w:val="0"/>
          <w:color w:val="000000"/>
          <w:sz w:val="32"/>
          <w:szCs w:val="32"/>
          <w:highlight w:val="none"/>
        </w:rPr>
        <w:t>.</w:t>
      </w:r>
      <w:r>
        <w:rPr>
          <w:rStyle w:val="14"/>
          <w:rFonts w:hint="eastAsia" w:ascii="仿宋" w:hAnsi="仿宋" w:eastAsia="仿宋"/>
          <w:b w:val="0"/>
          <w:bCs w:val="0"/>
          <w:color w:val="000000"/>
          <w:sz w:val="32"/>
          <w:szCs w:val="32"/>
          <w:highlight w:val="none"/>
          <w:lang w:val="en-US" w:eastAsia="zh-CN"/>
        </w:rPr>
        <w:t>卫生健康</w:t>
      </w:r>
      <w:r>
        <w:rPr>
          <w:rStyle w:val="14"/>
          <w:rFonts w:ascii="仿宋" w:hAnsi="仿宋" w:eastAsia="仿宋"/>
          <w:b w:val="0"/>
          <w:bCs w:val="0"/>
          <w:color w:val="000000"/>
          <w:sz w:val="32"/>
          <w:szCs w:val="32"/>
          <w:highlight w:val="none"/>
        </w:rPr>
        <w:t>:</w:t>
      </w:r>
      <w:r>
        <w:rPr>
          <w:rStyle w:val="14"/>
          <w:rFonts w:hint="eastAsia" w:ascii="仿宋" w:hAnsi="仿宋" w:eastAsia="仿宋"/>
          <w:b w:val="0"/>
          <w:bCs/>
          <w:color w:val="000000"/>
          <w:sz w:val="32"/>
          <w:szCs w:val="32"/>
          <w:highlight w:val="none"/>
        </w:rPr>
        <w:t>支出决算为</w:t>
      </w:r>
      <w:r>
        <w:rPr>
          <w:rStyle w:val="14"/>
          <w:rFonts w:hint="eastAsia" w:ascii="仿宋" w:hAnsi="仿宋" w:eastAsia="仿宋"/>
          <w:b w:val="0"/>
          <w:bCs/>
          <w:color w:val="000000"/>
          <w:sz w:val="32"/>
          <w:szCs w:val="32"/>
          <w:highlight w:val="none"/>
          <w:lang w:val="en-US" w:eastAsia="zh-CN"/>
        </w:rPr>
        <w:t>3.59</w:t>
      </w:r>
      <w:r>
        <w:rPr>
          <w:rStyle w:val="14"/>
          <w:rFonts w:hint="eastAsia" w:ascii="仿宋" w:hAnsi="仿宋" w:eastAsia="仿宋"/>
          <w:b w:val="0"/>
          <w:bCs/>
          <w:color w:val="000000"/>
          <w:sz w:val="32"/>
          <w:szCs w:val="32"/>
          <w:highlight w:val="none"/>
        </w:rPr>
        <w:t>万元，</w:t>
      </w:r>
      <w:r>
        <w:rPr>
          <w:rStyle w:val="14"/>
          <w:rFonts w:hint="eastAsia" w:ascii="仿宋" w:hAnsi="仿宋" w:eastAsia="仿宋"/>
          <w:b w:val="0"/>
          <w:bCs/>
          <w:color w:val="000000"/>
          <w:sz w:val="32"/>
          <w:szCs w:val="32"/>
          <w:highlight w:val="none"/>
          <w:lang w:val="en-US" w:eastAsia="zh-CN"/>
        </w:rPr>
        <w:t>完成预算100%。其中：</w:t>
      </w:r>
      <w:r>
        <w:rPr>
          <w:rStyle w:val="14"/>
          <w:rFonts w:hint="eastAsia" w:ascii="仿宋" w:hAnsi="仿宋" w:eastAsia="仿宋"/>
          <w:b w:val="0"/>
          <w:bCs/>
          <w:color w:val="000000"/>
          <w:sz w:val="32"/>
          <w:szCs w:val="32"/>
          <w:highlight w:val="none"/>
        </w:rPr>
        <w:t>行政单位医疗</w:t>
      </w:r>
      <w:r>
        <w:rPr>
          <w:rStyle w:val="14"/>
          <w:rFonts w:hint="eastAsia" w:ascii="仿宋" w:hAnsi="仿宋" w:eastAsia="仿宋"/>
          <w:b w:val="0"/>
          <w:bCs/>
          <w:color w:val="000000"/>
          <w:sz w:val="32"/>
          <w:szCs w:val="32"/>
          <w:highlight w:val="none"/>
          <w:lang w:val="en-US" w:eastAsia="zh-CN"/>
        </w:rPr>
        <w:t>2.71</w:t>
      </w:r>
      <w:r>
        <w:rPr>
          <w:rStyle w:val="14"/>
          <w:rFonts w:hint="eastAsia" w:ascii="仿宋" w:hAnsi="仿宋" w:eastAsia="仿宋"/>
          <w:b w:val="0"/>
          <w:bCs/>
          <w:color w:val="000000"/>
          <w:sz w:val="32"/>
          <w:szCs w:val="32"/>
          <w:highlight w:val="none"/>
        </w:rPr>
        <w:t>万元；公务员医疗补助</w:t>
      </w:r>
      <w:r>
        <w:rPr>
          <w:rStyle w:val="14"/>
          <w:rFonts w:hint="eastAsia" w:ascii="仿宋" w:hAnsi="仿宋" w:eastAsia="仿宋"/>
          <w:b w:val="0"/>
          <w:bCs/>
          <w:color w:val="000000"/>
          <w:sz w:val="32"/>
          <w:szCs w:val="32"/>
          <w:highlight w:val="none"/>
          <w:lang w:val="en-US" w:eastAsia="zh-CN"/>
        </w:rPr>
        <w:t>0..88</w:t>
      </w:r>
      <w:r>
        <w:rPr>
          <w:rStyle w:val="14"/>
          <w:rFonts w:hint="eastAsia" w:ascii="仿宋" w:hAnsi="仿宋" w:eastAsia="仿宋"/>
          <w:b w:val="0"/>
          <w:bCs/>
          <w:color w:val="00000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4"/>
          <w:rFonts w:hint="eastAsia" w:ascii="仿宋" w:hAnsi="仿宋" w:eastAsia="仿宋"/>
          <w:b w:val="0"/>
          <w:bCs/>
          <w:color w:val="000000"/>
          <w:sz w:val="32"/>
          <w:szCs w:val="32"/>
          <w:highlight w:val="none"/>
          <w:lang w:val="en-US" w:eastAsia="zh-CN"/>
        </w:rPr>
      </w:pPr>
      <w:r>
        <w:rPr>
          <w:rStyle w:val="14"/>
          <w:rFonts w:hint="eastAsia" w:ascii="仿宋" w:hAnsi="仿宋" w:eastAsia="仿宋"/>
          <w:b w:val="0"/>
          <w:bCs/>
          <w:color w:val="000000"/>
          <w:sz w:val="32"/>
          <w:szCs w:val="32"/>
          <w:highlight w:val="none"/>
          <w:lang w:val="en-US" w:eastAsia="zh-CN"/>
        </w:rPr>
        <w:t>3</w:t>
      </w:r>
      <w:r>
        <w:rPr>
          <w:rStyle w:val="14"/>
          <w:rFonts w:hint="eastAsia" w:ascii="仿宋" w:hAnsi="仿宋" w:eastAsia="仿宋"/>
          <w:b w:val="0"/>
          <w:bCs/>
          <w:color w:val="000000"/>
          <w:sz w:val="32"/>
          <w:szCs w:val="32"/>
          <w:highlight w:val="none"/>
        </w:rPr>
        <w:t>.交通运输支出：</w:t>
      </w:r>
      <w:r>
        <w:rPr>
          <w:rStyle w:val="14"/>
          <w:rFonts w:hint="eastAsia" w:ascii="仿宋" w:hAnsi="仿宋" w:eastAsia="仿宋"/>
          <w:b w:val="0"/>
          <w:bCs/>
          <w:color w:val="000000"/>
          <w:sz w:val="32"/>
          <w:szCs w:val="32"/>
          <w:highlight w:val="none"/>
          <w:lang w:val="en-US" w:eastAsia="zh-CN"/>
        </w:rPr>
        <w:t>支出决算</w:t>
      </w:r>
      <w:r>
        <w:rPr>
          <w:rStyle w:val="14"/>
          <w:rFonts w:hint="eastAsia" w:ascii="仿宋" w:hAnsi="仿宋" w:eastAsia="仿宋"/>
          <w:b w:val="0"/>
          <w:bCs/>
          <w:color w:val="000000"/>
          <w:sz w:val="32"/>
          <w:szCs w:val="32"/>
          <w:highlight w:val="none"/>
        </w:rPr>
        <w:t>为</w:t>
      </w:r>
      <w:r>
        <w:rPr>
          <w:rStyle w:val="14"/>
          <w:rFonts w:hint="eastAsia" w:ascii="仿宋" w:hAnsi="仿宋" w:eastAsia="仿宋"/>
          <w:b w:val="0"/>
          <w:bCs/>
          <w:color w:val="000000"/>
          <w:sz w:val="32"/>
          <w:szCs w:val="32"/>
          <w:highlight w:val="none"/>
          <w:lang w:val="en-US" w:eastAsia="zh-CN"/>
        </w:rPr>
        <w:t>171.78</w:t>
      </w:r>
      <w:r>
        <w:rPr>
          <w:rStyle w:val="14"/>
          <w:rFonts w:hint="eastAsia" w:ascii="仿宋" w:hAnsi="仿宋" w:eastAsia="仿宋"/>
          <w:b w:val="0"/>
          <w:bCs/>
          <w:color w:val="000000"/>
          <w:sz w:val="32"/>
          <w:szCs w:val="32"/>
          <w:highlight w:val="none"/>
        </w:rPr>
        <w:t>万元，其中：行政运行支出</w:t>
      </w:r>
      <w:r>
        <w:rPr>
          <w:rStyle w:val="14"/>
          <w:rFonts w:hint="eastAsia" w:ascii="仿宋" w:hAnsi="仿宋" w:eastAsia="仿宋"/>
          <w:b w:val="0"/>
          <w:bCs/>
          <w:color w:val="000000"/>
          <w:sz w:val="32"/>
          <w:szCs w:val="32"/>
          <w:highlight w:val="none"/>
          <w:lang w:val="en-US" w:eastAsia="zh-CN"/>
        </w:rPr>
        <w:t>76.17</w:t>
      </w:r>
      <w:r>
        <w:rPr>
          <w:rStyle w:val="14"/>
          <w:rFonts w:hint="eastAsia" w:ascii="仿宋" w:hAnsi="仿宋" w:eastAsia="仿宋"/>
          <w:b w:val="0"/>
          <w:bCs/>
          <w:color w:val="000000"/>
          <w:sz w:val="32"/>
          <w:szCs w:val="32"/>
          <w:highlight w:val="none"/>
        </w:rPr>
        <w:t>万元；</w:t>
      </w:r>
      <w:r>
        <w:rPr>
          <w:rStyle w:val="14"/>
          <w:rFonts w:hint="eastAsia" w:ascii="仿宋" w:hAnsi="仿宋" w:eastAsia="仿宋"/>
          <w:b w:val="0"/>
          <w:bCs/>
          <w:color w:val="000000"/>
          <w:sz w:val="32"/>
          <w:szCs w:val="32"/>
          <w:highlight w:val="none"/>
          <w:lang w:val="en-US" w:eastAsia="zh-CN"/>
        </w:rPr>
        <w:t xml:space="preserve">2020年度农村客运出租车成品油价格补助95.61万元，完成预算100%。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4"/>
          <w:rFonts w:hint="eastAsia" w:ascii="仿宋" w:hAnsi="仿宋" w:eastAsia="仿宋"/>
          <w:b w:val="0"/>
          <w:bCs/>
          <w:color w:val="000000"/>
          <w:sz w:val="32"/>
          <w:szCs w:val="32"/>
          <w:highlight w:val="none"/>
        </w:rPr>
      </w:pPr>
      <w:r>
        <w:rPr>
          <w:rStyle w:val="14"/>
          <w:rFonts w:hint="eastAsia" w:ascii="仿宋" w:hAnsi="仿宋" w:eastAsia="仿宋"/>
          <w:b w:val="0"/>
          <w:bCs/>
          <w:color w:val="000000"/>
          <w:sz w:val="32"/>
          <w:szCs w:val="32"/>
          <w:highlight w:val="none"/>
          <w:lang w:val="en-US" w:eastAsia="zh-CN"/>
        </w:rPr>
        <w:t>4</w:t>
      </w:r>
      <w:r>
        <w:rPr>
          <w:rStyle w:val="14"/>
          <w:rFonts w:hint="eastAsia" w:ascii="仿宋" w:hAnsi="仿宋" w:eastAsia="仿宋"/>
          <w:b w:val="0"/>
          <w:bCs/>
          <w:color w:val="000000"/>
          <w:sz w:val="32"/>
          <w:szCs w:val="32"/>
          <w:highlight w:val="none"/>
        </w:rPr>
        <w:t>.住房保障支出：</w:t>
      </w:r>
      <w:r>
        <w:rPr>
          <w:rStyle w:val="14"/>
          <w:rFonts w:hint="eastAsia" w:ascii="仿宋" w:hAnsi="仿宋" w:eastAsia="仿宋"/>
          <w:b w:val="0"/>
          <w:bCs/>
          <w:color w:val="000000"/>
          <w:sz w:val="32"/>
          <w:szCs w:val="32"/>
          <w:highlight w:val="none"/>
          <w:lang w:val="en-US" w:eastAsia="zh-CN"/>
        </w:rPr>
        <w:t>支出决算</w:t>
      </w:r>
      <w:r>
        <w:rPr>
          <w:rStyle w:val="14"/>
          <w:rFonts w:hint="eastAsia" w:ascii="仿宋" w:hAnsi="仿宋" w:eastAsia="仿宋"/>
          <w:b w:val="0"/>
          <w:bCs/>
          <w:color w:val="000000"/>
          <w:sz w:val="32"/>
          <w:szCs w:val="32"/>
          <w:highlight w:val="none"/>
        </w:rPr>
        <w:t>为</w:t>
      </w:r>
      <w:r>
        <w:rPr>
          <w:rStyle w:val="14"/>
          <w:rFonts w:hint="eastAsia" w:ascii="仿宋" w:hAnsi="仿宋" w:eastAsia="仿宋"/>
          <w:b w:val="0"/>
          <w:bCs/>
          <w:color w:val="000000"/>
          <w:sz w:val="32"/>
          <w:szCs w:val="32"/>
          <w:highlight w:val="none"/>
          <w:lang w:val="en-US" w:eastAsia="zh-CN"/>
        </w:rPr>
        <w:t>6.04</w:t>
      </w:r>
      <w:r>
        <w:rPr>
          <w:rStyle w:val="14"/>
          <w:rFonts w:hint="eastAsia" w:ascii="仿宋" w:hAnsi="仿宋" w:eastAsia="仿宋"/>
          <w:b w:val="0"/>
          <w:bCs/>
          <w:color w:val="000000"/>
          <w:sz w:val="32"/>
          <w:szCs w:val="32"/>
          <w:highlight w:val="none"/>
        </w:rPr>
        <w:t>万元，</w:t>
      </w:r>
      <w:r>
        <w:rPr>
          <w:rStyle w:val="14"/>
          <w:rFonts w:hint="eastAsia" w:ascii="仿宋" w:hAnsi="仿宋" w:eastAsia="仿宋"/>
          <w:b w:val="0"/>
          <w:bCs/>
          <w:color w:val="000000"/>
          <w:sz w:val="32"/>
          <w:szCs w:val="32"/>
          <w:highlight w:val="none"/>
          <w:lang w:val="en-US" w:eastAsia="zh-CN"/>
        </w:rPr>
        <w:t>完成预算100%。</w:t>
      </w:r>
      <w:r>
        <w:rPr>
          <w:rStyle w:val="14"/>
          <w:rFonts w:hint="eastAsia" w:ascii="仿宋" w:hAnsi="仿宋" w:eastAsia="仿宋"/>
          <w:b w:val="0"/>
          <w:bCs/>
          <w:color w:val="000000"/>
          <w:sz w:val="32"/>
          <w:szCs w:val="32"/>
          <w:highlight w:val="none"/>
        </w:rPr>
        <w:t>其中住房公积金支出</w:t>
      </w:r>
      <w:r>
        <w:rPr>
          <w:rStyle w:val="14"/>
          <w:rFonts w:hint="eastAsia" w:ascii="仿宋" w:hAnsi="仿宋" w:eastAsia="仿宋"/>
          <w:b w:val="0"/>
          <w:bCs/>
          <w:color w:val="000000"/>
          <w:sz w:val="32"/>
          <w:szCs w:val="32"/>
          <w:highlight w:val="none"/>
          <w:lang w:val="en-US" w:eastAsia="zh-CN"/>
        </w:rPr>
        <w:t>6.04</w:t>
      </w:r>
      <w:r>
        <w:rPr>
          <w:rStyle w:val="14"/>
          <w:rFonts w:hint="eastAsia" w:ascii="仿宋" w:hAnsi="仿宋" w:eastAsia="仿宋"/>
          <w:b w:val="0"/>
          <w:bCs/>
          <w:color w:val="000000"/>
          <w:sz w:val="32"/>
          <w:szCs w:val="32"/>
          <w:highlight w:val="none"/>
        </w:rPr>
        <w:t>万元。</w:t>
      </w:r>
    </w:p>
    <w:p>
      <w:pPr>
        <w:keepNext w:val="0"/>
        <w:keepLines w:val="0"/>
        <w:pageBreakBefore w:val="0"/>
        <w:widowControl w:val="0"/>
        <w:tabs>
          <w:tab w:val="right" w:pos="8306"/>
        </w:tabs>
        <w:kinsoku/>
        <w:wordWrap/>
        <w:overflowPunct/>
        <w:topLinePunct w:val="0"/>
        <w:autoSpaceDE/>
        <w:autoSpaceDN/>
        <w:bidi w:val="0"/>
        <w:adjustRightInd/>
        <w:snapToGrid/>
        <w:spacing w:line="540" w:lineRule="exact"/>
        <w:ind w:firstLine="640" w:firstLineChars="200"/>
        <w:textAlignment w:val="auto"/>
        <w:outlineLvl w:val="1"/>
        <w:rPr>
          <w:rStyle w:val="25"/>
        </w:rPr>
      </w:pPr>
      <w:bookmarkStart w:id="38" w:name="_Toc15377214"/>
      <w:bookmarkStart w:id="39"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38"/>
      <w:bookmarkEnd w:id="39"/>
      <w:r>
        <w:rPr>
          <w:rStyle w:val="25"/>
          <w:rFonts w:ascii="黑体" w:hAnsi="黑体" w:eastAsia="黑体"/>
          <w:b w:val="0"/>
        </w:rPr>
        <w:tab/>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90.86</w:t>
      </w:r>
      <w:r>
        <w:rPr>
          <w:rFonts w:hint="eastAsia" w:ascii="仿宋" w:hAnsi="仿宋" w:eastAsia="仿宋"/>
          <w:color w:val="000000"/>
          <w:sz w:val="32"/>
          <w:szCs w:val="32"/>
        </w:rPr>
        <w:t>万元，其中：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79.00</w:t>
      </w:r>
      <w:r>
        <w:rPr>
          <w:rFonts w:hint="eastAsia" w:ascii="仿宋" w:hAnsi="仿宋" w:eastAsia="仿宋"/>
          <w:color w:val="000000"/>
          <w:sz w:val="32"/>
          <w:szCs w:val="32"/>
        </w:rPr>
        <w:t>万元，主要包括：基本工资、津贴补贴、奖金、绩效工资、机关事业单位基本养老保险缴费、其他社会保障缴费、抚恤金、住房公积金、其他对个人和家庭的补助支出等。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11.86</w:t>
      </w:r>
      <w:r>
        <w:rPr>
          <w:rFonts w:hint="eastAsia" w:ascii="仿宋" w:hAnsi="仿宋" w:eastAsia="仿宋"/>
          <w:color w:val="000000"/>
          <w:sz w:val="32"/>
          <w:szCs w:val="32"/>
        </w:rPr>
        <w:t>万元，主要包括：办公费、印刷费、手续费、水费、电费、邮电费、差旅费、租赁费、会议费、培训费、公务接待费、劳务费、委托业务费、工会经费、福利费、其他交通费</w:t>
      </w:r>
      <w:r>
        <w:rPr>
          <w:rFonts w:hint="eastAsia" w:ascii="仿宋" w:hAnsi="仿宋" w:eastAsia="仿宋"/>
          <w:color w:val="000000"/>
          <w:sz w:val="32"/>
          <w:szCs w:val="32"/>
          <w:lang w:eastAsia="zh-CN"/>
        </w:rPr>
        <w:t>、</w:t>
      </w:r>
      <w:r>
        <w:rPr>
          <w:rFonts w:hint="eastAsia" w:ascii="仿宋" w:hAnsi="仿宋" w:eastAsia="仿宋"/>
          <w:color w:val="000000"/>
          <w:sz w:val="32"/>
          <w:szCs w:val="32"/>
        </w:rPr>
        <w:t>其他商品和服务支出。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Style w:val="25"/>
          <w:rFonts w:ascii="黑体" w:hAnsi="黑体" w:eastAsia="黑体"/>
          <w:b w:val="0"/>
        </w:rPr>
      </w:pPr>
      <w:bookmarkStart w:id="40" w:name="_Toc15377215"/>
      <w:bookmarkStart w:id="41"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0"/>
      <w:bookmarkEnd w:id="41"/>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2"/>
        <w:rPr>
          <w:rFonts w:ascii="仿宋" w:hAnsi="仿宋" w:eastAsia="仿宋"/>
          <w:b/>
          <w:color w:val="000000"/>
          <w:sz w:val="32"/>
          <w:szCs w:val="32"/>
        </w:rPr>
      </w:pPr>
      <w:bookmarkStart w:id="42" w:name="_Toc15377216"/>
      <w:r>
        <w:rPr>
          <w:rFonts w:hint="eastAsia" w:ascii="仿宋" w:hAnsi="仿宋" w:eastAsia="仿宋"/>
          <w:b/>
          <w:color w:val="000000"/>
          <w:sz w:val="32"/>
          <w:szCs w:val="32"/>
        </w:rPr>
        <w:t>（一）“三公”经费财政拨款支出决算总体情况说明</w:t>
      </w:r>
      <w:bookmarkEnd w:id="42"/>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000000"/>
          <w:sz w:val="32"/>
          <w:szCs w:val="32"/>
          <w:highlight w:val="none"/>
          <w:lang w:eastAsia="zh-CN"/>
        </w:rPr>
      </w:pPr>
      <w:r>
        <w:rPr>
          <w:rFonts w:ascii="仿宋" w:hAnsi="仿宋" w:eastAsia="仿宋"/>
          <w:color w:val="000000"/>
          <w:sz w:val="32"/>
          <w:szCs w:val="32"/>
          <w:highlight w:val="none"/>
        </w:rPr>
        <w:t>20</w:t>
      </w:r>
      <w:r>
        <w:rPr>
          <w:rFonts w:hint="eastAsia" w:ascii="仿宋" w:hAnsi="仿宋" w:eastAsia="仿宋"/>
          <w:color w:val="000000"/>
          <w:sz w:val="32"/>
          <w:szCs w:val="32"/>
          <w:highlight w:val="none"/>
          <w:lang w:val="en-US" w:eastAsia="zh-CN"/>
        </w:rPr>
        <w:t>22</w:t>
      </w:r>
      <w:r>
        <w:rPr>
          <w:rFonts w:hint="eastAsia" w:ascii="仿宋" w:hAnsi="仿宋" w:eastAsia="仿宋"/>
          <w:color w:val="000000"/>
          <w:sz w:val="32"/>
          <w:szCs w:val="32"/>
          <w:highlight w:val="none"/>
        </w:rPr>
        <w:t>年“三公”经费财政拨款支出决算为</w:t>
      </w:r>
      <w:r>
        <w:rPr>
          <w:rFonts w:hint="eastAsia" w:ascii="仿宋" w:hAnsi="仿宋" w:eastAsia="仿宋"/>
          <w:color w:val="000000"/>
          <w:sz w:val="32"/>
          <w:szCs w:val="32"/>
          <w:highlight w:val="none"/>
          <w:lang w:val="en-US" w:eastAsia="zh-CN"/>
        </w:rPr>
        <w:t>0.2</w:t>
      </w:r>
      <w:r>
        <w:rPr>
          <w:rFonts w:hint="eastAsia" w:ascii="仿宋" w:hAnsi="仿宋" w:eastAsia="仿宋"/>
          <w:color w:val="000000"/>
          <w:sz w:val="32"/>
          <w:szCs w:val="32"/>
          <w:highlight w:val="none"/>
        </w:rPr>
        <w:t>万元</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完成预算100%</w:t>
      </w:r>
      <w:r>
        <w:rPr>
          <w:rFonts w:hint="eastAsia" w:ascii="仿宋" w:hAnsi="仿宋" w:eastAsia="仿宋"/>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2"/>
        <w:rPr>
          <w:rFonts w:hint="eastAsia" w:ascii="仿宋" w:hAnsi="仿宋" w:eastAsia="仿宋"/>
          <w:b/>
          <w:color w:val="000000"/>
          <w:sz w:val="32"/>
          <w:szCs w:val="32"/>
        </w:rPr>
      </w:pPr>
      <w:bookmarkStart w:id="43" w:name="_Toc15377217"/>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2"/>
        <w:rPr>
          <w:rFonts w:hint="eastAsia" w:ascii="仿宋" w:hAnsi="仿宋" w:eastAsia="仿宋"/>
          <w:b/>
          <w:color w:val="00000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43"/>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anchor distT="0" distB="0" distL="114300" distR="114300" simplePos="0" relativeHeight="251665408" behindDoc="0" locked="0" layoutInCell="1" allowOverlap="1">
            <wp:simplePos x="0" y="0"/>
            <wp:positionH relativeFrom="column">
              <wp:posOffset>233680</wp:posOffset>
            </wp:positionH>
            <wp:positionV relativeFrom="paragraph">
              <wp:posOffset>133350</wp:posOffset>
            </wp:positionV>
            <wp:extent cx="3937635" cy="2314575"/>
            <wp:effectExtent l="5080" t="4445" r="19685" b="508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keepNext w:val="0"/>
        <w:keepLines w:val="0"/>
        <w:pageBreakBefore w:val="0"/>
        <w:widowControl w:val="0"/>
        <w:kinsoku/>
        <w:wordWrap/>
        <w:overflowPunct/>
        <w:topLinePunct w:val="0"/>
        <w:bidi w:val="0"/>
        <w:snapToGrid/>
        <w:spacing w:line="540" w:lineRule="exact"/>
        <w:ind w:firstLine="640" w:firstLineChars="200"/>
        <w:jc w:val="both"/>
        <w:textAlignment w:val="auto"/>
        <w:rPr>
          <w:rFonts w:hint="eastAsia" w:ascii="仿宋" w:hAnsi="仿宋" w:eastAsia="仿宋"/>
          <w:color w:val="000000"/>
          <w:sz w:val="32"/>
          <w:szCs w:val="32"/>
        </w:rPr>
      </w:pPr>
    </w:p>
    <w:p>
      <w:pPr>
        <w:keepNext w:val="0"/>
        <w:keepLines w:val="0"/>
        <w:pageBreakBefore w:val="0"/>
        <w:widowControl w:val="0"/>
        <w:kinsoku/>
        <w:wordWrap/>
        <w:overflowPunct/>
        <w:topLinePunct w:val="0"/>
        <w:bidi w:val="0"/>
        <w:snapToGrid/>
        <w:spacing w:line="540" w:lineRule="exact"/>
        <w:ind w:firstLine="640" w:firstLineChars="200"/>
        <w:jc w:val="both"/>
        <w:textAlignment w:val="auto"/>
        <w:rPr>
          <w:rFonts w:hint="eastAsia" w:ascii="仿宋" w:hAnsi="仿宋" w:eastAsia="仿宋"/>
          <w:color w:val="000000"/>
          <w:sz w:val="32"/>
          <w:szCs w:val="32"/>
        </w:rPr>
      </w:pPr>
    </w:p>
    <w:p>
      <w:pPr>
        <w:keepNext w:val="0"/>
        <w:keepLines w:val="0"/>
        <w:pageBreakBefore w:val="0"/>
        <w:widowControl w:val="0"/>
        <w:kinsoku/>
        <w:wordWrap/>
        <w:overflowPunct/>
        <w:topLinePunct w:val="0"/>
        <w:bidi w:val="0"/>
        <w:snapToGrid/>
        <w:spacing w:line="540" w:lineRule="exact"/>
        <w:ind w:firstLine="640" w:firstLineChars="200"/>
        <w:jc w:val="both"/>
        <w:textAlignment w:val="auto"/>
        <w:rPr>
          <w:rFonts w:hint="eastAsia" w:ascii="仿宋" w:hAnsi="仿宋" w:eastAsia="仿宋"/>
          <w:color w:val="000000"/>
          <w:sz w:val="32"/>
          <w:szCs w:val="32"/>
        </w:rPr>
      </w:pPr>
    </w:p>
    <w:p>
      <w:pPr>
        <w:keepNext w:val="0"/>
        <w:keepLines w:val="0"/>
        <w:pageBreakBefore w:val="0"/>
        <w:widowControl w:val="0"/>
        <w:kinsoku/>
        <w:wordWrap/>
        <w:overflowPunct/>
        <w:topLinePunct w:val="0"/>
        <w:bidi w:val="0"/>
        <w:snapToGrid/>
        <w:spacing w:line="540" w:lineRule="exact"/>
        <w:ind w:firstLine="640" w:firstLineChars="200"/>
        <w:jc w:val="both"/>
        <w:textAlignment w:val="auto"/>
        <w:rPr>
          <w:rFonts w:hint="eastAsia" w:ascii="仿宋" w:hAnsi="仿宋" w:eastAsia="仿宋"/>
          <w:color w:val="000000"/>
          <w:sz w:val="32"/>
          <w:szCs w:val="32"/>
        </w:rPr>
      </w:pPr>
    </w:p>
    <w:p>
      <w:pPr>
        <w:keepNext w:val="0"/>
        <w:keepLines w:val="0"/>
        <w:pageBreakBefore w:val="0"/>
        <w:widowControl w:val="0"/>
        <w:kinsoku/>
        <w:wordWrap/>
        <w:overflowPunct/>
        <w:topLinePunct w:val="0"/>
        <w:bidi w:val="0"/>
        <w:snapToGrid/>
        <w:spacing w:line="540" w:lineRule="exact"/>
        <w:ind w:firstLine="640" w:firstLineChars="200"/>
        <w:jc w:val="both"/>
        <w:textAlignment w:val="auto"/>
        <w:rPr>
          <w:rFonts w:hint="eastAsia" w:ascii="仿宋" w:hAnsi="仿宋" w:eastAsia="仿宋"/>
          <w:color w:val="000000"/>
          <w:sz w:val="32"/>
          <w:szCs w:val="32"/>
        </w:rPr>
      </w:pPr>
    </w:p>
    <w:p>
      <w:pPr>
        <w:keepNext w:val="0"/>
        <w:keepLines w:val="0"/>
        <w:pageBreakBefore w:val="0"/>
        <w:widowControl w:val="0"/>
        <w:kinsoku/>
        <w:wordWrap/>
        <w:overflowPunct/>
        <w:topLinePunct w:val="0"/>
        <w:bidi w:val="0"/>
        <w:snapToGrid/>
        <w:spacing w:line="540" w:lineRule="exact"/>
        <w:ind w:firstLine="640" w:firstLineChars="200"/>
        <w:jc w:val="both"/>
        <w:textAlignment w:val="auto"/>
        <w:rPr>
          <w:rFonts w:hint="eastAsia" w:ascii="仿宋" w:hAnsi="仿宋" w:eastAsia="仿宋"/>
          <w:color w:val="000000"/>
          <w:sz w:val="32"/>
          <w:szCs w:val="32"/>
        </w:rPr>
      </w:pPr>
    </w:p>
    <w:p>
      <w:pPr>
        <w:keepNext w:val="0"/>
        <w:keepLines w:val="0"/>
        <w:pageBreakBefore w:val="0"/>
        <w:widowControl w:val="0"/>
        <w:kinsoku/>
        <w:wordWrap/>
        <w:overflowPunct/>
        <w:topLinePunct w:val="0"/>
        <w:bidi w:val="0"/>
        <w:snapToGrid/>
        <w:spacing w:line="540" w:lineRule="exact"/>
        <w:ind w:firstLine="640" w:firstLineChars="200"/>
        <w:jc w:val="both"/>
        <w:textAlignment w:val="auto"/>
        <w:rPr>
          <w:rFonts w:hint="eastAsia" w:ascii="仿宋" w:hAnsi="仿宋" w:eastAsia="仿宋"/>
          <w:color w:val="000000"/>
          <w:sz w:val="32"/>
          <w:szCs w:val="32"/>
        </w:rPr>
      </w:pPr>
    </w:p>
    <w:p>
      <w:pPr>
        <w:keepNext w:val="0"/>
        <w:keepLines w:val="0"/>
        <w:pageBreakBefore w:val="0"/>
        <w:widowControl w:val="0"/>
        <w:kinsoku/>
        <w:wordWrap/>
        <w:overflowPunct/>
        <w:topLinePunct w:val="0"/>
        <w:bidi w:val="0"/>
        <w:snapToGrid/>
        <w:spacing w:line="540" w:lineRule="exact"/>
        <w:ind w:firstLine="640" w:firstLineChars="200"/>
        <w:jc w:val="both"/>
        <w:textAlignment w:val="auto"/>
        <w:rPr>
          <w:rFonts w:ascii="仿宋" w:hAnsi="仿宋" w:eastAsia="仿宋"/>
          <w:color w:val="000000"/>
          <w:sz w:val="32"/>
          <w:szCs w:val="32"/>
        </w:rPr>
      </w:pPr>
      <w:r>
        <w:rPr>
          <w:rFonts w:hint="eastAsia" w:ascii="仿宋" w:hAnsi="仿宋" w:eastAsia="仿宋"/>
          <w:color w:val="000000"/>
          <w:sz w:val="32"/>
          <w:szCs w:val="32"/>
        </w:rPr>
        <w:t>（图8：“三公”经费财政拨款支出结构）（饼状图）</w:t>
      </w:r>
    </w:p>
    <w:p>
      <w:pPr>
        <w:keepNext w:val="0"/>
        <w:keepLines w:val="0"/>
        <w:pageBreakBefore w:val="0"/>
        <w:widowControl w:val="0"/>
        <w:numPr>
          <w:ilvl w:val="0"/>
          <w:numId w:val="3"/>
        </w:numPr>
        <w:kinsoku/>
        <w:wordWrap/>
        <w:overflowPunct/>
        <w:topLinePunct w:val="0"/>
        <w:bidi w:val="0"/>
        <w:snapToGrid/>
        <w:spacing w:line="540" w:lineRule="exact"/>
        <w:ind w:firstLine="643" w:firstLineChars="200"/>
        <w:jc w:val="both"/>
        <w:textAlignment w:val="auto"/>
        <w:rPr>
          <w:rFonts w:hint="eastAsia" w:ascii="仿宋_GB2312" w:eastAsia="仿宋_GB2312"/>
          <w:color w:val="000000"/>
          <w:sz w:val="32"/>
          <w:szCs w:val="32"/>
        </w:rPr>
      </w:pP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p>
    <w:p>
      <w:pPr>
        <w:keepNext w:val="0"/>
        <w:keepLines w:val="0"/>
        <w:pageBreakBefore w:val="0"/>
        <w:widowControl w:val="0"/>
        <w:numPr>
          <w:ilvl w:val="0"/>
          <w:numId w:val="3"/>
        </w:numPr>
        <w:kinsoku/>
        <w:wordWrap/>
        <w:overflowPunct/>
        <w:topLinePunct w:val="0"/>
        <w:bidi w:val="0"/>
        <w:snapToGrid/>
        <w:spacing w:line="540" w:lineRule="exact"/>
        <w:ind w:left="0" w:leftChars="0" w:firstLine="643" w:firstLineChars="200"/>
        <w:jc w:val="both"/>
        <w:textAlignment w:val="auto"/>
        <w:rPr>
          <w:rFonts w:hint="eastAsia" w:ascii="仿宋_GB2312" w:eastAsia="仿宋_GB2312"/>
          <w:color w:val="000000"/>
          <w:sz w:val="32"/>
          <w:szCs w:val="32"/>
        </w:rPr>
      </w:pPr>
      <w:r>
        <w:rPr>
          <w:rFonts w:hint="eastAsia" w:ascii="仿宋_GB2312" w:eastAsia="仿宋_GB2312"/>
          <w:b/>
          <w:color w:val="000000"/>
          <w:sz w:val="32"/>
          <w:szCs w:val="32"/>
        </w:rPr>
        <w:t>公务用车购置及运行维护费支出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减少0</w:t>
      </w:r>
      <w:r>
        <w:rPr>
          <w:rFonts w:hint="eastAsia" w:ascii="仿宋_GB2312" w:eastAsia="仿宋_GB2312"/>
          <w:color w:val="000000"/>
          <w:sz w:val="32"/>
          <w:szCs w:val="32"/>
        </w:rPr>
        <w:t>万元。</w:t>
      </w:r>
    </w:p>
    <w:p>
      <w:pPr>
        <w:keepNext w:val="0"/>
        <w:keepLines w:val="0"/>
        <w:pageBreakBefore w:val="0"/>
        <w:widowControl w:val="0"/>
        <w:numPr>
          <w:ilvl w:val="0"/>
          <w:numId w:val="3"/>
        </w:numPr>
        <w:kinsoku/>
        <w:wordWrap/>
        <w:overflowPunct/>
        <w:topLinePunct w:val="0"/>
        <w:bidi w:val="0"/>
        <w:snapToGrid/>
        <w:spacing w:line="540" w:lineRule="exact"/>
        <w:ind w:left="0" w:leftChars="0" w:firstLine="643" w:firstLineChars="200"/>
        <w:jc w:val="both"/>
        <w:textAlignment w:val="auto"/>
        <w:rPr>
          <w:rFonts w:hint="eastAsia" w:ascii="仿宋_GB2312" w:eastAsia="仿宋_GB2312"/>
          <w:b w:val="0"/>
          <w:bCs/>
          <w:color w:val="000000"/>
          <w:sz w:val="32"/>
          <w:szCs w:val="32"/>
          <w:lang w:val="en-US" w:eastAsia="zh-CN"/>
        </w:rPr>
      </w:pPr>
      <w:r>
        <w:rPr>
          <w:rFonts w:hint="eastAsia" w:ascii="仿宋_GB2312" w:eastAsia="仿宋_GB2312"/>
          <w:b/>
          <w:color w:val="000000"/>
          <w:sz w:val="32"/>
          <w:szCs w:val="32"/>
        </w:rPr>
        <w:t>公务接待费支出</w:t>
      </w:r>
      <w:r>
        <w:rPr>
          <w:rFonts w:hint="eastAsia" w:ascii="仿宋_GB2312" w:eastAsia="仿宋_GB2312"/>
          <w:b/>
          <w:color w:val="000000"/>
          <w:sz w:val="32"/>
          <w:szCs w:val="32"/>
          <w:lang w:val="en-US" w:eastAsia="zh-CN"/>
        </w:rPr>
        <w:t>0.2</w:t>
      </w:r>
      <w:r>
        <w:rPr>
          <w:rFonts w:hint="eastAsia" w:ascii="仿宋_GB2312" w:eastAsia="仿宋_GB2312"/>
          <w:b/>
          <w:color w:val="000000"/>
          <w:sz w:val="32"/>
          <w:szCs w:val="32"/>
        </w:rPr>
        <w:t>万元。</w:t>
      </w:r>
      <w:r>
        <w:rPr>
          <w:rFonts w:hint="eastAsia" w:ascii="仿宋_GB2312" w:eastAsia="仿宋_GB2312"/>
          <w:b w:val="0"/>
          <w:bCs/>
          <w:color w:val="000000"/>
          <w:sz w:val="32"/>
          <w:szCs w:val="32"/>
        </w:rPr>
        <w:t>公务接待费支出决算比20</w:t>
      </w:r>
      <w:r>
        <w:rPr>
          <w:rFonts w:hint="eastAsia" w:ascii="仿宋_GB2312" w:eastAsia="仿宋_GB2312"/>
          <w:b w:val="0"/>
          <w:bCs/>
          <w:color w:val="000000"/>
          <w:sz w:val="32"/>
          <w:szCs w:val="32"/>
          <w:lang w:val="en-US" w:eastAsia="zh-CN"/>
        </w:rPr>
        <w:t>21</w:t>
      </w:r>
      <w:r>
        <w:rPr>
          <w:rFonts w:hint="eastAsia" w:ascii="仿宋_GB2312" w:eastAsia="仿宋_GB2312"/>
          <w:b w:val="0"/>
          <w:bCs/>
          <w:color w:val="000000"/>
          <w:sz w:val="32"/>
          <w:szCs w:val="32"/>
        </w:rPr>
        <w:t>年</w:t>
      </w:r>
      <w:r>
        <w:rPr>
          <w:rFonts w:hint="eastAsia" w:ascii="仿宋_GB2312" w:eastAsia="仿宋_GB2312"/>
          <w:b w:val="0"/>
          <w:bCs/>
          <w:color w:val="000000"/>
          <w:sz w:val="32"/>
          <w:szCs w:val="32"/>
          <w:lang w:val="en-US" w:eastAsia="zh-CN"/>
        </w:rPr>
        <w:t>减少了0.2</w:t>
      </w:r>
      <w:r>
        <w:rPr>
          <w:rFonts w:hint="eastAsia" w:ascii="仿宋_GB2312" w:eastAsia="仿宋_GB2312"/>
          <w:b w:val="0"/>
          <w:bCs/>
          <w:color w:val="000000"/>
          <w:sz w:val="32"/>
          <w:szCs w:val="32"/>
        </w:rPr>
        <w:t>万元，</w:t>
      </w:r>
      <w:r>
        <w:rPr>
          <w:rFonts w:hint="eastAsia" w:ascii="仿宋_GB2312" w:eastAsia="仿宋_GB2312"/>
          <w:b w:val="0"/>
          <w:bCs/>
          <w:color w:val="000000"/>
          <w:sz w:val="32"/>
          <w:szCs w:val="32"/>
          <w:lang w:val="en-US" w:eastAsia="zh-CN"/>
        </w:rPr>
        <w:t>下降了50</w:t>
      </w:r>
      <w:r>
        <w:rPr>
          <w:rFonts w:hint="eastAsia" w:ascii="仿宋_GB2312" w:eastAsia="仿宋_GB2312"/>
          <w:b w:val="0"/>
          <w:bCs/>
          <w:color w:val="000000"/>
          <w:sz w:val="32"/>
          <w:szCs w:val="32"/>
        </w:rPr>
        <w:t>%。</w:t>
      </w:r>
      <w:r>
        <w:rPr>
          <w:rFonts w:hint="eastAsia" w:ascii="仿宋_GB2312" w:eastAsia="仿宋_GB2312"/>
          <w:b w:val="0"/>
          <w:bCs/>
          <w:color w:val="000000"/>
          <w:sz w:val="32"/>
          <w:szCs w:val="32"/>
          <w:lang w:val="en-US" w:eastAsia="zh-CN"/>
        </w:rPr>
        <w:t>其中：</w:t>
      </w:r>
    </w:p>
    <w:p>
      <w:pPr>
        <w:keepNext w:val="0"/>
        <w:keepLines w:val="0"/>
        <w:pageBreakBefore w:val="0"/>
        <w:widowControl w:val="0"/>
        <w:numPr>
          <w:ilvl w:val="0"/>
          <w:numId w:val="0"/>
        </w:numPr>
        <w:kinsoku/>
        <w:wordWrap/>
        <w:overflowPunct/>
        <w:topLinePunct w:val="0"/>
        <w:bidi w:val="0"/>
        <w:snapToGrid/>
        <w:spacing w:line="540" w:lineRule="exact"/>
        <w:ind w:firstLine="643" w:firstLineChars="200"/>
        <w:jc w:val="both"/>
        <w:textAlignment w:val="auto"/>
        <w:rPr>
          <w:rFonts w:hint="eastAsia" w:ascii="仿宋_GB2312" w:eastAsia="仿宋_GB2312"/>
          <w:b w:val="0"/>
          <w:bCs/>
          <w:color w:val="000000"/>
          <w:sz w:val="32"/>
          <w:szCs w:val="32"/>
          <w:lang w:eastAsia="zh-CN"/>
        </w:rPr>
      </w:pPr>
      <w:r>
        <w:rPr>
          <w:rFonts w:hint="eastAsia" w:ascii="仿宋_GB2312" w:eastAsia="仿宋_GB2312"/>
          <w:b/>
          <w:color w:val="000000"/>
          <w:sz w:val="32"/>
          <w:szCs w:val="32"/>
        </w:rPr>
        <w:t>国内公务接待支出</w:t>
      </w:r>
      <w:r>
        <w:rPr>
          <w:rFonts w:hint="eastAsia" w:ascii="仿宋_GB2312" w:eastAsia="仿宋_GB2312"/>
          <w:b/>
          <w:color w:val="000000"/>
          <w:sz w:val="32"/>
          <w:szCs w:val="32"/>
          <w:lang w:val="en-US" w:eastAsia="zh-CN"/>
        </w:rPr>
        <w:t>0.2</w:t>
      </w:r>
      <w:r>
        <w:rPr>
          <w:rFonts w:hint="eastAsia" w:ascii="仿宋_GB2312" w:eastAsia="仿宋_GB2312"/>
          <w:b/>
          <w:color w:val="000000"/>
          <w:sz w:val="32"/>
          <w:szCs w:val="32"/>
        </w:rPr>
        <w:t>万元，</w:t>
      </w:r>
      <w:r>
        <w:rPr>
          <w:rFonts w:hint="eastAsia" w:ascii="仿宋_GB2312" w:eastAsia="仿宋_GB2312"/>
          <w:b w:val="0"/>
          <w:bCs/>
          <w:color w:val="000000"/>
          <w:sz w:val="32"/>
          <w:szCs w:val="32"/>
        </w:rPr>
        <w:t>主要用于执行公务、开展业务活动开支的交通费、住宿费、用餐费等。具体内容包括：招商引资、向上汇报工作、迎接检查</w:t>
      </w:r>
      <w:r>
        <w:rPr>
          <w:rFonts w:hint="eastAsia" w:ascii="仿宋_GB2312" w:eastAsia="仿宋_GB2312"/>
          <w:b w:val="0"/>
          <w:bCs/>
          <w:color w:val="000000"/>
          <w:sz w:val="32"/>
          <w:szCs w:val="32"/>
          <w:lang w:eastAsia="zh-CN"/>
        </w:rPr>
        <w:t>。</w:t>
      </w:r>
    </w:p>
    <w:p>
      <w:pPr>
        <w:keepNext w:val="0"/>
        <w:keepLines w:val="0"/>
        <w:pageBreakBefore w:val="0"/>
        <w:widowControl w:val="0"/>
        <w:kinsoku/>
        <w:wordWrap/>
        <w:overflowPunct/>
        <w:topLinePunct w:val="0"/>
        <w:bidi w:val="0"/>
        <w:snapToGrid/>
        <w:spacing w:line="540" w:lineRule="exact"/>
        <w:ind w:firstLine="643" w:firstLineChars="200"/>
        <w:jc w:val="both"/>
        <w:textAlignment w:val="auto"/>
        <w:rPr>
          <w:rFonts w:hint="eastAsia" w:ascii="仿宋_GB2312" w:eastAsia="仿宋_GB2312"/>
          <w:b w:val="0"/>
          <w:bCs/>
          <w:color w:val="000000"/>
          <w:sz w:val="32"/>
          <w:szCs w:val="32"/>
          <w:lang w:eastAsia="zh-CN"/>
        </w:rPr>
      </w:pPr>
      <w:r>
        <w:rPr>
          <w:rFonts w:hint="eastAsia" w:ascii="仿宋_GB2312" w:eastAsia="仿宋_GB2312"/>
          <w:b/>
          <w:color w:val="000000"/>
          <w:sz w:val="32"/>
          <w:szCs w:val="32"/>
        </w:rPr>
        <w:t>外事接待支出</w:t>
      </w:r>
      <w:r>
        <w:rPr>
          <w:rFonts w:hint="eastAsia" w:ascii="仿宋_GB2312" w:eastAsia="仿宋_GB2312"/>
          <w:b/>
          <w:color w:val="000000"/>
          <w:sz w:val="32"/>
          <w:szCs w:val="32"/>
          <w:lang w:val="en-US" w:eastAsia="zh-CN"/>
        </w:rPr>
        <w:t>0</w:t>
      </w:r>
      <w:r>
        <w:rPr>
          <w:rFonts w:hint="eastAsia" w:ascii="仿宋_GB2312" w:eastAsia="仿宋_GB2312"/>
          <w:b/>
          <w:color w:val="000000"/>
          <w:sz w:val="32"/>
          <w:szCs w:val="32"/>
        </w:rPr>
        <w:t>万元，</w:t>
      </w:r>
      <w:r>
        <w:rPr>
          <w:rFonts w:hint="eastAsia" w:ascii="仿宋_GB2312" w:eastAsia="仿宋_GB2312"/>
          <w:b w:val="0"/>
          <w:bCs/>
          <w:color w:val="000000"/>
          <w:sz w:val="32"/>
          <w:szCs w:val="32"/>
        </w:rPr>
        <w:t>外事接待</w:t>
      </w:r>
      <w:r>
        <w:rPr>
          <w:rFonts w:hint="eastAsia" w:ascii="仿宋_GB2312" w:eastAsia="仿宋_GB2312"/>
          <w:b w:val="0"/>
          <w:bCs/>
          <w:color w:val="000000"/>
          <w:sz w:val="32"/>
          <w:szCs w:val="32"/>
          <w:lang w:val="en-US" w:eastAsia="zh-CN"/>
        </w:rPr>
        <w:t>0</w:t>
      </w:r>
      <w:r>
        <w:rPr>
          <w:rFonts w:hint="eastAsia" w:ascii="仿宋_GB2312" w:eastAsia="仿宋_GB2312"/>
          <w:b w:val="0"/>
          <w:bCs/>
          <w:color w:val="000000"/>
          <w:sz w:val="32"/>
          <w:szCs w:val="32"/>
        </w:rPr>
        <w:t>批次，</w:t>
      </w:r>
      <w:r>
        <w:rPr>
          <w:rFonts w:hint="eastAsia" w:ascii="仿宋_GB2312" w:eastAsia="仿宋_GB2312"/>
          <w:b w:val="0"/>
          <w:bCs/>
          <w:color w:val="000000"/>
          <w:sz w:val="32"/>
          <w:szCs w:val="32"/>
          <w:lang w:val="en-US" w:eastAsia="zh-CN"/>
        </w:rPr>
        <w:t>0</w:t>
      </w:r>
      <w:r>
        <w:rPr>
          <w:rFonts w:hint="eastAsia" w:ascii="仿宋_GB2312" w:eastAsia="仿宋_GB2312"/>
          <w:b w:val="0"/>
          <w:bCs/>
          <w:color w:val="000000"/>
          <w:sz w:val="32"/>
          <w:szCs w:val="32"/>
        </w:rPr>
        <w:t>人，共计支出</w:t>
      </w:r>
      <w:r>
        <w:rPr>
          <w:rFonts w:hint="eastAsia" w:ascii="仿宋_GB2312" w:eastAsia="仿宋_GB2312"/>
          <w:b w:val="0"/>
          <w:bCs/>
          <w:color w:val="000000"/>
          <w:sz w:val="32"/>
          <w:szCs w:val="32"/>
          <w:lang w:val="en-US" w:eastAsia="zh-CN"/>
        </w:rPr>
        <w:t>0</w:t>
      </w:r>
      <w:r>
        <w:rPr>
          <w:rFonts w:hint="eastAsia" w:ascii="仿宋_GB2312" w:eastAsia="仿宋_GB2312"/>
          <w:b w:val="0"/>
          <w:bCs/>
          <w:color w:val="000000"/>
          <w:sz w:val="32"/>
          <w:szCs w:val="32"/>
        </w:rPr>
        <w:t>万元</w:t>
      </w:r>
      <w:bookmarkStart w:id="44" w:name="_Toc15377218"/>
      <w:bookmarkStart w:id="45" w:name="_Toc15396610"/>
      <w:r>
        <w:rPr>
          <w:rFonts w:hint="eastAsia" w:ascii="仿宋_GB2312" w:eastAsia="仿宋_GB2312"/>
          <w:b w:val="0"/>
          <w:bCs/>
          <w:color w:val="000000"/>
          <w:sz w:val="32"/>
          <w:szCs w:val="32"/>
          <w:lang w:eastAsia="zh-CN"/>
        </w:rPr>
        <w:t>。</w:t>
      </w:r>
    </w:p>
    <w:p>
      <w:pPr>
        <w:keepNext w:val="0"/>
        <w:keepLines w:val="0"/>
        <w:pageBreakBefore w:val="0"/>
        <w:widowControl w:val="0"/>
        <w:kinsoku/>
        <w:wordWrap/>
        <w:overflowPunct/>
        <w:topLinePunct w:val="0"/>
        <w:bidi w:val="0"/>
        <w:snapToGrid/>
        <w:spacing w:line="540" w:lineRule="exact"/>
        <w:ind w:firstLine="640" w:firstLineChars="200"/>
        <w:jc w:val="both"/>
        <w:textAlignment w:val="auto"/>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4"/>
      <w:bookmarkEnd w:id="45"/>
    </w:p>
    <w:p>
      <w:pPr>
        <w:keepNext w:val="0"/>
        <w:keepLines w:val="0"/>
        <w:pageBreakBefore w:val="0"/>
        <w:widowControl w:val="0"/>
        <w:kinsoku/>
        <w:wordWrap/>
        <w:overflowPunct/>
        <w:topLinePunct w:val="0"/>
        <w:bidi w:val="0"/>
        <w:snapToGrid/>
        <w:spacing w:line="54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keepNext w:val="0"/>
        <w:keepLines w:val="0"/>
        <w:pageBreakBefore w:val="0"/>
        <w:widowControl w:val="0"/>
        <w:numPr>
          <w:ilvl w:val="0"/>
          <w:numId w:val="4"/>
        </w:numPr>
        <w:kinsoku/>
        <w:wordWrap/>
        <w:overflowPunct/>
        <w:topLinePunct w:val="0"/>
        <w:bidi w:val="0"/>
        <w:snapToGrid/>
        <w:spacing w:line="540" w:lineRule="exact"/>
        <w:ind w:firstLine="640" w:firstLineChars="200"/>
        <w:jc w:val="both"/>
        <w:textAlignment w:val="auto"/>
        <w:outlineLvl w:val="1"/>
        <w:rPr>
          <w:rStyle w:val="25"/>
          <w:rFonts w:ascii="黑体" w:hAnsi="黑体" w:eastAsia="黑体"/>
          <w:b w:val="0"/>
        </w:rPr>
      </w:pPr>
      <w:bookmarkStart w:id="46" w:name="_Toc15377219"/>
      <w:bookmarkStart w:id="47" w:name="_Toc15396611"/>
      <w:r>
        <w:rPr>
          <w:rStyle w:val="25"/>
          <w:rFonts w:hint="eastAsia" w:ascii="黑体" w:hAnsi="黑体" w:eastAsia="黑体"/>
          <w:b w:val="0"/>
        </w:rPr>
        <w:t>国有资本经营预算支出决算情况说明</w:t>
      </w:r>
      <w:bookmarkEnd w:id="46"/>
      <w:bookmarkEnd w:id="47"/>
    </w:p>
    <w:p>
      <w:pPr>
        <w:keepNext w:val="0"/>
        <w:keepLines w:val="0"/>
        <w:pageBreakBefore w:val="0"/>
        <w:widowControl w:val="0"/>
        <w:kinsoku/>
        <w:wordWrap/>
        <w:overflowPunct/>
        <w:topLinePunct w:val="0"/>
        <w:bidi w:val="0"/>
        <w:snapToGrid/>
        <w:spacing w:line="54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lang w:eastAsia="zh-CN"/>
        </w:rPr>
        <w:t>我处</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年无国有资本经营预算支出。</w:t>
      </w:r>
    </w:p>
    <w:p>
      <w:pPr>
        <w:keepNext w:val="0"/>
        <w:keepLines w:val="0"/>
        <w:pageBreakBefore w:val="0"/>
        <w:widowControl w:val="0"/>
        <w:kinsoku/>
        <w:wordWrap/>
        <w:overflowPunct/>
        <w:topLinePunct w:val="0"/>
        <w:bidi w:val="0"/>
        <w:snapToGrid/>
        <w:spacing w:line="540" w:lineRule="exact"/>
        <w:ind w:firstLine="640" w:firstLineChars="200"/>
        <w:jc w:val="both"/>
        <w:textAlignment w:val="auto"/>
        <w:outlineLvl w:val="1"/>
        <w:rPr>
          <w:rStyle w:val="25"/>
          <w:rFonts w:ascii="黑体" w:hAnsi="黑体" w:eastAsia="黑体"/>
        </w:rPr>
      </w:pPr>
      <w:bookmarkStart w:id="48" w:name="_Toc15396612"/>
      <w:bookmarkStart w:id="49"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48"/>
      <w:bookmarkEnd w:id="49"/>
    </w:p>
    <w:p>
      <w:pPr>
        <w:keepNext w:val="0"/>
        <w:keepLines w:val="0"/>
        <w:pageBreakBefore w:val="0"/>
        <w:widowControl w:val="0"/>
        <w:kinsoku/>
        <w:wordWrap/>
        <w:overflowPunct/>
        <w:topLinePunct w:val="0"/>
        <w:bidi w:val="0"/>
        <w:snapToGrid/>
        <w:spacing w:line="540" w:lineRule="exact"/>
        <w:ind w:firstLine="643" w:firstLineChars="200"/>
        <w:jc w:val="both"/>
        <w:textAlignment w:val="auto"/>
        <w:outlineLvl w:val="2"/>
        <w:rPr>
          <w:rFonts w:ascii="仿宋" w:hAnsi="仿宋" w:eastAsia="仿宋"/>
          <w:color w:val="000000"/>
          <w:sz w:val="32"/>
          <w:szCs w:val="32"/>
        </w:rPr>
      </w:pPr>
      <w:bookmarkStart w:id="50" w:name="_Toc15377222"/>
      <w:r>
        <w:rPr>
          <w:rFonts w:hint="eastAsia" w:ascii="仿宋" w:hAnsi="仿宋" w:eastAsia="仿宋"/>
          <w:b/>
          <w:color w:val="000000"/>
          <w:sz w:val="32"/>
          <w:szCs w:val="32"/>
        </w:rPr>
        <w:t>（一）机关运行经费支出情况</w:t>
      </w:r>
      <w:bookmarkEnd w:id="50"/>
    </w:p>
    <w:p>
      <w:pPr>
        <w:keepNext w:val="0"/>
        <w:keepLines w:val="0"/>
        <w:pageBreakBefore w:val="0"/>
        <w:widowControl w:val="0"/>
        <w:kinsoku/>
        <w:wordWrap/>
        <w:overflowPunct/>
        <w:topLinePunct w:val="0"/>
        <w:bidi w:val="0"/>
        <w:snapToGrid/>
        <w:spacing w:line="540" w:lineRule="exact"/>
        <w:ind w:firstLine="640" w:firstLineChars="200"/>
        <w:jc w:val="both"/>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ascii="仿宋_GB2312" w:eastAsia="仿宋_GB2312"/>
          <w:color w:val="000000"/>
          <w:sz w:val="32"/>
          <w:szCs w:val="32"/>
          <w:highlight w:val="none"/>
        </w:rPr>
        <w:t>20</w:t>
      </w:r>
      <w:r>
        <w:rPr>
          <w:rFonts w:hint="eastAsia" w:ascii="仿宋_GB2312" w:eastAsia="仿宋_GB2312"/>
          <w:color w:val="000000"/>
          <w:sz w:val="32"/>
          <w:szCs w:val="32"/>
          <w:highlight w:val="none"/>
          <w:lang w:val="en-US" w:eastAsia="zh-CN"/>
        </w:rPr>
        <w:t>22</w:t>
      </w:r>
      <w:r>
        <w:rPr>
          <w:rFonts w:hint="eastAsia" w:ascii="仿宋_GB2312" w:eastAsia="仿宋_GB2312"/>
          <w:color w:val="000000"/>
          <w:sz w:val="32"/>
          <w:szCs w:val="32"/>
          <w:highlight w:val="none"/>
        </w:rPr>
        <w:t>年，</w:t>
      </w:r>
      <w:r>
        <w:rPr>
          <w:rFonts w:hint="eastAsia" w:ascii="仿宋_GB2312" w:eastAsia="仿宋_GB2312"/>
          <w:color w:val="000000"/>
          <w:sz w:val="32"/>
          <w:szCs w:val="32"/>
          <w:highlight w:val="none"/>
          <w:lang w:val="en-US" w:eastAsia="zh-CN"/>
        </w:rPr>
        <w:t>我处</w:t>
      </w:r>
      <w:r>
        <w:rPr>
          <w:rFonts w:hint="eastAsia" w:ascii="仿宋_GB2312" w:eastAsia="仿宋_GB2312"/>
          <w:color w:val="000000"/>
          <w:sz w:val="32"/>
          <w:szCs w:val="32"/>
          <w:highlight w:val="none"/>
        </w:rPr>
        <w:t>机关运行经费支出</w:t>
      </w:r>
      <w:r>
        <w:rPr>
          <w:rFonts w:hint="eastAsia" w:ascii="仿宋_GB2312" w:eastAsia="仿宋_GB2312"/>
          <w:color w:val="000000"/>
          <w:sz w:val="32"/>
          <w:szCs w:val="32"/>
          <w:highlight w:val="none"/>
          <w:lang w:val="en-US" w:eastAsia="zh-CN"/>
        </w:rPr>
        <w:t>90.86</w:t>
      </w:r>
      <w:r>
        <w:rPr>
          <w:rFonts w:hint="eastAsia" w:ascii="仿宋_GB2312" w:eastAsia="仿宋_GB2312"/>
          <w:color w:val="000000"/>
          <w:sz w:val="32"/>
          <w:szCs w:val="32"/>
          <w:highlight w:val="none"/>
        </w:rPr>
        <w:t>万元，比</w:t>
      </w:r>
      <w:r>
        <w:rPr>
          <w:rFonts w:ascii="仿宋_GB2312" w:eastAsia="仿宋_GB2312"/>
          <w:color w:val="000000"/>
          <w:sz w:val="32"/>
          <w:szCs w:val="32"/>
          <w:highlight w:val="none"/>
        </w:rPr>
        <w:t>20</w:t>
      </w:r>
      <w:r>
        <w:rPr>
          <w:rFonts w:hint="eastAsia" w:ascii="仿宋_GB2312" w:eastAsia="仿宋_GB2312"/>
          <w:color w:val="000000"/>
          <w:sz w:val="32"/>
          <w:szCs w:val="32"/>
          <w:highlight w:val="none"/>
          <w:lang w:val="en-US" w:eastAsia="zh-CN"/>
        </w:rPr>
        <w:t>21</w:t>
      </w:r>
      <w:r>
        <w:rPr>
          <w:rFonts w:hint="eastAsia" w:ascii="仿宋_GB2312" w:eastAsia="仿宋_GB2312"/>
          <w:color w:val="000000"/>
          <w:sz w:val="32"/>
          <w:szCs w:val="32"/>
          <w:highlight w:val="none"/>
        </w:rPr>
        <w:t>年</w:t>
      </w:r>
      <w:r>
        <w:rPr>
          <w:rFonts w:hint="eastAsia" w:ascii="仿宋_GB2312" w:eastAsia="仿宋_GB2312"/>
          <w:color w:val="000000"/>
          <w:sz w:val="32"/>
          <w:szCs w:val="32"/>
          <w:highlight w:val="none"/>
          <w:lang w:eastAsia="zh-CN"/>
        </w:rPr>
        <w:t>增加</w:t>
      </w:r>
      <w:r>
        <w:rPr>
          <w:rFonts w:hint="eastAsia" w:ascii="仿宋_GB2312" w:eastAsia="仿宋_GB2312"/>
          <w:color w:val="000000"/>
          <w:sz w:val="32"/>
          <w:szCs w:val="32"/>
          <w:highlight w:val="none"/>
          <w:lang w:val="en-US" w:eastAsia="zh-CN"/>
        </w:rPr>
        <w:t>5.07</w:t>
      </w:r>
      <w:r>
        <w:rPr>
          <w:rFonts w:hint="eastAsia" w:ascii="仿宋_GB2312" w:eastAsia="仿宋_GB2312"/>
          <w:color w:val="000000"/>
          <w:sz w:val="32"/>
          <w:szCs w:val="32"/>
          <w:highlight w:val="none"/>
        </w:rPr>
        <w:t>万元，</w:t>
      </w:r>
      <w:r>
        <w:rPr>
          <w:rFonts w:hint="eastAsia" w:ascii="仿宋_GB2312" w:eastAsia="仿宋_GB2312"/>
          <w:color w:val="000000"/>
          <w:sz w:val="32"/>
          <w:szCs w:val="32"/>
          <w:highlight w:val="none"/>
          <w:lang w:eastAsia="zh-CN"/>
        </w:rPr>
        <w:t>增加</w:t>
      </w:r>
      <w:r>
        <w:rPr>
          <w:rFonts w:hint="eastAsia" w:ascii="仿宋_GB2312" w:eastAsia="仿宋_GB2312"/>
          <w:color w:val="000000"/>
          <w:sz w:val="32"/>
          <w:szCs w:val="32"/>
          <w:highlight w:val="none"/>
          <w:lang w:val="en-US" w:eastAsia="zh-CN"/>
        </w:rPr>
        <w:t>5.91</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w:t>
      </w:r>
      <w:r>
        <w:rPr>
          <w:rFonts w:hint="eastAsia" w:ascii="仿宋_GB2312" w:eastAsia="仿宋_GB2312"/>
          <w:color w:val="000000" w:themeColor="text1"/>
          <w:sz w:val="32"/>
          <w:szCs w:val="32"/>
          <w:highlight w:val="none"/>
          <w14:textFill>
            <w14:solidFill>
              <w14:schemeClr w14:val="tx1"/>
            </w14:solidFill>
          </w14:textFill>
        </w:rPr>
        <w:t>主要原因是</w:t>
      </w:r>
      <w:r>
        <w:rPr>
          <w:rFonts w:hint="eastAsia" w:ascii="仿宋_GB2312" w:eastAsia="仿宋_GB2312"/>
          <w:color w:val="000000" w:themeColor="text1"/>
          <w:sz w:val="32"/>
          <w:szCs w:val="32"/>
          <w:highlight w:val="none"/>
          <w:lang w:eastAsia="zh-CN"/>
          <w14:textFill>
            <w14:solidFill>
              <w14:schemeClr w14:val="tx1"/>
            </w14:solidFill>
          </w14:textFill>
        </w:rPr>
        <w:t>增加了人员工资，且支付了以前年度经费。</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3" w:firstLineChars="200"/>
        <w:jc w:val="both"/>
        <w:textAlignment w:val="auto"/>
        <w:outlineLvl w:val="2"/>
        <w:rPr>
          <w:rFonts w:ascii="仿宋" w:hAnsi="仿宋" w:eastAsia="仿宋"/>
          <w:b/>
          <w:color w:val="000000"/>
          <w:sz w:val="32"/>
          <w:szCs w:val="32"/>
        </w:rPr>
      </w:pPr>
      <w:bookmarkStart w:id="51" w:name="_Toc15377223"/>
      <w:r>
        <w:rPr>
          <w:rFonts w:hint="eastAsia" w:ascii="仿宋" w:hAnsi="仿宋" w:eastAsia="仿宋"/>
          <w:b/>
          <w:color w:val="000000"/>
          <w:sz w:val="32"/>
          <w:szCs w:val="32"/>
        </w:rPr>
        <w:t>（二）政府采购支出情况</w:t>
      </w:r>
      <w:bookmarkEnd w:id="51"/>
    </w:p>
    <w:p>
      <w:pPr>
        <w:keepNext w:val="0"/>
        <w:keepLines w:val="0"/>
        <w:pageBreakBefore w:val="0"/>
        <w:widowControl w:val="0"/>
        <w:kinsoku/>
        <w:wordWrap/>
        <w:overflowPunct/>
        <w:topLinePunct w:val="0"/>
        <w:bidi w:val="0"/>
        <w:snapToGrid/>
        <w:spacing w:line="54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年度，</w:t>
      </w:r>
      <w:r>
        <w:rPr>
          <w:rFonts w:hint="eastAsia" w:ascii="仿宋_GB2312" w:eastAsia="仿宋_GB2312"/>
          <w:color w:val="000000"/>
          <w:sz w:val="32"/>
          <w:szCs w:val="32"/>
          <w:lang w:eastAsia="zh-CN"/>
        </w:rPr>
        <w:t>我处</w:t>
      </w:r>
      <w:r>
        <w:rPr>
          <w:rFonts w:hint="eastAsia" w:ascii="仿宋_GB2312" w:eastAsia="仿宋_GB2312"/>
          <w:color w:val="000000"/>
          <w:sz w:val="32"/>
          <w:szCs w:val="32"/>
        </w:rPr>
        <w:t>无政府采购。</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3" w:firstLineChars="200"/>
        <w:jc w:val="both"/>
        <w:textAlignment w:val="auto"/>
        <w:outlineLvl w:val="2"/>
        <w:rPr>
          <w:rFonts w:ascii="仿宋" w:hAnsi="仿宋" w:eastAsia="仿宋"/>
          <w:b/>
          <w:color w:val="000000"/>
          <w:sz w:val="32"/>
          <w:szCs w:val="32"/>
        </w:rPr>
      </w:pPr>
      <w:bookmarkStart w:id="52" w:name="_Toc15377224"/>
      <w:r>
        <w:rPr>
          <w:rFonts w:hint="eastAsia" w:ascii="仿宋" w:hAnsi="仿宋" w:eastAsia="仿宋"/>
          <w:b/>
          <w:color w:val="000000"/>
          <w:sz w:val="32"/>
          <w:szCs w:val="32"/>
        </w:rPr>
        <w:t>（三）国有资产占有使用情况</w:t>
      </w:r>
      <w:bookmarkEnd w:id="52"/>
    </w:p>
    <w:p>
      <w:pPr>
        <w:keepNext w:val="0"/>
        <w:keepLines w:val="0"/>
        <w:pageBreakBefore w:val="0"/>
        <w:widowControl w:val="0"/>
        <w:kinsoku/>
        <w:wordWrap/>
        <w:overflowPunct/>
        <w:topLinePunct w:val="0"/>
        <w:bidi w:val="0"/>
        <w:snapToGrid/>
        <w:spacing w:line="540" w:lineRule="exact"/>
        <w:ind w:firstLine="640" w:firstLineChars="200"/>
        <w:jc w:val="both"/>
        <w:textAlignment w:val="auto"/>
        <w:rPr>
          <w:rFonts w:hint="eastAsia"/>
          <w:lang w:eastAsia="zh-CN"/>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安居区地方海事处无</w:t>
      </w:r>
      <w:r>
        <w:rPr>
          <w:rFonts w:hint="eastAsia" w:ascii="仿宋_GB2312" w:eastAsia="仿宋_GB2312"/>
          <w:color w:val="000000"/>
          <w:sz w:val="32"/>
          <w:szCs w:val="32"/>
        </w:rPr>
        <w:t>车辆</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bidi w:val="0"/>
        <w:snapToGrid/>
        <w:spacing w:line="540" w:lineRule="exact"/>
        <w:ind w:firstLine="643" w:firstLineChars="200"/>
        <w:jc w:val="both"/>
        <w:textAlignment w:val="auto"/>
        <w:rPr>
          <w:rFonts w:hint="eastAsia" w:ascii="仿宋_GB2312" w:eastAsia="仿宋_GB2312"/>
          <w:b/>
          <w:color w:val="000000"/>
          <w:sz w:val="32"/>
          <w:szCs w:val="32"/>
          <w:lang w:eastAsia="zh-CN"/>
        </w:rPr>
      </w:pPr>
      <w:r>
        <w:rPr>
          <w:rFonts w:hint="eastAsia" w:ascii="仿宋_GB2312" w:eastAsia="仿宋_GB2312"/>
          <w:b/>
          <w:color w:val="000000"/>
          <w:sz w:val="32"/>
          <w:szCs w:val="32"/>
          <w:lang w:eastAsia="zh-CN"/>
        </w:rPr>
        <w:t>（</w:t>
      </w:r>
      <w:r>
        <w:rPr>
          <w:rFonts w:hint="eastAsia" w:ascii="仿宋_GB2312" w:eastAsia="仿宋_GB2312"/>
          <w:b/>
          <w:color w:val="000000"/>
          <w:sz w:val="32"/>
          <w:szCs w:val="32"/>
          <w:lang w:val="en-US" w:eastAsia="zh-CN"/>
        </w:rPr>
        <w:t>四</w:t>
      </w:r>
      <w:r>
        <w:rPr>
          <w:rFonts w:hint="eastAsia" w:ascii="仿宋_GB2312" w:eastAsia="仿宋_GB2312"/>
          <w:b/>
          <w:color w:val="000000"/>
          <w:sz w:val="32"/>
          <w:szCs w:val="32"/>
          <w:lang w:eastAsia="zh-CN"/>
        </w:rPr>
        <w:t>）</w:t>
      </w:r>
      <w:r>
        <w:rPr>
          <w:rFonts w:hint="eastAsia" w:ascii="仿宋" w:hAnsi="仿宋" w:eastAsia="仿宋"/>
          <w:b/>
          <w:color w:val="000000"/>
          <w:sz w:val="32"/>
          <w:szCs w:val="32"/>
        </w:rPr>
        <w:t>预算绩效管理情况。</w:t>
      </w:r>
    </w:p>
    <w:p>
      <w:pPr>
        <w:keepNext w:val="0"/>
        <w:keepLines w:val="0"/>
        <w:pageBreakBefore w:val="0"/>
        <w:widowControl w:val="0"/>
        <w:kinsoku/>
        <w:wordWrap/>
        <w:overflowPunct/>
        <w:topLinePunct w:val="0"/>
        <w:bidi w:val="0"/>
        <w:snapToGrid/>
        <w:spacing w:line="54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2020年度农村客运出租车成品油价格补助资金</w:t>
      </w:r>
      <w:r>
        <w:rPr>
          <w:rFonts w:hint="eastAsia" w:ascii="仿宋_GB2312" w:hAnsi="仿宋_GB2312" w:eastAsia="仿宋_GB2312" w:cs="仿宋_GB2312"/>
          <w:sz w:val="32"/>
          <w:szCs w:val="32"/>
        </w:rPr>
        <w:t>项目开展了预算事前绩效评估，预算执行过程中，</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项目开展绩效监控，年终执行完毕后，对项目开展了绩效目标完成情况梳理填报。</w:t>
      </w:r>
    </w:p>
    <w:p>
      <w:pPr>
        <w:keepNext w:val="0"/>
        <w:keepLines w:val="0"/>
        <w:pageBreakBefore w:val="0"/>
        <w:widowControl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本部门按要求对20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年部门整体支出开展绩效自评，从评价情况来看</w:t>
      </w:r>
      <w:r>
        <w:rPr>
          <w:rFonts w:hint="eastAsia" w:ascii="仿宋_GB2312" w:hAnsi="仿宋_GB2312" w:eastAsia="仿宋_GB2312" w:cs="仿宋_GB2312"/>
          <w:sz w:val="32"/>
          <w:szCs w:val="32"/>
          <w:highlight w:val="none"/>
          <w:lang w:eastAsia="zh-CN"/>
        </w:rPr>
        <w:t>存在的问题：预算内资金紧张，行政负担重，日常公用经费不足</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下一步改进措施：一是认真研究学习相关政策法规，提高业务水平。二是科学编制预算方案，严格执行，强化监督</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楷体_GB2312"/>
          <w:b w:val="0"/>
          <w:bCs w:val="0"/>
          <w:sz w:val="32"/>
          <w:szCs w:val="32"/>
          <w:highlight w:val="none"/>
          <w:lang w:eastAsia="zh-CN"/>
        </w:rPr>
      </w:pPr>
      <w:r>
        <w:rPr>
          <w:rFonts w:hint="eastAsia" w:ascii="仿宋" w:hAnsi="仿宋" w:eastAsia="仿宋" w:cs="楷体_GB2312"/>
          <w:b w:val="0"/>
          <w:bCs w:val="0"/>
          <w:sz w:val="32"/>
          <w:szCs w:val="32"/>
          <w:highlight w:val="none"/>
          <w:lang w:val="en-US" w:eastAsia="zh-CN"/>
        </w:rPr>
        <w:t>1.</w:t>
      </w:r>
      <w:r>
        <w:rPr>
          <w:rFonts w:hint="eastAsia" w:ascii="仿宋" w:hAnsi="仿宋" w:eastAsia="仿宋" w:cs="楷体_GB2312"/>
          <w:b w:val="0"/>
          <w:bCs w:val="0"/>
          <w:sz w:val="32"/>
          <w:szCs w:val="32"/>
          <w:highlight w:val="none"/>
        </w:rPr>
        <w:t>项目绩效目标完成情况。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本部门在20</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年度部门决算中反映</w:t>
      </w:r>
      <w:r>
        <w:rPr>
          <w:rFonts w:hint="eastAsia" w:ascii="仿宋_GB2312" w:hAnsi="仿宋_GB2312" w:eastAsia="仿宋_GB2312" w:cs="仿宋_GB2312"/>
          <w:sz w:val="32"/>
          <w:szCs w:val="32"/>
          <w:highlight w:val="none"/>
          <w:lang w:eastAsia="zh-CN"/>
        </w:rPr>
        <w:t>对</w:t>
      </w:r>
      <w:r>
        <w:rPr>
          <w:rFonts w:hint="eastAsia" w:ascii="仿宋_GB2312" w:hAnsi="仿宋_GB2312" w:eastAsia="仿宋_GB2312" w:cs="仿宋_GB2312"/>
          <w:sz w:val="32"/>
          <w:szCs w:val="32"/>
          <w:lang w:val="en-US" w:eastAsia="zh-CN"/>
        </w:rPr>
        <w:t>2020年度农村客运出租车成品油价格补助资金</w:t>
      </w:r>
      <w:r>
        <w:rPr>
          <w:rFonts w:hint="eastAsia" w:ascii="仿宋_GB2312" w:hAnsi="仿宋_GB2312" w:eastAsia="仿宋_GB2312" w:cs="仿宋_GB2312"/>
          <w:sz w:val="32"/>
          <w:szCs w:val="32"/>
          <w:highlight w:val="none"/>
        </w:rPr>
        <w:t>项目绩效目标实际完成情况。</w:t>
      </w:r>
    </w:p>
    <w:p>
      <w:pPr>
        <w:keepNext w:val="0"/>
        <w:keepLines w:val="0"/>
        <w:pageBreakBefore w:val="0"/>
        <w:tabs>
          <w:tab w:val="left" w:pos="312"/>
        </w:tabs>
        <w:kinsoku/>
        <w:wordWrap/>
        <w:overflowPunct/>
        <w:topLinePunct w:val="0"/>
        <w:autoSpaceDE/>
        <w:autoSpaceDN/>
        <w:bidi w:val="0"/>
        <w:adjustRightInd/>
        <w:snapToGrid/>
        <w:spacing w:line="54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项目全年预算数</w:t>
      </w:r>
      <w:r>
        <w:rPr>
          <w:rFonts w:hint="eastAsia" w:ascii="仿宋_GB2312" w:hAnsi="仿宋_GB2312" w:eastAsia="仿宋_GB2312" w:cs="仿宋_GB2312"/>
          <w:sz w:val="32"/>
          <w:szCs w:val="32"/>
          <w:highlight w:val="none"/>
          <w:lang w:val="en-US" w:eastAsia="zh-CN"/>
        </w:rPr>
        <w:t>95.61</w:t>
      </w:r>
      <w:r>
        <w:rPr>
          <w:rFonts w:hint="eastAsia" w:ascii="仿宋_GB2312" w:hAnsi="仿宋_GB2312" w:eastAsia="仿宋_GB2312" w:cs="仿宋_GB2312"/>
          <w:sz w:val="32"/>
          <w:szCs w:val="32"/>
          <w:highlight w:val="none"/>
        </w:rPr>
        <w:t>万元，执行数为</w:t>
      </w:r>
      <w:r>
        <w:rPr>
          <w:rFonts w:hint="eastAsia" w:ascii="仿宋_GB2312" w:hAnsi="仿宋_GB2312" w:eastAsia="仿宋_GB2312" w:cs="仿宋_GB2312"/>
          <w:sz w:val="32"/>
          <w:szCs w:val="32"/>
          <w:highlight w:val="none"/>
          <w:lang w:val="en-US" w:eastAsia="zh-CN"/>
        </w:rPr>
        <w:t>95.61</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%。通过项目实施，</w:t>
      </w:r>
      <w:r>
        <w:rPr>
          <w:rFonts w:hint="eastAsia" w:ascii="仿宋_GB2312" w:hAnsi="仿宋_GB2312" w:eastAsia="仿宋_GB2312" w:cs="仿宋_GB2312"/>
          <w:sz w:val="32"/>
          <w:szCs w:val="32"/>
          <w:highlight w:val="none"/>
          <w:lang w:eastAsia="zh-CN"/>
        </w:rPr>
        <w:t>保障了</w:t>
      </w:r>
      <w:r>
        <w:rPr>
          <w:rFonts w:hint="eastAsia" w:ascii="仿宋_GB2312" w:hAnsi="仿宋_GB2312" w:eastAsia="仿宋_GB2312" w:cs="仿宋_GB2312"/>
          <w:sz w:val="32"/>
          <w:szCs w:val="32"/>
          <w:highlight w:val="none"/>
        </w:rPr>
        <w:t>全区</w:t>
      </w:r>
      <w:r>
        <w:rPr>
          <w:rFonts w:hint="eastAsia" w:ascii="仿宋_GB2312" w:hAnsi="仿宋_GB2312" w:eastAsia="仿宋_GB2312" w:cs="仿宋_GB2312"/>
          <w:sz w:val="32"/>
          <w:szCs w:val="32"/>
          <w:highlight w:val="none"/>
          <w:lang w:val="en-US" w:eastAsia="zh-CN"/>
        </w:rPr>
        <w:t>港口码头畅通</w:t>
      </w:r>
      <w:r>
        <w:rPr>
          <w:rFonts w:hint="eastAsia" w:ascii="仿宋_GB2312" w:hAnsi="仿宋_GB2312" w:eastAsia="仿宋_GB2312" w:cs="仿宋_GB2312"/>
          <w:sz w:val="32"/>
          <w:szCs w:val="32"/>
          <w:highlight w:val="none"/>
          <w:lang w:eastAsia="zh-CN"/>
        </w:rPr>
        <w:t>、群众出行更便利</w:t>
      </w:r>
      <w:r>
        <w:rPr>
          <w:rFonts w:hint="eastAsia" w:ascii="仿宋_GB2312" w:hAnsi="仿宋_GB2312" w:eastAsia="仿宋_GB2312" w:cs="仿宋_GB2312"/>
          <w:sz w:val="32"/>
          <w:szCs w:val="32"/>
          <w:highlight w:val="none"/>
          <w:lang w:val="en-US" w:eastAsia="zh-CN"/>
        </w:rPr>
        <w:t>更快捷，</w:t>
      </w:r>
      <w:r>
        <w:rPr>
          <w:rFonts w:hint="eastAsia" w:ascii="仿宋_GB2312" w:hAnsi="仿宋_GB2312" w:eastAsia="仿宋_GB2312" w:cs="仿宋_GB2312"/>
          <w:sz w:val="32"/>
          <w:szCs w:val="32"/>
          <w:highlight w:val="none"/>
          <w:lang w:eastAsia="zh-CN"/>
        </w:rPr>
        <w:t>保障</w:t>
      </w:r>
      <w:r>
        <w:rPr>
          <w:rFonts w:hint="eastAsia" w:ascii="仿宋_GB2312" w:hAnsi="仿宋_GB2312" w:eastAsia="仿宋_GB2312" w:cs="仿宋_GB2312"/>
          <w:sz w:val="32"/>
          <w:szCs w:val="32"/>
          <w:highlight w:val="none"/>
          <w:lang w:val="en-US" w:eastAsia="zh-CN"/>
        </w:rPr>
        <w:t>了船舶正常运行，降低了企业投入成本，延长船舶使用寿命，减少了水上运输事故发生。</w:t>
      </w:r>
    </w:p>
    <w:p>
      <w:pPr>
        <w:keepNext w:val="0"/>
        <w:keepLines w:val="0"/>
        <w:pageBreakBefore w:val="0"/>
        <w:tabs>
          <w:tab w:val="left" w:pos="312"/>
        </w:tabs>
        <w:kinsoku/>
        <w:wordWrap/>
        <w:overflowPunct/>
        <w:topLinePunct w:val="0"/>
        <w:autoSpaceDE/>
        <w:autoSpaceDN/>
        <w:bidi w:val="0"/>
        <w:adjustRightInd/>
        <w:snapToGrid/>
        <w:spacing w:line="540" w:lineRule="exact"/>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提高了安全系数。</w:t>
      </w:r>
    </w:p>
    <w:p>
      <w:pPr>
        <w:numPr>
          <w:ilvl w:val="0"/>
          <w:numId w:val="0"/>
        </w:numPr>
        <w:spacing w:line="580" w:lineRule="exact"/>
        <w:rPr>
          <w:rFonts w:ascii="仿宋" w:hAnsi="仿宋" w:eastAsia="仿宋" w:cs="仿宋_GB2312"/>
          <w:sz w:val="32"/>
          <w:szCs w:val="32"/>
          <w:highlight w:val="none"/>
        </w:rPr>
      </w:pPr>
      <w:r>
        <w:rPr>
          <w:rFonts w:hint="eastAsia" w:ascii="仿宋" w:hAnsi="仿宋" w:eastAsia="仿宋" w:cs="楷体_GB2312"/>
          <w:b/>
          <w:bCs/>
          <w:sz w:val="32"/>
          <w:szCs w:val="32"/>
          <w:highlight w:val="none"/>
          <w:lang w:val="en-US" w:eastAsia="zh-CN"/>
        </w:rPr>
        <w:t>2.</w:t>
      </w:r>
      <w:r>
        <w:rPr>
          <w:rFonts w:hint="eastAsia" w:ascii="仿宋" w:hAnsi="仿宋" w:eastAsia="仿宋" w:cs="楷体_GB2312"/>
          <w:b/>
          <w:bCs/>
          <w:sz w:val="32"/>
          <w:szCs w:val="32"/>
          <w:highlight w:val="none"/>
        </w:rPr>
        <w:t>部门开展绩效评价结果。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本部门自行组织对</w:t>
      </w:r>
      <w:r>
        <w:rPr>
          <w:rFonts w:hint="eastAsia" w:ascii="仿宋_GB2312" w:hAnsi="仿宋_GB2312" w:eastAsia="仿宋_GB2312" w:cs="仿宋_GB2312"/>
          <w:sz w:val="32"/>
          <w:szCs w:val="32"/>
          <w:lang w:val="en-US" w:eastAsia="zh-CN"/>
        </w:rPr>
        <w:t>2020年度农村客运出租车成品油价格补助资金</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开展了</w:t>
      </w:r>
      <w:r>
        <w:rPr>
          <w:rFonts w:hint="eastAsia" w:ascii="仿宋_GB2312" w:hAnsi="仿宋_GB2312" w:eastAsia="仿宋_GB2312" w:cs="仿宋_GB2312"/>
          <w:sz w:val="32"/>
          <w:szCs w:val="32"/>
          <w:highlight w:val="none"/>
        </w:rPr>
        <w:t>绩效</w:t>
      </w:r>
      <w:r>
        <w:rPr>
          <w:rFonts w:hint="eastAsia" w:ascii="仿宋_GB2312" w:hAnsi="仿宋_GB2312" w:eastAsia="仿宋_GB2312" w:cs="仿宋_GB2312"/>
          <w:sz w:val="32"/>
          <w:szCs w:val="32"/>
          <w:highlight w:val="none"/>
          <w:lang w:eastAsia="zh-CN"/>
        </w:rPr>
        <w:t>评价</w:t>
      </w:r>
      <w:r>
        <w:rPr>
          <w:rFonts w:hint="eastAsia" w:ascii="仿宋_GB2312" w:hAnsi="仿宋_GB2312" w:eastAsia="仿宋_GB2312" w:cs="仿宋_GB2312"/>
          <w:sz w:val="32"/>
          <w:szCs w:val="32"/>
          <w:highlight w:val="none"/>
        </w:rPr>
        <w:t>，项目20</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年绩效评价报告见附件</w:t>
      </w:r>
      <w:r>
        <w:rPr>
          <w:rFonts w:hint="eastAsia" w:ascii="仿宋_GB2312" w:hAnsi="仿宋_GB2312" w:eastAsia="仿宋_GB2312" w:cs="仿宋_GB2312"/>
          <w:sz w:val="32"/>
          <w:szCs w:val="32"/>
          <w:highlight w:val="none"/>
          <w:lang w:eastAsia="zh-CN"/>
        </w:rPr>
        <w:t>。</w:t>
      </w:r>
      <w:r>
        <w:rPr>
          <w:rFonts w:ascii="仿宋_GB2312" w:eastAsia="仿宋_GB2312"/>
          <w:b/>
          <w:color w:val="000000"/>
          <w:sz w:val="32"/>
          <w:szCs w:val="32"/>
        </w:rPr>
        <w:br w:type="page"/>
      </w: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1532"/>
        <w:gridCol w:w="325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firstLine="2520" w:firstLineChars="700"/>
              <w:jc w:val="both"/>
              <w:textAlignment w:val="center"/>
              <w:rPr>
                <w:rFonts w:hint="eastAsia" w:ascii="黑体" w:hAnsi="黑体" w:eastAsia="黑体" w:cs="宋体"/>
                <w:bCs/>
                <w:color w:val="000000"/>
                <w:kern w:val="0"/>
                <w:sz w:val="36"/>
                <w:szCs w:val="36"/>
                <w:highlight w:val="none"/>
                <w:lang w:eastAsia="zh-CN" w:bidi="ar"/>
              </w:rPr>
            </w:pPr>
            <w:r>
              <w:rPr>
                <w:rFonts w:hint="eastAsia" w:ascii="黑体" w:hAnsi="黑体" w:eastAsia="黑体" w:cs="宋体"/>
                <w:bCs/>
                <w:color w:val="000000"/>
                <w:kern w:val="0"/>
                <w:sz w:val="36"/>
                <w:szCs w:val="36"/>
                <w:highlight w:val="none"/>
                <w:lang w:bidi="ar"/>
              </w:rPr>
              <w:t>项目支出绩效目标完成情况表</w:t>
            </w:r>
          </w:p>
          <w:p>
            <w:pPr>
              <w:pStyle w:val="23"/>
              <w:widowControl/>
              <w:ind w:left="0" w:leftChars="0" w:firstLine="0" w:firstLineChars="0"/>
              <w:jc w:val="center"/>
              <w:textAlignment w:val="center"/>
              <w:rPr>
                <w:rFonts w:ascii="宋体" w:hAnsi="宋体" w:cs="宋体"/>
                <w:color w:val="000000"/>
                <w:sz w:val="36"/>
                <w:szCs w:val="36"/>
                <w:highlight w:val="none"/>
              </w:rPr>
            </w:pPr>
            <w:r>
              <w:rPr>
                <w:rFonts w:hint="eastAsia" w:ascii="宋体" w:hAnsi="宋体" w:cs="宋体"/>
                <w:color w:val="000000"/>
                <w:kern w:val="0"/>
                <w:sz w:val="36"/>
                <w:szCs w:val="36"/>
                <w:highlight w:val="none"/>
                <w:lang w:bidi="ar"/>
              </w:rPr>
              <w:t>(20</w:t>
            </w:r>
            <w:r>
              <w:rPr>
                <w:rFonts w:hint="eastAsia" w:ascii="宋体" w:hAnsi="宋体" w:cs="宋体"/>
                <w:color w:val="000000"/>
                <w:kern w:val="0"/>
                <w:sz w:val="36"/>
                <w:szCs w:val="36"/>
                <w:highlight w:val="none"/>
                <w:lang w:val="en-US" w:eastAsia="zh-CN" w:bidi="ar"/>
              </w:rPr>
              <w:t>22</w:t>
            </w:r>
            <w:r>
              <w:rPr>
                <w:rFonts w:hint="eastAsia" w:ascii="宋体" w:hAnsi="宋体" w:cs="宋体"/>
                <w:color w:val="000000"/>
                <w:kern w:val="0"/>
                <w:sz w:val="36"/>
                <w:szCs w:val="36"/>
                <w:highlight w:val="none"/>
                <w:lang w:bidi="ar"/>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abs>
                <w:tab w:val="left" w:pos="782"/>
              </w:tabs>
              <w:ind w:firstLine="320" w:firstLineChars="100"/>
              <w:jc w:val="left"/>
              <w:textAlignment w:val="center"/>
              <w:rPr>
                <w:rFonts w:hint="default" w:ascii="宋体" w:hAnsi="宋体" w:eastAsia="宋体" w:cs="宋体"/>
                <w:color w:val="000000"/>
                <w:sz w:val="24"/>
                <w:highlight w:val="none"/>
                <w:lang w:val="en-US" w:eastAsia="zh-CN"/>
              </w:rPr>
            </w:pPr>
            <w:r>
              <w:rPr>
                <w:rFonts w:hint="eastAsia" w:ascii="仿宋_GB2312" w:hAnsi="仿宋_GB2312" w:eastAsia="仿宋_GB2312" w:cs="仿宋_GB2312"/>
                <w:sz w:val="32"/>
                <w:szCs w:val="32"/>
                <w:lang w:val="en-US" w:eastAsia="zh-CN"/>
              </w:rPr>
              <w:t>2020年度农村客运出租车成品油价格补助资金</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安居区地方海事处</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预算数:</w:t>
            </w:r>
          </w:p>
        </w:tc>
        <w:tc>
          <w:tcPr>
            <w:tcW w:w="15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95.61万元</w:t>
            </w:r>
          </w:p>
        </w:tc>
        <w:tc>
          <w:tcPr>
            <w:tcW w:w="325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95.61万元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highlight w:val="yellow"/>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其中-财政拨款:</w:t>
            </w:r>
          </w:p>
        </w:tc>
        <w:tc>
          <w:tcPr>
            <w:tcW w:w="15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95.61万元</w:t>
            </w:r>
          </w:p>
        </w:tc>
        <w:tc>
          <w:tcPr>
            <w:tcW w:w="325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95.61万元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highlight w:val="yellow"/>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其它资金:</w:t>
            </w:r>
          </w:p>
        </w:tc>
        <w:tc>
          <w:tcPr>
            <w:tcW w:w="15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0</w:t>
            </w:r>
          </w:p>
        </w:tc>
        <w:tc>
          <w:tcPr>
            <w:tcW w:w="325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年度目标完成情况</w:t>
            </w:r>
          </w:p>
        </w:tc>
        <w:tc>
          <w:tcPr>
            <w:tcW w:w="392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预期目标</w:t>
            </w:r>
          </w:p>
        </w:tc>
        <w:tc>
          <w:tcPr>
            <w:tcW w:w="5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highlight w:val="none"/>
              </w:rPr>
            </w:pPr>
          </w:p>
        </w:tc>
        <w:tc>
          <w:tcPr>
            <w:tcW w:w="392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tabs>
                <w:tab w:val="left" w:pos="312"/>
              </w:tabs>
              <w:kinsoku/>
              <w:wordWrap/>
              <w:overflowPunct/>
              <w:topLinePunct w:val="0"/>
              <w:autoSpaceDE/>
              <w:autoSpaceDN/>
              <w:bidi w:val="0"/>
              <w:adjustRightInd/>
              <w:snapToGrid/>
              <w:spacing w:line="540" w:lineRule="exact"/>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保障</w:t>
            </w:r>
            <w:r>
              <w:rPr>
                <w:rFonts w:hint="eastAsia" w:ascii="宋体" w:hAnsi="宋体" w:eastAsia="宋体" w:cs="宋体"/>
                <w:sz w:val="24"/>
                <w:szCs w:val="24"/>
                <w:highlight w:val="none"/>
                <w:lang w:val="en-US" w:eastAsia="zh-CN"/>
              </w:rPr>
              <w:t>船舶正常运行，降低企业投入成本，延长船舶使用寿命，减少水上运输事故发生。</w:t>
            </w:r>
          </w:p>
          <w:p>
            <w:pPr>
              <w:widowControl/>
              <w:jc w:val="both"/>
              <w:textAlignment w:val="center"/>
              <w:rPr>
                <w:rFonts w:hint="default" w:ascii="仿宋_GB2312"/>
                <w:szCs w:val="32"/>
                <w:highlight w:val="none"/>
                <w:lang w:val="en-US" w:eastAsia="zh-CN"/>
              </w:rPr>
            </w:pPr>
          </w:p>
        </w:tc>
        <w:tc>
          <w:tcPr>
            <w:tcW w:w="5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tabs>
                <w:tab w:val="left" w:pos="312"/>
              </w:tabs>
              <w:kinsoku/>
              <w:wordWrap/>
              <w:overflowPunct/>
              <w:topLinePunct w:val="0"/>
              <w:autoSpaceDE/>
              <w:autoSpaceDN/>
              <w:bidi w:val="0"/>
              <w:adjustRightInd/>
              <w:snapToGrid/>
              <w:spacing w:line="540" w:lineRule="exact"/>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保障了</w:t>
            </w:r>
            <w:r>
              <w:rPr>
                <w:rFonts w:hint="eastAsia" w:ascii="宋体" w:hAnsi="宋体" w:eastAsia="宋体" w:cs="宋体"/>
                <w:sz w:val="24"/>
                <w:szCs w:val="24"/>
                <w:highlight w:val="none"/>
                <w:lang w:val="en-US" w:eastAsia="zh-CN"/>
              </w:rPr>
              <w:t>船舶正常运行，降低了企业投入成本，延长船舶使用寿命，减少了水上运输事故发生。</w:t>
            </w:r>
          </w:p>
          <w:p>
            <w:pPr>
              <w:widowControl/>
              <w:jc w:val="center"/>
              <w:textAlignment w:val="center"/>
              <w:rPr>
                <w:rFonts w:hint="default" w:ascii="宋体" w:hAnsi="宋体" w:eastAsia="宋体" w:cs="宋体"/>
                <w:color w:val="000000"/>
                <w:sz w:val="24"/>
                <w:highlight w:val="none"/>
                <w:lang w:val="en-US" w:eastAsia="zh-CN"/>
              </w:rPr>
            </w:pP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二级指标</w:t>
            </w:r>
          </w:p>
        </w:tc>
        <w:tc>
          <w:tcPr>
            <w:tcW w:w="15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三级指标</w:t>
            </w:r>
          </w:p>
        </w:tc>
        <w:tc>
          <w:tcPr>
            <w:tcW w:w="325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实际完成指标值(包含数字及文字描述)</w:t>
            </w:r>
          </w:p>
        </w:tc>
      </w:tr>
      <w:tr>
        <w:tblPrEx>
          <w:tblCellMar>
            <w:top w:w="0" w:type="dxa"/>
            <w:left w:w="0" w:type="dxa"/>
            <w:bottom w:w="0" w:type="dxa"/>
            <w:right w:w="0" w:type="dxa"/>
          </w:tblCellMar>
        </w:tblPrEx>
        <w:trPr>
          <w:trHeight w:val="74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szCs w:val="32"/>
                <w:highlight w:val="none"/>
                <w:lang w:val="en-US" w:eastAsia="zh-CN"/>
              </w:rPr>
            </w:pPr>
            <w:r>
              <w:rPr>
                <w:rFonts w:hint="eastAsia" w:ascii="仿宋_GB2312"/>
                <w:szCs w:val="32"/>
                <w:highlight w:val="none"/>
                <w:lang w:val="en-US" w:eastAsia="zh-CN"/>
              </w:rPr>
              <w:t>数量指标</w:t>
            </w:r>
          </w:p>
        </w:tc>
        <w:tc>
          <w:tcPr>
            <w:tcW w:w="15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szCs w:val="32"/>
                <w:highlight w:val="none"/>
                <w:lang w:val="en-US" w:eastAsia="zh-CN"/>
              </w:rPr>
            </w:pPr>
            <w:r>
              <w:rPr>
                <w:rFonts w:hint="eastAsia" w:ascii="仿宋_GB2312"/>
                <w:szCs w:val="32"/>
                <w:highlight w:val="none"/>
                <w:lang w:val="en-US" w:eastAsia="zh-CN"/>
              </w:rPr>
              <w:t>辖区内船舶燃油数量比例</w:t>
            </w:r>
          </w:p>
        </w:tc>
        <w:tc>
          <w:tcPr>
            <w:tcW w:w="325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szCs w:val="32"/>
                <w:highlight w:val="none"/>
                <w:lang w:val="en-US" w:eastAsia="zh-CN"/>
              </w:rPr>
            </w:pPr>
            <w:r>
              <w:rPr>
                <w:rFonts w:hint="eastAsia" w:ascii="仿宋_GB2312"/>
                <w:szCs w:val="32"/>
                <w:highlight w:val="none"/>
                <w:lang w:val="en-US" w:eastAsia="zh-CN"/>
              </w:rPr>
              <w:t>完成辖区内船舶燃油补助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szCs w:val="32"/>
                <w:highlight w:val="none"/>
                <w:lang w:val="en-US" w:eastAsia="zh-CN"/>
              </w:rPr>
            </w:pPr>
            <w:r>
              <w:rPr>
                <w:rFonts w:hint="eastAsia" w:ascii="仿宋_GB2312"/>
                <w:szCs w:val="32"/>
                <w:highlight w:val="none"/>
                <w:lang w:val="en-US" w:eastAsia="zh-CN"/>
              </w:rPr>
              <w:t>完成了辖区内船舶燃油补助</w:t>
            </w:r>
          </w:p>
        </w:tc>
      </w:tr>
      <w:tr>
        <w:tblPrEx>
          <w:tblCellMar>
            <w:top w:w="0" w:type="dxa"/>
            <w:left w:w="0" w:type="dxa"/>
            <w:bottom w:w="0" w:type="dxa"/>
            <w:right w:w="0" w:type="dxa"/>
          </w:tblCellMar>
        </w:tblPrEx>
        <w:trPr>
          <w:trHeight w:val="107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szCs w:val="32"/>
                <w:highlight w:val="none"/>
                <w:lang w:val="en-US" w:eastAsia="zh-CN"/>
              </w:rPr>
            </w:pPr>
            <w:r>
              <w:rPr>
                <w:rFonts w:hint="eastAsia" w:ascii="仿宋_GB2312"/>
                <w:szCs w:val="32"/>
                <w:highlight w:val="none"/>
                <w:lang w:val="en-US" w:eastAsia="zh-CN"/>
              </w:rPr>
              <w:t>成本指标</w:t>
            </w:r>
          </w:p>
        </w:tc>
        <w:tc>
          <w:tcPr>
            <w:tcW w:w="15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szCs w:val="32"/>
                <w:highlight w:val="none"/>
                <w:lang w:val="en-US" w:eastAsia="zh-CN"/>
              </w:rPr>
            </w:pPr>
            <w:r>
              <w:rPr>
                <w:rFonts w:hint="eastAsia" w:ascii="仿宋_GB2312"/>
                <w:szCs w:val="32"/>
                <w:highlight w:val="none"/>
                <w:lang w:val="en-US" w:eastAsia="zh-CN"/>
              </w:rPr>
              <w:t>计划投入</w:t>
            </w:r>
          </w:p>
        </w:tc>
        <w:tc>
          <w:tcPr>
            <w:tcW w:w="325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lang w:val="en-US" w:eastAsia="zh-CN"/>
              </w:rPr>
            </w:pPr>
            <w:r>
              <w:rPr>
                <w:rFonts w:hint="eastAsia"/>
                <w:lang w:val="en-US" w:eastAsia="zh-CN"/>
              </w:rPr>
              <w:t>计划投入82.17万元联合执法经费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lang w:val="en-US" w:eastAsia="zh-CN"/>
              </w:rPr>
            </w:pPr>
            <w:r>
              <w:rPr>
                <w:rFonts w:hint="eastAsia"/>
                <w:lang w:val="en-US" w:eastAsia="zh-CN"/>
              </w:rPr>
              <w:t>完成预算投入</w:t>
            </w:r>
          </w:p>
        </w:tc>
      </w:tr>
      <w:tr>
        <w:tblPrEx>
          <w:tblCellMar>
            <w:top w:w="0" w:type="dxa"/>
            <w:left w:w="0" w:type="dxa"/>
            <w:bottom w:w="0" w:type="dxa"/>
            <w:right w:w="0" w:type="dxa"/>
          </w:tblCellMar>
        </w:tblPrEx>
        <w:trPr>
          <w:trHeight w:val="107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szCs w:val="32"/>
                <w:highlight w:val="none"/>
                <w:lang w:val="en-US" w:eastAsia="zh-CN"/>
              </w:rPr>
            </w:pPr>
            <w:r>
              <w:rPr>
                <w:rFonts w:hint="eastAsia" w:ascii="仿宋_GB2312"/>
                <w:szCs w:val="32"/>
                <w:highlight w:val="none"/>
                <w:lang w:val="en-US" w:eastAsia="zh-CN"/>
              </w:rPr>
              <w:t>社会效益</w:t>
            </w:r>
          </w:p>
        </w:tc>
        <w:tc>
          <w:tcPr>
            <w:tcW w:w="15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szCs w:val="32"/>
                <w:highlight w:val="none"/>
                <w:lang w:val="en-US" w:eastAsia="zh-CN"/>
              </w:rPr>
            </w:pPr>
            <w:r>
              <w:rPr>
                <w:rFonts w:hint="eastAsia" w:ascii="仿宋_GB2312"/>
                <w:szCs w:val="32"/>
                <w:highlight w:val="none"/>
                <w:lang w:val="en-US" w:eastAsia="zh-CN"/>
              </w:rPr>
              <w:t>社会影响</w:t>
            </w:r>
          </w:p>
        </w:tc>
        <w:tc>
          <w:tcPr>
            <w:tcW w:w="325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tabs>
                <w:tab w:val="left" w:pos="312"/>
              </w:tabs>
              <w:kinsoku/>
              <w:wordWrap/>
              <w:overflowPunct/>
              <w:topLinePunct w:val="0"/>
              <w:autoSpaceDE/>
              <w:autoSpaceDN/>
              <w:bidi w:val="0"/>
              <w:adjustRightInd/>
              <w:snapToGrid/>
              <w:spacing w:line="540" w:lineRule="exact"/>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保障</w:t>
            </w:r>
            <w:r>
              <w:rPr>
                <w:rFonts w:hint="eastAsia" w:ascii="宋体" w:hAnsi="宋体" w:eastAsia="宋体" w:cs="宋体"/>
                <w:sz w:val="24"/>
                <w:szCs w:val="24"/>
                <w:highlight w:val="none"/>
                <w:lang w:val="en-US" w:eastAsia="zh-CN"/>
              </w:rPr>
              <w:t>船舶正常运行，降低企业投入成本，延长船舶使用寿命，减少水上运输事故发生。</w:t>
            </w:r>
          </w:p>
          <w:p>
            <w:pPr>
              <w:widowControl/>
              <w:jc w:val="center"/>
              <w:textAlignment w:val="center"/>
              <w:rPr>
                <w:rFonts w:hint="eastAsia" w:ascii="仿宋_GB2312"/>
                <w:szCs w:val="32"/>
                <w:highlight w:val="none"/>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szCs w:val="32"/>
                <w:highlight w:val="none"/>
                <w:lang w:val="en-US" w:eastAsia="zh-CN"/>
              </w:rPr>
            </w:pPr>
            <w:r>
              <w:rPr>
                <w:rFonts w:hint="eastAsia" w:ascii="宋体" w:hAnsi="宋体" w:eastAsia="宋体" w:cs="宋体"/>
                <w:sz w:val="24"/>
                <w:szCs w:val="24"/>
                <w:highlight w:val="none"/>
                <w:lang w:eastAsia="zh-CN"/>
              </w:rPr>
              <w:t>保障了</w:t>
            </w:r>
            <w:r>
              <w:rPr>
                <w:rFonts w:hint="eastAsia" w:ascii="宋体" w:hAnsi="宋体" w:eastAsia="宋体" w:cs="宋体"/>
                <w:sz w:val="24"/>
                <w:szCs w:val="24"/>
                <w:highlight w:val="none"/>
                <w:lang w:val="en-US" w:eastAsia="zh-CN"/>
              </w:rPr>
              <w:t>船舶正常运行，降低了企业投入成本，延长船舶使用寿命，减少了水上运输事故发生。</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szCs w:val="32"/>
                <w:highlight w:val="none"/>
                <w:lang w:val="en-US" w:eastAsia="zh-CN"/>
              </w:rPr>
            </w:pPr>
            <w:r>
              <w:rPr>
                <w:rFonts w:hint="eastAsia" w:ascii="仿宋_GB2312"/>
                <w:szCs w:val="32"/>
                <w:highlight w:val="none"/>
                <w:lang w:val="en-US" w:eastAsia="zh-CN"/>
              </w:rPr>
              <w:t>满意度指标</w:t>
            </w:r>
          </w:p>
        </w:tc>
        <w:tc>
          <w:tcPr>
            <w:tcW w:w="15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szCs w:val="32"/>
                <w:highlight w:val="none"/>
                <w:lang w:val="en-US" w:eastAsia="zh-CN"/>
              </w:rPr>
            </w:pPr>
            <w:r>
              <w:rPr>
                <w:rFonts w:hint="eastAsia" w:ascii="仿宋_GB2312"/>
                <w:szCs w:val="32"/>
                <w:highlight w:val="none"/>
                <w:lang w:val="en-US" w:eastAsia="zh-CN"/>
              </w:rPr>
              <w:t>群众满意度</w:t>
            </w:r>
          </w:p>
        </w:tc>
        <w:tc>
          <w:tcPr>
            <w:tcW w:w="325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highlight w:val="none"/>
              </w:rPr>
            </w:pPr>
            <w:r>
              <w:rPr>
                <w:rFonts w:hint="eastAsia" w:ascii="仿宋_GB2312"/>
                <w:szCs w:val="32"/>
                <w:highlight w:val="none"/>
                <w:lang w:val="en-US" w:eastAsia="zh-CN"/>
              </w:rPr>
              <w:t>群众满意度为100%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highlight w:val="none"/>
              </w:rPr>
            </w:pPr>
            <w:r>
              <w:rPr>
                <w:rFonts w:hint="eastAsia" w:ascii="仿宋_GB2312"/>
                <w:szCs w:val="32"/>
                <w:highlight w:val="none"/>
                <w:lang w:val="en-US" w:eastAsia="zh-CN"/>
              </w:rPr>
              <w:t>群众满意度为98%</w:t>
            </w:r>
          </w:p>
        </w:tc>
      </w:tr>
    </w:tbl>
    <w:p>
      <w:pPr>
        <w:numPr>
          <w:ilvl w:val="0"/>
          <w:numId w:val="5"/>
        </w:numPr>
        <w:spacing w:line="600" w:lineRule="exact"/>
        <w:ind w:firstLine="663" w:firstLineChars="150"/>
        <w:jc w:val="center"/>
        <w:outlineLvl w:val="0"/>
        <w:rPr>
          <w:rFonts w:ascii="宋体"/>
          <w:b/>
          <w:color w:val="000000"/>
          <w:sz w:val="44"/>
          <w:szCs w:val="44"/>
        </w:rPr>
      </w:pPr>
      <w:bookmarkStart w:id="53" w:name="_Toc15377225"/>
      <w:bookmarkStart w:id="54" w:name="_Toc15396613"/>
      <w:r>
        <w:rPr>
          <w:rFonts w:hint="eastAsia" w:ascii="黑体" w:hAnsi="黑体" w:eastAsia="黑体"/>
          <w:b/>
          <w:color w:val="000000"/>
          <w:sz w:val="44"/>
          <w:szCs w:val="44"/>
        </w:rPr>
        <w:t>名</w:t>
      </w:r>
      <w:r>
        <w:rPr>
          <w:rStyle w:val="24"/>
          <w:rFonts w:hint="eastAsia" w:ascii="黑体" w:hAnsi="黑体" w:eastAsia="黑体"/>
          <w:b w:val="0"/>
        </w:rPr>
        <w:t>词解释</w:t>
      </w:r>
      <w:bookmarkEnd w:id="53"/>
      <w:bookmarkEnd w:id="54"/>
    </w:p>
    <w:p>
      <w:pPr>
        <w:pStyle w:val="22"/>
        <w:spacing w:line="560" w:lineRule="exact"/>
        <w:ind w:firstLine="640" w:firstLineChars="200"/>
        <w:rPr>
          <w:rFonts w:ascii="仿宋_GB2312" w:eastAsia="仿宋_GB2312"/>
          <w:sz w:val="32"/>
          <w:szCs w:val="32"/>
        </w:rPr>
      </w:pPr>
      <w:bookmarkStart w:id="55"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r>
        <w:rPr>
          <w:rFonts w:hint="eastAsia" w:ascii="仿宋_GB2312" w:eastAsia="仿宋_GB2312"/>
          <w:sz w:val="32"/>
          <w:szCs w:val="32"/>
          <w:lang w:eastAsia="zh-CN"/>
        </w:rPr>
        <w:t>如</w:t>
      </w:r>
      <w:r>
        <w:rPr>
          <w:rFonts w:hint="eastAsia" w:ascii="仿宋_GB2312" w:eastAsia="仿宋_GB2312"/>
          <w:sz w:val="32"/>
          <w:szCs w:val="32"/>
        </w:rPr>
        <w:t>（二级预算单位事业收入情况）等。</w:t>
      </w:r>
    </w:p>
    <w:p>
      <w:pPr>
        <w:pStyle w:val="22"/>
        <w:spacing w:line="560" w:lineRule="exact"/>
        <w:ind w:firstLine="640" w:firstLineChars="200"/>
        <w:rPr>
          <w:rFonts w:hint="eastAsia" w:ascii="仿宋_GB2312" w:eastAsia="仿宋_GB2312" w:cs="黑体"/>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r>
        <w:rPr>
          <w:rFonts w:hint="eastAsia" w:ascii="仿宋_GB2312" w:eastAsia="仿宋_GB2312" w:cs="黑体"/>
          <w:sz w:val="32"/>
          <w:szCs w:val="32"/>
        </w:rPr>
        <w:t xml:space="preserve"> </w:t>
      </w:r>
    </w:p>
    <w:p>
      <w:pPr>
        <w:pStyle w:val="22"/>
        <w:spacing w:line="560" w:lineRule="exact"/>
        <w:ind w:firstLine="640" w:firstLineChars="200"/>
        <w:rPr>
          <w:rFonts w:hint="eastAsia" w:ascii="仿宋_GB2312" w:eastAsia="仿宋_GB2312" w:cs="黑体"/>
          <w:sz w:val="32"/>
          <w:szCs w:val="32"/>
        </w:rPr>
      </w:pPr>
      <w:r>
        <w:rPr>
          <w:rFonts w:hint="eastAsia" w:ascii="仿宋_GB2312" w:eastAsia="仿宋_GB2312" w:cs="黑体"/>
          <w:sz w:val="32"/>
          <w:szCs w:val="32"/>
          <w:lang w:val="en-US" w:eastAsia="zh-CN"/>
        </w:rPr>
        <w:t>4</w:t>
      </w:r>
      <w:r>
        <w:rPr>
          <w:rFonts w:hint="eastAsia" w:ascii="仿宋_GB2312" w:eastAsia="仿宋_GB2312" w:cs="黑体"/>
          <w:sz w:val="32"/>
          <w:szCs w:val="32"/>
        </w:rPr>
        <w:t>.其他收入：指除上述“财政拨款收入”、“事业收入”、“经营收入”等以外的收入。</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.交通运输支出：反映交通运输和邮政业方面的支出。2140101-行政运行，反映行政单位（包括实行公务员管理的事业单位）的基本支出。214010</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-公路</w:t>
      </w:r>
      <w:r>
        <w:rPr>
          <w:rFonts w:hint="eastAsia" w:ascii="仿宋_GB2312" w:hAnsi="仿宋_GB2312" w:eastAsia="仿宋_GB2312" w:cs="仿宋_GB2312"/>
          <w:sz w:val="32"/>
          <w:szCs w:val="32"/>
          <w:highlight w:val="none"/>
          <w:lang w:val="en-US" w:eastAsia="zh-CN"/>
        </w:rPr>
        <w:t>建设</w:t>
      </w:r>
      <w:r>
        <w:rPr>
          <w:rFonts w:hint="eastAsia" w:ascii="仿宋_GB2312" w:hAnsi="仿宋_GB2312" w:eastAsia="仿宋_GB2312" w:cs="仿宋_GB2312"/>
          <w:sz w:val="32"/>
          <w:szCs w:val="32"/>
          <w:highlight w:val="none"/>
        </w:rPr>
        <w:t>，反映</w:t>
      </w:r>
      <w:r>
        <w:rPr>
          <w:rFonts w:hint="eastAsia" w:ascii="仿宋_GB2312" w:hAnsi="仿宋_GB2312" w:eastAsia="仿宋_GB2312" w:cs="仿宋_GB2312"/>
          <w:sz w:val="32"/>
          <w:szCs w:val="32"/>
          <w:highlight w:val="none"/>
          <w:lang w:val="en-US" w:eastAsia="zh-CN"/>
        </w:rPr>
        <w:t>新建公路支出，公路改建支出，特大型桥梁建设支出，公路客货运站（场）建设支出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2140106-公路养护，反映公路养护支出。</w:t>
      </w:r>
      <w:r>
        <w:rPr>
          <w:rFonts w:hint="eastAsia" w:ascii="仿宋_GB2312" w:hAnsi="仿宋_GB2312" w:eastAsia="仿宋_GB2312" w:cs="仿宋_GB2312"/>
          <w:sz w:val="32"/>
          <w:szCs w:val="32"/>
          <w:highlight w:val="none"/>
        </w:rPr>
        <w:t>2140112-公路运输管理，反映公路运输管理支出和公路路政管理支出。2140131-海事管理，反映海事管理方面的支出。2140199-其他公路水路运输支出，反映除上述项目以外其他用于公路水路运输方面的支出。</w:t>
      </w:r>
    </w:p>
    <w:p>
      <w:p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.社会保障和就业：</w:t>
      </w:r>
      <w:r>
        <w:rPr>
          <w:rFonts w:hint="eastAsia" w:ascii="仿宋_GB2312" w:hAnsi="仿宋_GB2312" w:eastAsia="仿宋_GB2312" w:cs="仿宋_GB2312"/>
          <w:sz w:val="32"/>
          <w:szCs w:val="32"/>
          <w:highlight w:val="none"/>
          <w:lang w:val="en-US" w:eastAsia="zh-CN"/>
        </w:rPr>
        <w:t>反映政府在社会保障与就业方面的支出。</w:t>
      </w:r>
      <w:r>
        <w:rPr>
          <w:rFonts w:hint="eastAsia" w:ascii="仿宋_GB2312" w:hAnsi="仿宋_GB2312" w:eastAsia="仿宋_GB2312" w:cs="仿宋_GB2312"/>
          <w:sz w:val="32"/>
          <w:szCs w:val="32"/>
          <w:highlight w:val="none"/>
        </w:rPr>
        <w:t>2080505-机关事业单位基本养老保险缴费支出，2080</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01-死亡抚恤，反映按规定用于烈士和牺牲、病故人员家属的一次性和定期抚恤以及丧葬补助费；20899</w:t>
      </w:r>
      <w:r>
        <w:rPr>
          <w:rFonts w:hint="eastAsia" w:ascii="仿宋_GB2312" w:hAnsi="仿宋_GB2312" w:eastAsia="仿宋_GB2312" w:cs="仿宋_GB2312"/>
          <w:sz w:val="32"/>
          <w:szCs w:val="32"/>
          <w:highlight w:val="none"/>
          <w:lang w:val="en-US" w:eastAsia="zh-CN"/>
        </w:rPr>
        <w:t>99</w:t>
      </w:r>
      <w:r>
        <w:rPr>
          <w:rFonts w:hint="eastAsia" w:ascii="仿宋_GB2312" w:hAnsi="仿宋_GB2312" w:eastAsia="仿宋_GB2312" w:cs="仿宋_GB2312"/>
          <w:sz w:val="32"/>
          <w:szCs w:val="32"/>
          <w:highlight w:val="none"/>
        </w:rPr>
        <w:t>-其他社会保障和就业支出，反映上述项目以外其他用于社会保障和就业方面的支出。</w:t>
      </w:r>
    </w:p>
    <w:p>
      <w:p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.住房保障支出：</w:t>
      </w:r>
      <w:r>
        <w:rPr>
          <w:rFonts w:hint="eastAsia" w:ascii="仿宋_GB2312" w:hAnsi="仿宋_GB2312" w:eastAsia="仿宋_GB2312" w:cs="仿宋_GB2312"/>
          <w:sz w:val="32"/>
          <w:szCs w:val="32"/>
          <w:highlight w:val="none"/>
          <w:lang w:val="en-US" w:eastAsia="zh-CN"/>
        </w:rPr>
        <w:t>集中反映政府用于住房方面的支出。</w:t>
      </w:r>
      <w:r>
        <w:rPr>
          <w:rFonts w:hint="eastAsia" w:ascii="仿宋_GB2312" w:hAnsi="仿宋_GB2312" w:eastAsia="仿宋_GB2312" w:cs="仿宋_GB2312"/>
          <w:sz w:val="32"/>
          <w:szCs w:val="32"/>
          <w:highlight w:val="none"/>
        </w:rPr>
        <w:t>2210201-住房公积金支出，指反映行政事业单位按人力资源和社会保障部、财政部规定的基本工资和津贴补贴以及规定比例为职工缴纳的住房公积金。</w:t>
      </w:r>
    </w:p>
    <w:p>
      <w:pPr>
        <w:spacing w:line="58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卫生健康支出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反映政府卫生健康方面的支出。</w:t>
      </w:r>
      <w:r>
        <w:rPr>
          <w:rFonts w:hint="eastAsia" w:ascii="仿宋_GB2312" w:hAnsi="仿宋_GB2312" w:eastAsia="仿宋_GB2312" w:cs="仿宋_GB2312"/>
          <w:sz w:val="32"/>
          <w:szCs w:val="32"/>
          <w:highlight w:val="none"/>
        </w:rPr>
        <w:t>2101101-行政单位医疗，指反映财政部门集中安排的行政单位基本医疗保险缴费经费。2101102-事业单位医疗，反映财政部门集中安排事业单位的基本医疗保险经费。2101103-公务员医疗补助，反映财政部门集中安排的公务员医疗补助经费。</w:t>
      </w:r>
      <w:r>
        <w:rPr>
          <w:rFonts w:hint="eastAsia" w:ascii="仿宋_GB2312" w:hAnsi="仿宋_GB2312" w:eastAsia="仿宋_GB2312" w:cs="仿宋_GB2312"/>
          <w:sz w:val="32"/>
          <w:szCs w:val="32"/>
          <w:highlight w:val="none"/>
          <w:lang w:val="en-US" w:eastAsia="zh-CN"/>
        </w:rPr>
        <w:t>2100410-突发公共卫生事件应急处理，反映用于突发公共卫生事件应急处理的支出。</w:t>
      </w:r>
    </w:p>
    <w:p>
      <w:p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.基本支出：指为保障机构正常运转、完成日常工作任务而发生的人员支出和公用支出。</w:t>
      </w:r>
    </w:p>
    <w:p>
      <w:p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 xml:space="preserve">.项目支出：指在基本支出之外为完成特定行政任务和事业发展目标所发生的支出。 </w:t>
      </w:r>
    </w:p>
    <w:p>
      <w:p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both"/>
        <w:outlineLvl w:val="0"/>
        <w:rPr>
          <w:rFonts w:hint="eastAsia" w:ascii="黑体" w:hAnsi="黑体" w:eastAsia="黑体"/>
          <w:color w:val="000000"/>
          <w:sz w:val="44"/>
          <w:szCs w:val="44"/>
        </w:rPr>
      </w:pPr>
      <w:bookmarkStart w:id="56" w:name="_Toc15396614"/>
    </w:p>
    <w:p>
      <w:pPr>
        <w:spacing w:line="600" w:lineRule="exact"/>
        <w:jc w:val="both"/>
        <w:outlineLvl w:val="0"/>
        <w:rPr>
          <w:rFonts w:hint="eastAsia" w:ascii="黑体" w:hAnsi="黑体" w:eastAsia="黑体"/>
          <w:color w:val="000000"/>
          <w:sz w:val="44"/>
          <w:szCs w:val="44"/>
        </w:rPr>
      </w:pPr>
    </w:p>
    <w:p>
      <w:pPr>
        <w:spacing w:line="600" w:lineRule="exact"/>
        <w:jc w:val="both"/>
        <w:outlineLvl w:val="0"/>
        <w:rPr>
          <w:rFonts w:hint="eastAsia" w:ascii="黑体" w:hAnsi="黑体" w:eastAsia="黑体"/>
          <w:color w:val="000000"/>
          <w:sz w:val="44"/>
          <w:szCs w:val="44"/>
        </w:rPr>
      </w:pPr>
    </w:p>
    <w:p>
      <w:pPr>
        <w:spacing w:line="600" w:lineRule="exact"/>
        <w:jc w:val="both"/>
        <w:outlineLvl w:val="0"/>
        <w:rPr>
          <w:rFonts w:hint="eastAsia" w:ascii="黑体" w:hAnsi="黑体" w:eastAsia="黑体"/>
          <w:color w:val="000000"/>
          <w:sz w:val="44"/>
          <w:szCs w:val="44"/>
        </w:rPr>
      </w:pPr>
    </w:p>
    <w:p>
      <w:pPr>
        <w:spacing w:line="600" w:lineRule="exact"/>
        <w:jc w:val="both"/>
        <w:outlineLvl w:val="0"/>
        <w:rPr>
          <w:rFonts w:hint="eastAsia" w:ascii="黑体" w:hAnsi="黑体" w:eastAsia="黑体"/>
          <w:color w:val="000000"/>
          <w:sz w:val="44"/>
          <w:szCs w:val="44"/>
        </w:rPr>
      </w:pPr>
    </w:p>
    <w:p>
      <w:pPr>
        <w:spacing w:line="600" w:lineRule="exact"/>
        <w:jc w:val="both"/>
        <w:outlineLvl w:val="0"/>
        <w:rPr>
          <w:rFonts w:hint="eastAsia" w:ascii="黑体" w:hAnsi="黑体" w:eastAsia="黑体"/>
          <w:color w:val="000000"/>
          <w:sz w:val="44"/>
          <w:szCs w:val="44"/>
        </w:rPr>
      </w:pPr>
    </w:p>
    <w:p>
      <w:pPr>
        <w:spacing w:line="600" w:lineRule="exact"/>
        <w:jc w:val="both"/>
        <w:outlineLvl w:val="0"/>
        <w:rPr>
          <w:rFonts w:hint="eastAsia" w:ascii="黑体" w:hAnsi="黑体" w:eastAsia="黑体"/>
          <w:color w:val="000000"/>
          <w:sz w:val="44"/>
          <w:szCs w:val="44"/>
        </w:rPr>
      </w:pPr>
    </w:p>
    <w:p>
      <w:pPr>
        <w:spacing w:line="600" w:lineRule="exact"/>
        <w:jc w:val="both"/>
        <w:outlineLvl w:val="0"/>
        <w:rPr>
          <w:rFonts w:hint="eastAsia" w:ascii="黑体" w:hAnsi="黑体" w:eastAsia="黑体"/>
          <w:color w:val="000000"/>
          <w:sz w:val="44"/>
          <w:szCs w:val="44"/>
        </w:rPr>
      </w:pPr>
    </w:p>
    <w:p>
      <w:pPr>
        <w:spacing w:line="600" w:lineRule="exact"/>
        <w:jc w:val="both"/>
        <w:outlineLvl w:val="0"/>
        <w:rPr>
          <w:rFonts w:hint="eastAsia" w:ascii="黑体" w:hAnsi="黑体" w:eastAsia="黑体"/>
          <w:color w:val="000000"/>
          <w:sz w:val="44"/>
          <w:szCs w:val="44"/>
        </w:rPr>
      </w:pPr>
    </w:p>
    <w:p>
      <w:pPr>
        <w:spacing w:line="600" w:lineRule="exact"/>
        <w:ind w:firstLine="2200" w:firstLineChars="500"/>
        <w:jc w:val="both"/>
        <w:outlineLvl w:val="0"/>
        <w:rPr>
          <w:rStyle w:val="24"/>
        </w:rPr>
      </w:pPr>
      <w:r>
        <w:rPr>
          <w:rFonts w:hint="eastAsia" w:ascii="黑体" w:hAnsi="黑体" w:eastAsia="黑体"/>
          <w:color w:val="000000"/>
          <w:sz w:val="44"/>
          <w:szCs w:val="44"/>
        </w:rPr>
        <w:t>第</w:t>
      </w:r>
      <w:r>
        <w:rPr>
          <w:rStyle w:val="24"/>
          <w:rFonts w:hint="eastAsia" w:ascii="黑体" w:hAnsi="黑体" w:eastAsia="黑体"/>
          <w:b w:val="0"/>
        </w:rPr>
        <w:t>四部分 附件</w:t>
      </w:r>
      <w:bookmarkEnd w:id="56"/>
    </w:p>
    <w:p>
      <w:pPr>
        <w:pStyle w:val="2"/>
        <w:rPr>
          <w:rStyle w:val="24"/>
          <w:rFonts w:ascii="仿宋" w:hAnsi="仿宋" w:eastAsia="仿宋"/>
          <w:b w:val="0"/>
          <w:bCs w:val="0"/>
          <w:sz w:val="32"/>
          <w:szCs w:val="32"/>
        </w:rPr>
      </w:pPr>
      <w:bookmarkStart w:id="57" w:name="_Toc15396615"/>
      <w:r>
        <w:rPr>
          <w:rStyle w:val="24"/>
          <w:rFonts w:hint="eastAsia" w:ascii="仿宋" w:hAnsi="仿宋" w:eastAsia="仿宋"/>
          <w:b w:val="0"/>
          <w:bCs w:val="0"/>
          <w:sz w:val="32"/>
          <w:szCs w:val="32"/>
        </w:rPr>
        <w:t>附件1</w:t>
      </w:r>
      <w:bookmarkEnd w:id="57"/>
    </w:p>
    <w:p>
      <w:pPr>
        <w:spacing w:line="600" w:lineRule="exact"/>
        <w:jc w:val="center"/>
        <w:outlineLvl w:val="0"/>
        <w:rPr>
          <w:rFonts w:hint="eastAsia" w:ascii="黑体" w:hAnsi="黑体" w:eastAsia="黑体" w:cs="方正小标宋简体"/>
          <w:sz w:val="36"/>
          <w:szCs w:val="36"/>
        </w:rPr>
      </w:pPr>
      <w:bookmarkStart w:id="58" w:name="_Toc15396616"/>
      <w:r>
        <w:rPr>
          <w:rFonts w:hint="eastAsia" w:ascii="黑体" w:hAnsi="黑体" w:eastAsia="黑体" w:cs="方正小标宋简体"/>
          <w:sz w:val="36"/>
          <w:szCs w:val="36"/>
          <w:lang w:eastAsia="zh-CN"/>
        </w:rPr>
        <w:t>区海事处</w:t>
      </w:r>
      <w:r>
        <w:rPr>
          <w:rFonts w:hint="eastAsia" w:ascii="黑体" w:hAnsi="黑体" w:eastAsia="黑体" w:cs="方正小标宋简体"/>
          <w:sz w:val="36"/>
          <w:szCs w:val="36"/>
        </w:rPr>
        <w:t>20</w:t>
      </w:r>
      <w:r>
        <w:rPr>
          <w:rFonts w:hint="eastAsia" w:ascii="黑体" w:hAnsi="黑体" w:eastAsia="黑体" w:cs="方正小标宋简体"/>
          <w:sz w:val="36"/>
          <w:szCs w:val="36"/>
          <w:lang w:val="en-US" w:eastAsia="zh-CN"/>
        </w:rPr>
        <w:t>22</w:t>
      </w:r>
      <w:r>
        <w:rPr>
          <w:rFonts w:hint="eastAsia" w:ascii="黑体" w:hAnsi="黑体" w:eastAsia="黑体" w:cs="方正小标宋简体"/>
          <w:sz w:val="36"/>
          <w:szCs w:val="36"/>
        </w:rPr>
        <w:t>年部门整体支出</w:t>
      </w:r>
    </w:p>
    <w:p>
      <w:pPr>
        <w:spacing w:line="600" w:lineRule="exact"/>
        <w:jc w:val="center"/>
        <w:outlineLvl w:val="0"/>
        <w:rPr>
          <w:rFonts w:ascii="黑体" w:hAnsi="黑体" w:eastAsia="黑体" w:cs="黑体"/>
          <w:sz w:val="32"/>
          <w:szCs w:val="32"/>
        </w:rPr>
      </w:pPr>
      <w:r>
        <w:rPr>
          <w:rFonts w:hint="eastAsia" w:ascii="黑体" w:hAnsi="黑体" w:eastAsia="黑体" w:cs="方正小标宋简体"/>
          <w:sz w:val="36"/>
          <w:szCs w:val="36"/>
        </w:rPr>
        <w:t>绩效评价报告</w:t>
      </w:r>
      <w:bookmarkEnd w:id="58"/>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hint="eastAsia" w:ascii="仿宋" w:hAnsi="仿宋" w:eastAsia="仿宋" w:cs="仿宋_GB2312"/>
          <w:sz w:val="32"/>
          <w:szCs w:val="32"/>
          <w:lang w:val="en-US" w:eastAsia="zh-CN"/>
        </w:rPr>
      </w:pPr>
      <w:r>
        <w:rPr>
          <w:rFonts w:ascii="仿宋" w:hAnsi="仿宋" w:eastAsia="仿宋" w:cs="仿宋_GB2312"/>
          <w:sz w:val="32"/>
          <w:szCs w:val="32"/>
        </w:rPr>
        <w:t>（一）机构组成。</w:t>
      </w:r>
    </w:p>
    <w:p>
      <w:pPr>
        <w:spacing w:line="580" w:lineRule="exact"/>
        <w:ind w:firstLine="640" w:firstLineChars="200"/>
        <w:rPr>
          <w:rFonts w:ascii="仿宋" w:hAnsi="仿宋" w:eastAsia="仿宋" w:cs="仿宋_GB2312"/>
          <w:sz w:val="32"/>
          <w:szCs w:val="32"/>
        </w:rPr>
      </w:pPr>
      <w:r>
        <w:rPr>
          <w:rFonts w:hint="eastAsia" w:ascii="仿宋_GB2312" w:hAnsi="仿宋" w:eastAsia="仿宋_GB2312"/>
          <w:sz w:val="32"/>
          <w:szCs w:val="32"/>
          <w:lang w:val="en-US" w:eastAsia="zh-CN"/>
        </w:rPr>
        <w:t>海事处属</w:t>
      </w:r>
      <w:r>
        <w:rPr>
          <w:rFonts w:hint="eastAsia" w:hAnsi="仿宋"/>
          <w:sz w:val="32"/>
          <w:szCs w:val="32"/>
          <w:lang w:val="en-US" w:eastAsia="zh-CN"/>
        </w:rPr>
        <w:t>交通运输局二级单位，独立核算的</w:t>
      </w:r>
      <w:r>
        <w:rPr>
          <w:rFonts w:hint="eastAsia" w:ascii="仿宋_GB2312" w:hAnsi="仿宋" w:eastAsia="仿宋_GB2312"/>
          <w:sz w:val="32"/>
          <w:szCs w:val="32"/>
          <w:lang w:val="en-US" w:eastAsia="zh-CN"/>
        </w:rPr>
        <w:t>参公公务员法管理事业单位。</w:t>
      </w:r>
    </w:p>
    <w:p>
      <w:pPr>
        <w:numPr>
          <w:ilvl w:val="0"/>
          <w:numId w:val="6"/>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机构职能。</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贯彻执行国家水上交通安全管理的法律、法规、方针和政策，结合本辖区实际贯彻实施。</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制定本辖区水上交通安全工作发展规划和年度安全管理工作计划，布置和实施季节安全管理工作和特殊时期安全管理工作。</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rPr>
        <w:t>负责实施辖区通航水域的巡查工作。对辖区水域船舶、浮动设施、船员和通航安全环境实施监督管理，依法对违反水上交通安全管理的行为按规定实施处罚或采取责令临时停航、驶向指定地点、停止作业、拆除动力装置等强制措施。接受上级海事管理机构委托作出或者实施相应海事行政强制措施。排查或上报县级水上重大事故隐患，并进行跟踪，督促整改。</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hint="eastAsia" w:ascii="仿宋_GB2312" w:eastAsia="仿宋_GB2312"/>
          <w:sz w:val="32"/>
          <w:szCs w:val="32"/>
        </w:rPr>
        <w:t>负责辖区船舶登记的受理前审查工作。</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eastAsia="仿宋_GB2312"/>
          <w:sz w:val="32"/>
          <w:szCs w:val="32"/>
        </w:rPr>
        <w:t>负责辖区非机动船员的考试发证工作。负责辖区非机动船船员服务簿签发工作，负责辖区船员违法记分的实施工作。</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6</w:t>
      </w:r>
      <w:r>
        <w:rPr>
          <w:rFonts w:hint="eastAsia" w:ascii="仿宋_GB2312" w:eastAsia="仿宋_GB2312"/>
          <w:sz w:val="32"/>
          <w:szCs w:val="32"/>
          <w:lang w:eastAsia="zh-CN"/>
        </w:rPr>
        <w:t>）</w:t>
      </w:r>
      <w:r>
        <w:rPr>
          <w:rFonts w:hint="eastAsia" w:ascii="仿宋_GB2312" w:eastAsia="仿宋_GB2312"/>
          <w:sz w:val="32"/>
          <w:szCs w:val="32"/>
        </w:rPr>
        <w:t>负责对辖区通航水域的船舶实施船舶安检工作。</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7</w:t>
      </w:r>
      <w:r>
        <w:rPr>
          <w:rFonts w:hint="eastAsia" w:ascii="仿宋_GB2312" w:eastAsia="仿宋_GB2312"/>
          <w:sz w:val="32"/>
          <w:szCs w:val="32"/>
          <w:lang w:eastAsia="zh-CN"/>
        </w:rPr>
        <w:t>）</w:t>
      </w:r>
      <w:r>
        <w:rPr>
          <w:rFonts w:hint="eastAsia" w:ascii="仿宋_GB2312" w:eastAsia="仿宋_GB2312"/>
          <w:sz w:val="32"/>
          <w:szCs w:val="32"/>
        </w:rPr>
        <w:t>负责辖区通航水域船舶进出港口签证工作。负责辖区内航行船舶的定期签证审核、公告工作。</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8</w:t>
      </w:r>
      <w:r>
        <w:rPr>
          <w:rFonts w:hint="eastAsia" w:ascii="仿宋_GB2312" w:eastAsia="仿宋_GB2312"/>
          <w:sz w:val="32"/>
          <w:szCs w:val="32"/>
          <w:lang w:eastAsia="zh-CN"/>
        </w:rPr>
        <w:t>）</w:t>
      </w:r>
      <w:r>
        <w:rPr>
          <w:rFonts w:hint="eastAsia" w:ascii="仿宋_GB2312" w:eastAsia="仿宋_GB2312"/>
          <w:sz w:val="32"/>
          <w:szCs w:val="32"/>
        </w:rPr>
        <w:t>负责辖区通航水域禁航区、交通管制区、锚地和安全停泊（作业）区划定、公告工作。根据辖区水域情况和上级要求，实施限时航行、单航、封航等临时性限制、疏导交通的措施。负责辖区通航水域内船舶进入或穿越禁航区的许可工作。负责辖区通航水域载运或者拖带载重、超长、超高、超宽、半潜物体的船舶航行航路、时间核定和申请护航的现场维护工作。</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9</w:t>
      </w:r>
      <w:r>
        <w:rPr>
          <w:rFonts w:hint="eastAsia" w:ascii="仿宋_GB2312" w:eastAsia="仿宋_GB2312"/>
          <w:sz w:val="32"/>
          <w:szCs w:val="32"/>
          <w:lang w:eastAsia="zh-CN"/>
        </w:rPr>
        <w:t>）</w:t>
      </w:r>
      <w:r>
        <w:rPr>
          <w:rFonts w:hint="eastAsia" w:ascii="仿宋_GB2312" w:eastAsia="仿宋_GB2312"/>
          <w:sz w:val="32"/>
          <w:szCs w:val="32"/>
        </w:rPr>
        <w:t>负责办理辖区通航水域内采石采沙等临时施工和非永久性建筑物水上水下施工作业行政许可工作并发布航行通（警）告。受理可能影响航行安全的沉没物、漂流物、搁浅物情况报告，并督促其所有人和经营人按照国家有关规定设置警示标志和打捞，负责辖区通航水域内沉船沉物打捞作业审批。受理航道、航标等异常情况的报告，及时发布航行警告，抄告航道管理部门。</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10</w:t>
      </w:r>
      <w:r>
        <w:rPr>
          <w:rFonts w:hint="eastAsia" w:ascii="仿宋_GB2312" w:eastAsia="仿宋_GB2312"/>
          <w:sz w:val="32"/>
          <w:szCs w:val="32"/>
          <w:lang w:eastAsia="zh-CN"/>
        </w:rPr>
        <w:t>）</w:t>
      </w:r>
      <w:r>
        <w:rPr>
          <w:rFonts w:hint="eastAsia" w:ascii="仿宋_GB2312" w:eastAsia="仿宋_GB2312"/>
          <w:sz w:val="32"/>
          <w:szCs w:val="32"/>
        </w:rPr>
        <w:t>负责通航水域内船舶载运危险货物，污染危险性货物进出港口申报的审核工作。负责辖区一般水域单航次船舶运载危险货物过驳作业、洗舱作业的审批和航行通（警）告工作。</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11</w:t>
      </w:r>
      <w:r>
        <w:rPr>
          <w:rFonts w:hint="eastAsia" w:ascii="仿宋_GB2312" w:eastAsia="仿宋_GB2312"/>
          <w:sz w:val="32"/>
          <w:szCs w:val="32"/>
          <w:lang w:eastAsia="zh-CN"/>
        </w:rPr>
        <w:t>）</w:t>
      </w:r>
      <w:r>
        <w:rPr>
          <w:rFonts w:hint="eastAsia" w:ascii="仿宋_GB2312" w:eastAsia="仿宋_GB2312"/>
          <w:sz w:val="32"/>
          <w:szCs w:val="32"/>
        </w:rPr>
        <w:t>实施辖区水域船舶水域防污染的监督管理。配合地方人民政府制定船舶污染事故应急计划和组织实施港口油污应急计划。负责400总吨以上的船舶和经核定可载客15人及以上且单次航程超过2公里或者航行时间超过15分钟的船舶《船舶垃圾记录簿》的签发工作。负责一般船舶污染事故调查处理工作（重大污染事故的调查处理工作由市局负责）。</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12</w:t>
      </w:r>
      <w:r>
        <w:rPr>
          <w:rFonts w:hint="eastAsia" w:ascii="仿宋_GB2312" w:eastAsia="仿宋_GB2312"/>
          <w:sz w:val="32"/>
          <w:szCs w:val="32"/>
          <w:lang w:eastAsia="zh-CN"/>
        </w:rPr>
        <w:t>）</w:t>
      </w:r>
      <w:r>
        <w:rPr>
          <w:rFonts w:hint="eastAsia" w:ascii="仿宋_GB2312" w:eastAsia="仿宋_GB2312"/>
          <w:sz w:val="32"/>
          <w:szCs w:val="32"/>
        </w:rPr>
        <w:t>负责渡口设置或撤消审批前的审查工作。</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13</w:t>
      </w:r>
      <w:r>
        <w:rPr>
          <w:rFonts w:hint="eastAsia" w:ascii="仿宋_GB2312" w:eastAsia="仿宋_GB2312"/>
          <w:sz w:val="32"/>
          <w:szCs w:val="32"/>
          <w:lang w:eastAsia="zh-CN"/>
        </w:rPr>
        <w:t>）</w:t>
      </w:r>
      <w:r>
        <w:rPr>
          <w:rFonts w:hint="eastAsia" w:ascii="仿宋_GB2312" w:eastAsia="仿宋_GB2312"/>
          <w:sz w:val="32"/>
          <w:szCs w:val="32"/>
        </w:rPr>
        <w:t>受理水上交通事故报告，按规定向县有关部门和市地方海事局报告事故。负责辖区事故的调查处理工作（重、特大事故除外）。协助省、市海事机构做好事故处理的跟踪工作。</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14</w:t>
      </w:r>
      <w:r>
        <w:rPr>
          <w:rFonts w:hint="eastAsia" w:ascii="仿宋_GB2312" w:eastAsia="仿宋_GB2312"/>
          <w:sz w:val="32"/>
          <w:szCs w:val="32"/>
          <w:lang w:eastAsia="zh-CN"/>
        </w:rPr>
        <w:t>）</w:t>
      </w:r>
      <w:r>
        <w:rPr>
          <w:rFonts w:hint="eastAsia" w:ascii="仿宋_GB2312" w:eastAsia="仿宋_GB2312"/>
          <w:sz w:val="32"/>
          <w:szCs w:val="32"/>
        </w:rPr>
        <w:t>建立辖区水上安全应急机制，发生险情时积极组织力量救助遇险船舶和人员，并向遇险地县级以上地方人民政府和上级海事管理机构报告。负责险情的响应工作。</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15</w:t>
      </w:r>
      <w:r>
        <w:rPr>
          <w:rFonts w:hint="eastAsia" w:ascii="仿宋_GB2312" w:eastAsia="仿宋_GB2312"/>
          <w:sz w:val="32"/>
          <w:szCs w:val="32"/>
          <w:lang w:eastAsia="zh-CN"/>
        </w:rPr>
        <w:t>）</w:t>
      </w:r>
      <w:r>
        <w:rPr>
          <w:rFonts w:hint="eastAsia" w:ascii="仿宋_GB2312" w:eastAsia="仿宋_GB2312"/>
          <w:sz w:val="32"/>
          <w:szCs w:val="32"/>
        </w:rPr>
        <w:t>负责对辖区乡镇船舶安全管理业务工作进行指导。</w:t>
      </w:r>
    </w:p>
    <w:p>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 w:hAnsi="仿宋" w:eastAsia="仿宋" w:cs="仿宋"/>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16</w:t>
      </w:r>
      <w:r>
        <w:rPr>
          <w:rFonts w:hint="eastAsia" w:ascii="仿宋_GB2312" w:eastAsia="仿宋_GB2312"/>
          <w:sz w:val="32"/>
          <w:szCs w:val="32"/>
          <w:lang w:eastAsia="zh-CN"/>
        </w:rPr>
        <w:t>）</w:t>
      </w:r>
      <w:r>
        <w:rPr>
          <w:rFonts w:hint="eastAsia" w:ascii="仿宋_GB2312" w:eastAsia="仿宋_GB2312"/>
          <w:sz w:val="32"/>
          <w:szCs w:val="32"/>
        </w:rPr>
        <w:t>完成上级主管部门部署的其他工作。</w:t>
      </w:r>
    </w:p>
    <w:p>
      <w:pPr>
        <w:pStyle w:val="5"/>
        <w:keepNext w:val="0"/>
        <w:keepLines w:val="0"/>
        <w:pageBreakBefore w:val="0"/>
        <w:widowControl w:val="0"/>
        <w:kinsoku/>
        <w:wordWrap/>
        <w:overflowPunct/>
        <w:topLinePunct w:val="0"/>
        <w:autoSpaceDE/>
        <w:autoSpaceDN/>
        <w:bidi w:val="0"/>
        <w:adjustRightInd w:val="0"/>
        <w:snapToGrid w:val="0"/>
        <w:spacing w:before="93" w:line="540" w:lineRule="exact"/>
        <w:ind w:firstLine="643" w:firstLineChars="200"/>
        <w:textAlignment w:val="auto"/>
        <w:outlineLvl w:val="2"/>
        <w:rPr>
          <w:rFonts w:hint="eastAsia" w:ascii="仿宋" w:hAnsi="仿宋" w:eastAsia="仿宋"/>
          <w:b/>
          <w:bCs w:val="0"/>
          <w:color w:val="000000"/>
          <w:sz w:val="32"/>
          <w:szCs w:val="32"/>
        </w:rPr>
      </w:pP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（三）人员概况。</w:t>
      </w:r>
    </w:p>
    <w:p>
      <w:pPr>
        <w:spacing w:line="580" w:lineRule="exact"/>
        <w:ind w:firstLine="640" w:firstLineChars="200"/>
        <w:rPr>
          <w:rFonts w:hint="eastAsia" w:ascii="仿宋" w:hAnsi="仿宋" w:eastAsia="仿宋" w:cs="仿宋_GB2312"/>
          <w:sz w:val="32"/>
          <w:szCs w:val="32"/>
          <w:lang w:val="en-US" w:eastAsia="zh-CN"/>
        </w:rPr>
      </w:pPr>
      <w:r>
        <w:rPr>
          <w:rFonts w:hint="eastAsia" w:ascii="仿宋_GB2312" w:hAnsi="仿宋" w:eastAsia="仿宋_GB2312"/>
          <w:sz w:val="32"/>
          <w:szCs w:val="32"/>
          <w:lang w:val="en-US" w:eastAsia="zh-CN"/>
        </w:rPr>
        <w:t>2022年财政供养在职人员4人，退休</w:t>
      </w:r>
      <w:r>
        <w:rPr>
          <w:rFonts w:hint="eastAsia" w:ascii="仿宋_GB2312" w:hAnsi="仿宋" w:eastAsia="仿宋_GB2312"/>
          <w:sz w:val="32"/>
          <w:szCs w:val="32"/>
        </w:rPr>
        <w:t>人员</w:t>
      </w:r>
      <w:r>
        <w:rPr>
          <w:rFonts w:hint="eastAsia" w:ascii="仿宋_GB2312" w:hAnsi="仿宋" w:eastAsia="仿宋_GB2312"/>
          <w:sz w:val="32"/>
          <w:szCs w:val="32"/>
          <w:lang w:val="en-US" w:eastAsia="zh-CN"/>
        </w:rPr>
        <w:t>2</w:t>
      </w:r>
      <w:r>
        <w:rPr>
          <w:rFonts w:hint="eastAsia" w:ascii="仿宋_GB2312" w:hAnsi="仿宋" w:eastAsia="仿宋_GB2312"/>
          <w:sz w:val="32"/>
          <w:szCs w:val="32"/>
        </w:rPr>
        <w:t>人</w:t>
      </w:r>
      <w:r>
        <w:rPr>
          <w:rFonts w:hint="eastAsia" w:ascii="仿宋_GB2312" w:hAnsi="仿宋" w:eastAsia="仿宋_GB2312"/>
          <w:sz w:val="32"/>
          <w:szCs w:val="32"/>
          <w:lang w:val="en-US" w:eastAsia="zh-CN"/>
        </w:rPr>
        <w:t>。</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eastAsia="zh-CN"/>
        </w:rPr>
        <w:t>区地方海事处</w:t>
      </w:r>
      <w:r>
        <w:rPr>
          <w:rFonts w:hint="eastAsia" w:ascii="仿宋" w:hAnsi="仿宋" w:eastAsia="仿宋" w:cs="仿宋_GB2312"/>
          <w:sz w:val="32"/>
          <w:szCs w:val="32"/>
          <w:lang w:val="en-US" w:eastAsia="zh-CN"/>
        </w:rPr>
        <w:t>2022年全年收入共计186.47万元，其中一般公共预算财政拨款收入186.47万元，政府性基金预算财政拨款收入0万元。</w:t>
      </w:r>
    </w:p>
    <w:p>
      <w:pPr>
        <w:numPr>
          <w:ilvl w:val="0"/>
          <w:numId w:val="6"/>
        </w:numPr>
        <w:spacing w:line="580" w:lineRule="exact"/>
        <w:ind w:left="0" w:leftChars="0" w:firstLine="640" w:firstLineChars="200"/>
        <w:rPr>
          <w:rFonts w:ascii="仿宋" w:hAnsi="仿宋" w:eastAsia="仿宋" w:cs="仿宋_GB2312"/>
          <w:sz w:val="32"/>
          <w:szCs w:val="32"/>
        </w:rPr>
      </w:pPr>
      <w:r>
        <w:rPr>
          <w:rFonts w:ascii="仿宋" w:hAnsi="仿宋" w:eastAsia="仿宋" w:cs="仿宋_GB2312"/>
          <w:sz w:val="32"/>
          <w:szCs w:val="32"/>
        </w:rPr>
        <w:t>部门财政资金支出情况。</w:t>
      </w:r>
    </w:p>
    <w:p>
      <w:pPr>
        <w:numPr>
          <w:ilvl w:val="0"/>
          <w:numId w:val="0"/>
        </w:numPr>
        <w:spacing w:line="580" w:lineRule="exact"/>
        <w:ind w:leftChars="200"/>
        <w:rPr>
          <w:rFonts w:hint="eastAsia" w:ascii="仿宋" w:hAnsi="仿宋" w:eastAsia="仿宋" w:cs="仿宋_GB2312"/>
          <w:sz w:val="32"/>
          <w:szCs w:val="32"/>
          <w:lang w:val="en-US" w:eastAsia="zh-CN"/>
        </w:rPr>
      </w:pPr>
      <w:r>
        <w:rPr>
          <w:rFonts w:hint="eastAsia" w:ascii="仿宋" w:hAnsi="仿宋" w:eastAsia="仿宋" w:cs="仿宋_GB2312"/>
          <w:sz w:val="32"/>
          <w:szCs w:val="32"/>
          <w:lang w:eastAsia="zh-CN"/>
        </w:rPr>
        <w:t>区地方海事处</w:t>
      </w:r>
      <w:r>
        <w:rPr>
          <w:rFonts w:hint="eastAsia" w:ascii="仿宋" w:hAnsi="仿宋" w:eastAsia="仿宋" w:cs="仿宋_GB2312"/>
          <w:sz w:val="32"/>
          <w:szCs w:val="32"/>
          <w:lang w:val="en-US" w:eastAsia="zh-CN"/>
        </w:rPr>
        <w:t>2022年全年支出共计186.47万元，其中基本支出90.86万元，项目支出95.61万元。</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pPr>
        <w:numPr>
          <w:ilvl w:val="0"/>
          <w:numId w:val="0"/>
        </w:numPr>
        <w:spacing w:line="580" w:lineRule="exact"/>
        <w:ind w:leftChars="200" w:firstLine="640" w:firstLineChars="200"/>
        <w:rPr>
          <w:rFonts w:hint="eastAsia" w:ascii="仿宋" w:hAnsi="仿宋" w:eastAsia="仿宋" w:cs="仿宋_GB2312"/>
          <w:sz w:val="32"/>
          <w:szCs w:val="32"/>
          <w:lang w:val="en-US" w:eastAsia="zh-CN"/>
        </w:rPr>
      </w:pPr>
      <w:r>
        <w:rPr>
          <w:rFonts w:hint="eastAsia" w:ascii="仿宋" w:hAnsi="仿宋" w:eastAsia="仿宋"/>
          <w:bCs/>
          <w:color w:val="000000"/>
          <w:sz w:val="32"/>
          <w:szCs w:val="32"/>
        </w:rPr>
        <w:t>根据国家和省、市道路交通运输的总体布置，制定全区公路和水路交通运输行业规划，中长期计划和年度计划</w:t>
      </w:r>
      <w:r>
        <w:rPr>
          <w:rFonts w:hint="eastAsia" w:ascii="仿宋" w:hAnsi="仿宋" w:eastAsia="仿宋"/>
          <w:bCs/>
          <w:color w:val="000000"/>
          <w:sz w:val="32"/>
          <w:szCs w:val="32"/>
          <w:lang w:eastAsia="zh-CN"/>
        </w:rPr>
        <w:t>，</w:t>
      </w:r>
      <w:r>
        <w:rPr>
          <w:rFonts w:hint="eastAsia" w:ascii="仿宋" w:hAnsi="仿宋" w:eastAsia="仿宋" w:cs="仿宋_GB2312"/>
          <w:sz w:val="32"/>
          <w:szCs w:val="32"/>
          <w:lang w:val="en-US" w:eastAsia="zh-CN"/>
        </w:rPr>
        <w:t>2022年全年预算收入共计186.47万元，其中一般公共预算财政拨款收入186.47万元，政府性基金预算财政拨款收入0万元。2022年全年决算支出共计186.47万元，其中基本支出90.86万元，项目支出95.61万元。按质按量完成了本年目标任务。</w:t>
      </w:r>
    </w:p>
    <w:p>
      <w:pPr>
        <w:spacing w:line="580" w:lineRule="exact"/>
        <w:ind w:firstLine="640" w:firstLineChars="200"/>
        <w:rPr>
          <w:rFonts w:ascii="仿宋" w:hAnsi="仿宋" w:eastAsia="仿宋" w:cs="仿宋_GB2312"/>
          <w:sz w:val="32"/>
          <w:szCs w:val="32"/>
          <w:highlight w:val="none"/>
        </w:rPr>
      </w:pPr>
      <w:r>
        <w:rPr>
          <w:rFonts w:ascii="仿宋" w:hAnsi="仿宋" w:eastAsia="仿宋" w:cs="仿宋_GB2312"/>
          <w:sz w:val="32"/>
          <w:szCs w:val="32"/>
          <w:highlight w:val="none"/>
        </w:rPr>
        <w:t>（二）专项预算管理。</w:t>
      </w:r>
    </w:p>
    <w:p>
      <w:pPr>
        <w:spacing w:line="580" w:lineRule="exact"/>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2022年项目预算收入95.61万元，项目支出95.61万元。</w:t>
      </w:r>
      <w:r>
        <w:rPr>
          <w:rFonts w:ascii="仿宋" w:hAnsi="仿宋" w:eastAsia="仿宋" w:cs="仿宋_GB2312"/>
          <w:sz w:val="32"/>
          <w:szCs w:val="32"/>
          <w:highlight w:val="none"/>
        </w:rPr>
        <w:t>专项预算项目程序</w:t>
      </w:r>
      <w:r>
        <w:rPr>
          <w:rFonts w:hint="eastAsia" w:ascii="仿宋" w:hAnsi="仿宋" w:eastAsia="仿宋" w:cs="仿宋_GB2312"/>
          <w:sz w:val="32"/>
          <w:szCs w:val="32"/>
          <w:highlight w:val="none"/>
          <w:lang w:eastAsia="zh-CN"/>
        </w:rPr>
        <w:t>合规</w:t>
      </w:r>
      <w:r>
        <w:rPr>
          <w:rFonts w:ascii="仿宋" w:hAnsi="仿宋" w:eastAsia="仿宋" w:cs="仿宋_GB2312"/>
          <w:sz w:val="32"/>
          <w:szCs w:val="32"/>
          <w:highlight w:val="none"/>
        </w:rPr>
        <w:t>、规划合理、分配及时、预算绩效目标</w:t>
      </w:r>
      <w:r>
        <w:rPr>
          <w:rFonts w:hint="eastAsia" w:ascii="仿宋" w:hAnsi="仿宋" w:eastAsia="仿宋" w:cs="仿宋_GB2312"/>
          <w:sz w:val="32"/>
          <w:szCs w:val="32"/>
          <w:highlight w:val="none"/>
          <w:lang w:eastAsia="zh-CN"/>
        </w:rPr>
        <w:t>按时</w:t>
      </w:r>
      <w:r>
        <w:rPr>
          <w:rFonts w:ascii="仿宋" w:hAnsi="仿宋" w:eastAsia="仿宋" w:cs="仿宋_GB2312"/>
          <w:sz w:val="32"/>
          <w:szCs w:val="32"/>
          <w:highlight w:val="none"/>
        </w:rPr>
        <w:t>完成。</w:t>
      </w:r>
    </w:p>
    <w:p>
      <w:pPr>
        <w:spacing w:line="580" w:lineRule="exact"/>
        <w:ind w:firstLine="640" w:firstLineChars="200"/>
        <w:rPr>
          <w:rFonts w:ascii="仿宋" w:hAnsi="仿宋" w:eastAsia="仿宋" w:cs="仿宋_GB2312"/>
          <w:sz w:val="32"/>
          <w:szCs w:val="32"/>
          <w:highlight w:val="none"/>
        </w:rPr>
      </w:pPr>
      <w:r>
        <w:rPr>
          <w:rFonts w:ascii="仿宋" w:hAnsi="仿宋" w:eastAsia="仿宋" w:cs="仿宋_GB2312"/>
          <w:sz w:val="32"/>
          <w:szCs w:val="32"/>
          <w:highlight w:val="none"/>
        </w:rPr>
        <w:t>（三）结果应用情况。</w:t>
      </w:r>
    </w:p>
    <w:p>
      <w:pPr>
        <w:spacing w:line="580" w:lineRule="exact"/>
        <w:ind w:firstLine="640" w:firstLineChars="200"/>
        <w:rPr>
          <w:rFonts w:hint="eastAsia" w:ascii="仿宋" w:hAnsi="仿宋" w:eastAsia="仿宋" w:cs="仿宋_GB2312"/>
          <w:sz w:val="32"/>
          <w:szCs w:val="32"/>
          <w:highlight w:val="none"/>
          <w:lang w:eastAsia="zh-CN"/>
        </w:rPr>
      </w:pPr>
      <w:r>
        <w:rPr>
          <w:rFonts w:ascii="仿宋" w:hAnsi="仿宋" w:eastAsia="仿宋" w:cs="仿宋_GB2312"/>
          <w:sz w:val="32"/>
          <w:szCs w:val="32"/>
          <w:highlight w:val="none"/>
        </w:rPr>
        <w:t>部门自评质量、绩效目标公开和自评公开、评价结果</w:t>
      </w:r>
      <w:r>
        <w:rPr>
          <w:rFonts w:hint="eastAsia" w:ascii="仿宋" w:hAnsi="仿宋" w:eastAsia="仿宋" w:cs="仿宋_GB2312"/>
          <w:sz w:val="32"/>
          <w:szCs w:val="32"/>
          <w:highlight w:val="none"/>
          <w:lang w:eastAsia="zh-CN"/>
        </w:rPr>
        <w:t>以上报财政部门，存在的问题已整改，并在公示栏中公开</w:t>
      </w:r>
      <w:r>
        <w:rPr>
          <w:rFonts w:ascii="仿宋" w:hAnsi="仿宋" w:eastAsia="仿宋" w:cs="仿宋_GB2312"/>
          <w:sz w:val="32"/>
          <w:szCs w:val="32"/>
          <w:highlight w:val="none"/>
        </w:rPr>
        <w:t>整改</w:t>
      </w:r>
      <w:r>
        <w:rPr>
          <w:rFonts w:hint="eastAsia" w:ascii="仿宋" w:hAnsi="仿宋" w:eastAsia="仿宋" w:cs="仿宋_GB2312"/>
          <w:sz w:val="32"/>
          <w:szCs w:val="32"/>
          <w:highlight w:val="none"/>
          <w:lang w:eastAsia="zh-CN"/>
        </w:rPr>
        <w:t>。</w:t>
      </w:r>
    </w:p>
    <w:p>
      <w:pPr>
        <w:spacing w:line="580" w:lineRule="exact"/>
        <w:ind w:firstLine="640" w:firstLineChars="200"/>
        <w:rPr>
          <w:rFonts w:ascii="黑体" w:hAnsi="黑体" w:eastAsia="黑体" w:cs="黑体"/>
          <w:sz w:val="32"/>
          <w:szCs w:val="32"/>
          <w:highlight w:val="none"/>
        </w:rPr>
      </w:pPr>
      <w:r>
        <w:rPr>
          <w:rFonts w:ascii="黑体" w:hAnsi="黑体" w:eastAsia="黑体" w:cs="黑体"/>
          <w:sz w:val="32"/>
          <w:szCs w:val="32"/>
          <w:highlight w:val="none"/>
        </w:rPr>
        <w:t>四、评价结论及建议</w:t>
      </w:r>
    </w:p>
    <w:p>
      <w:pPr>
        <w:spacing w:line="580" w:lineRule="exact"/>
        <w:ind w:firstLine="640" w:firstLineChars="200"/>
        <w:rPr>
          <w:rFonts w:hint="eastAsia" w:ascii="仿宋" w:hAnsi="仿宋" w:eastAsia="仿宋" w:cs="仿宋_GB2312"/>
          <w:sz w:val="32"/>
          <w:szCs w:val="32"/>
          <w:highlight w:val="none"/>
          <w:lang w:eastAsia="zh-CN"/>
        </w:rPr>
      </w:pPr>
      <w:r>
        <w:rPr>
          <w:rFonts w:ascii="仿宋" w:hAnsi="仿宋" w:eastAsia="仿宋" w:cs="仿宋_GB2312"/>
          <w:sz w:val="32"/>
          <w:szCs w:val="32"/>
          <w:highlight w:val="none"/>
        </w:rPr>
        <w:t>（一）评价结论。</w:t>
      </w:r>
      <w:r>
        <w:rPr>
          <w:rFonts w:hint="eastAsia" w:ascii="仿宋" w:hAnsi="仿宋" w:eastAsia="仿宋" w:cs="仿宋_GB2312"/>
          <w:sz w:val="32"/>
          <w:szCs w:val="32"/>
          <w:highlight w:val="none"/>
          <w:lang w:eastAsia="zh-CN"/>
        </w:rPr>
        <w:t>群众满意度高，达到预期的社会效益。</w:t>
      </w:r>
    </w:p>
    <w:p>
      <w:pPr>
        <w:spacing w:line="580" w:lineRule="exact"/>
        <w:ind w:firstLine="640" w:firstLineChars="200"/>
        <w:rPr>
          <w:rFonts w:hint="eastAsia" w:ascii="仿宋" w:hAnsi="仿宋" w:eastAsia="仿宋" w:cs="仿宋_GB2312"/>
          <w:sz w:val="32"/>
          <w:szCs w:val="32"/>
          <w:highlight w:val="none"/>
          <w:lang w:eastAsia="zh-CN"/>
        </w:rPr>
      </w:pPr>
      <w:r>
        <w:rPr>
          <w:rFonts w:ascii="仿宋" w:hAnsi="仿宋" w:eastAsia="仿宋" w:cs="仿宋_GB2312"/>
          <w:sz w:val="32"/>
          <w:szCs w:val="32"/>
          <w:highlight w:val="none"/>
        </w:rPr>
        <w:t>（二）存在问题。</w:t>
      </w:r>
      <w:r>
        <w:rPr>
          <w:rFonts w:hint="eastAsia" w:ascii="仿宋" w:hAnsi="仿宋" w:eastAsia="仿宋" w:cs="仿宋_GB2312"/>
          <w:sz w:val="32"/>
          <w:szCs w:val="32"/>
          <w:highlight w:val="none"/>
          <w:lang w:eastAsia="zh-CN"/>
        </w:rPr>
        <w:t>少数项目进度偏慢，正在建设中。</w:t>
      </w:r>
    </w:p>
    <w:p>
      <w:pPr>
        <w:spacing w:line="580" w:lineRule="exact"/>
        <w:ind w:firstLine="640" w:firstLineChars="200"/>
        <w:rPr>
          <w:rFonts w:hint="eastAsia" w:ascii="仿宋_GB2312" w:hAnsi="仿宋_GB2312" w:eastAsia="仿宋_GB2312" w:cs="仿宋_GB2312"/>
          <w:sz w:val="32"/>
          <w:szCs w:val="32"/>
          <w:highlight w:val="none"/>
          <w:lang w:eastAsia="zh-CN"/>
        </w:rPr>
      </w:pPr>
      <w:r>
        <w:rPr>
          <w:rFonts w:ascii="仿宋" w:hAnsi="仿宋" w:eastAsia="仿宋" w:cs="仿宋_GB2312"/>
          <w:sz w:val="32"/>
          <w:szCs w:val="32"/>
          <w:highlight w:val="none"/>
        </w:rPr>
        <w:t>（三）改进建议。</w:t>
      </w:r>
      <w:r>
        <w:rPr>
          <w:rFonts w:hint="eastAsia" w:ascii="仿宋_GB2312" w:hAnsi="仿宋_GB2312" w:eastAsia="仿宋_GB2312" w:cs="仿宋_GB2312"/>
          <w:sz w:val="32"/>
          <w:szCs w:val="32"/>
          <w:highlight w:val="none"/>
          <w:lang w:eastAsia="zh-CN"/>
        </w:rPr>
        <w:t>加快建设进度。</w:t>
      </w: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2"/>
        <w:rPr>
          <w:rStyle w:val="24"/>
          <w:rFonts w:ascii="仿宋" w:hAnsi="仿宋" w:eastAsia="仿宋"/>
          <w:b w:val="0"/>
          <w:bCs w:val="0"/>
          <w:sz w:val="32"/>
          <w:szCs w:val="32"/>
        </w:rPr>
      </w:pPr>
      <w:bookmarkStart w:id="59" w:name="_Toc15396617"/>
      <w:r>
        <w:rPr>
          <w:rStyle w:val="24"/>
          <w:rFonts w:hint="eastAsia" w:ascii="仿宋" w:hAnsi="仿宋" w:eastAsia="仿宋"/>
          <w:b w:val="0"/>
          <w:bCs w:val="0"/>
          <w:sz w:val="32"/>
          <w:szCs w:val="32"/>
        </w:rPr>
        <w:t>附件2</w:t>
      </w:r>
      <w:bookmarkEnd w:id="59"/>
    </w:p>
    <w:p>
      <w:pPr>
        <w:kinsoku w:val="0"/>
        <w:overflowPunct w:val="0"/>
        <w:spacing w:line="660" w:lineRule="exact"/>
        <w:jc w:val="center"/>
        <w:rPr>
          <w:rFonts w:hint="eastAsia" w:ascii="仿宋" w:hAnsi="仿宋" w:eastAsia="仿宋"/>
          <w:sz w:val="44"/>
          <w:szCs w:val="44"/>
        </w:rPr>
      </w:pPr>
      <w:r>
        <w:rPr>
          <w:rFonts w:hint="eastAsia" w:eastAsia="方正小标宋简体"/>
          <w:spacing w:val="1"/>
          <w:sz w:val="44"/>
          <w:szCs w:val="44"/>
          <w:lang w:val="en-US" w:eastAsia="zh-CN"/>
        </w:rPr>
        <w:t>2020年度农村客运出租车成品油价格补助资金项目</w:t>
      </w:r>
      <w:r>
        <w:rPr>
          <w:rFonts w:eastAsia="方正小标宋简体"/>
          <w:spacing w:val="1"/>
          <w:sz w:val="44"/>
          <w:szCs w:val="44"/>
        </w:rPr>
        <w:t>支出绩效自评报告</w:t>
      </w:r>
    </w:p>
    <w:p>
      <w:pPr>
        <w:numPr>
          <w:ilvl w:val="0"/>
          <w:numId w:val="0"/>
        </w:numPr>
        <w:ind w:firstLine="321" w:firstLineChars="100"/>
        <w:rPr>
          <w:rFonts w:hint="eastAsia" w:ascii="仿宋" w:hAnsi="仿宋" w:eastAsia="仿宋"/>
          <w:b/>
          <w:bCs/>
          <w:sz w:val="32"/>
          <w:szCs w:val="32"/>
          <w:lang w:val="en-US" w:eastAsia="zh-CN"/>
        </w:rPr>
      </w:pPr>
    </w:p>
    <w:p>
      <w:pPr>
        <w:numPr>
          <w:ilvl w:val="0"/>
          <w:numId w:val="0"/>
        </w:numPr>
        <w:ind w:firstLine="321" w:firstLineChars="100"/>
        <w:rPr>
          <w:b/>
          <w:bCs/>
        </w:rPr>
      </w:pPr>
      <w:r>
        <w:rPr>
          <w:rFonts w:hint="eastAsia" w:ascii="仿宋" w:hAnsi="仿宋" w:eastAsia="仿宋"/>
          <w:b/>
          <w:bCs/>
          <w:sz w:val="32"/>
          <w:szCs w:val="32"/>
          <w:lang w:val="en-US" w:eastAsia="zh-CN"/>
        </w:rPr>
        <w:t>一、</w:t>
      </w:r>
      <w:r>
        <w:rPr>
          <w:rFonts w:hint="eastAsia" w:ascii="仿宋" w:hAnsi="仿宋" w:eastAsia="仿宋"/>
          <w:b/>
          <w:bCs/>
          <w:sz w:val="32"/>
          <w:szCs w:val="32"/>
        </w:rPr>
        <w:t>项目概况</w:t>
      </w:r>
    </w:p>
    <w:p>
      <w:pPr>
        <w:numPr>
          <w:ilvl w:val="0"/>
          <w:numId w:val="0"/>
        </w:numPr>
        <w:spacing w:line="560" w:lineRule="exact"/>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（一）项目基本情况</w:t>
      </w:r>
    </w:p>
    <w:p>
      <w:pPr>
        <w:numPr>
          <w:ilvl w:val="0"/>
          <w:numId w:val="0"/>
        </w:numPr>
        <w:spacing w:line="560" w:lineRule="exact"/>
        <w:ind w:firstLine="960" w:firstLineChars="300"/>
        <w:rPr>
          <w:rFonts w:hint="default" w:ascii="仿宋" w:hAnsi="仿宋" w:eastAsia="仿宋"/>
          <w:b w:val="0"/>
          <w:bCs w:val="0"/>
          <w:sz w:val="32"/>
          <w:szCs w:val="32"/>
          <w:lang w:val="en-US" w:eastAsia="zh-CN"/>
        </w:rPr>
      </w:pPr>
      <w:r>
        <w:rPr>
          <w:rFonts w:hint="eastAsia" w:ascii="仿宋" w:hAnsi="仿宋" w:eastAsia="仿宋"/>
          <w:b w:val="0"/>
          <w:bCs w:val="0"/>
          <w:sz w:val="32"/>
          <w:szCs w:val="32"/>
          <w:lang w:val="en-US" w:eastAsia="zh-CN"/>
        </w:rPr>
        <w:t>根据《四川省财政厅关于下达中央财政2019年度城市公交农村客运 出租车成品油价格补助资金的通知》（川财建402号）和经市政府领导批示同意的资金分配方案，为改善水运道路安全，减少水运安全隐患。2022年度区财政安排成品油价格改革对交通运输的补贴资金95.61万元，</w:t>
      </w:r>
      <w:r>
        <w:rPr>
          <w:rFonts w:hint="eastAsia" w:ascii="仿宋" w:hAnsi="仿宋" w:eastAsia="仿宋"/>
          <w:sz w:val="32"/>
          <w:szCs w:val="32"/>
          <w:lang w:val="en-US" w:eastAsia="zh-CN"/>
        </w:rPr>
        <w:t>已下拨我处，我处已全部用于2022年度</w:t>
      </w:r>
      <w:r>
        <w:rPr>
          <w:rFonts w:hint="eastAsia" w:ascii="仿宋" w:hAnsi="仿宋" w:eastAsia="仿宋"/>
          <w:b w:val="0"/>
          <w:bCs w:val="0"/>
          <w:sz w:val="32"/>
          <w:szCs w:val="32"/>
          <w:lang w:val="en-US" w:eastAsia="zh-CN"/>
        </w:rPr>
        <w:t>农村客运补助。</w:t>
      </w:r>
    </w:p>
    <w:p>
      <w:pPr>
        <w:numPr>
          <w:ilvl w:val="0"/>
          <w:numId w:val="0"/>
        </w:numPr>
        <w:spacing w:line="560" w:lineRule="exact"/>
        <w:ind w:leftChars="200"/>
        <w:rPr>
          <w:rFonts w:hint="eastAsia" w:ascii="仿宋" w:hAnsi="仿宋" w:eastAsia="仿宋"/>
          <w:b/>
          <w:bCs/>
          <w:sz w:val="32"/>
          <w:szCs w:val="32"/>
        </w:rPr>
      </w:pP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二</w:t>
      </w:r>
      <w:r>
        <w:rPr>
          <w:rFonts w:hint="eastAsia" w:ascii="仿宋" w:hAnsi="仿宋" w:eastAsia="仿宋"/>
          <w:b/>
          <w:bCs/>
          <w:sz w:val="32"/>
          <w:szCs w:val="32"/>
          <w:lang w:eastAsia="zh-CN"/>
        </w:rPr>
        <w:t>）</w:t>
      </w:r>
      <w:r>
        <w:rPr>
          <w:rFonts w:hint="eastAsia" w:ascii="仿宋" w:hAnsi="仿宋" w:eastAsia="仿宋"/>
          <w:b/>
          <w:bCs/>
          <w:sz w:val="32"/>
          <w:szCs w:val="32"/>
        </w:rPr>
        <w:t>项目绩效目标。</w:t>
      </w:r>
    </w:p>
    <w:p>
      <w:pPr>
        <w:numPr>
          <w:ilvl w:val="0"/>
          <w:numId w:val="0"/>
        </w:numPr>
        <w:spacing w:line="560" w:lineRule="exact"/>
        <w:ind w:firstLine="960" w:firstLineChars="3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根据水运道路客运船舶数量和周围其他社会需求，对安居辖区内船舶给予燃油补贴。</w:t>
      </w:r>
    </w:p>
    <w:p>
      <w:pPr>
        <w:numPr>
          <w:ilvl w:val="0"/>
          <w:numId w:val="0"/>
        </w:numPr>
        <w:ind w:leftChars="210"/>
        <w:rPr>
          <w:rFonts w:hint="default"/>
          <w:b/>
          <w:bCs/>
          <w:lang w:val="en-US" w:eastAsia="zh-CN"/>
        </w:rPr>
      </w:pPr>
      <w:r>
        <w:rPr>
          <w:rFonts w:hint="eastAsia" w:ascii="仿宋" w:hAnsi="仿宋" w:eastAsia="仿宋"/>
          <w:b/>
          <w:bCs/>
          <w:sz w:val="32"/>
          <w:szCs w:val="32"/>
          <w:lang w:val="en-US" w:eastAsia="zh-CN"/>
        </w:rPr>
        <w:t>二、</w:t>
      </w:r>
      <w:r>
        <w:rPr>
          <w:rFonts w:hint="eastAsia" w:ascii="仿宋" w:hAnsi="仿宋" w:eastAsia="仿宋"/>
          <w:b/>
          <w:bCs/>
          <w:sz w:val="32"/>
          <w:szCs w:val="32"/>
        </w:rPr>
        <w:t>项目</w:t>
      </w:r>
      <w:r>
        <w:rPr>
          <w:rFonts w:hint="eastAsia" w:ascii="仿宋" w:hAnsi="仿宋" w:eastAsia="仿宋"/>
          <w:b/>
          <w:bCs/>
          <w:sz w:val="32"/>
          <w:szCs w:val="32"/>
          <w:lang w:val="en-US" w:eastAsia="zh-CN"/>
        </w:rPr>
        <w:t>申报及使用情况</w:t>
      </w:r>
    </w:p>
    <w:p>
      <w:pPr>
        <w:ind w:firstLine="643" w:firstLineChars="200"/>
        <w:rPr>
          <w:rFonts w:hint="default" w:ascii="仿宋" w:hAnsi="仿宋" w:eastAsia="仿宋"/>
          <w:b/>
          <w:bCs/>
          <w:sz w:val="32"/>
          <w:szCs w:val="32"/>
          <w:lang w:val="en-US" w:eastAsia="zh-CN"/>
        </w:rPr>
      </w:pPr>
      <w:r>
        <w:rPr>
          <w:rFonts w:hint="eastAsia" w:ascii="仿宋" w:hAnsi="仿宋" w:eastAsia="仿宋"/>
          <w:b/>
          <w:bCs/>
          <w:sz w:val="32"/>
          <w:szCs w:val="32"/>
        </w:rPr>
        <w:t>（</w:t>
      </w:r>
      <w:r>
        <w:rPr>
          <w:rFonts w:hint="eastAsia" w:ascii="仿宋" w:hAnsi="仿宋" w:eastAsia="仿宋"/>
          <w:b/>
          <w:bCs/>
          <w:sz w:val="32"/>
          <w:szCs w:val="32"/>
          <w:lang w:val="en-US" w:eastAsia="zh-CN"/>
        </w:rPr>
        <w:t>一</w:t>
      </w:r>
      <w:r>
        <w:rPr>
          <w:rFonts w:hint="eastAsia" w:ascii="仿宋" w:hAnsi="仿宋" w:eastAsia="仿宋"/>
          <w:b/>
          <w:bCs/>
          <w:sz w:val="32"/>
          <w:szCs w:val="32"/>
        </w:rPr>
        <w:t>）项目资金申报</w:t>
      </w:r>
      <w:r>
        <w:rPr>
          <w:rFonts w:hint="eastAsia" w:ascii="仿宋" w:hAnsi="仿宋" w:eastAsia="仿宋"/>
          <w:b/>
          <w:bCs/>
          <w:sz w:val="32"/>
          <w:szCs w:val="32"/>
          <w:lang w:val="en-US" w:eastAsia="zh-CN"/>
        </w:rPr>
        <w:t>及批复情况</w:t>
      </w:r>
    </w:p>
    <w:p>
      <w:pPr>
        <w:ind w:firstLine="960" w:firstLineChars="300"/>
        <w:rPr>
          <w:rFonts w:hint="eastAsia" w:ascii="仿宋" w:hAnsi="仿宋" w:eastAsia="仿宋"/>
          <w:sz w:val="32"/>
          <w:szCs w:val="32"/>
          <w:lang w:val="en-US" w:eastAsia="zh-CN"/>
        </w:rPr>
      </w:pPr>
      <w:r>
        <w:rPr>
          <w:rFonts w:hint="eastAsia" w:ascii="仿宋" w:hAnsi="仿宋" w:eastAsia="仿宋"/>
          <w:sz w:val="32"/>
          <w:szCs w:val="32"/>
        </w:rPr>
        <w:t>项目申报内容与具体实施内容相符、申报目标合理可行</w:t>
      </w:r>
      <w:r>
        <w:rPr>
          <w:rFonts w:hint="eastAsia" w:ascii="仿宋" w:hAnsi="仿宋" w:eastAsia="仿宋"/>
          <w:sz w:val="32"/>
          <w:szCs w:val="32"/>
          <w:lang w:eastAsia="zh-CN"/>
        </w:rPr>
        <w:t>。</w:t>
      </w:r>
    </w:p>
    <w:p>
      <w:pPr>
        <w:ind w:firstLine="643" w:firstLineChars="200"/>
        <w:rPr>
          <w:rFonts w:hint="eastAsia" w:ascii="仿宋" w:hAnsi="仿宋" w:eastAsia="仿宋"/>
          <w:b/>
          <w:bCs/>
          <w:sz w:val="32"/>
          <w:szCs w:val="32"/>
        </w:rPr>
      </w:pPr>
      <w:r>
        <w:rPr>
          <w:rFonts w:hint="eastAsia" w:ascii="仿宋" w:hAnsi="仿宋" w:eastAsia="仿宋"/>
          <w:b/>
          <w:bCs/>
          <w:sz w:val="32"/>
          <w:szCs w:val="32"/>
        </w:rPr>
        <w:t>（</w:t>
      </w:r>
      <w:r>
        <w:rPr>
          <w:rFonts w:hint="eastAsia" w:ascii="仿宋" w:hAnsi="仿宋" w:eastAsia="仿宋"/>
          <w:b/>
          <w:bCs/>
          <w:sz w:val="32"/>
          <w:szCs w:val="32"/>
          <w:lang w:val="en-US" w:eastAsia="zh-CN"/>
        </w:rPr>
        <w:t>二</w:t>
      </w:r>
      <w:r>
        <w:rPr>
          <w:rFonts w:hint="eastAsia" w:ascii="仿宋" w:hAnsi="仿宋" w:eastAsia="仿宋"/>
          <w:b/>
          <w:bCs/>
          <w:sz w:val="32"/>
          <w:szCs w:val="32"/>
        </w:rPr>
        <w:t>）资金计划、到位及使用情况。</w:t>
      </w:r>
    </w:p>
    <w:p>
      <w:pPr>
        <w:spacing w:line="560" w:lineRule="exact"/>
        <w:ind w:firstLine="964" w:firstLineChars="300"/>
        <w:rPr>
          <w:rFonts w:hint="eastAsia" w:ascii="仿宋" w:hAnsi="仿宋" w:eastAsia="仿宋"/>
          <w:sz w:val="32"/>
          <w:szCs w:val="32"/>
          <w:lang w:val="en-US" w:eastAsia="zh-CN"/>
        </w:rPr>
      </w:pPr>
      <w:r>
        <w:rPr>
          <w:rFonts w:hint="eastAsia" w:ascii="仿宋" w:hAnsi="仿宋" w:eastAsia="仿宋"/>
          <w:b/>
          <w:sz w:val="32"/>
          <w:szCs w:val="32"/>
          <w:lang w:val="en-US" w:eastAsia="zh-CN"/>
        </w:rPr>
        <w:t>1</w:t>
      </w:r>
      <w:r>
        <w:rPr>
          <w:rFonts w:hint="eastAsia" w:ascii="仿宋" w:hAnsi="仿宋" w:eastAsia="仿宋"/>
          <w:b/>
          <w:sz w:val="32"/>
          <w:szCs w:val="32"/>
        </w:rPr>
        <w:t>.资金计划。</w:t>
      </w:r>
      <w:r>
        <w:rPr>
          <w:rFonts w:hint="eastAsia" w:ascii="仿宋" w:hAnsi="仿宋" w:eastAsia="仿宋"/>
          <w:sz w:val="32"/>
          <w:szCs w:val="32"/>
          <w:lang w:val="en-US" w:eastAsia="zh-CN"/>
        </w:rPr>
        <w:t>2022年安居区财政局安排95.61万元中央财政资金，用于辖区内客船燃油补助项目。</w:t>
      </w:r>
    </w:p>
    <w:p>
      <w:pPr>
        <w:spacing w:line="560" w:lineRule="exact"/>
        <w:ind w:firstLine="964" w:firstLineChars="300"/>
        <w:rPr>
          <w:rFonts w:hint="default" w:ascii="仿宋" w:hAnsi="仿宋" w:eastAsia="仿宋"/>
          <w:sz w:val="32"/>
          <w:szCs w:val="32"/>
          <w:lang w:val="en-US" w:eastAsia="zh-CN"/>
        </w:rPr>
      </w:pPr>
      <w:r>
        <w:rPr>
          <w:rFonts w:hint="eastAsia" w:ascii="仿宋" w:hAnsi="仿宋" w:eastAsia="仿宋"/>
          <w:b/>
          <w:bCs/>
          <w:sz w:val="32"/>
          <w:szCs w:val="32"/>
          <w:lang w:val="en-US" w:eastAsia="zh-CN"/>
        </w:rPr>
        <w:t>2.资金到位。</w:t>
      </w:r>
      <w:r>
        <w:rPr>
          <w:rFonts w:hint="eastAsia" w:ascii="仿宋" w:hAnsi="仿宋" w:eastAsia="仿宋"/>
          <w:sz w:val="32"/>
          <w:szCs w:val="32"/>
          <w:lang w:val="en-US" w:eastAsia="zh-CN"/>
        </w:rPr>
        <w:t>截止到目前，中央财政资金95.61万元已全部到位。</w:t>
      </w:r>
    </w:p>
    <w:p>
      <w:pPr>
        <w:numPr>
          <w:ilvl w:val="0"/>
          <w:numId w:val="0"/>
        </w:numPr>
        <w:ind w:firstLine="964" w:firstLineChars="300"/>
        <w:rPr>
          <w:rFonts w:hint="eastAsia" w:ascii="仿宋" w:hAnsi="仿宋" w:eastAsia="仿宋"/>
          <w:sz w:val="32"/>
          <w:szCs w:val="32"/>
          <w:lang w:val="en-US" w:eastAsia="zh-CN"/>
        </w:rPr>
      </w:pPr>
      <w:r>
        <w:rPr>
          <w:rFonts w:hint="eastAsia" w:ascii="仿宋" w:hAnsi="仿宋" w:eastAsia="仿宋"/>
          <w:b/>
          <w:sz w:val="32"/>
          <w:szCs w:val="32"/>
          <w:lang w:val="en-US" w:eastAsia="zh-CN"/>
        </w:rPr>
        <w:t>3.</w:t>
      </w:r>
      <w:r>
        <w:rPr>
          <w:rFonts w:hint="eastAsia" w:ascii="仿宋" w:hAnsi="仿宋" w:eastAsia="仿宋"/>
          <w:b/>
          <w:sz w:val="32"/>
          <w:szCs w:val="32"/>
        </w:rPr>
        <w:t>资金使用。</w:t>
      </w:r>
      <w:r>
        <w:rPr>
          <w:rFonts w:hint="eastAsia" w:ascii="仿宋" w:hAnsi="仿宋" w:eastAsia="仿宋"/>
          <w:sz w:val="32"/>
          <w:szCs w:val="32"/>
          <w:lang w:val="en-US" w:eastAsia="zh-CN"/>
        </w:rPr>
        <w:t>目前，客船补助已全部拨付。</w:t>
      </w:r>
    </w:p>
    <w:p>
      <w:pPr>
        <w:numPr>
          <w:ilvl w:val="0"/>
          <w:numId w:val="0"/>
        </w:numPr>
        <w:ind w:leftChars="200" w:firstLine="321" w:firstLineChars="100"/>
        <w:rPr>
          <w:rFonts w:hint="eastAsia" w:ascii="仿宋" w:hAnsi="仿宋" w:eastAsia="仿宋"/>
          <w:b/>
          <w:bCs/>
          <w:sz w:val="32"/>
          <w:szCs w:val="32"/>
        </w:rPr>
      </w:pP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三）</w:t>
      </w:r>
      <w:r>
        <w:rPr>
          <w:rFonts w:hint="eastAsia" w:ascii="仿宋" w:hAnsi="仿宋" w:eastAsia="仿宋"/>
          <w:b/>
          <w:bCs/>
          <w:sz w:val="32"/>
          <w:szCs w:val="32"/>
        </w:rPr>
        <w:t>项目财务管理情况。</w:t>
      </w:r>
    </w:p>
    <w:p>
      <w:pPr>
        <w:spacing w:line="560" w:lineRule="exact"/>
        <w:ind w:firstLine="643" w:firstLineChars="200"/>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 xml:space="preserve">  </w:t>
      </w:r>
      <w:r>
        <w:rPr>
          <w:rFonts w:hint="eastAsia" w:ascii="仿宋" w:hAnsi="仿宋" w:eastAsia="仿宋"/>
          <w:sz w:val="32"/>
          <w:szCs w:val="32"/>
          <w:lang w:val="en-US" w:eastAsia="zh-CN"/>
        </w:rPr>
        <w:t>2022年全部客船技补助项目所有资金实行专款专用。项目支出均有相关的授权审批，资金拨付严格按照审批程序，资金使用规范，会计核算结果真实、准确。项目单位建立健全项目实施预算方案、财务管理制度和会计核算制度，此次绩效评价过程中未发现有截留、挤占或挪用项目资金的情况。</w:t>
      </w:r>
    </w:p>
    <w:p>
      <w:pPr>
        <w:numPr>
          <w:ilvl w:val="0"/>
          <w:numId w:val="0"/>
        </w:numPr>
        <w:spacing w:line="560" w:lineRule="exact"/>
        <w:ind w:left="640" w:leftChars="0"/>
        <w:rPr>
          <w:rFonts w:hint="eastAsia" w:ascii="仿宋" w:hAnsi="仿宋" w:eastAsia="仿宋"/>
          <w:b/>
          <w:bCs/>
          <w:sz w:val="32"/>
          <w:szCs w:val="32"/>
        </w:rPr>
      </w:pPr>
      <w:r>
        <w:rPr>
          <w:rFonts w:hint="eastAsia" w:ascii="仿宋" w:hAnsi="仿宋" w:eastAsia="仿宋"/>
          <w:b/>
          <w:bCs/>
          <w:sz w:val="32"/>
          <w:szCs w:val="32"/>
          <w:lang w:val="en-US" w:eastAsia="zh-CN"/>
        </w:rPr>
        <w:t>三、</w:t>
      </w:r>
      <w:r>
        <w:rPr>
          <w:rFonts w:hint="eastAsia" w:ascii="仿宋" w:hAnsi="仿宋" w:eastAsia="仿宋"/>
          <w:b/>
          <w:bCs/>
          <w:sz w:val="32"/>
          <w:szCs w:val="32"/>
        </w:rPr>
        <w:t>项目组织实施情况。</w:t>
      </w:r>
    </w:p>
    <w:p>
      <w:pPr>
        <w:spacing w:line="560" w:lineRule="exact"/>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全部客船补助项目实施过程都是按照本单位制定的管理制度来执行。项目目标设定依据充分、明确、合理，项目建设符合省委、省政府及相关行业的规定。项目实施过程中，遵循先考察、调研，再根据码头的实际情况制定相应措施。项目的考察、调研回来后都经过反复论证，再出台调研报告，实现了项目管理与过程管理的有机结合。</w:t>
      </w:r>
    </w:p>
    <w:p>
      <w:pPr>
        <w:ind w:firstLine="643" w:firstLineChars="200"/>
        <w:rPr>
          <w:rFonts w:ascii="仿宋" w:hAnsi="仿宋" w:eastAsia="仿宋"/>
          <w:b/>
          <w:bCs/>
          <w:sz w:val="32"/>
          <w:szCs w:val="32"/>
        </w:rPr>
      </w:pPr>
      <w:r>
        <w:rPr>
          <w:rFonts w:hint="eastAsia" w:ascii="仿宋" w:hAnsi="仿宋" w:eastAsia="仿宋"/>
          <w:b/>
          <w:bCs/>
          <w:sz w:val="32"/>
          <w:szCs w:val="32"/>
          <w:lang w:val="en-US" w:eastAsia="zh-CN"/>
        </w:rPr>
        <w:t>四</w:t>
      </w:r>
      <w:r>
        <w:rPr>
          <w:rFonts w:hint="eastAsia" w:ascii="仿宋" w:hAnsi="仿宋" w:eastAsia="仿宋"/>
          <w:b/>
          <w:bCs/>
          <w:sz w:val="32"/>
          <w:szCs w:val="32"/>
        </w:rPr>
        <w:t>、项目绩效情况</w:t>
      </w:r>
    </w:p>
    <w:p>
      <w:pPr>
        <w:spacing w:line="560" w:lineRule="exact"/>
        <w:ind w:firstLine="643" w:firstLineChars="200"/>
        <w:rPr>
          <w:rFonts w:hint="eastAsia" w:ascii="仿宋" w:hAnsi="仿宋" w:eastAsia="仿宋"/>
          <w:b/>
          <w:bCs/>
          <w:sz w:val="32"/>
          <w:szCs w:val="32"/>
        </w:rPr>
      </w:pPr>
      <w:r>
        <w:rPr>
          <w:rFonts w:hint="eastAsia" w:ascii="仿宋" w:hAnsi="仿宋" w:eastAsia="仿宋"/>
          <w:b/>
          <w:bCs/>
          <w:sz w:val="32"/>
          <w:szCs w:val="32"/>
        </w:rPr>
        <w:t>（一）项目完成情况。</w:t>
      </w:r>
    </w:p>
    <w:p>
      <w:pPr>
        <w:spacing w:line="560" w:lineRule="exact"/>
        <w:ind w:firstLine="640" w:firstLineChars="200"/>
        <w:rPr>
          <w:rFonts w:hint="default" w:ascii="仿宋" w:hAnsi="仿宋" w:eastAsia="仿宋"/>
          <w:b/>
          <w:bCs/>
          <w:sz w:val="32"/>
          <w:szCs w:val="32"/>
          <w:lang w:val="en-US" w:eastAsia="zh-CN"/>
        </w:rPr>
      </w:pPr>
      <w:r>
        <w:rPr>
          <w:rFonts w:hint="eastAsia" w:ascii="仿宋" w:hAnsi="仿宋" w:eastAsia="仿宋"/>
          <w:b w:val="0"/>
          <w:bCs w:val="0"/>
          <w:sz w:val="32"/>
          <w:szCs w:val="32"/>
          <w:lang w:val="en-US" w:eastAsia="zh-CN"/>
        </w:rPr>
        <w:t>截止到目前，全部客船补助工作已全部完成。</w:t>
      </w:r>
    </w:p>
    <w:p>
      <w:pPr>
        <w:numPr>
          <w:ilvl w:val="0"/>
          <w:numId w:val="0"/>
        </w:numPr>
        <w:spacing w:line="560" w:lineRule="exact"/>
        <w:ind w:firstLine="643" w:firstLineChars="200"/>
        <w:rPr>
          <w:rFonts w:hint="eastAsia" w:ascii="仿宋" w:hAnsi="仿宋" w:eastAsia="仿宋"/>
          <w:b/>
          <w:bCs/>
          <w:sz w:val="32"/>
          <w:szCs w:val="32"/>
        </w:rPr>
      </w:pP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二</w:t>
      </w:r>
      <w:r>
        <w:rPr>
          <w:rFonts w:hint="eastAsia" w:ascii="仿宋" w:hAnsi="仿宋" w:eastAsia="仿宋"/>
          <w:b/>
          <w:bCs/>
          <w:sz w:val="32"/>
          <w:szCs w:val="32"/>
          <w:lang w:eastAsia="zh-CN"/>
        </w:rPr>
        <w:t>）</w:t>
      </w:r>
      <w:r>
        <w:rPr>
          <w:rFonts w:hint="eastAsia" w:ascii="仿宋" w:hAnsi="仿宋" w:eastAsia="仿宋"/>
          <w:b/>
          <w:bCs/>
          <w:sz w:val="32"/>
          <w:szCs w:val="32"/>
        </w:rPr>
        <w:t>项目效益情况。</w:t>
      </w:r>
    </w:p>
    <w:p>
      <w:pPr>
        <w:numPr>
          <w:ilvl w:val="0"/>
          <w:numId w:val="0"/>
        </w:numPr>
        <w:spacing w:line="560" w:lineRule="exact"/>
        <w:ind w:firstLine="640" w:firstLineChars="200"/>
        <w:rPr>
          <w:rFonts w:ascii="仿宋" w:hAnsi="仿宋" w:eastAsia="仿宋"/>
          <w:sz w:val="32"/>
          <w:szCs w:val="32"/>
        </w:rPr>
      </w:pPr>
      <w:r>
        <w:rPr>
          <w:rFonts w:hint="eastAsia" w:ascii="仿宋" w:hAnsi="仿宋" w:eastAsia="仿宋"/>
          <w:sz w:val="32"/>
          <w:szCs w:val="32"/>
        </w:rPr>
        <w:t>1.产出指标完成情况。</w:t>
      </w:r>
    </w:p>
    <w:p>
      <w:pPr>
        <w:spacing w:line="560" w:lineRule="exact"/>
        <w:ind w:firstLine="960" w:firstLineChars="300"/>
        <w:rPr>
          <w:rFonts w:hint="default" w:ascii="仿宋" w:hAnsi="仿宋" w:eastAsia="仿宋"/>
          <w:sz w:val="32"/>
          <w:szCs w:val="32"/>
          <w:lang w:val="en-US" w:eastAsia="zh-CN"/>
        </w:rPr>
      </w:pPr>
      <w:r>
        <w:rPr>
          <w:rFonts w:hint="eastAsia" w:ascii="仿宋" w:hAnsi="仿宋" w:eastAsia="仿宋"/>
          <w:sz w:val="32"/>
          <w:szCs w:val="32"/>
          <w:lang w:val="en-US" w:eastAsia="zh-CN"/>
        </w:rPr>
        <w:t>计划在2022年完成全部客船的补助工作，规定工期内按时完成；计划投资95.61万元，目前已全部支付完成。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2.效益指标完成情况分析。</w:t>
      </w:r>
    </w:p>
    <w:p>
      <w:pPr>
        <w:spacing w:line="560" w:lineRule="exact"/>
        <w:ind w:firstLine="960" w:firstLineChars="300"/>
        <w:rPr>
          <w:rFonts w:hint="default" w:ascii="仿宋" w:hAnsi="仿宋" w:eastAsia="仿宋"/>
          <w:sz w:val="32"/>
          <w:szCs w:val="32"/>
          <w:lang w:val="en-US" w:eastAsia="zh-CN"/>
        </w:rPr>
      </w:pPr>
      <w:r>
        <w:rPr>
          <w:rFonts w:hint="eastAsia" w:ascii="仿宋" w:hAnsi="仿宋" w:eastAsia="仿宋"/>
          <w:sz w:val="32"/>
          <w:szCs w:val="32"/>
          <w:lang w:val="en-US" w:eastAsia="zh-CN"/>
        </w:rPr>
        <w:t>对全部客船补助不仅保障了水运道路的安全，减少了水运安全隐患，还加强了河流沿线群众的交流，农产品交易更加便利，增加了群众的经济收入。</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3.满意度指标完成情况。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被服务很对象满意。</w:t>
      </w:r>
    </w:p>
    <w:p>
      <w:pPr>
        <w:ind w:firstLine="643" w:firstLineChars="200"/>
        <w:rPr>
          <w:rFonts w:ascii="仿宋" w:hAnsi="仿宋" w:eastAsia="仿宋"/>
          <w:b/>
          <w:bCs/>
          <w:sz w:val="32"/>
          <w:szCs w:val="32"/>
        </w:rPr>
      </w:pPr>
      <w:r>
        <w:rPr>
          <w:rFonts w:hint="eastAsia" w:ascii="仿宋" w:hAnsi="仿宋" w:eastAsia="仿宋"/>
          <w:b/>
          <w:bCs/>
          <w:sz w:val="32"/>
          <w:szCs w:val="32"/>
          <w:lang w:val="en-US" w:eastAsia="zh-CN"/>
        </w:rPr>
        <w:t>五</w:t>
      </w:r>
      <w:r>
        <w:rPr>
          <w:rFonts w:hint="eastAsia" w:ascii="仿宋" w:hAnsi="仿宋" w:eastAsia="仿宋"/>
          <w:b/>
          <w:bCs/>
          <w:sz w:val="32"/>
          <w:szCs w:val="32"/>
        </w:rPr>
        <w:t>、问题及建议</w:t>
      </w:r>
    </w:p>
    <w:p>
      <w:pPr>
        <w:ind w:firstLine="643" w:firstLineChars="200"/>
        <w:rPr>
          <w:rFonts w:hint="eastAsia" w:ascii="仿宋" w:hAnsi="仿宋" w:eastAsia="仿宋"/>
          <w:b/>
          <w:bCs/>
          <w:sz w:val="32"/>
          <w:szCs w:val="32"/>
        </w:rPr>
      </w:pPr>
      <w:r>
        <w:rPr>
          <w:rFonts w:hint="eastAsia" w:ascii="仿宋" w:hAnsi="仿宋" w:eastAsia="仿宋"/>
          <w:b/>
          <w:bCs/>
          <w:sz w:val="32"/>
          <w:szCs w:val="32"/>
        </w:rPr>
        <w:t>（一）存在的问题。</w:t>
      </w:r>
    </w:p>
    <w:p>
      <w:pPr>
        <w:numPr>
          <w:ilvl w:val="0"/>
          <w:numId w:val="0"/>
        </w:numPr>
        <w:spacing w:line="560" w:lineRule="exact"/>
        <w:rPr>
          <w:rFonts w:hint="default" w:ascii="仿宋" w:hAnsi="仿宋" w:eastAsia="仿宋"/>
          <w:b/>
          <w:bCs/>
          <w:sz w:val="32"/>
          <w:szCs w:val="32"/>
          <w:lang w:val="en-US"/>
        </w:rPr>
      </w:pPr>
      <w:r>
        <w:rPr>
          <w:rFonts w:hint="eastAsia" w:ascii="仿宋" w:hAnsi="仿宋" w:eastAsia="仿宋"/>
          <w:b/>
          <w:bCs/>
          <w:sz w:val="32"/>
          <w:szCs w:val="32"/>
          <w:lang w:val="en-US" w:eastAsia="zh-CN"/>
        </w:rPr>
        <w:t xml:space="preserve">  </w:t>
      </w:r>
      <w:r>
        <w:rPr>
          <w:rFonts w:hint="eastAsia" w:ascii="仿宋" w:hAnsi="仿宋" w:eastAsia="仿宋"/>
          <w:b w:val="0"/>
          <w:bCs w:val="0"/>
          <w:sz w:val="32"/>
          <w:szCs w:val="32"/>
          <w:lang w:val="en-US" w:eastAsia="zh-CN"/>
        </w:rPr>
        <w:t xml:space="preserve">   客船的损耗严重，需长期进行维护维修。</w:t>
      </w:r>
    </w:p>
    <w:p>
      <w:pPr>
        <w:numPr>
          <w:ilvl w:val="0"/>
          <w:numId w:val="0"/>
        </w:numPr>
        <w:ind w:leftChars="200" w:firstLine="321" w:firstLineChars="100"/>
        <w:rPr>
          <w:rFonts w:hint="eastAsia" w:ascii="仿宋" w:hAnsi="仿宋" w:eastAsia="仿宋"/>
          <w:b/>
          <w:bCs/>
          <w:sz w:val="32"/>
          <w:szCs w:val="32"/>
        </w:rPr>
      </w:pP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二</w:t>
      </w:r>
      <w:r>
        <w:rPr>
          <w:rFonts w:hint="eastAsia" w:ascii="仿宋" w:hAnsi="仿宋" w:eastAsia="仿宋"/>
          <w:b/>
          <w:bCs/>
          <w:sz w:val="32"/>
          <w:szCs w:val="32"/>
          <w:lang w:eastAsia="zh-CN"/>
        </w:rPr>
        <w:t>）</w:t>
      </w:r>
      <w:r>
        <w:rPr>
          <w:rFonts w:hint="eastAsia" w:ascii="仿宋" w:hAnsi="仿宋" w:eastAsia="仿宋"/>
          <w:b/>
          <w:bCs/>
          <w:sz w:val="32"/>
          <w:szCs w:val="32"/>
        </w:rPr>
        <w:t>相关建议。</w:t>
      </w:r>
    </w:p>
    <w:p>
      <w:pPr>
        <w:numPr>
          <w:ilvl w:val="0"/>
          <w:numId w:val="0"/>
        </w:numPr>
        <w:ind w:leftChars="200"/>
        <w:rPr>
          <w:rFonts w:hint="default" w:ascii="仿宋" w:hAnsi="仿宋" w:eastAsia="仿宋"/>
          <w:b w:val="0"/>
          <w:bCs w:val="0"/>
          <w:sz w:val="32"/>
          <w:szCs w:val="32"/>
          <w:lang w:val="en-US" w:eastAsia="zh-CN"/>
        </w:rPr>
      </w:pPr>
      <w:r>
        <w:rPr>
          <w:rFonts w:hint="eastAsia" w:ascii="仿宋" w:hAnsi="仿宋" w:eastAsia="仿宋"/>
          <w:b w:val="0"/>
          <w:bCs w:val="0"/>
          <w:sz w:val="32"/>
          <w:szCs w:val="32"/>
          <w:lang w:val="en-US" w:eastAsia="zh-CN"/>
        </w:rPr>
        <w:t xml:space="preserve">  投入客船维修维护经费，增加客船的使用寿命。</w:t>
      </w:r>
    </w:p>
    <w:p>
      <w:pPr>
        <w:kinsoku w:val="0"/>
        <w:overflowPunct w:val="0"/>
        <w:spacing w:line="660" w:lineRule="exact"/>
        <w:jc w:val="center"/>
        <w:rPr>
          <w:rFonts w:hint="eastAsia" w:eastAsia="方正小标宋简体"/>
          <w:spacing w:val="1"/>
          <w:sz w:val="44"/>
          <w:szCs w:val="44"/>
          <w:lang w:val="en-US" w:eastAsia="zh-CN"/>
        </w:rPr>
      </w:pPr>
      <w:bookmarkStart w:id="60" w:name="_Toc15396618"/>
    </w:p>
    <w:p>
      <w:pPr>
        <w:kinsoku w:val="0"/>
        <w:overflowPunct w:val="0"/>
        <w:spacing w:line="660" w:lineRule="exact"/>
        <w:jc w:val="center"/>
        <w:rPr>
          <w:rFonts w:hint="eastAsia" w:eastAsia="方正小标宋简体"/>
          <w:spacing w:val="1"/>
          <w:sz w:val="44"/>
          <w:szCs w:val="44"/>
          <w:lang w:val="en-US" w:eastAsia="zh-CN"/>
        </w:rPr>
      </w:pPr>
    </w:p>
    <w:p>
      <w:pPr>
        <w:kinsoku w:val="0"/>
        <w:overflowPunct w:val="0"/>
        <w:spacing w:line="660" w:lineRule="exact"/>
        <w:jc w:val="center"/>
        <w:rPr>
          <w:rFonts w:hint="eastAsia" w:eastAsia="方正小标宋简体"/>
          <w:spacing w:val="1"/>
          <w:sz w:val="44"/>
          <w:szCs w:val="44"/>
          <w:lang w:val="en-US" w:eastAsia="zh-CN"/>
        </w:rPr>
      </w:pPr>
    </w:p>
    <w:p>
      <w:pPr>
        <w:kinsoku w:val="0"/>
        <w:overflowPunct w:val="0"/>
        <w:spacing w:line="660" w:lineRule="exact"/>
        <w:jc w:val="center"/>
        <w:rPr>
          <w:rFonts w:hint="eastAsia" w:eastAsia="方正小标宋简体"/>
          <w:spacing w:val="1"/>
          <w:sz w:val="44"/>
          <w:szCs w:val="44"/>
          <w:lang w:val="en-US" w:eastAsia="zh-CN"/>
        </w:rPr>
      </w:pPr>
    </w:p>
    <w:p>
      <w:pPr>
        <w:kinsoku w:val="0"/>
        <w:overflowPunct w:val="0"/>
        <w:spacing w:line="660" w:lineRule="exact"/>
        <w:jc w:val="center"/>
        <w:rPr>
          <w:rFonts w:hint="eastAsia" w:eastAsia="方正小标宋简体"/>
          <w:spacing w:val="1"/>
          <w:sz w:val="44"/>
          <w:szCs w:val="44"/>
          <w:lang w:val="en-US" w:eastAsia="zh-CN"/>
        </w:rPr>
      </w:pPr>
    </w:p>
    <w:p>
      <w:pPr>
        <w:kinsoku w:val="0"/>
        <w:overflowPunct w:val="0"/>
        <w:spacing w:line="660" w:lineRule="exact"/>
        <w:jc w:val="center"/>
        <w:rPr>
          <w:rFonts w:hint="eastAsia" w:eastAsia="方正小标宋简体"/>
          <w:spacing w:val="1"/>
          <w:sz w:val="44"/>
          <w:szCs w:val="44"/>
          <w:lang w:val="en-US" w:eastAsia="zh-CN"/>
        </w:rPr>
      </w:pPr>
    </w:p>
    <w:p>
      <w:pPr>
        <w:kinsoku w:val="0"/>
        <w:overflowPunct w:val="0"/>
        <w:spacing w:line="660" w:lineRule="exact"/>
        <w:jc w:val="center"/>
        <w:rPr>
          <w:rFonts w:hint="eastAsia" w:eastAsia="方正小标宋简体"/>
          <w:spacing w:val="1"/>
          <w:sz w:val="44"/>
          <w:szCs w:val="44"/>
          <w:lang w:val="en-US" w:eastAsia="zh-CN"/>
        </w:rPr>
      </w:pPr>
    </w:p>
    <w:p>
      <w:pPr>
        <w:kinsoku w:val="0"/>
        <w:overflowPunct w:val="0"/>
        <w:spacing w:line="660" w:lineRule="exact"/>
        <w:jc w:val="center"/>
        <w:rPr>
          <w:rFonts w:hint="eastAsia" w:eastAsia="方正小标宋简体"/>
          <w:spacing w:val="1"/>
          <w:sz w:val="44"/>
          <w:szCs w:val="44"/>
          <w:lang w:val="en-US" w:eastAsia="zh-CN"/>
        </w:rPr>
      </w:pPr>
    </w:p>
    <w:p>
      <w:pPr>
        <w:kinsoku w:val="0"/>
        <w:overflowPunct w:val="0"/>
        <w:spacing w:line="660" w:lineRule="exact"/>
        <w:jc w:val="center"/>
        <w:rPr>
          <w:rFonts w:hint="eastAsia" w:eastAsia="方正小标宋简体"/>
          <w:spacing w:val="1"/>
          <w:sz w:val="44"/>
          <w:szCs w:val="44"/>
          <w:lang w:val="en-US" w:eastAsia="zh-CN"/>
        </w:rPr>
      </w:pPr>
    </w:p>
    <w:p>
      <w:pPr>
        <w:kinsoku w:val="0"/>
        <w:overflowPunct w:val="0"/>
        <w:spacing w:line="660" w:lineRule="exact"/>
        <w:jc w:val="center"/>
        <w:rPr>
          <w:rFonts w:hint="eastAsia" w:eastAsia="方正小标宋简体"/>
          <w:spacing w:val="1"/>
          <w:sz w:val="44"/>
          <w:szCs w:val="44"/>
          <w:lang w:val="en-US" w:eastAsia="zh-CN"/>
        </w:rPr>
      </w:pPr>
    </w:p>
    <w:p>
      <w:pPr>
        <w:kinsoku w:val="0"/>
        <w:overflowPunct w:val="0"/>
        <w:spacing w:line="660" w:lineRule="exact"/>
        <w:jc w:val="center"/>
        <w:rPr>
          <w:rFonts w:hint="eastAsia" w:eastAsia="方正小标宋简体"/>
          <w:spacing w:val="1"/>
          <w:sz w:val="44"/>
          <w:szCs w:val="44"/>
          <w:lang w:val="en-US" w:eastAsia="zh-CN"/>
        </w:rPr>
      </w:pPr>
    </w:p>
    <w:p>
      <w:pPr>
        <w:kinsoku w:val="0"/>
        <w:overflowPunct w:val="0"/>
        <w:spacing w:line="660" w:lineRule="exact"/>
        <w:jc w:val="center"/>
        <w:rPr>
          <w:rFonts w:hint="eastAsia" w:eastAsia="方正小标宋简体"/>
          <w:spacing w:val="1"/>
          <w:sz w:val="44"/>
          <w:szCs w:val="44"/>
          <w:lang w:val="en-US" w:eastAsia="zh-CN"/>
        </w:rPr>
      </w:pPr>
    </w:p>
    <w:p>
      <w:pPr>
        <w:kinsoku w:val="0"/>
        <w:overflowPunct w:val="0"/>
        <w:spacing w:line="660" w:lineRule="exact"/>
        <w:jc w:val="both"/>
        <w:rPr>
          <w:rFonts w:hint="eastAsia" w:eastAsia="方正小标宋简体"/>
          <w:spacing w:val="1"/>
          <w:sz w:val="44"/>
          <w:szCs w:val="44"/>
          <w:lang w:val="en-US" w:eastAsia="zh-CN"/>
        </w:rPr>
      </w:pPr>
    </w:p>
    <w:p>
      <w:pPr>
        <w:spacing w:line="600" w:lineRule="exact"/>
        <w:jc w:val="center"/>
        <w:outlineLvl w:val="0"/>
        <w:rPr>
          <w:rFonts w:hint="eastAsia" w:ascii="黑体" w:hAnsi="黑体" w:eastAsia="黑体"/>
          <w:color w:val="000000"/>
          <w:sz w:val="44"/>
          <w:szCs w:val="44"/>
        </w:rPr>
      </w:pPr>
    </w:p>
    <w:p>
      <w:pPr>
        <w:spacing w:line="600" w:lineRule="exact"/>
        <w:ind w:firstLine="2200" w:firstLineChars="500"/>
        <w:jc w:val="both"/>
        <w:outlineLvl w:val="0"/>
        <w:rPr>
          <w:rStyle w:val="24"/>
          <w:rFonts w:hint="eastAsia"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w:t>
      </w:r>
      <w:bookmarkEnd w:id="55"/>
      <w:bookmarkEnd w:id="60"/>
      <w:bookmarkStart w:id="61" w:name="_Toc15396619"/>
    </w:p>
    <w:p>
      <w:pPr>
        <w:spacing w:line="600" w:lineRule="exact"/>
        <w:jc w:val="both"/>
        <w:outlineLvl w:val="0"/>
        <w:rPr>
          <w:rFonts w:ascii="仿宋" w:hAnsi="仿宋" w:eastAsia="仿宋"/>
          <w:color w:val="auto"/>
          <w:sz w:val="32"/>
          <w:szCs w:val="32"/>
          <w:highlight w:val="none"/>
        </w:rPr>
      </w:pPr>
      <w:r>
        <w:rPr>
          <w:rFonts w:hint="eastAsia" w:ascii="仿宋" w:hAnsi="仿宋" w:eastAsia="仿宋"/>
          <w:b w:val="0"/>
          <w:color w:val="auto"/>
          <w:highlight w:val="none"/>
        </w:rPr>
        <w:t>一、</w:t>
      </w:r>
      <w:r>
        <w:rPr>
          <w:rFonts w:hint="eastAsia" w:ascii="仿宋" w:hAnsi="仿宋" w:eastAsia="仿宋"/>
          <w:b w:val="0"/>
          <w:color w:val="auto"/>
          <w:sz w:val="32"/>
          <w:szCs w:val="32"/>
          <w:highlight w:val="none"/>
        </w:rPr>
        <w:t>收</w:t>
      </w:r>
      <w:r>
        <w:rPr>
          <w:rStyle w:val="25"/>
          <w:rFonts w:hint="eastAsia" w:ascii="仿宋" w:hAnsi="仿宋" w:eastAsia="仿宋"/>
          <w:b w:val="0"/>
          <w:bCs w:val="0"/>
          <w:color w:val="auto"/>
          <w:sz w:val="32"/>
          <w:szCs w:val="32"/>
          <w:highlight w:val="none"/>
        </w:rPr>
        <w:t>入支出决算总表</w:t>
      </w:r>
    </w:p>
    <w:p>
      <w:pPr>
        <w:pStyle w:val="2"/>
        <w:rPr>
          <w:rFonts w:ascii="仿宋" w:hAnsi="仿宋" w:eastAsia="仿宋"/>
          <w:color w:val="auto"/>
          <w:highlight w:val="none"/>
        </w:rPr>
      </w:pPr>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p>
    <w:p>
      <w:pPr>
        <w:pStyle w:val="2"/>
        <w:rPr>
          <w:rFonts w:ascii="仿宋" w:hAnsi="仿宋" w:eastAsia="仿宋"/>
          <w:color w:val="auto"/>
          <w:highlight w:val="none"/>
        </w:rPr>
      </w:pPr>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p>
    <w:p>
      <w:pPr>
        <w:pStyle w:val="2"/>
        <w:rPr>
          <w:rFonts w:ascii="仿宋" w:hAnsi="仿宋" w:eastAsia="仿宋"/>
          <w:b w:val="0"/>
          <w:color w:val="auto"/>
          <w:highlight w:val="none"/>
        </w:rPr>
      </w:pPr>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p>
    <w:p>
      <w:pPr>
        <w:pStyle w:val="2"/>
        <w:rPr>
          <w:rStyle w:val="25"/>
          <w:rFonts w:ascii="仿宋" w:hAnsi="仿宋" w:eastAsia="仿宋"/>
          <w:b w:val="0"/>
          <w:bCs w:val="0"/>
          <w:color w:val="auto"/>
          <w:highlight w:val="none"/>
        </w:rPr>
      </w:pPr>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p>
    <w:p>
      <w:pPr>
        <w:pStyle w:val="2"/>
        <w:rPr>
          <w:rFonts w:ascii="仿宋" w:hAnsi="仿宋" w:eastAsia="仿宋"/>
          <w:color w:val="auto"/>
          <w:highlight w:val="none"/>
        </w:rPr>
      </w:pPr>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p>
    <w:p>
      <w:pPr>
        <w:pStyle w:val="2"/>
        <w:rPr>
          <w:rFonts w:ascii="仿宋" w:hAnsi="仿宋" w:eastAsia="仿宋"/>
          <w:color w:val="auto"/>
          <w:highlight w:val="none"/>
        </w:rPr>
      </w:pPr>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p>
    <w:p>
      <w:pPr>
        <w:pStyle w:val="2"/>
        <w:rPr>
          <w:rFonts w:ascii="仿宋" w:hAnsi="仿宋" w:eastAsia="仿宋"/>
          <w:color w:val="auto"/>
          <w:highlight w:val="none"/>
        </w:rPr>
      </w:pPr>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p>
    <w:p>
      <w:pPr>
        <w:pStyle w:val="2"/>
        <w:rPr>
          <w:rFonts w:ascii="仿宋" w:hAnsi="仿宋" w:eastAsia="仿宋"/>
          <w:color w:val="auto"/>
          <w:highlight w:val="none"/>
        </w:rPr>
      </w:pPr>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p>
    <w:p>
      <w:pPr>
        <w:pStyle w:val="2"/>
        <w:rPr>
          <w:rFonts w:ascii="仿宋" w:hAnsi="仿宋" w:eastAsia="仿宋"/>
          <w:color w:val="auto"/>
          <w:highlight w:val="none"/>
        </w:rPr>
      </w:pPr>
      <w:r>
        <w:rPr>
          <w:rStyle w:val="25"/>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p>
    <w:p>
      <w:pPr>
        <w:pStyle w:val="2"/>
        <w:rPr>
          <w:rFonts w:ascii="仿宋" w:hAnsi="仿宋" w:eastAsia="仿宋"/>
          <w:color w:val="auto"/>
          <w:highlight w:val="none"/>
        </w:rPr>
      </w:pPr>
      <w:r>
        <w:rPr>
          <w:rStyle w:val="25"/>
          <w:rFonts w:hint="eastAsia" w:ascii="仿宋" w:hAnsi="仿宋" w:eastAsia="仿宋"/>
          <w:b w:val="0"/>
          <w:bCs w:val="0"/>
          <w:color w:val="auto"/>
          <w:highlight w:val="none"/>
        </w:rPr>
        <w:t>十一、</w:t>
      </w:r>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p>
    <w:p>
      <w:pPr>
        <w:pStyle w:val="2"/>
        <w:rPr>
          <w:rFonts w:ascii="仿宋" w:hAnsi="仿宋" w:eastAsia="仿宋"/>
          <w:color w:val="auto"/>
          <w:highlight w:val="none"/>
        </w:rPr>
      </w:pPr>
      <w:r>
        <w:rPr>
          <w:rStyle w:val="25"/>
          <w:rFonts w:hint="eastAsia" w:ascii="仿宋" w:hAnsi="仿宋" w:eastAsia="仿宋"/>
          <w:b w:val="0"/>
          <w:bCs w:val="0"/>
          <w:color w:val="auto"/>
          <w:highlight w:val="none"/>
        </w:rPr>
        <w:t>十二、</w:t>
      </w:r>
      <w:r>
        <w:rPr>
          <w:rStyle w:val="25"/>
          <w:rFonts w:hint="eastAsia" w:ascii="仿宋" w:hAnsi="仿宋" w:eastAsia="仿宋"/>
          <w:b w:val="0"/>
          <w:bCs w:val="0"/>
          <w:color w:val="auto"/>
          <w:highlight w:val="none"/>
          <w:lang w:eastAsia="zh-CN"/>
        </w:rPr>
        <w:t>国有资本经营预算财政拨款支出决算表</w:t>
      </w:r>
    </w:p>
    <w:p>
      <w:pPr>
        <w:pStyle w:val="2"/>
        <w:rPr>
          <w:rFonts w:hint="eastAsia" w:eastAsia="仿宋"/>
          <w:color w:val="auto"/>
          <w:highlight w:val="none"/>
          <w:lang w:eastAsia="zh-CN"/>
        </w:rPr>
      </w:pPr>
      <w:r>
        <w:rPr>
          <w:rStyle w:val="25"/>
          <w:rFonts w:hint="eastAsia" w:ascii="仿宋" w:hAnsi="仿宋" w:eastAsia="仿宋"/>
          <w:b w:val="0"/>
          <w:bCs w:val="0"/>
          <w:color w:val="auto"/>
          <w:highlight w:val="none"/>
        </w:rPr>
        <w:t>十三、</w:t>
      </w:r>
      <w:r>
        <w:rPr>
          <w:rStyle w:val="25"/>
          <w:rFonts w:hint="eastAsia" w:ascii="仿宋" w:hAnsi="仿宋" w:eastAsia="仿宋"/>
          <w:b w:val="0"/>
          <w:bCs w:val="0"/>
          <w:color w:val="auto"/>
          <w:highlight w:val="none"/>
          <w:lang w:eastAsia="zh-CN"/>
        </w:rPr>
        <w:t>财政拨款“三公”经费支出决算表</w:t>
      </w:r>
    </w:p>
    <w:bookmarkEnd w:id="61"/>
    <w:p>
      <w:pPr>
        <w:pStyle w:val="2"/>
        <w:rPr>
          <w:rFonts w:ascii="仿宋" w:hAnsi="仿宋" w:eastAsia="仿宋"/>
          <w:color w:val="000000" w:themeColor="text1"/>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docPartObj>
        <w:docPartGallery w:val="autotext"/>
      </w:docPartObj>
    </w:sdtPr>
    <w:sdtContent>
      <w:p>
        <w:pPr>
          <w:pStyle w:val="8"/>
          <w:jc w:val="center"/>
        </w:pPr>
        <w:r>
          <w:fldChar w:fldCharType="begin"/>
        </w:r>
        <w:r>
          <w:instrText xml:space="preserve">PAGE   \* MERGEFORMAT</w:instrText>
        </w:r>
        <w:r>
          <w:fldChar w:fldCharType="separate"/>
        </w:r>
        <w:r>
          <w:rPr>
            <w:lang w:val="zh-CN"/>
          </w:rPr>
          <w:t>10</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E43883D"/>
    <w:multiLevelType w:val="singleLevel"/>
    <w:tmpl w:val="FE43883D"/>
    <w:lvl w:ilvl="0" w:tentative="0">
      <w:start w:val="1"/>
      <w:numFmt w:val="decimal"/>
      <w:lvlText w:val="%1."/>
      <w:lvlJc w:val="left"/>
      <w:pPr>
        <w:tabs>
          <w:tab w:val="left" w:pos="312"/>
        </w:tabs>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416498A"/>
    <w:multiLevelType w:val="singleLevel"/>
    <w:tmpl w:val="3416498A"/>
    <w:lvl w:ilvl="0" w:tentative="0">
      <w:start w:val="2"/>
      <w:numFmt w:val="chineseCounting"/>
      <w:suff w:val="nothing"/>
      <w:lvlText w:val="（%1）"/>
      <w:lvlJc w:val="left"/>
      <w:rPr>
        <w:rFonts w:hint="eastAsia"/>
      </w:rPr>
    </w:lvl>
  </w:abstractNum>
  <w:abstractNum w:abstractNumId="5">
    <w:nsid w:val="5B98CDCF"/>
    <w:multiLevelType w:val="singleLevel"/>
    <w:tmpl w:val="5B98CDCF"/>
    <w:lvl w:ilvl="0" w:tentative="0">
      <w:start w:val="2"/>
      <w:numFmt w:val="chineseCounting"/>
      <w:suff w:val="nothing"/>
      <w:lvlText w:val="%1、"/>
      <w:lvlJc w:val="left"/>
      <w:rPr>
        <w:rFonts w:hint="eastAsia"/>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Yzk1M2MyZjVjOWMwZDMzN2ViNDNmY2JiNDcxMzYifQ=="/>
  </w:docVars>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386B"/>
    <w:rsid w:val="005D5CED"/>
    <w:rsid w:val="005F1A4C"/>
    <w:rsid w:val="00605688"/>
    <w:rsid w:val="006070AF"/>
    <w:rsid w:val="00607E6C"/>
    <w:rsid w:val="006101B1"/>
    <w:rsid w:val="00614E44"/>
    <w:rsid w:val="00622830"/>
    <w:rsid w:val="00630AEF"/>
    <w:rsid w:val="006325F8"/>
    <w:rsid w:val="00634C9A"/>
    <w:rsid w:val="006440E4"/>
    <w:rsid w:val="0065708E"/>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470CD"/>
    <w:rsid w:val="00A56DF2"/>
    <w:rsid w:val="00A66767"/>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108161A"/>
    <w:rsid w:val="011B0B7E"/>
    <w:rsid w:val="01806067"/>
    <w:rsid w:val="018D215C"/>
    <w:rsid w:val="01E50263"/>
    <w:rsid w:val="01E9422F"/>
    <w:rsid w:val="01F93DF0"/>
    <w:rsid w:val="02145A65"/>
    <w:rsid w:val="02204EED"/>
    <w:rsid w:val="022637C9"/>
    <w:rsid w:val="024B6D9A"/>
    <w:rsid w:val="025065C1"/>
    <w:rsid w:val="025C4B59"/>
    <w:rsid w:val="02777E46"/>
    <w:rsid w:val="02C95DA5"/>
    <w:rsid w:val="02CF6045"/>
    <w:rsid w:val="02F1130F"/>
    <w:rsid w:val="030F2502"/>
    <w:rsid w:val="033F3901"/>
    <w:rsid w:val="03943CD1"/>
    <w:rsid w:val="03CD4933"/>
    <w:rsid w:val="03CF0D8F"/>
    <w:rsid w:val="03E43401"/>
    <w:rsid w:val="03F641CC"/>
    <w:rsid w:val="043D2EB3"/>
    <w:rsid w:val="046F3838"/>
    <w:rsid w:val="04771584"/>
    <w:rsid w:val="04B1411E"/>
    <w:rsid w:val="04C76C7E"/>
    <w:rsid w:val="04D843FA"/>
    <w:rsid w:val="05252799"/>
    <w:rsid w:val="056C564F"/>
    <w:rsid w:val="05790682"/>
    <w:rsid w:val="057B6D55"/>
    <w:rsid w:val="05874047"/>
    <w:rsid w:val="05D81A69"/>
    <w:rsid w:val="05F9152B"/>
    <w:rsid w:val="05FA68B7"/>
    <w:rsid w:val="060F0DFE"/>
    <w:rsid w:val="063A4D9A"/>
    <w:rsid w:val="065541E7"/>
    <w:rsid w:val="06AB0053"/>
    <w:rsid w:val="06B7718E"/>
    <w:rsid w:val="06BB1D10"/>
    <w:rsid w:val="07000774"/>
    <w:rsid w:val="072445A7"/>
    <w:rsid w:val="072D17B8"/>
    <w:rsid w:val="075B4CA7"/>
    <w:rsid w:val="07632618"/>
    <w:rsid w:val="076A7F5D"/>
    <w:rsid w:val="07BA5487"/>
    <w:rsid w:val="07DB0D51"/>
    <w:rsid w:val="07E37DF0"/>
    <w:rsid w:val="07F42D53"/>
    <w:rsid w:val="08006C11"/>
    <w:rsid w:val="08392D9F"/>
    <w:rsid w:val="08745800"/>
    <w:rsid w:val="089D790E"/>
    <w:rsid w:val="0933655A"/>
    <w:rsid w:val="095A2FA9"/>
    <w:rsid w:val="095B5007"/>
    <w:rsid w:val="09D81F9E"/>
    <w:rsid w:val="0A03613A"/>
    <w:rsid w:val="0A137B4E"/>
    <w:rsid w:val="0A14358B"/>
    <w:rsid w:val="0A293189"/>
    <w:rsid w:val="0A3044E3"/>
    <w:rsid w:val="0A684924"/>
    <w:rsid w:val="0A947ADF"/>
    <w:rsid w:val="0AA43CBC"/>
    <w:rsid w:val="0AB15C12"/>
    <w:rsid w:val="0ABC0A0F"/>
    <w:rsid w:val="0B3136D8"/>
    <w:rsid w:val="0B547B5E"/>
    <w:rsid w:val="0B6F7E81"/>
    <w:rsid w:val="0BA7179E"/>
    <w:rsid w:val="0BA90DA1"/>
    <w:rsid w:val="0BE21E36"/>
    <w:rsid w:val="0BE84CEF"/>
    <w:rsid w:val="0BF06EBD"/>
    <w:rsid w:val="0BF1324C"/>
    <w:rsid w:val="0BFC5DEF"/>
    <w:rsid w:val="0C037882"/>
    <w:rsid w:val="0C34684B"/>
    <w:rsid w:val="0C4F4765"/>
    <w:rsid w:val="0C642C06"/>
    <w:rsid w:val="0C9F19D4"/>
    <w:rsid w:val="0CAC5B12"/>
    <w:rsid w:val="0CAF0845"/>
    <w:rsid w:val="0CC24872"/>
    <w:rsid w:val="0D9D00E0"/>
    <w:rsid w:val="0DAA2AD9"/>
    <w:rsid w:val="0DB2699F"/>
    <w:rsid w:val="0DFF5F0D"/>
    <w:rsid w:val="0E184097"/>
    <w:rsid w:val="0EAB7136"/>
    <w:rsid w:val="0ECB6E76"/>
    <w:rsid w:val="0ED96060"/>
    <w:rsid w:val="0EF971A4"/>
    <w:rsid w:val="0EFF025F"/>
    <w:rsid w:val="0F291EDD"/>
    <w:rsid w:val="0F5F6640"/>
    <w:rsid w:val="0F7322A9"/>
    <w:rsid w:val="0F7A17E6"/>
    <w:rsid w:val="0F831783"/>
    <w:rsid w:val="0F8B09EB"/>
    <w:rsid w:val="0FAF46CE"/>
    <w:rsid w:val="0FC54E97"/>
    <w:rsid w:val="0FCD24C8"/>
    <w:rsid w:val="0FDA7256"/>
    <w:rsid w:val="1020682A"/>
    <w:rsid w:val="1028684D"/>
    <w:rsid w:val="10324B5C"/>
    <w:rsid w:val="103B5E79"/>
    <w:rsid w:val="10C055FF"/>
    <w:rsid w:val="10D90D5A"/>
    <w:rsid w:val="10DE1614"/>
    <w:rsid w:val="113D4736"/>
    <w:rsid w:val="11496632"/>
    <w:rsid w:val="11591F76"/>
    <w:rsid w:val="117C2B46"/>
    <w:rsid w:val="11A32E2C"/>
    <w:rsid w:val="11EE4576"/>
    <w:rsid w:val="11FF7099"/>
    <w:rsid w:val="120A0458"/>
    <w:rsid w:val="12372DE9"/>
    <w:rsid w:val="124B7AC1"/>
    <w:rsid w:val="12694065"/>
    <w:rsid w:val="129718B3"/>
    <w:rsid w:val="12C841CC"/>
    <w:rsid w:val="13077FEC"/>
    <w:rsid w:val="131F3763"/>
    <w:rsid w:val="132D1618"/>
    <w:rsid w:val="134E5B93"/>
    <w:rsid w:val="139E578E"/>
    <w:rsid w:val="13E80AD3"/>
    <w:rsid w:val="141C6901"/>
    <w:rsid w:val="14227656"/>
    <w:rsid w:val="14435E77"/>
    <w:rsid w:val="145E2C2B"/>
    <w:rsid w:val="14720076"/>
    <w:rsid w:val="14737315"/>
    <w:rsid w:val="148F3F08"/>
    <w:rsid w:val="14A804EB"/>
    <w:rsid w:val="14B674ED"/>
    <w:rsid w:val="14EB12E4"/>
    <w:rsid w:val="14ED2E50"/>
    <w:rsid w:val="15271CBA"/>
    <w:rsid w:val="15286972"/>
    <w:rsid w:val="15297715"/>
    <w:rsid w:val="15593FBB"/>
    <w:rsid w:val="156221A1"/>
    <w:rsid w:val="15947183"/>
    <w:rsid w:val="15A36857"/>
    <w:rsid w:val="15AD4F00"/>
    <w:rsid w:val="15E76394"/>
    <w:rsid w:val="15FA7F13"/>
    <w:rsid w:val="163906EF"/>
    <w:rsid w:val="16BB723D"/>
    <w:rsid w:val="16C34215"/>
    <w:rsid w:val="16D474AB"/>
    <w:rsid w:val="16D64B5F"/>
    <w:rsid w:val="16F5256F"/>
    <w:rsid w:val="17426EE3"/>
    <w:rsid w:val="179D33B5"/>
    <w:rsid w:val="17B04D3B"/>
    <w:rsid w:val="17C4110B"/>
    <w:rsid w:val="17CE167C"/>
    <w:rsid w:val="17FF2392"/>
    <w:rsid w:val="18231F22"/>
    <w:rsid w:val="18493508"/>
    <w:rsid w:val="18BC6C5F"/>
    <w:rsid w:val="18C444A5"/>
    <w:rsid w:val="18D12355"/>
    <w:rsid w:val="18EE1C2D"/>
    <w:rsid w:val="18F532A4"/>
    <w:rsid w:val="190020C2"/>
    <w:rsid w:val="19465A59"/>
    <w:rsid w:val="197F48B8"/>
    <w:rsid w:val="19A53746"/>
    <w:rsid w:val="19B313CC"/>
    <w:rsid w:val="19E56B9D"/>
    <w:rsid w:val="19FC4FB1"/>
    <w:rsid w:val="1A036217"/>
    <w:rsid w:val="1A215CD5"/>
    <w:rsid w:val="1A6B4933"/>
    <w:rsid w:val="1AB12229"/>
    <w:rsid w:val="1AB25F3A"/>
    <w:rsid w:val="1ACF18EE"/>
    <w:rsid w:val="1AD7481A"/>
    <w:rsid w:val="1AE15F63"/>
    <w:rsid w:val="1AF90A1A"/>
    <w:rsid w:val="1AFD3615"/>
    <w:rsid w:val="1B07611D"/>
    <w:rsid w:val="1B30741D"/>
    <w:rsid w:val="1B3D65BF"/>
    <w:rsid w:val="1B520225"/>
    <w:rsid w:val="1B564CF9"/>
    <w:rsid w:val="1BC94361"/>
    <w:rsid w:val="1BE83232"/>
    <w:rsid w:val="1BF3627E"/>
    <w:rsid w:val="1C220E15"/>
    <w:rsid w:val="1C587BBD"/>
    <w:rsid w:val="1C816D67"/>
    <w:rsid w:val="1CB22BD5"/>
    <w:rsid w:val="1CC6308D"/>
    <w:rsid w:val="1D5947C7"/>
    <w:rsid w:val="1D5E530C"/>
    <w:rsid w:val="1DA46384"/>
    <w:rsid w:val="1DB92960"/>
    <w:rsid w:val="1DC46962"/>
    <w:rsid w:val="1DD104A6"/>
    <w:rsid w:val="1DD54533"/>
    <w:rsid w:val="1DE03849"/>
    <w:rsid w:val="1DEE323F"/>
    <w:rsid w:val="1DF87F41"/>
    <w:rsid w:val="1EBF7B9D"/>
    <w:rsid w:val="1EC15BF5"/>
    <w:rsid w:val="1F0106A4"/>
    <w:rsid w:val="1F01141E"/>
    <w:rsid w:val="1F077533"/>
    <w:rsid w:val="1F3A6BE7"/>
    <w:rsid w:val="1F5D000E"/>
    <w:rsid w:val="1F7B3672"/>
    <w:rsid w:val="1FD13CCB"/>
    <w:rsid w:val="1FE10D94"/>
    <w:rsid w:val="1FE86F29"/>
    <w:rsid w:val="20272786"/>
    <w:rsid w:val="204D0C14"/>
    <w:rsid w:val="2052779A"/>
    <w:rsid w:val="20A73C88"/>
    <w:rsid w:val="20B46A46"/>
    <w:rsid w:val="20C44347"/>
    <w:rsid w:val="20C5729A"/>
    <w:rsid w:val="20CE3C17"/>
    <w:rsid w:val="21565ED1"/>
    <w:rsid w:val="219467A4"/>
    <w:rsid w:val="21A64674"/>
    <w:rsid w:val="21B35BC8"/>
    <w:rsid w:val="21B93FCC"/>
    <w:rsid w:val="21F032F3"/>
    <w:rsid w:val="22503F72"/>
    <w:rsid w:val="22C649CE"/>
    <w:rsid w:val="22C95751"/>
    <w:rsid w:val="22F60229"/>
    <w:rsid w:val="23340069"/>
    <w:rsid w:val="23383DF8"/>
    <w:rsid w:val="23403226"/>
    <w:rsid w:val="23660474"/>
    <w:rsid w:val="23765BB9"/>
    <w:rsid w:val="23834A10"/>
    <w:rsid w:val="23844A09"/>
    <w:rsid w:val="238731E0"/>
    <w:rsid w:val="23990875"/>
    <w:rsid w:val="23B90741"/>
    <w:rsid w:val="240371BF"/>
    <w:rsid w:val="241C322E"/>
    <w:rsid w:val="24302A82"/>
    <w:rsid w:val="244D5D3E"/>
    <w:rsid w:val="24764CA8"/>
    <w:rsid w:val="247D73D0"/>
    <w:rsid w:val="248205A4"/>
    <w:rsid w:val="248970CE"/>
    <w:rsid w:val="24B628C8"/>
    <w:rsid w:val="24C11932"/>
    <w:rsid w:val="24D535F5"/>
    <w:rsid w:val="24D57B1A"/>
    <w:rsid w:val="25122C12"/>
    <w:rsid w:val="25835614"/>
    <w:rsid w:val="25A148BC"/>
    <w:rsid w:val="25A50F29"/>
    <w:rsid w:val="25C333EE"/>
    <w:rsid w:val="25E83457"/>
    <w:rsid w:val="25F02141"/>
    <w:rsid w:val="2629504E"/>
    <w:rsid w:val="265D0B4D"/>
    <w:rsid w:val="26676AC9"/>
    <w:rsid w:val="267B2F44"/>
    <w:rsid w:val="26855232"/>
    <w:rsid w:val="268B403B"/>
    <w:rsid w:val="269126FE"/>
    <w:rsid w:val="26A41156"/>
    <w:rsid w:val="26D211DF"/>
    <w:rsid w:val="27052401"/>
    <w:rsid w:val="270F4237"/>
    <w:rsid w:val="27473C36"/>
    <w:rsid w:val="277027A7"/>
    <w:rsid w:val="27772EBB"/>
    <w:rsid w:val="27D53669"/>
    <w:rsid w:val="27D64643"/>
    <w:rsid w:val="27E87F26"/>
    <w:rsid w:val="28553B48"/>
    <w:rsid w:val="28763594"/>
    <w:rsid w:val="294B5B82"/>
    <w:rsid w:val="29544BF5"/>
    <w:rsid w:val="29591E65"/>
    <w:rsid w:val="29713451"/>
    <w:rsid w:val="298C21AC"/>
    <w:rsid w:val="29AB1CD6"/>
    <w:rsid w:val="29AF0596"/>
    <w:rsid w:val="29B34ADC"/>
    <w:rsid w:val="29C15333"/>
    <w:rsid w:val="29CB30BB"/>
    <w:rsid w:val="29FA0C6B"/>
    <w:rsid w:val="29FD04D3"/>
    <w:rsid w:val="2A045180"/>
    <w:rsid w:val="2A096CB9"/>
    <w:rsid w:val="2A0F0974"/>
    <w:rsid w:val="2A381421"/>
    <w:rsid w:val="2A7D7767"/>
    <w:rsid w:val="2A9B6385"/>
    <w:rsid w:val="2AAE5A95"/>
    <w:rsid w:val="2B603D7F"/>
    <w:rsid w:val="2BA935AB"/>
    <w:rsid w:val="2BC37518"/>
    <w:rsid w:val="2BC4123D"/>
    <w:rsid w:val="2C035314"/>
    <w:rsid w:val="2C156CE2"/>
    <w:rsid w:val="2CD60471"/>
    <w:rsid w:val="2D302773"/>
    <w:rsid w:val="2D3606C4"/>
    <w:rsid w:val="2D690848"/>
    <w:rsid w:val="2D6C5FB1"/>
    <w:rsid w:val="2DE87AA1"/>
    <w:rsid w:val="2E212ACB"/>
    <w:rsid w:val="2E54231A"/>
    <w:rsid w:val="2E7A4637"/>
    <w:rsid w:val="2E945C5C"/>
    <w:rsid w:val="2EAE00CB"/>
    <w:rsid w:val="2EB65CAD"/>
    <w:rsid w:val="2F017A15"/>
    <w:rsid w:val="2F1F5779"/>
    <w:rsid w:val="2F2B7637"/>
    <w:rsid w:val="2F32604B"/>
    <w:rsid w:val="2F33141C"/>
    <w:rsid w:val="2F3E76A3"/>
    <w:rsid w:val="2F6223B8"/>
    <w:rsid w:val="2F6A46EF"/>
    <w:rsid w:val="2F9C3CFF"/>
    <w:rsid w:val="2FCB6A06"/>
    <w:rsid w:val="2FF018F9"/>
    <w:rsid w:val="302B34B2"/>
    <w:rsid w:val="305D4722"/>
    <w:rsid w:val="30682A14"/>
    <w:rsid w:val="307C3593"/>
    <w:rsid w:val="30A475E5"/>
    <w:rsid w:val="30B549D5"/>
    <w:rsid w:val="30BC275E"/>
    <w:rsid w:val="30C57DA1"/>
    <w:rsid w:val="30C879C2"/>
    <w:rsid w:val="30CA1AFD"/>
    <w:rsid w:val="30D44FB0"/>
    <w:rsid w:val="31091242"/>
    <w:rsid w:val="310F1706"/>
    <w:rsid w:val="31444BA6"/>
    <w:rsid w:val="31750AB4"/>
    <w:rsid w:val="319F7F4E"/>
    <w:rsid w:val="31B80D32"/>
    <w:rsid w:val="31E26F30"/>
    <w:rsid w:val="322724F7"/>
    <w:rsid w:val="32C45628"/>
    <w:rsid w:val="32DB4597"/>
    <w:rsid w:val="33377BAF"/>
    <w:rsid w:val="335572F3"/>
    <w:rsid w:val="335F4901"/>
    <w:rsid w:val="33803942"/>
    <w:rsid w:val="339E5DF6"/>
    <w:rsid w:val="33B7701A"/>
    <w:rsid w:val="33DC742F"/>
    <w:rsid w:val="33EE316B"/>
    <w:rsid w:val="33EE78E4"/>
    <w:rsid w:val="33F27F95"/>
    <w:rsid w:val="33F4622D"/>
    <w:rsid w:val="341E7261"/>
    <w:rsid w:val="342309B1"/>
    <w:rsid w:val="346714BC"/>
    <w:rsid w:val="34692252"/>
    <w:rsid w:val="347E204C"/>
    <w:rsid w:val="350D57E9"/>
    <w:rsid w:val="352870D4"/>
    <w:rsid w:val="355C48BD"/>
    <w:rsid w:val="3567246B"/>
    <w:rsid w:val="356B200A"/>
    <w:rsid w:val="358554B4"/>
    <w:rsid w:val="35AA49B6"/>
    <w:rsid w:val="35BD0102"/>
    <w:rsid w:val="35D93034"/>
    <w:rsid w:val="35F76E2D"/>
    <w:rsid w:val="36254ABB"/>
    <w:rsid w:val="36324C3C"/>
    <w:rsid w:val="3670466E"/>
    <w:rsid w:val="369C1415"/>
    <w:rsid w:val="376A49E7"/>
    <w:rsid w:val="37720A78"/>
    <w:rsid w:val="37796978"/>
    <w:rsid w:val="378045A0"/>
    <w:rsid w:val="37D474F9"/>
    <w:rsid w:val="37E51B37"/>
    <w:rsid w:val="380D559C"/>
    <w:rsid w:val="383774DB"/>
    <w:rsid w:val="384E2956"/>
    <w:rsid w:val="3851226C"/>
    <w:rsid w:val="38580723"/>
    <w:rsid w:val="388D4225"/>
    <w:rsid w:val="38AD5556"/>
    <w:rsid w:val="38AD5BD9"/>
    <w:rsid w:val="38B74531"/>
    <w:rsid w:val="38CF07D8"/>
    <w:rsid w:val="38F1506F"/>
    <w:rsid w:val="39332294"/>
    <w:rsid w:val="39864DBE"/>
    <w:rsid w:val="39A57DF4"/>
    <w:rsid w:val="39EB59DB"/>
    <w:rsid w:val="39F11785"/>
    <w:rsid w:val="39F94A9C"/>
    <w:rsid w:val="3A6508A5"/>
    <w:rsid w:val="3AA93254"/>
    <w:rsid w:val="3ACB7430"/>
    <w:rsid w:val="3B284066"/>
    <w:rsid w:val="3B630F16"/>
    <w:rsid w:val="3B6C14BF"/>
    <w:rsid w:val="3B894072"/>
    <w:rsid w:val="3BA16CF4"/>
    <w:rsid w:val="3BE40B64"/>
    <w:rsid w:val="3BEA1D21"/>
    <w:rsid w:val="3BFC03E4"/>
    <w:rsid w:val="3BFD76C8"/>
    <w:rsid w:val="3C0A54D3"/>
    <w:rsid w:val="3C2D57B2"/>
    <w:rsid w:val="3CA71CB2"/>
    <w:rsid w:val="3D203F96"/>
    <w:rsid w:val="3DA578DC"/>
    <w:rsid w:val="3DF333EA"/>
    <w:rsid w:val="3E1436D3"/>
    <w:rsid w:val="3E1F4DD7"/>
    <w:rsid w:val="3E4541CA"/>
    <w:rsid w:val="3E60325F"/>
    <w:rsid w:val="3E841768"/>
    <w:rsid w:val="3E8A27F7"/>
    <w:rsid w:val="3E8B0BF0"/>
    <w:rsid w:val="3EE66DBD"/>
    <w:rsid w:val="3EF77C6D"/>
    <w:rsid w:val="3F7D698E"/>
    <w:rsid w:val="3FBF1488"/>
    <w:rsid w:val="3FCE149A"/>
    <w:rsid w:val="3FE32C8F"/>
    <w:rsid w:val="405B2AD9"/>
    <w:rsid w:val="405E3A38"/>
    <w:rsid w:val="406F5C50"/>
    <w:rsid w:val="40760311"/>
    <w:rsid w:val="407C19CB"/>
    <w:rsid w:val="4086385F"/>
    <w:rsid w:val="40942F95"/>
    <w:rsid w:val="409D0A65"/>
    <w:rsid w:val="40D4286A"/>
    <w:rsid w:val="40ED749F"/>
    <w:rsid w:val="41093327"/>
    <w:rsid w:val="413A44EB"/>
    <w:rsid w:val="415D27ED"/>
    <w:rsid w:val="41665430"/>
    <w:rsid w:val="418A560E"/>
    <w:rsid w:val="41A31DC5"/>
    <w:rsid w:val="41DC390E"/>
    <w:rsid w:val="41FE53E9"/>
    <w:rsid w:val="421F6D0A"/>
    <w:rsid w:val="4233618F"/>
    <w:rsid w:val="42487D7D"/>
    <w:rsid w:val="42702D64"/>
    <w:rsid w:val="427D548C"/>
    <w:rsid w:val="429E77D7"/>
    <w:rsid w:val="430A741C"/>
    <w:rsid w:val="43803515"/>
    <w:rsid w:val="43925BF9"/>
    <w:rsid w:val="43AB62D6"/>
    <w:rsid w:val="43C56D9A"/>
    <w:rsid w:val="440B1B8F"/>
    <w:rsid w:val="44112384"/>
    <w:rsid w:val="44562852"/>
    <w:rsid w:val="446126C9"/>
    <w:rsid w:val="44AA1EAC"/>
    <w:rsid w:val="44C9698C"/>
    <w:rsid w:val="44CD489F"/>
    <w:rsid w:val="45084186"/>
    <w:rsid w:val="452D40C9"/>
    <w:rsid w:val="455A366F"/>
    <w:rsid w:val="45871519"/>
    <w:rsid w:val="45911207"/>
    <w:rsid w:val="45AA0F89"/>
    <w:rsid w:val="45C3516D"/>
    <w:rsid w:val="45C424A6"/>
    <w:rsid w:val="45C54121"/>
    <w:rsid w:val="45CD5DB9"/>
    <w:rsid w:val="45CE37BE"/>
    <w:rsid w:val="45F40B21"/>
    <w:rsid w:val="460D6E71"/>
    <w:rsid w:val="46203ADF"/>
    <w:rsid w:val="462E4A9E"/>
    <w:rsid w:val="465907C4"/>
    <w:rsid w:val="46A773F3"/>
    <w:rsid w:val="46DD02F6"/>
    <w:rsid w:val="46E9296C"/>
    <w:rsid w:val="46F82CDF"/>
    <w:rsid w:val="470C652C"/>
    <w:rsid w:val="472F5F01"/>
    <w:rsid w:val="47AC0A5B"/>
    <w:rsid w:val="47D02AEE"/>
    <w:rsid w:val="47D3113D"/>
    <w:rsid w:val="47FB4AE6"/>
    <w:rsid w:val="47FC1EFC"/>
    <w:rsid w:val="48443C2C"/>
    <w:rsid w:val="488D26F8"/>
    <w:rsid w:val="48AB53C0"/>
    <w:rsid w:val="48D2277D"/>
    <w:rsid w:val="48FF295C"/>
    <w:rsid w:val="49062F4C"/>
    <w:rsid w:val="49193CFC"/>
    <w:rsid w:val="495E66F1"/>
    <w:rsid w:val="497047A4"/>
    <w:rsid w:val="497345BF"/>
    <w:rsid w:val="498012F0"/>
    <w:rsid w:val="49B90956"/>
    <w:rsid w:val="49BA36CE"/>
    <w:rsid w:val="49EA5F64"/>
    <w:rsid w:val="4A03267E"/>
    <w:rsid w:val="4A0C3C07"/>
    <w:rsid w:val="4A0D6359"/>
    <w:rsid w:val="4A5511D9"/>
    <w:rsid w:val="4A806ED6"/>
    <w:rsid w:val="4B4D4328"/>
    <w:rsid w:val="4B587C12"/>
    <w:rsid w:val="4B5A051C"/>
    <w:rsid w:val="4B6A7FDE"/>
    <w:rsid w:val="4BC44450"/>
    <w:rsid w:val="4C3F1EDA"/>
    <w:rsid w:val="4C4C14D1"/>
    <w:rsid w:val="4C5C7F42"/>
    <w:rsid w:val="4CAF2737"/>
    <w:rsid w:val="4CB54C53"/>
    <w:rsid w:val="4CB852BB"/>
    <w:rsid w:val="4CCD089B"/>
    <w:rsid w:val="4CF6692A"/>
    <w:rsid w:val="4D0A1A98"/>
    <w:rsid w:val="4D210844"/>
    <w:rsid w:val="4D6C24D1"/>
    <w:rsid w:val="4D7B4866"/>
    <w:rsid w:val="4D9E52D8"/>
    <w:rsid w:val="4DC763B8"/>
    <w:rsid w:val="4E222E16"/>
    <w:rsid w:val="4E615E11"/>
    <w:rsid w:val="4EA83175"/>
    <w:rsid w:val="4EE6288B"/>
    <w:rsid w:val="4EEE0602"/>
    <w:rsid w:val="4EF419BC"/>
    <w:rsid w:val="4F19777F"/>
    <w:rsid w:val="4F264D23"/>
    <w:rsid w:val="4F4168F7"/>
    <w:rsid w:val="4F7A5141"/>
    <w:rsid w:val="4FAD1659"/>
    <w:rsid w:val="4FE01D1A"/>
    <w:rsid w:val="4FF342C4"/>
    <w:rsid w:val="501C03CF"/>
    <w:rsid w:val="502D5785"/>
    <w:rsid w:val="5097296D"/>
    <w:rsid w:val="50BE48D9"/>
    <w:rsid w:val="50E501E3"/>
    <w:rsid w:val="511E30A5"/>
    <w:rsid w:val="519B0BA8"/>
    <w:rsid w:val="51D75BCB"/>
    <w:rsid w:val="51EA51F8"/>
    <w:rsid w:val="51FA1B7E"/>
    <w:rsid w:val="51FF34A4"/>
    <w:rsid w:val="520E7CE3"/>
    <w:rsid w:val="52946FC2"/>
    <w:rsid w:val="52E72B68"/>
    <w:rsid w:val="52EE1E15"/>
    <w:rsid w:val="52EF2F97"/>
    <w:rsid w:val="53043BA0"/>
    <w:rsid w:val="530C46D9"/>
    <w:rsid w:val="53743873"/>
    <w:rsid w:val="538813E2"/>
    <w:rsid w:val="53907606"/>
    <w:rsid w:val="53BC1C67"/>
    <w:rsid w:val="53C712D5"/>
    <w:rsid w:val="53F2373F"/>
    <w:rsid w:val="544129B3"/>
    <w:rsid w:val="548874B6"/>
    <w:rsid w:val="54A61DCA"/>
    <w:rsid w:val="55180E3C"/>
    <w:rsid w:val="554A4361"/>
    <w:rsid w:val="55525140"/>
    <w:rsid w:val="558F3C1E"/>
    <w:rsid w:val="55957AC1"/>
    <w:rsid w:val="562844BA"/>
    <w:rsid w:val="5650635A"/>
    <w:rsid w:val="56741FE8"/>
    <w:rsid w:val="568254D8"/>
    <w:rsid w:val="5684772B"/>
    <w:rsid w:val="568A7CCA"/>
    <w:rsid w:val="56EB25CB"/>
    <w:rsid w:val="56EF3E88"/>
    <w:rsid w:val="57584A72"/>
    <w:rsid w:val="576D6306"/>
    <w:rsid w:val="577137D1"/>
    <w:rsid w:val="578A090F"/>
    <w:rsid w:val="5796198E"/>
    <w:rsid w:val="57A1712C"/>
    <w:rsid w:val="57E11C48"/>
    <w:rsid w:val="58160DD3"/>
    <w:rsid w:val="58316F7C"/>
    <w:rsid w:val="58453A6D"/>
    <w:rsid w:val="585C49D7"/>
    <w:rsid w:val="5892489D"/>
    <w:rsid w:val="589520CD"/>
    <w:rsid w:val="58B5764C"/>
    <w:rsid w:val="58B84328"/>
    <w:rsid w:val="58CA4367"/>
    <w:rsid w:val="58FC7E6C"/>
    <w:rsid w:val="591A6FB3"/>
    <w:rsid w:val="5936453D"/>
    <w:rsid w:val="59395909"/>
    <w:rsid w:val="595121BD"/>
    <w:rsid w:val="595E7CD0"/>
    <w:rsid w:val="59635DBE"/>
    <w:rsid w:val="59D87F38"/>
    <w:rsid w:val="59F964D6"/>
    <w:rsid w:val="5A0802C9"/>
    <w:rsid w:val="5A2D25A9"/>
    <w:rsid w:val="5A385BE1"/>
    <w:rsid w:val="5A434A1B"/>
    <w:rsid w:val="5A6C77E6"/>
    <w:rsid w:val="5A9B088B"/>
    <w:rsid w:val="5B192F09"/>
    <w:rsid w:val="5B6529BE"/>
    <w:rsid w:val="5B9B6FA1"/>
    <w:rsid w:val="5CA125B0"/>
    <w:rsid w:val="5CA75118"/>
    <w:rsid w:val="5CFE4D4D"/>
    <w:rsid w:val="5D0E2A3A"/>
    <w:rsid w:val="5D1456BA"/>
    <w:rsid w:val="5D3B4666"/>
    <w:rsid w:val="5D4213EE"/>
    <w:rsid w:val="5D4A26E9"/>
    <w:rsid w:val="5D4C3AB0"/>
    <w:rsid w:val="5D512921"/>
    <w:rsid w:val="5D652718"/>
    <w:rsid w:val="5D652C94"/>
    <w:rsid w:val="5D716BFB"/>
    <w:rsid w:val="5DA04F2B"/>
    <w:rsid w:val="5DB34FD2"/>
    <w:rsid w:val="5DC72784"/>
    <w:rsid w:val="5DD40C7F"/>
    <w:rsid w:val="5DD8211C"/>
    <w:rsid w:val="5DDA43F8"/>
    <w:rsid w:val="5E311970"/>
    <w:rsid w:val="5E515B0F"/>
    <w:rsid w:val="5E7A1499"/>
    <w:rsid w:val="5E881F1A"/>
    <w:rsid w:val="5E905EA7"/>
    <w:rsid w:val="5EAC6EA5"/>
    <w:rsid w:val="5EC713EC"/>
    <w:rsid w:val="5F062868"/>
    <w:rsid w:val="5F0C5763"/>
    <w:rsid w:val="5F104F34"/>
    <w:rsid w:val="5F124975"/>
    <w:rsid w:val="5F2F60B8"/>
    <w:rsid w:val="5F4375E5"/>
    <w:rsid w:val="5F6F0317"/>
    <w:rsid w:val="5F8028AE"/>
    <w:rsid w:val="5FDB5FF6"/>
    <w:rsid w:val="5FDE2B19"/>
    <w:rsid w:val="600835E1"/>
    <w:rsid w:val="606F7607"/>
    <w:rsid w:val="60705C02"/>
    <w:rsid w:val="60931B49"/>
    <w:rsid w:val="60A417A8"/>
    <w:rsid w:val="60C001A0"/>
    <w:rsid w:val="60F034CF"/>
    <w:rsid w:val="612C20AF"/>
    <w:rsid w:val="614E604E"/>
    <w:rsid w:val="61715A73"/>
    <w:rsid w:val="61E8238D"/>
    <w:rsid w:val="61FE01CC"/>
    <w:rsid w:val="62112B1B"/>
    <w:rsid w:val="62156FC2"/>
    <w:rsid w:val="6272741A"/>
    <w:rsid w:val="62763C77"/>
    <w:rsid w:val="62C44467"/>
    <w:rsid w:val="62EA6EDD"/>
    <w:rsid w:val="62F845E0"/>
    <w:rsid w:val="632C3EFE"/>
    <w:rsid w:val="632E59BD"/>
    <w:rsid w:val="633B3F14"/>
    <w:rsid w:val="634C36B5"/>
    <w:rsid w:val="63695778"/>
    <w:rsid w:val="636F4439"/>
    <w:rsid w:val="63901068"/>
    <w:rsid w:val="63AC2BE0"/>
    <w:rsid w:val="63BC33F3"/>
    <w:rsid w:val="642575A2"/>
    <w:rsid w:val="643A3DD2"/>
    <w:rsid w:val="64A933D8"/>
    <w:rsid w:val="64DE1D66"/>
    <w:rsid w:val="654E24C0"/>
    <w:rsid w:val="655425C6"/>
    <w:rsid w:val="65562867"/>
    <w:rsid w:val="655F5052"/>
    <w:rsid w:val="65625052"/>
    <w:rsid w:val="65642048"/>
    <w:rsid w:val="65655BF6"/>
    <w:rsid w:val="658010B5"/>
    <w:rsid w:val="65A36734"/>
    <w:rsid w:val="65C12B20"/>
    <w:rsid w:val="65CF4A65"/>
    <w:rsid w:val="65EB46B7"/>
    <w:rsid w:val="65F37757"/>
    <w:rsid w:val="662C6DE6"/>
    <w:rsid w:val="662F72F2"/>
    <w:rsid w:val="663A5F58"/>
    <w:rsid w:val="664C5C9E"/>
    <w:rsid w:val="6653514B"/>
    <w:rsid w:val="665536E8"/>
    <w:rsid w:val="67005C06"/>
    <w:rsid w:val="67155ADD"/>
    <w:rsid w:val="67174319"/>
    <w:rsid w:val="67461E50"/>
    <w:rsid w:val="6780017A"/>
    <w:rsid w:val="679B22E2"/>
    <w:rsid w:val="67EC242D"/>
    <w:rsid w:val="683D68A5"/>
    <w:rsid w:val="685F5DC8"/>
    <w:rsid w:val="686D4782"/>
    <w:rsid w:val="68876F38"/>
    <w:rsid w:val="69202BF5"/>
    <w:rsid w:val="69260690"/>
    <w:rsid w:val="69654B16"/>
    <w:rsid w:val="697F4457"/>
    <w:rsid w:val="69835BB4"/>
    <w:rsid w:val="69B752F0"/>
    <w:rsid w:val="69C83522"/>
    <w:rsid w:val="69E7222A"/>
    <w:rsid w:val="69F820CC"/>
    <w:rsid w:val="6A005DEB"/>
    <w:rsid w:val="6A043F44"/>
    <w:rsid w:val="6A30050B"/>
    <w:rsid w:val="6A495389"/>
    <w:rsid w:val="6A56189E"/>
    <w:rsid w:val="6A6A77BD"/>
    <w:rsid w:val="6A6F4F66"/>
    <w:rsid w:val="6A9773DE"/>
    <w:rsid w:val="6A983897"/>
    <w:rsid w:val="6AF17286"/>
    <w:rsid w:val="6B170430"/>
    <w:rsid w:val="6B4F6521"/>
    <w:rsid w:val="6B6E5C7E"/>
    <w:rsid w:val="6B7452C8"/>
    <w:rsid w:val="6B7B1994"/>
    <w:rsid w:val="6B886FA3"/>
    <w:rsid w:val="6BC562B6"/>
    <w:rsid w:val="6BCC3471"/>
    <w:rsid w:val="6C024803"/>
    <w:rsid w:val="6C0526A9"/>
    <w:rsid w:val="6C3D07C7"/>
    <w:rsid w:val="6C4D1CFF"/>
    <w:rsid w:val="6C732854"/>
    <w:rsid w:val="6C865175"/>
    <w:rsid w:val="6C9026BB"/>
    <w:rsid w:val="6CC36DD3"/>
    <w:rsid w:val="6CD43F73"/>
    <w:rsid w:val="6CF9343C"/>
    <w:rsid w:val="6D1112EE"/>
    <w:rsid w:val="6D244421"/>
    <w:rsid w:val="6D255D3C"/>
    <w:rsid w:val="6D566ED4"/>
    <w:rsid w:val="6D5866A7"/>
    <w:rsid w:val="6D8977D6"/>
    <w:rsid w:val="6D8E592F"/>
    <w:rsid w:val="6DAA53FF"/>
    <w:rsid w:val="6DB6193D"/>
    <w:rsid w:val="6DCB62BD"/>
    <w:rsid w:val="6E27697E"/>
    <w:rsid w:val="6E2C63C5"/>
    <w:rsid w:val="6E68151E"/>
    <w:rsid w:val="6E7D53AF"/>
    <w:rsid w:val="6EA6167B"/>
    <w:rsid w:val="6ECF2625"/>
    <w:rsid w:val="6F8F1FF3"/>
    <w:rsid w:val="6FA26DAD"/>
    <w:rsid w:val="6FAA2A67"/>
    <w:rsid w:val="6FC77A56"/>
    <w:rsid w:val="6FE03514"/>
    <w:rsid w:val="70047E0A"/>
    <w:rsid w:val="707973BA"/>
    <w:rsid w:val="7089024F"/>
    <w:rsid w:val="70F36DDA"/>
    <w:rsid w:val="71120DCC"/>
    <w:rsid w:val="712122EE"/>
    <w:rsid w:val="713E4A48"/>
    <w:rsid w:val="717E4332"/>
    <w:rsid w:val="71A26492"/>
    <w:rsid w:val="71C469D6"/>
    <w:rsid w:val="71CE54BF"/>
    <w:rsid w:val="71D46741"/>
    <w:rsid w:val="71EB21D2"/>
    <w:rsid w:val="71EE23AF"/>
    <w:rsid w:val="72141CC7"/>
    <w:rsid w:val="722B7BFE"/>
    <w:rsid w:val="724A3E25"/>
    <w:rsid w:val="724D27DF"/>
    <w:rsid w:val="725544AE"/>
    <w:rsid w:val="7260775A"/>
    <w:rsid w:val="72864687"/>
    <w:rsid w:val="7296181A"/>
    <w:rsid w:val="72C25C54"/>
    <w:rsid w:val="73057AC5"/>
    <w:rsid w:val="730B2708"/>
    <w:rsid w:val="732D6226"/>
    <w:rsid w:val="733D47AC"/>
    <w:rsid w:val="73842224"/>
    <w:rsid w:val="74174B56"/>
    <w:rsid w:val="7439223D"/>
    <w:rsid w:val="74627028"/>
    <w:rsid w:val="749A083E"/>
    <w:rsid w:val="74AA58F4"/>
    <w:rsid w:val="74E069F9"/>
    <w:rsid w:val="74EB14A2"/>
    <w:rsid w:val="750A0620"/>
    <w:rsid w:val="75162814"/>
    <w:rsid w:val="755A509D"/>
    <w:rsid w:val="75623566"/>
    <w:rsid w:val="75A01D72"/>
    <w:rsid w:val="75BA72FD"/>
    <w:rsid w:val="75DB1453"/>
    <w:rsid w:val="763618BC"/>
    <w:rsid w:val="765B66AC"/>
    <w:rsid w:val="765C7055"/>
    <w:rsid w:val="765F302D"/>
    <w:rsid w:val="768B283E"/>
    <w:rsid w:val="769614F0"/>
    <w:rsid w:val="76A40289"/>
    <w:rsid w:val="76A95650"/>
    <w:rsid w:val="76B91D84"/>
    <w:rsid w:val="76E578BE"/>
    <w:rsid w:val="77093F42"/>
    <w:rsid w:val="774302E4"/>
    <w:rsid w:val="77833AB6"/>
    <w:rsid w:val="77A105E0"/>
    <w:rsid w:val="77A64887"/>
    <w:rsid w:val="77AB28AC"/>
    <w:rsid w:val="77B31708"/>
    <w:rsid w:val="77B731FB"/>
    <w:rsid w:val="785B51DB"/>
    <w:rsid w:val="786143F8"/>
    <w:rsid w:val="786E6C7F"/>
    <w:rsid w:val="787132ED"/>
    <w:rsid w:val="788D075D"/>
    <w:rsid w:val="7890572B"/>
    <w:rsid w:val="7896284B"/>
    <w:rsid w:val="791D121E"/>
    <w:rsid w:val="793972AD"/>
    <w:rsid w:val="79596E06"/>
    <w:rsid w:val="795B5D0B"/>
    <w:rsid w:val="798334D1"/>
    <w:rsid w:val="79AA5264"/>
    <w:rsid w:val="79AD3448"/>
    <w:rsid w:val="79B01681"/>
    <w:rsid w:val="79BC5E2B"/>
    <w:rsid w:val="79E201D4"/>
    <w:rsid w:val="7A4A2698"/>
    <w:rsid w:val="7A64762A"/>
    <w:rsid w:val="7A695DCF"/>
    <w:rsid w:val="7A6D590F"/>
    <w:rsid w:val="7A9A3B0E"/>
    <w:rsid w:val="7B477EC8"/>
    <w:rsid w:val="7B4E3BAC"/>
    <w:rsid w:val="7B6F283C"/>
    <w:rsid w:val="7BB04196"/>
    <w:rsid w:val="7BE7035C"/>
    <w:rsid w:val="7C3703D5"/>
    <w:rsid w:val="7C535EF6"/>
    <w:rsid w:val="7C6D3844"/>
    <w:rsid w:val="7C8C7E15"/>
    <w:rsid w:val="7C936C0A"/>
    <w:rsid w:val="7CFC7214"/>
    <w:rsid w:val="7D497F4C"/>
    <w:rsid w:val="7D7A5009"/>
    <w:rsid w:val="7D832DB2"/>
    <w:rsid w:val="7DA7379F"/>
    <w:rsid w:val="7DC6295A"/>
    <w:rsid w:val="7DC75FB0"/>
    <w:rsid w:val="7DE510FC"/>
    <w:rsid w:val="7DF42137"/>
    <w:rsid w:val="7E027AB6"/>
    <w:rsid w:val="7E17664D"/>
    <w:rsid w:val="7E5B5807"/>
    <w:rsid w:val="7E8E0CCC"/>
    <w:rsid w:val="7E8F0361"/>
    <w:rsid w:val="7EA7186F"/>
    <w:rsid w:val="7ECD4E1C"/>
    <w:rsid w:val="7EEB6B9D"/>
    <w:rsid w:val="7EF34C59"/>
    <w:rsid w:val="7F0E4823"/>
    <w:rsid w:val="7F212960"/>
    <w:rsid w:val="7F4E0A29"/>
    <w:rsid w:val="7F6C3A51"/>
    <w:rsid w:val="7F79794C"/>
    <w:rsid w:val="7FB72E60"/>
    <w:rsid w:val="7FF87DB8"/>
    <w:rsid w:val="7FFC7E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2"/>
    <w:qFormat/>
    <w:uiPriority w:val="9"/>
    <w:rPr>
      <w:rFonts w:asciiTheme="majorHAnsi" w:hAnsiTheme="majorHAnsi" w:eastAsiaTheme="majorEastAsia" w:cstheme="majorBidi"/>
      <w:b/>
      <w:bCs/>
      <w:kern w:val="2"/>
      <w:sz w:val="32"/>
      <w:szCs w:val="32"/>
    </w:rPr>
  </w:style>
  <w:style w:type="paragraph" w:customStyle="1" w:styleId="2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收支决算总计变动情况表</a:t>
            </a:r>
          </a:p>
        </c:rich>
      </c:tx>
      <c:layout>
        <c:manualLayout>
          <c:xMode val="edge"/>
          <c:yMode val="edge"/>
          <c:x val="0.276339654496668"/>
          <c:y val="0.0368912936546974"/>
        </c:manualLayout>
      </c:layout>
      <c:overlay val="0"/>
      <c:spPr>
        <a:noFill/>
        <a:ln>
          <a:noFill/>
        </a:ln>
        <a:effectLst/>
      </c:spPr>
    </c:title>
    <c:autoTitleDeleted val="0"/>
    <c:plotArea>
      <c:layout>
        <c:manualLayout>
          <c:layoutTarget val="inner"/>
          <c:xMode val="edge"/>
          <c:yMode val="edge"/>
          <c:x val="0.0855377008652658"/>
          <c:y val="0.229916897506925"/>
          <c:w val="0.88278739184178"/>
          <c:h val="0.543674976915974"/>
        </c:manualLayout>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Sheet1!$C$1:$D$1</c:f>
              <c:strCache>
                <c:ptCount val="2"/>
                <c:pt idx="0">
                  <c:v>2022年</c:v>
                </c:pt>
                <c:pt idx="1">
                  <c:v>2021年</c:v>
                </c:pt>
              </c:strCache>
            </c:strRef>
          </c:cat>
          <c:val>
            <c:numRef>
              <c:f>Sheet1!$C$2:$D$2</c:f>
              <c:numCache>
                <c:formatCode>General</c:formatCode>
                <c:ptCount val="2"/>
                <c:pt idx="0">
                  <c:v>186.47</c:v>
                </c:pt>
                <c:pt idx="1">
                  <c:v>204.77</c:v>
                </c:pt>
              </c:numCache>
            </c:numRef>
          </c:val>
        </c:ser>
        <c:dLbls>
          <c:showLegendKey val="0"/>
          <c:showVal val="1"/>
          <c:showCatName val="0"/>
          <c:showSerName val="0"/>
          <c:showPercent val="0"/>
          <c:showBubbleSize val="0"/>
        </c:dLbls>
        <c:gapWidth val="219"/>
        <c:overlap val="-27"/>
        <c:axId val="892412067"/>
        <c:axId val="785020422"/>
      </c:barChart>
      <c:catAx>
        <c:axId val="8924120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5020422"/>
        <c:crosses val="autoZero"/>
        <c:auto val="1"/>
        <c:lblAlgn val="ctr"/>
        <c:lblOffset val="100"/>
        <c:noMultiLvlLbl val="0"/>
      </c:catAx>
      <c:valAx>
        <c:axId val="78502042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241206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本年收入</c:v>
                </c:pt>
              </c:strCache>
            </c:strRef>
          </c:tx>
          <c:spPr/>
          <c:explosion val="0"/>
          <c:dPt>
            <c:idx val="0"/>
            <c:bubble3D val="0"/>
            <c:spPr>
              <a:solidFill>
                <a:schemeClr val="accent1"/>
              </a:solidFill>
              <a:ln w="19050">
                <a:solidFill>
                  <a:schemeClr val="lt1"/>
                </a:solidFill>
              </a:ln>
              <a:effectLst/>
            </c:spPr>
          </c:dPt>
          <c:dPt>
            <c:idx val="1"/>
            <c:bubble3D val="0"/>
            <c:spPr>
              <a:solidFill>
                <a:srgbClr val="FFFF00"/>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c:v>
                </c:pt>
                <c:pt idx="1">
                  <c:v>政府性基金预算财政拨款</c:v>
                </c:pt>
              </c:strCache>
            </c:strRef>
          </c:cat>
          <c:val>
            <c:numRef>
              <c:f>Sheet1!$B$2:$B$3</c:f>
              <c:numCache>
                <c:formatCode>General</c:formatCode>
                <c:ptCount val="2"/>
                <c:pt idx="0">
                  <c:v>186.47</c:v>
                </c:pt>
                <c:pt idx="1">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本年支出</c:v>
                </c:pt>
              </c:strCache>
            </c:strRef>
          </c:tx>
          <c:spPr/>
          <c:explosion val="0"/>
          <c:dPt>
            <c:idx val="0"/>
            <c:bubble3D val="0"/>
            <c:spPr>
              <a:solidFill>
                <a:schemeClr val="accent1"/>
              </a:solidFill>
              <a:ln w="19050">
                <a:solidFill>
                  <a:schemeClr val="lt1"/>
                </a:solidFill>
              </a:ln>
              <a:effectLst/>
            </c:spPr>
          </c:dPt>
          <c:dPt>
            <c:idx val="1"/>
            <c:bubble3D val="0"/>
            <c:spPr>
              <a:solidFill>
                <a:srgbClr val="FFFF00"/>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90.86</c:v>
                </c:pt>
                <c:pt idx="1">
                  <c:v>95.61</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manualLayout>
          <c:xMode val="edge"/>
          <c:yMode val="edge"/>
          <c:x val="0.165609756097561"/>
          <c:y val="0.0332021642892277"/>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204.77</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186.47</c:v>
                </c:pt>
              </c:numCache>
            </c:numRef>
          </c:val>
        </c:ser>
        <c:dLbls>
          <c:showLegendKey val="0"/>
          <c:showVal val="1"/>
          <c:showCatName val="0"/>
          <c:showSerName val="0"/>
          <c:showPercent val="0"/>
          <c:showBubbleSize val="0"/>
        </c:dLbls>
        <c:gapWidth val="219"/>
        <c:overlap val="-27"/>
        <c:axId val="892412067"/>
        <c:axId val="785020422"/>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extLst>
                      <c:ext uri="{02D57815-91ED-43cb-92C2-25804820EDAC}">
                        <c15:fullRef>
                          <c15:sqref/>
                        </c15:fullRef>
                        <c15:formulaRef>
                          <c15:sqref>Sheet1!$A$2</c15:sqref>
                        </c15:formulaRef>
                      </c:ext>
                    </c:extLst>
                    <c:numCache>
                      <c:formatCode>General</c:formatCode>
                      <c:ptCount val="1"/>
                    </c:numCache>
                  </c:num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8924120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5020422"/>
        <c:crosses val="autoZero"/>
        <c:auto val="1"/>
        <c:lblAlgn val="ctr"/>
        <c:lblOffset val="100"/>
        <c:noMultiLvlLbl val="0"/>
      </c:catAx>
      <c:valAx>
        <c:axId val="78502042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241206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manualLayout>
          <c:xMode val="edge"/>
          <c:yMode val="edge"/>
          <c:x val="0.158292682926829"/>
          <c:y val="0.0368912936546974"/>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204.77</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186.47</c:v>
                </c:pt>
              </c:numCache>
            </c:numRef>
          </c:val>
        </c:ser>
        <c:dLbls>
          <c:showLegendKey val="0"/>
          <c:showVal val="1"/>
          <c:showCatName val="0"/>
          <c:showSerName val="0"/>
          <c:showPercent val="0"/>
          <c:showBubbleSize val="0"/>
        </c:dLbls>
        <c:gapWidth val="219"/>
        <c:overlap val="-27"/>
        <c:axId val="892412067"/>
        <c:axId val="785020422"/>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extLst>
                      <c:ext uri="{02D57815-91ED-43cb-92C2-25804820EDAC}">
                        <c15:fullRef>
                          <c15:sqref/>
                        </c15:fullRef>
                        <c15:formulaRef>
                          <c15:sqref>Sheet1!$A$2</c15:sqref>
                        </c15:formulaRef>
                      </c:ext>
                    </c:extLst>
                    <c:numCache>
                      <c:formatCode>General</c:formatCode>
                      <c:ptCount val="1"/>
                    </c:numCache>
                  </c:num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8924120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5020422"/>
        <c:crosses val="autoZero"/>
        <c:auto val="1"/>
        <c:lblAlgn val="ctr"/>
        <c:lblOffset val="100"/>
        <c:noMultiLvlLbl val="0"/>
      </c:catAx>
      <c:valAx>
        <c:axId val="78502042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241206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交通运输支出</c:v>
                </c:pt>
                <c:pt idx="3">
                  <c:v>住房保障支出</c:v>
                </c:pt>
              </c:strCache>
            </c:strRef>
          </c:cat>
          <c:val>
            <c:numRef>
              <c:f>Sheet1!$B$2:$B$5</c:f>
              <c:numCache>
                <c:formatCode>General</c:formatCode>
                <c:ptCount val="4"/>
                <c:pt idx="0">
                  <c:v>5.06</c:v>
                </c:pt>
                <c:pt idx="1">
                  <c:v>3.59</c:v>
                </c:pt>
                <c:pt idx="2">
                  <c:v>171.78</c:v>
                </c:pt>
                <c:pt idx="3">
                  <c:v>6.04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tx>
            <c:strRef>
              <c:f>Sheet1!$B$1</c:f>
              <c:strCache>
                <c:ptCount val="1"/>
                <c:pt idx="0">
                  <c:v/>
                </c:pt>
              </c:strCache>
            </c:strRef>
          </c:tx>
          <c:spPr/>
          <c:explosion val="0"/>
          <c:dPt>
            <c:idx val="0"/>
            <c:bubble3D val="0"/>
            <c:spPr>
              <a:solidFill>
                <a:schemeClr val="accent1"/>
              </a:solidFill>
              <a:ln w="19050">
                <a:solidFill>
                  <a:schemeClr val="lt1"/>
                </a:solidFill>
              </a:ln>
              <a:effectLst/>
            </c:spPr>
          </c:dPt>
          <c:dPt>
            <c:idx val="1"/>
            <c:bubble3D val="0"/>
            <c:spPr>
              <a:solidFill>
                <a:srgbClr val="00B0F0"/>
              </a:solidFill>
              <a:ln w="19050">
                <a:solidFill>
                  <a:schemeClr val="lt1"/>
                </a:solidFill>
              </a:ln>
              <a:effectLst/>
            </c:spPr>
          </c:dPt>
          <c:dPt>
            <c:idx val="2"/>
            <c:bubble3D val="0"/>
            <c:spPr>
              <a:solidFill>
                <a:srgbClr val="FFFF00"/>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因公出国（境）经费支出</c:v>
                </c:pt>
                <c:pt idx="1">
                  <c:v>公务用车购置及运行维护费支出</c:v>
                </c:pt>
                <c:pt idx="2">
                  <c:v>公务接待费支出</c:v>
                </c:pt>
              </c:strCache>
            </c:strRef>
          </c:cat>
          <c:val>
            <c:numRef>
              <c:f>Sheet1!$B$2:$B$4</c:f>
              <c:numCache>
                <c:formatCode>General</c:formatCode>
                <c:ptCount val="3"/>
                <c:pt idx="0">
                  <c:v>0</c:v>
                </c:pt>
                <c:pt idx="1">
                  <c:v>0</c:v>
                </c:pt>
                <c:pt idx="2">
                  <c:v>0.2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EE963-AE7E-4F3B-BBF1-9AF15C920BB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8671</Words>
  <Characters>9339</Characters>
  <Lines>68</Lines>
  <Paragraphs>19</Paragraphs>
  <TotalTime>13</TotalTime>
  <ScaleCrop>false</ScaleCrop>
  <LinksUpToDate>false</LinksUpToDate>
  <CharactersWithSpaces>9415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壹</cp:lastModifiedBy>
  <cp:lastPrinted>2020-10-26T01:35:00Z</cp:lastPrinted>
  <dcterms:modified xsi:type="dcterms:W3CDTF">2023-08-25T03:12:15Z</dcterms:modified>
  <dc:title>四川省***</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B6ED42DFC2E84394B4C2CE1F4842A1BA</vt:lpwstr>
  </property>
</Properties>
</file>