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1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1264"/>
        <w:gridCol w:w="8000"/>
        <w:gridCol w:w="111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194" w:type="dxa"/>
            <w:gridSpan w:val="6"/>
            <w:tcBorders>
              <w:top w:val="nil"/>
              <w:left w:val="single" w:color="000000" w:sz="4" w:space="0"/>
              <w:bottom w:val="nil"/>
              <w:right w:val="nil"/>
            </w:tcBorders>
            <w:shd w:val="clear" w:color="auto" w:fill="FFFFFF"/>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方正小标宋简体" w:hAnsi="方正小标宋简体" w:eastAsia="方正小标宋简体" w:cs="方正小标宋简体"/>
                <w:b/>
                <w:bCs/>
                <w:i w:val="0"/>
                <w:iCs w:val="0"/>
                <w:color w:val="000000"/>
                <w:kern w:val="0"/>
                <w:sz w:val="32"/>
                <w:szCs w:val="32"/>
                <w:u w:val="none"/>
                <w:lang w:val="en-US" w:eastAsia="zh-CN" w:bidi="ar"/>
              </w:rPr>
              <w:t>遂宁市安居区机关事务服务中心写字楼屏风改造项目参数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6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26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项目内容</w:t>
            </w:r>
          </w:p>
        </w:tc>
        <w:tc>
          <w:tcPr>
            <w:tcW w:w="80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技术参数要求</w:t>
            </w:r>
          </w:p>
        </w:tc>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工程量</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FF0000"/>
                <w:kern w:val="0"/>
                <w:sz w:val="16"/>
                <w:szCs w:val="16"/>
                <w:u w:val="none"/>
                <w:lang w:val="en-US" w:eastAsia="zh-CN" w:bidi="ar"/>
              </w:rPr>
              <w:t>户外P3显示屏</w:t>
            </w:r>
          </w:p>
        </w:tc>
        <w:tc>
          <w:tcPr>
            <w:tcW w:w="8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显示屏像素点间距3.076mm，LED灯管:SMD表贴三合一白灯，非OEM产品具备生产厂家标识，货物编码可查。。</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2.亮度0-4500cd/m2 可调， 256级无灰度损失调节，可通过定时器或传感器调节；色温2000K-10000K连续可调；亮度、灰度、色温可有手动、自动、软件三种调节方式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单点检测逐点校正功能，单点亮度校正，单点颜色校正；支持多bin色度校正，校正数据存储在模组里，采用色彩管理系统，在LED控制系统对视频解码后，添加二次过滤显示算法，对显示屏每一个发光二极管进行逐点14位颜色校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4.每个灯芯的波长误差值在±1.5nm以内；每个灯芯的亮度误差在10％以内</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▲5.显示屏整屏平整度≤0.2mm，模组间拼缝≤0.2mm▲6.100%亮度,灰度等级为≥16bit；70%亮度,灰度等级为≥14bit；50%亮度,灰度等级为≥13bit；20%亮度,灰度等级为≥12bit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▲7.显示屏发光点中心距偏差＜1%</w:t>
            </w:r>
            <w:r>
              <w:rPr>
                <w:rFonts w:hint="eastAsia" w:ascii="微软雅黑" w:hAnsi="微软雅黑" w:eastAsia="微软雅黑" w:cs="微软雅黑"/>
                <w:i w:val="0"/>
                <w:iCs w:val="0"/>
                <w:color w:val="FF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▲8.显示屏垂直视角上下≥170°；水平左右≥170°， 亮度均匀性≥99%，色度均匀性±0.001Cx,Cy 之内。</w:t>
            </w:r>
            <w:r>
              <w:rPr>
                <w:rFonts w:hint="eastAsia" w:ascii="微软雅黑" w:hAnsi="微软雅黑" w:eastAsia="微软雅黑" w:cs="微软雅黑"/>
                <w:i w:val="0"/>
                <w:iCs w:val="0"/>
                <w:color w:val="FF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▲9.LED显示屏工作状态下最大噪音值，产品前、后、左、右噪声与 环境背景噪声相差均不超过2.0dB(A)。</w:t>
            </w:r>
            <w:r>
              <w:rPr>
                <w:rFonts w:hint="eastAsia" w:ascii="微软雅黑" w:hAnsi="微软雅黑" w:eastAsia="微软雅黑" w:cs="微软雅黑"/>
                <w:i w:val="0"/>
                <w:iCs w:val="0"/>
                <w:color w:val="FF0000"/>
                <w:kern w:val="0"/>
                <w:sz w:val="16"/>
                <w:szCs w:val="16"/>
                <w:u w:val="none"/>
                <w:lang w:val="en-US" w:eastAsia="zh-CN" w:bidi="ar"/>
              </w:rPr>
              <w:t>（</w:t>
            </w:r>
            <w:r>
              <w:rPr>
                <w:rFonts w:hint="eastAsia" w:ascii="微软雅黑" w:hAnsi="微软雅黑" w:eastAsia="微软雅黑" w:cs="微软雅黑"/>
                <w:i w:val="0"/>
                <w:iCs w:val="0"/>
                <w:color w:val="FF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▲10.具有电源过流、短路、过压、欠压、断电保护功能，分布上电措施；阻燃系统具有烟雾报警和温升报警功能；具有动态扫描方式LED显示屏驱动电路保护功能</w:t>
            </w:r>
            <w:r>
              <w:rPr>
                <w:rFonts w:hint="eastAsia" w:ascii="微软雅黑" w:hAnsi="微软雅黑" w:eastAsia="微软雅黑" w:cs="微软雅黑"/>
                <w:i w:val="0"/>
                <w:iCs w:val="0"/>
                <w:color w:val="FF0000"/>
                <w:kern w:val="0"/>
                <w:sz w:val="16"/>
                <w:szCs w:val="16"/>
                <w:u w:val="none"/>
                <w:lang w:val="en-US" w:eastAsia="zh-CN" w:bidi="ar"/>
              </w:rPr>
              <w:t>　</w:t>
            </w:r>
            <w:r>
              <w:rPr>
                <w:rFonts w:hint="eastAsia" w:ascii="微软雅黑" w:hAnsi="微软雅黑" w:eastAsia="微软雅黑" w:cs="微软雅黑"/>
                <w:i w:val="0"/>
                <w:iCs w:val="0"/>
                <w:color w:val="FF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11.模组自带墨色面罩，屏体正面为哑黑处理,,对比度高，不反射环境光，有效提高一致性，保护灯珠，抑制摩尔纹</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12.具备防蓝光护眼功能，对皮肤 /眼睛（视网膜）危害值为无害类。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13.产品符合IP65防护等级；防潮、防尘、防高温、防腐蚀、防燃烧、防静电、防电磁干扰、抗震动等功能；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B050"/>
                <w:kern w:val="0"/>
                <w:sz w:val="16"/>
                <w:szCs w:val="16"/>
                <w:u w:val="none"/>
                <w:lang w:val="en-US" w:eastAsia="zh-CN" w:bidi="ar"/>
                <w14:textFill>
                  <w14:gradFill>
                    <w14:gsLst>
                      <w14:gs w14:pos="0">
                        <w14:srgbClr w14:val="007BD3"/>
                      </w14:gs>
                      <w14:gs w14:pos="100000">
                        <w14:srgbClr w14:val="034373"/>
                      </w14:gs>
                    </w14:gsLst>
                    <w14:lin w14:scaled="0"/>
                  </w14:gradFill>
                </w14:textFill>
              </w:rPr>
              <w:t>▲14.中标人在合同签订前应提供关键加“▲”参数的检测报告原件（封面具有ilac-MRA、CNAS标识）供甲方查验，若不符合相关检测要求，业主有权拒绝签订合同。</w:t>
            </w:r>
          </w:p>
        </w:tc>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35</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电源</w:t>
            </w:r>
          </w:p>
        </w:tc>
        <w:tc>
          <w:tcPr>
            <w:tcW w:w="8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1.直流电压 5V</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2.额定电流 40A</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3.电流范围 0～40A</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4.额定功率 200W</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5.纹波与噪声 100mVp-p</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6.电压调节范围 ±10%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7.电压精度 ±1.0%</w:t>
            </w:r>
          </w:p>
        </w:tc>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171</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二合一发送卡</w:t>
            </w:r>
          </w:p>
        </w:tc>
        <w:tc>
          <w:tcPr>
            <w:tcW w:w="8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1.集成发送卡、视频处理、U盘播放功能于一体；</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2.支持1路DVI/HDMI/VGA/CVBS输入，1路USB播放；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3.支持10路网口输出，650万像素带载；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4.支持画面全屏缩放、点对点显示、自定义缩放三种缩放模式；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5.支持窗口位置、大小调整及窗口截取功能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6.支持6个预设场景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▲7.在60℃环境中，通电连续工作2小时，能正常工作，外观无明显变形、损伤</w:t>
            </w:r>
            <w:r>
              <w:rPr>
                <w:rFonts w:hint="eastAsia" w:ascii="微软雅黑" w:hAnsi="微软雅黑" w:eastAsia="微软雅黑" w:cs="微软雅黑"/>
                <w:i w:val="0"/>
                <w:iCs w:val="0"/>
                <w:color w:val="FF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▲8.支持创建6个用户场景作为模板保存，方便快速调用 </w:t>
            </w:r>
            <w:r>
              <w:rPr>
                <w:rFonts w:hint="eastAsia" w:ascii="微软雅黑" w:hAnsi="微软雅黑" w:eastAsia="微软雅黑" w:cs="微软雅黑"/>
                <w:i w:val="0"/>
                <w:iCs w:val="0"/>
                <w:color w:val="FF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14:textFill>
                  <w14:gradFill>
                    <w14:gsLst>
                      <w14:gs w14:pos="0">
                        <w14:srgbClr w14:val="007BD3"/>
                      </w14:gs>
                      <w14:gs w14:pos="100000">
                        <w14:srgbClr w14:val="034373"/>
                      </w14:gs>
                    </w14:gsLst>
                    <w14:lin w14:scaled="0"/>
                  </w14:gradFill>
                </w14:textFill>
              </w:rPr>
              <w:t xml:space="preserve">▲9.中标人在合同签订前应提供关键加“▲”参数的检测报告原件（封面具有ilac-MRA、CNAS标识）供甲方查验，若不符合相关检测要求，业主有权拒绝签订合同。            </w:t>
            </w:r>
            <w:r>
              <w:rPr>
                <w:rFonts w:hint="eastAsia" w:ascii="微软雅黑" w:hAnsi="微软雅黑" w:eastAsia="微软雅黑" w:cs="微软雅黑"/>
                <w:i w:val="0"/>
                <w:iCs w:val="0"/>
                <w:color w:val="000000"/>
                <w:kern w:val="0"/>
                <w:sz w:val="16"/>
                <w:szCs w:val="16"/>
                <w:u w:val="none"/>
                <w:lang w:val="en-US" w:eastAsia="zh-CN" w:bidi="ar"/>
              </w:rPr>
              <w:t xml:space="preserve">                                                                                                                        </w:t>
            </w:r>
          </w:p>
        </w:tc>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接收卡</w:t>
            </w:r>
          </w:p>
        </w:tc>
        <w:tc>
          <w:tcPr>
            <w:tcW w:w="8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单卡带载 512×256 像素。</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▲2.支持逐点亮色度校正，可以对每个灯点的亮度和色度进行校正，有效消除色差，使整个屏幕的亮度和色度达到高度一致性，提高显示屏的画质。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3.硬件设计和软件设计充分考虑用户部署、系统运行和维护时的场景，使部署更容易，运行更稳定、维护更高效。</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4.集成 16 个标准 HUB75 接口，免接 HUB 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5.采用千兆网口，可以连接 PC 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▲6.支持灯板FLASH管理，校正系数双备份，更换灯板后，无需要重新上传校正系数，屏体重新断上电即可使用对应灯板校正系数。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▲7.配合支持3D功能的独立主控，在软件或独立主控的操作面板上开启3D功能，并设置3D参数，使画面显示3D效果</w:t>
            </w:r>
            <w:r>
              <w:rPr>
                <w:rFonts w:hint="eastAsia" w:ascii="微软雅黑" w:hAnsi="微软雅黑" w:eastAsia="微软雅黑" w:cs="微软雅黑"/>
                <w:i w:val="0"/>
                <w:iCs w:val="0"/>
                <w:color w:val="FF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▲8.RGB独立Gamma调节技术增加调节维度，通过对红Gamma、绿Gamma、蓝Gamma分别进行调节，有效控制显示屏低灰不均匀、白平衡漂移等问题，使画面更加真实、提高色彩调节的灵活性。</w:t>
            </w:r>
            <w:r>
              <w:rPr>
                <w:rFonts w:hint="eastAsia" w:ascii="微软雅黑" w:hAnsi="微软雅黑" w:eastAsia="微软雅黑" w:cs="微软雅黑"/>
                <w:i w:val="0"/>
                <w:iCs w:val="0"/>
                <w:color w:val="FF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▲9.接收卡出厂时应保存2份应用程序，以防程序更行过程导致的卡死问题</w:t>
            </w:r>
            <w:r>
              <w:rPr>
                <w:rFonts w:hint="eastAsia" w:ascii="微软雅黑" w:hAnsi="微软雅黑" w:eastAsia="微软雅黑" w:cs="微软雅黑"/>
                <w:i w:val="0"/>
                <w:iCs w:val="0"/>
                <w:color w:val="FF0000"/>
                <w:kern w:val="0"/>
                <w:sz w:val="16"/>
                <w:szCs w:val="16"/>
                <w:u w:val="none"/>
                <w:lang w:val="en-US" w:eastAsia="zh-CN" w:bidi="ar"/>
              </w:rPr>
              <w:br w:type="textWrapping"/>
            </w:r>
            <w:r>
              <w:rPr>
                <w:rFonts w:hint="eastAsia" w:ascii="微软雅黑" w:hAnsi="微软雅黑" w:eastAsia="微软雅黑" w:cs="微软雅黑"/>
                <w:i w:val="0"/>
                <w:iCs w:val="0"/>
                <w:color w:val="0070C0"/>
                <w:kern w:val="0"/>
                <w:sz w:val="16"/>
                <w:szCs w:val="16"/>
                <w:u w:val="none"/>
                <w:lang w:val="en-US" w:eastAsia="zh-CN" w:bidi="ar"/>
              </w:rPr>
              <w:t>▲10.中标人在合同签订前应提供关键加“▲”参数的检测报告原件（封面具有ilac-MRA、CNAS标识）供甲方查验，若不符合相关检测要求，业主有权拒绝签订合同。</w:t>
            </w:r>
          </w:p>
        </w:tc>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66</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户外音柱</w:t>
            </w:r>
          </w:p>
        </w:tc>
        <w:tc>
          <w:tcPr>
            <w:tcW w:w="8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60W音柱</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FF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户外音柱</w:t>
            </w:r>
          </w:p>
        </w:tc>
        <w:tc>
          <w:tcPr>
            <w:tcW w:w="8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60W音柱</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FF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功放</w:t>
            </w:r>
          </w:p>
        </w:tc>
        <w:tc>
          <w:tcPr>
            <w:tcW w:w="8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200w功放 </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FF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功放</w:t>
            </w:r>
          </w:p>
        </w:tc>
        <w:tc>
          <w:tcPr>
            <w:tcW w:w="8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200w功放 </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FF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综合布线</w:t>
            </w:r>
          </w:p>
        </w:tc>
        <w:tc>
          <w:tcPr>
            <w:tcW w:w="8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4平方电缆线100米，6类网线900米，音频线80米。</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FF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散热</w:t>
            </w:r>
          </w:p>
        </w:tc>
        <w:tc>
          <w:tcPr>
            <w:tcW w:w="8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逐流风机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11</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钢架结构</w:t>
            </w:r>
          </w:p>
        </w:tc>
        <w:tc>
          <w:tcPr>
            <w:tcW w:w="8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Q235-B镀锌钢材，高精度焊接。</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包边装饰</w:t>
            </w:r>
          </w:p>
        </w:tc>
        <w:tc>
          <w:tcPr>
            <w:tcW w:w="8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不锈钢包边，包边根据现场定制，铝塑板包边装饰.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13</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屏体安装调试</w:t>
            </w:r>
          </w:p>
        </w:tc>
        <w:tc>
          <w:tcPr>
            <w:tcW w:w="8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现场制作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14</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旧屏拆除</w:t>
            </w:r>
          </w:p>
        </w:tc>
        <w:tc>
          <w:tcPr>
            <w:tcW w:w="8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拆除人工费用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16</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商务要求</w:t>
            </w:r>
          </w:p>
        </w:tc>
        <w:tc>
          <w:tcPr>
            <w:tcW w:w="11270"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1、合同签订期：自成交通知书发出之日起5日内。</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2、进场施工时间：自合同签订之日起7日内。</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3、交货地点：将货物送达到采购人指定地点并完成安装调试及培训等工作。</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4、试用期：2个月。</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付款方式：成交供应商完成安装、调试及培训等工作（项目履约过程中的一切人身财产安全由成交供应商全权负责），试用期满后无质量问题方可申请验收。验收合格并签署《质量验收合格证明书》，成交人提交正式票据，采购人在收到正式票据30内支付到合同总金额的100%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为保证产品质量，至发布成交公告之日起5日内，成交供应商须将本项目竞价文件中响应的LED产品模组、LED显示屏视频处理器、接收卡、控制工作站等产品样品在现场点亮做功能性参数测试（测试值须与竞价文件要求、响应文件中响应参数相符），并提技术参数所要求的检测报告和证明资料的复印件（复印件须加盖生产厂家鲜章，若采购人对复印件有异议的，可要求提供对应原件供采购人查验，最终以原件查验的为准）；签订合同时，成交供应商须向采购方提供本项目竞价文件中响应的完全满足参数要求的LED显示屏单元板；供货时，成交供应商所供本项目竞价文件中响应的LED显示屏单元板须为同一批次产品。采购人将对现场测试值、检测报告、生产批次进行逐一核验，凡有一项不满足的，按虚假应标处理，取消成交资格，并承担提供虚假材料谋取成交的法律责任。在规定日期内成交供应商未按要求向采购人提供产品进行现场测试、未提供相关检测报告及证明材料则视为成交供应商自动放弃该项目。</w:t>
            </w:r>
          </w:p>
        </w:tc>
      </w:tr>
    </w:tbl>
    <w:p>
      <w:pPr>
        <w:spacing w:line="620" w:lineRule="exact"/>
        <w:ind w:firstLine="0" w:firstLineChars="0"/>
        <w:jc w:val="left"/>
        <w:rPr>
          <w:rFonts w:hint="eastAsia" w:ascii="仿宋_GB2312" w:hAnsi="仿宋_GB2312" w:eastAsia="仿宋_GB2312" w:cs="仿宋_GB2312"/>
          <w:sz w:val="32"/>
          <w:szCs w:val="32"/>
          <w:lang w:val="en-US" w:eastAsia="zh-CN"/>
        </w:rPr>
      </w:pPr>
    </w:p>
    <w:p>
      <w:pPr>
        <w:spacing w:line="620" w:lineRule="exact"/>
        <w:ind w:firstLine="0" w:firstLineChars="0"/>
        <w:jc w:val="left"/>
        <w:rPr>
          <w:rFonts w:hint="eastAsia" w:ascii="仿宋_GB2312" w:hAnsi="仿宋_GB2312" w:eastAsia="仿宋_GB2312" w:cs="仿宋_GB2312"/>
          <w:sz w:val="32"/>
          <w:szCs w:val="32"/>
          <w:lang w:val="en-US" w:eastAsia="zh-CN"/>
        </w:rPr>
      </w:pPr>
    </w:p>
    <w:sectPr>
      <w:footerReference r:id="rId3" w:type="default"/>
      <w:footerReference r:id="rId4" w:type="even"/>
      <w:pgSz w:w="16838" w:h="11906" w:orient="landscape"/>
      <w:pgMar w:top="1587" w:right="2098" w:bottom="147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4978400</wp:posOffset>
              </wp:positionH>
              <wp:positionV relativeFrom="paragraph">
                <wp:posOffset>-140335</wp:posOffset>
              </wp:positionV>
              <wp:extent cx="638175" cy="2863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38175" cy="286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1 </w:t>
                          </w:r>
                          <w:r>
                            <w:rPr>
                              <w:rFonts w:hint="eastAsia" w:asciiTheme="minorEastAsia" w:hAnsi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2pt;margin-top:-11.05pt;height:22.55pt;width:50.25pt;mso-position-horizontal-relative:margin;z-index:251659264;mso-width-relative:page;mso-height-relative:page;" filled="f" stroked="f" coordsize="21600,21600" o:gfxdata="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A//iz2QAAAAoBAAAPAAAAAAAAAAEAIAAAACIAAABkcnMvZG93bnJl&#10;di54bWxQSwECFAAUAAAACACHTuJAMN/KeTUCAABhBAAADgAAAAAAAAABACAAAAAoAQAAZHJzL2Uy&#10;b0RvYy54bWxQSwUGAAAAAAYABgBZAQAAzwUAAAAA&#10;">
              <v:fill on="f" focussize="0,0"/>
              <v:stroke on="f" weight="0.5pt"/>
              <v:imagedata o:title=""/>
              <o:lock v:ext="edit" aspectratio="f"/>
              <v:textbox inset="0mm,0mm,0mm,0mm">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1 </w:t>
                    </w:r>
                    <w:r>
                      <w:rPr>
                        <w:rFonts w:hint="eastAsia" w:asciiTheme="minorEastAsia" w:hAnsi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8890</wp:posOffset>
              </wp:positionH>
              <wp:positionV relativeFrom="paragraph">
                <wp:posOffset>-127000</wp:posOffset>
              </wp:positionV>
              <wp:extent cx="5607685" cy="2730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07685" cy="273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2 </w:t>
                          </w:r>
                          <w:r>
                            <w:rPr>
                              <w:rFonts w:hint="eastAsia" w:asciiTheme="minorEastAsia" w:hAnsi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7pt;margin-top:-10pt;height:21.5pt;width:441.55pt;mso-position-horizontal-relative:margin;z-index:251660288;mso-width-relative:page;mso-height-relative:page;" filled="f" stroked="f" coordsize="21600,21600" o:gfxdata="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owKnLWAAAACAEAAA8AAAAAAAAAAQAgAAAAIgAAAGRycy9kb3ducmV2&#10;LnhtbFBLAQIUABQAAAAIAIdO4kBAIPVgNwIAAGIEAAAOAAAAAAAAAAEAIAAAACUBAABkcnMvZTJv&#10;RG9jLnhtbFBLBQYAAAAABgAGAFkBAADOBQAAAAA=&#10;">
              <v:fill on="f" focussize="0,0"/>
              <v:stroke on="f" weight="0.5pt"/>
              <v:imagedata o:title=""/>
              <o:lock v:ext="edit" aspectratio="f"/>
              <v:textbox inset="0mm,0mm,0mm,0mm">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2 </w:t>
                    </w:r>
                    <w:r>
                      <w:rPr>
                        <w:rFonts w:hint="eastAsia" w:asciiTheme="minorEastAsia" w:hAnsi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0A159"/>
    <w:multiLevelType w:val="singleLevel"/>
    <w:tmpl w:val="EE60A159"/>
    <w:lvl w:ilvl="0" w:tentative="0">
      <w:start w:val="1"/>
      <w:numFmt w:val="decimal"/>
      <w:lvlText w:val="%1."/>
      <w:lvlJc w:val="left"/>
      <w:pPr>
        <w:tabs>
          <w:tab w:val="left" w:pos="312"/>
        </w:tabs>
      </w:pPr>
    </w:lvl>
  </w:abstractNum>
  <w:abstractNum w:abstractNumId="1">
    <w:nsid w:val="F3AC7F76"/>
    <w:multiLevelType w:val="singleLevel"/>
    <w:tmpl w:val="F3AC7F76"/>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YTUwMzI0MDIwN2M0YTI2MDRjZDIxMWI3ZjdjNzkifQ=="/>
  </w:docVars>
  <w:rsids>
    <w:rsidRoot w:val="39CA0646"/>
    <w:rsid w:val="0533114C"/>
    <w:rsid w:val="0F8F3DDF"/>
    <w:rsid w:val="102879CD"/>
    <w:rsid w:val="1ACA589C"/>
    <w:rsid w:val="1CA12CFC"/>
    <w:rsid w:val="1CD73070"/>
    <w:rsid w:val="1DAC3E21"/>
    <w:rsid w:val="22453738"/>
    <w:rsid w:val="2305335A"/>
    <w:rsid w:val="24F40997"/>
    <w:rsid w:val="2E461798"/>
    <w:rsid w:val="2F8128BB"/>
    <w:rsid w:val="314676E4"/>
    <w:rsid w:val="34C54C9B"/>
    <w:rsid w:val="37F334AF"/>
    <w:rsid w:val="39CA0646"/>
    <w:rsid w:val="3ACD40DE"/>
    <w:rsid w:val="42587482"/>
    <w:rsid w:val="49C031A3"/>
    <w:rsid w:val="56205F8D"/>
    <w:rsid w:val="574D1E50"/>
    <w:rsid w:val="5AB53F94"/>
    <w:rsid w:val="61A36452"/>
    <w:rsid w:val="632E4B23"/>
    <w:rsid w:val="6334639A"/>
    <w:rsid w:val="696372B1"/>
    <w:rsid w:val="762F0E55"/>
    <w:rsid w:val="79714E8C"/>
    <w:rsid w:val="79BE7379"/>
    <w:rsid w:val="7A1C26CF"/>
    <w:rsid w:val="7E2F7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pacing w:line="240" w:lineRule="auto"/>
      <w:jc w:val="left"/>
    </w:pPr>
    <w:rPr>
      <w:kern w:val="0"/>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2232</Words>
  <Characters>2547</Characters>
  <Lines>0</Lines>
  <Paragraphs>0</Paragraphs>
  <TotalTime>1</TotalTime>
  <ScaleCrop>false</ScaleCrop>
  <LinksUpToDate>false</LinksUpToDate>
  <CharactersWithSpaces>2711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2019-09-23T08:25:00Z</dcterms:created>
  <dc:creator>卢科</dc:creator>
  <cp:lastModifiedBy>Administrator</cp:lastModifiedBy>
  <cp:lastPrinted>2019-10-08T03:50:00Z</cp:lastPrinted>
  <dcterms:modified xsi:type="dcterms:W3CDTF">2023-02-13T06:20:37Z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D7959E2FD1A44BA2BE68DAA4780ACB7A</vt:lpwstr>
  </property>
</Properties>
</file>