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atLeast"/>
        <w:jc w:val="center"/>
        <w:outlineLvl w:val="0"/>
        <w:rPr>
          <w:rFonts w:hint="eastAsia" w:ascii="宋体" w:hAnsi="宋体" w:cs="宋体"/>
          <w:b/>
          <w:sz w:val="32"/>
          <w:szCs w:val="32"/>
        </w:rPr>
      </w:pPr>
      <w:bookmarkStart w:id="0" w:name="_Toc3094"/>
      <w:r>
        <w:rPr>
          <w:rFonts w:hint="eastAsia" w:ascii="宋体" w:hAnsi="宋体" w:cs="宋体"/>
          <w:b/>
          <w:sz w:val="32"/>
          <w:szCs w:val="32"/>
          <w:lang w:eastAsia="zh-CN"/>
        </w:rPr>
        <w:t>第五章</w:t>
      </w:r>
      <w:r>
        <w:rPr>
          <w:rFonts w:hint="eastAsia" w:ascii="宋体" w:hAnsi="宋体" w:cs="宋体"/>
          <w:b/>
          <w:sz w:val="32"/>
          <w:szCs w:val="32"/>
          <w:lang w:val="en-US" w:eastAsia="zh-CN"/>
        </w:rPr>
        <w:t xml:space="preserve">  </w:t>
      </w:r>
      <w:r>
        <w:rPr>
          <w:rFonts w:hint="eastAsia" w:ascii="宋体" w:hAnsi="宋体" w:cs="宋体"/>
          <w:b/>
          <w:sz w:val="32"/>
          <w:szCs w:val="32"/>
        </w:rPr>
        <w:t>服务内容及商务要求</w:t>
      </w:r>
      <w:bookmarkEnd w:id="0"/>
    </w:p>
    <w:p>
      <w:pPr>
        <w:spacing w:line="460" w:lineRule="exact"/>
        <w:ind w:firstLine="482" w:firstLineChars="200"/>
        <w:rPr>
          <w:rFonts w:hint="eastAsia" w:ascii="宋体" w:hAnsi="宋体" w:cs="宋体"/>
          <w:b/>
          <w:bCs/>
          <w:sz w:val="24"/>
        </w:rPr>
      </w:pPr>
      <w:r>
        <w:rPr>
          <w:rFonts w:hint="eastAsia" w:ascii="宋体" w:hAnsi="宋体" w:cs="宋体"/>
          <w:b/>
          <w:bCs/>
          <w:sz w:val="24"/>
        </w:rPr>
        <w:t>一、 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1.项目名称：遂宁市安居区2023-2024年土地出让评估工作服务项目</w:t>
      </w:r>
    </w:p>
    <w:p>
      <w:pPr>
        <w:pStyle w:val="5"/>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建设地点：</w:t>
      </w:r>
      <w:r>
        <w:rPr>
          <w:rFonts w:hint="eastAsia" w:ascii="宋体" w:hAnsi="宋体" w:cs="宋体"/>
          <w:sz w:val="24"/>
          <w:lang w:val="en-US" w:eastAsia="zh-CN"/>
        </w:rPr>
        <w:t>四川省遂宁市安居区,采购人指定地点</w:t>
      </w:r>
      <w:r>
        <w:rPr>
          <w:rFonts w:hint="eastAsia" w:ascii="宋体" w:hAnsi="宋体" w:eastAsia="宋体" w:cs="宋体"/>
          <w:sz w:val="24"/>
          <w:lang w:val="en-US" w:eastAsia="zh-CN"/>
        </w:rPr>
        <w:t>。</w:t>
      </w:r>
    </w:p>
    <w:p>
      <w:pPr>
        <w:pStyle w:val="5"/>
        <w:numPr>
          <w:ilvl w:val="0"/>
          <w:numId w:val="0"/>
        </w:numPr>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rPr>
          <w:rFonts w:hint="eastAsia" w:ascii="宋体" w:hAnsi="宋体" w:eastAsia="宋体" w:cs="宋体"/>
          <w:sz w:val="24"/>
          <w:lang w:val="zh-CN" w:eastAsia="zh-CN"/>
        </w:rPr>
      </w:pPr>
      <w:r>
        <w:rPr>
          <w:rFonts w:hint="eastAsia" w:ascii="宋体" w:hAnsi="宋体" w:cs="宋体"/>
          <w:sz w:val="24"/>
          <w:lang w:val="en-US" w:eastAsia="zh-CN"/>
        </w:rPr>
        <w:t xml:space="preserve">采购预算: </w:t>
      </w:r>
      <w:r>
        <w:rPr>
          <w:rFonts w:hint="eastAsia" w:ascii="宋体" w:hAnsi="宋体" w:eastAsia="宋体" w:cs="宋体"/>
          <w:sz w:val="24"/>
          <w:lang w:val="zh-CN" w:eastAsia="zh-CN"/>
        </w:rPr>
        <w:t>￥</w:t>
      </w:r>
      <w:r>
        <w:rPr>
          <w:rFonts w:hint="eastAsia" w:ascii="宋体" w:hAnsi="宋体" w:cs="宋体"/>
          <w:sz w:val="24"/>
          <w:lang w:val="en-US" w:eastAsia="zh-CN"/>
        </w:rPr>
        <w:t>600000</w:t>
      </w:r>
      <w:r>
        <w:rPr>
          <w:rFonts w:hint="eastAsia" w:ascii="宋体" w:hAnsi="宋体" w:eastAsia="宋体" w:cs="宋体"/>
          <w:sz w:val="24"/>
          <w:lang w:val="zh-CN" w:eastAsia="zh-CN"/>
        </w:rPr>
        <w:t>元，大写：</w:t>
      </w:r>
      <w:r>
        <w:rPr>
          <w:rFonts w:hint="eastAsia" w:ascii="宋体" w:hAnsi="宋体" w:cs="宋体"/>
          <w:sz w:val="24"/>
          <w:lang w:val="en-US" w:eastAsia="zh-CN"/>
        </w:rPr>
        <w:t>陆拾万元</w:t>
      </w:r>
      <w:r>
        <w:rPr>
          <w:rFonts w:hint="eastAsia" w:ascii="宋体" w:hAnsi="宋体" w:eastAsia="宋体" w:cs="宋体"/>
          <w:sz w:val="24"/>
          <w:lang w:val="zh-CN" w:eastAsia="zh-CN"/>
        </w:rPr>
        <w:t>。</w:t>
      </w:r>
    </w:p>
    <w:p>
      <w:pPr>
        <w:pStyle w:val="5"/>
        <w:numPr>
          <w:ilvl w:val="0"/>
          <w:numId w:val="0"/>
        </w:numPr>
        <w:ind w:leftChars="200"/>
        <w:rPr>
          <w:rFonts w:hint="eastAsia"/>
          <w:lang w:val="zh-CN"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rPr>
          <w:rFonts w:hint="eastAsia" w:ascii="宋体" w:hAnsi="宋体" w:cs="宋体"/>
          <w:sz w:val="24"/>
          <w:lang w:val="en-US" w:eastAsia="zh-CN"/>
        </w:rPr>
      </w:pPr>
      <w:r>
        <w:rPr>
          <w:rFonts w:hint="eastAsia" w:ascii="宋体" w:hAnsi="宋体" w:eastAsia="宋体" w:cs="宋体"/>
          <w:sz w:val="24"/>
          <w:lang w:val="zh-CN" w:eastAsia="zh-CN"/>
        </w:rPr>
        <w:t>最高限价：￥</w:t>
      </w:r>
      <w:r>
        <w:rPr>
          <w:rFonts w:hint="eastAsia" w:ascii="宋体" w:hAnsi="宋体" w:cs="宋体"/>
          <w:sz w:val="24"/>
          <w:lang w:val="en-US" w:eastAsia="zh-CN"/>
        </w:rPr>
        <w:t>5000</w:t>
      </w:r>
      <w:r>
        <w:rPr>
          <w:rFonts w:hint="eastAsia" w:ascii="宋体" w:hAnsi="宋体" w:eastAsia="宋体" w:cs="宋体"/>
          <w:sz w:val="24"/>
          <w:lang w:val="zh-CN" w:eastAsia="zh-CN"/>
        </w:rPr>
        <w:t>元</w:t>
      </w:r>
      <w:r>
        <w:rPr>
          <w:rFonts w:hint="eastAsia" w:ascii="宋体" w:hAnsi="宋体" w:cs="宋体"/>
          <w:sz w:val="24"/>
          <w:lang w:val="en-US" w:eastAsia="zh-CN"/>
        </w:rPr>
        <w:t>/宗</w:t>
      </w:r>
      <w:r>
        <w:rPr>
          <w:rFonts w:hint="eastAsia" w:ascii="宋体" w:hAnsi="宋体" w:eastAsia="宋体" w:cs="宋体"/>
          <w:sz w:val="24"/>
          <w:lang w:val="zh-CN" w:eastAsia="zh-CN"/>
        </w:rPr>
        <w:t>，大写：</w:t>
      </w:r>
      <w:r>
        <w:rPr>
          <w:rFonts w:hint="eastAsia" w:ascii="宋体" w:hAnsi="宋体" w:cs="宋体"/>
          <w:sz w:val="24"/>
          <w:lang w:val="en-US" w:eastAsia="zh-CN"/>
        </w:rPr>
        <w:t>伍仟元</w:t>
      </w:r>
    </w:p>
    <w:p>
      <w:pPr>
        <w:pStyle w:val="5"/>
        <w:numPr>
          <w:ilvl w:val="0"/>
          <w:numId w:val="0"/>
        </w:numPr>
        <w:ind w:leftChars="20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5</w:t>
      </w:r>
      <w:r>
        <w:rPr>
          <w:rFonts w:hint="eastAsia" w:ascii="宋体" w:hAnsi="宋体" w:eastAsia="宋体" w:cs="宋体"/>
          <w:sz w:val="24"/>
        </w:rPr>
        <w:t>.拟评估期限：2023—2024年</w:t>
      </w:r>
      <w:r>
        <w:rPr>
          <w:rFonts w:hint="eastAsia" w:ascii="宋体" w:hAnsi="宋体" w:cs="宋体"/>
          <w:sz w:val="24"/>
          <w:lang w:val="en-US" w:eastAsia="zh-CN"/>
        </w:rPr>
        <w:t>。</w:t>
      </w:r>
    </w:p>
    <w:p>
      <w:pPr>
        <w:pStyle w:val="2"/>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w:t>
      </w:r>
    </w:p>
    <w:p>
      <w:pPr>
        <w:pStyle w:val="2"/>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二、服务</w:t>
      </w:r>
      <w:r>
        <w:rPr>
          <w:rFonts w:hint="eastAsia" w:ascii="宋体" w:hAnsi="宋体" w:cs="宋体"/>
          <w:b/>
          <w:bCs/>
          <w:sz w:val="24"/>
          <w:lang w:val="en-US" w:eastAsia="zh-CN"/>
        </w:rPr>
        <w:t>范围</w:t>
      </w:r>
      <w:r>
        <w:rPr>
          <w:rFonts w:hint="eastAsia" w:ascii="宋体" w:hAnsi="宋体" w:eastAsia="宋体" w:cs="宋体"/>
          <w:b/>
          <w:bCs/>
          <w:sz w:val="24"/>
          <w:lang w:val="en-US" w:eastAsia="zh-CN"/>
        </w:rPr>
        <w:t>及要求</w:t>
      </w:r>
    </w:p>
    <w:p>
      <w:pPr>
        <w:pStyle w:val="5"/>
        <w:rPr>
          <w:rFonts w:hint="eastAsia" w:ascii="宋体" w:hAnsi="宋体" w:cs="宋体"/>
          <w:sz w:val="24"/>
          <w:lang w:val="en-US" w:eastAsia="zh-CN"/>
        </w:rPr>
      </w:pPr>
      <w:r>
        <w:rPr>
          <w:rFonts w:hint="eastAsia" w:ascii="宋体" w:hAnsi="宋体" w:cs="宋体"/>
          <w:sz w:val="24"/>
          <w:lang w:val="en-US" w:eastAsia="zh-CN"/>
        </w:rPr>
        <w:t>1.安居区辖区内的招标、拍卖、挂牌及协议出让土地地价评估事项；</w:t>
      </w:r>
    </w:p>
    <w:p>
      <w:pPr>
        <w:pStyle w:val="5"/>
        <w:rPr>
          <w:rFonts w:hint="eastAsia" w:ascii="宋体" w:hAnsi="宋体" w:cs="宋体"/>
          <w:sz w:val="24"/>
          <w:lang w:val="en-US" w:eastAsia="zh-CN"/>
        </w:rPr>
      </w:pPr>
    </w:p>
    <w:p>
      <w:pPr>
        <w:pStyle w:val="5"/>
        <w:rPr>
          <w:rFonts w:hint="eastAsia" w:ascii="宋体" w:hAnsi="宋体" w:cs="宋体"/>
          <w:sz w:val="24"/>
          <w:lang w:val="en-US" w:eastAsia="zh-CN"/>
        </w:rPr>
      </w:pPr>
      <w:r>
        <w:rPr>
          <w:rFonts w:hint="eastAsia" w:ascii="宋体" w:hAnsi="宋体" w:cs="宋体"/>
          <w:sz w:val="24"/>
          <w:lang w:val="en-US" w:eastAsia="zh-CN"/>
        </w:rPr>
        <w:t>2.安居区辖区内因城市规划调整、公共利益需要、基础设施建设等需收回、收购的国有建设用地使用权估价事项；</w:t>
      </w:r>
    </w:p>
    <w:p>
      <w:pPr>
        <w:pStyle w:val="5"/>
        <w:rPr>
          <w:rFonts w:hint="eastAsia" w:ascii="宋体" w:hAnsi="宋体" w:cs="宋体"/>
          <w:sz w:val="24"/>
          <w:lang w:val="en-US" w:eastAsia="zh-CN"/>
        </w:rPr>
      </w:pPr>
    </w:p>
    <w:p>
      <w:pPr>
        <w:pStyle w:val="5"/>
        <w:rPr>
          <w:rFonts w:hint="eastAsia" w:ascii="宋体" w:hAnsi="宋体" w:cs="宋体"/>
          <w:sz w:val="24"/>
          <w:lang w:val="en-US" w:eastAsia="zh-CN"/>
        </w:rPr>
      </w:pPr>
      <w:r>
        <w:rPr>
          <w:rFonts w:hint="eastAsia" w:ascii="宋体" w:hAnsi="宋体" w:cs="宋体"/>
          <w:sz w:val="24"/>
          <w:lang w:val="en-US" w:eastAsia="zh-CN"/>
        </w:rPr>
        <w:t>3.安居区辖区内符合有关规定的划拨土地使用权补办出让、土地用途变更、规划建设条件调整、土地使用年限调增、土地置换等需补交土地出让价款和协议出让土地估价事项；</w:t>
      </w:r>
    </w:p>
    <w:p>
      <w:pPr>
        <w:pStyle w:val="5"/>
        <w:rPr>
          <w:rFonts w:hint="eastAsia" w:ascii="宋体" w:hAnsi="宋体" w:cs="宋体"/>
          <w:sz w:val="24"/>
          <w:lang w:val="en-US" w:eastAsia="zh-CN"/>
        </w:rPr>
      </w:pPr>
    </w:p>
    <w:p>
      <w:pPr>
        <w:pStyle w:val="5"/>
        <w:rPr>
          <w:rFonts w:hint="eastAsia" w:ascii="宋体" w:hAnsi="宋体" w:cs="宋体"/>
          <w:sz w:val="24"/>
          <w:lang w:val="en-US" w:eastAsia="zh-CN"/>
        </w:rPr>
      </w:pPr>
      <w:r>
        <w:rPr>
          <w:rFonts w:hint="eastAsia" w:ascii="宋体" w:hAnsi="宋体" w:cs="宋体"/>
          <w:sz w:val="24"/>
          <w:lang w:val="en-US" w:eastAsia="zh-CN"/>
        </w:rPr>
        <w:t>4.其他有需要的与土地相关的土地估价事项。</w:t>
      </w:r>
    </w:p>
    <w:p>
      <w:pPr>
        <w:pStyle w:val="5"/>
        <w:rPr>
          <w:rFonts w:hint="eastAsia" w:ascii="宋体" w:hAnsi="宋体" w:cs="宋体"/>
          <w:sz w:val="24"/>
          <w:lang w:val="en-US" w:eastAsia="zh-CN"/>
        </w:rPr>
      </w:pPr>
    </w:p>
    <w:p>
      <w:pPr>
        <w:pStyle w:val="5"/>
        <w:rPr>
          <w:rFonts w:hint="eastAsia" w:ascii="宋体" w:hAnsi="宋体" w:cs="宋体"/>
          <w:sz w:val="24"/>
          <w:lang w:val="en-US" w:eastAsia="zh-CN"/>
        </w:rPr>
      </w:pPr>
      <w:r>
        <w:rPr>
          <w:rFonts w:hint="eastAsia" w:ascii="宋体" w:hAnsi="宋体" w:cs="宋体"/>
          <w:sz w:val="24"/>
          <w:lang w:val="en-US" w:eastAsia="zh-CN"/>
        </w:rPr>
        <w:t>5.商业、住宅或商业住宅综合用地、工矿、公共管理与公共服务宗地估价，不高于5000元/宗（有地无房的宗地，只评估土地价格）；</w:t>
      </w:r>
    </w:p>
    <w:p>
      <w:pPr>
        <w:pStyle w:val="5"/>
        <w:rPr>
          <w:rFonts w:hint="eastAsia" w:ascii="宋体" w:hAnsi="宋体" w:cs="宋体"/>
          <w:sz w:val="24"/>
          <w:lang w:val="en-US" w:eastAsia="zh-CN"/>
        </w:rPr>
      </w:pPr>
    </w:p>
    <w:p>
      <w:pPr>
        <w:pStyle w:val="5"/>
        <w:rPr>
          <w:rFonts w:hint="eastAsia" w:ascii="宋体" w:hAnsi="宋体" w:cs="宋体"/>
          <w:sz w:val="24"/>
          <w:lang w:val="en-US" w:eastAsia="zh-CN"/>
        </w:rPr>
      </w:pPr>
      <w:r>
        <w:rPr>
          <w:rFonts w:hint="eastAsia" w:ascii="宋体" w:hAnsi="宋体" w:cs="宋体"/>
          <w:sz w:val="24"/>
          <w:lang w:val="en-US" w:eastAsia="zh-CN"/>
        </w:rPr>
        <w:t>6.商业、住宅已供应土地超过原规划许可的容积率补交土地出让价款的土地估价，不高于5000元/宗（有地无房的宗地，只评估土地价格）；</w:t>
      </w:r>
    </w:p>
    <w:p>
      <w:pPr>
        <w:pStyle w:val="5"/>
        <w:rPr>
          <w:rFonts w:hint="eastAsia" w:ascii="宋体" w:hAnsi="宋体" w:cs="宋体"/>
          <w:sz w:val="24"/>
          <w:lang w:val="en-US" w:eastAsia="zh-CN"/>
        </w:rPr>
      </w:pPr>
    </w:p>
    <w:p>
      <w:pPr>
        <w:pStyle w:val="5"/>
        <w:numPr>
          <w:ilvl w:val="0"/>
          <w:numId w:val="2"/>
        </w:numPr>
        <w:rPr>
          <w:rFonts w:hint="eastAsia" w:ascii="宋体" w:hAnsi="宋体" w:cs="宋体"/>
          <w:sz w:val="24"/>
          <w:lang w:val="en-US" w:eastAsia="zh-CN"/>
        </w:rPr>
      </w:pPr>
      <w:r>
        <w:rPr>
          <w:rFonts w:hint="eastAsia" w:ascii="宋体" w:hAnsi="宋体" w:cs="宋体"/>
          <w:sz w:val="24"/>
          <w:lang w:val="en-US" w:eastAsia="zh-CN"/>
        </w:rPr>
        <w:t>以每宗不超过5000元/宗，按实际宗数进行结算，合同总控制价不超过60万元。</w:t>
      </w:r>
    </w:p>
    <w:p>
      <w:pPr>
        <w:rPr>
          <w:rFonts w:hint="eastAsia"/>
          <w:lang w:val="en-US" w:eastAsia="zh-CN"/>
        </w:rPr>
      </w:pPr>
    </w:p>
    <w:p>
      <w:pPr>
        <w:numPr>
          <w:ilvl w:val="0"/>
          <w:numId w:val="0"/>
        </w:numPr>
        <w:rPr>
          <w:rFonts w:hint="default" w:ascii="宋体" w:hAnsi="宋体" w:eastAsia="宋体" w:cs="宋体"/>
          <w:kern w:val="2"/>
          <w:sz w:val="24"/>
          <w:szCs w:val="24"/>
          <w:lang w:val="en-US" w:eastAsia="zh-CN" w:bidi="ar-SA"/>
        </w:rPr>
      </w:pPr>
      <w:r>
        <w:rPr>
          <w:rFonts w:hint="eastAsia" w:ascii="宋体" w:hAnsi="宋体" w:cs="宋体"/>
          <w:sz w:val="24"/>
          <w:lang w:val="en-US" w:eastAsia="zh-CN"/>
        </w:rPr>
        <w:t>8.</w:t>
      </w:r>
      <w:r>
        <w:rPr>
          <w:rFonts w:hint="eastAsia" w:ascii="宋体" w:hAnsi="宋体" w:eastAsia="宋体" w:cs="宋体"/>
          <w:kern w:val="2"/>
          <w:sz w:val="24"/>
          <w:szCs w:val="24"/>
          <w:lang w:val="en-US" w:eastAsia="zh-CN" w:bidi="ar-SA"/>
        </w:rPr>
        <w:t>具体宗数以实际结算为准</w:t>
      </w:r>
      <w:r>
        <w:rPr>
          <w:rFonts w:hint="eastAsia" w:ascii="宋体" w:hAnsi="宋体" w:cs="宋体"/>
          <w:kern w:val="2"/>
          <w:sz w:val="24"/>
          <w:szCs w:val="24"/>
          <w:lang w:val="en-US" w:eastAsia="zh-CN" w:bidi="ar-SA"/>
        </w:rPr>
        <w:t>。</w:t>
      </w:r>
    </w:p>
    <w:p>
      <w:pPr>
        <w:jc w:val="center"/>
        <w:outlineLvl w:val="0"/>
        <w:rPr>
          <w:rFonts w:hint="eastAsia" w:ascii="宋体" w:hAnsi="宋体" w:cs="宋体"/>
          <w:b/>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新宋体" w:hAnsi="新宋体" w:eastAsia="新宋体" w:cs="新宋体"/>
          <w:b/>
          <w:bCs w:val="0"/>
          <w:color w:val="auto"/>
          <w:sz w:val="24"/>
          <w:highlight w:val="none"/>
          <w:lang w:val="en-US" w:eastAsia="zh-CN"/>
        </w:rPr>
      </w:pPr>
      <w:r>
        <w:rPr>
          <w:rFonts w:hint="eastAsia" w:ascii="新宋体" w:hAnsi="新宋体" w:eastAsia="新宋体" w:cs="新宋体"/>
          <w:b/>
          <w:bCs w:val="0"/>
          <w:color w:val="auto"/>
          <w:sz w:val="24"/>
          <w:highlight w:val="none"/>
          <w:lang w:val="en-US" w:eastAsia="zh-CN"/>
        </w:rPr>
        <w:t>三、服务要求</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bCs/>
          <w:sz w:val="24"/>
          <w:szCs w:val="24"/>
        </w:rPr>
      </w:pPr>
      <w:r>
        <w:rPr>
          <w:rFonts w:hint="eastAsia" w:ascii="宋体" w:hAnsi="宋体" w:cs="宋体"/>
          <w:bCs/>
          <w:sz w:val="24"/>
          <w:szCs w:val="24"/>
          <w:lang w:val="en-US" w:eastAsia="zh-CN"/>
        </w:rPr>
        <w:t>1、</w:t>
      </w:r>
      <w:r>
        <w:rPr>
          <w:rFonts w:hint="eastAsia" w:ascii="宋体" w:hAnsi="宋体" w:eastAsia="宋体" w:cs="宋体"/>
          <w:bCs/>
          <w:sz w:val="24"/>
          <w:szCs w:val="24"/>
        </w:rPr>
        <w:t>评估机构必须严格按照《城镇土地估价规程》(GB/T18508-2014);《城镇土地分等定级规程》(GB/T18507-2014);《土地利用现状分类》(GB/T21010-2017);《标定地价规程》(TD/T1052-2017);《城市地价动态监测技术规范》(TD/T1009-2007)；《国有建设用地使用权出让地价评估技术规范》(国土资厅发〔2018〕4号);《划拨国有建设用地使用权地价评估指导意见(试行)》(自然资办函[2019]922号)等法律法规要求独立、客观、公正地进行评估,并对评估结果承担法律责任。</w:t>
      </w:r>
      <w:r>
        <w:rPr>
          <w:rFonts w:hint="eastAsia" w:ascii="宋体" w:hAnsi="宋体" w:eastAsia="宋体" w:cs="宋体"/>
          <w:sz w:val="24"/>
          <w:szCs w:val="24"/>
          <w:lang w:val="en-US" w:eastAsia="zh-CN"/>
        </w:rPr>
        <w:t>若后期下达新文件则按新文件要求执行。</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rPr>
        <w:t>成交供应商应根据采购人业务要求及时开展评估工作,在接到土地评估委托之日起5日内提交评估结果,或根据采购人业务要求出具评估结果。</w:t>
      </w:r>
      <w:r>
        <w:rPr>
          <w:rFonts w:hint="eastAsia" w:ascii="宋体" w:hAnsi="宋体" w:eastAsia="宋体" w:cs="宋体"/>
          <w:bCs/>
          <w:sz w:val="24"/>
          <w:szCs w:val="24"/>
          <w:lang w:val="en-US" w:eastAsia="zh-CN"/>
        </w:rPr>
        <w:t>评估机构提供的估价报告需格式规范，内容完善，结构合理，表述清楚，材料真实，依据充分，技术路线清晰，价值水平适当。</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成交供应商根据《国土资源部办公厅关于实行电子化备案完善土地估价报告备案制度的通知》（国土资厅发〔2012〕35号）要求完成评估报告电子备案，并向委托方提供纸质成果。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cs="宋体"/>
          <w:bCs/>
          <w:sz w:val="24"/>
          <w:szCs w:val="24"/>
          <w:lang w:val="en-US" w:eastAsia="zh-CN"/>
        </w:rPr>
        <w:t>4、</w:t>
      </w:r>
      <w:r>
        <w:rPr>
          <w:rFonts w:hint="eastAsia" w:ascii="宋体" w:hAnsi="宋体" w:eastAsia="宋体" w:cs="宋体"/>
          <w:bCs/>
          <w:sz w:val="24"/>
          <w:szCs w:val="24"/>
        </w:rPr>
        <w:t>所涉及的预评估项目，采购人对所提交的预评估结果不支付评估服务费。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cs="宋体"/>
          <w:bCs/>
          <w:sz w:val="24"/>
          <w:szCs w:val="24"/>
          <w:lang w:val="en-US" w:eastAsia="zh-CN"/>
        </w:rPr>
        <w:t>5、</w:t>
      </w:r>
      <w:r>
        <w:rPr>
          <w:rFonts w:hint="eastAsia" w:ascii="宋体" w:hAnsi="宋体" w:eastAsia="宋体" w:cs="宋体"/>
          <w:bCs/>
          <w:sz w:val="24"/>
          <w:szCs w:val="24"/>
        </w:rPr>
        <w:t>服务期内，在接到项目服务通知的二十四小时之内到达采购人指定地点。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sz w:val="24"/>
        </w:rPr>
      </w:pPr>
      <w:r>
        <w:rPr>
          <w:rFonts w:hint="eastAsia" w:ascii="宋体" w:hAnsi="宋体" w:cs="宋体"/>
          <w:bCs/>
          <w:sz w:val="24"/>
          <w:lang w:val="en-US" w:eastAsia="zh-CN"/>
        </w:rPr>
        <w:t>6、</w:t>
      </w:r>
      <w:r>
        <w:rPr>
          <w:rFonts w:hint="eastAsia" w:ascii="宋体" w:hAnsi="宋体" w:eastAsia="宋体" w:cs="宋体"/>
          <w:bCs/>
          <w:sz w:val="24"/>
        </w:rPr>
        <w:t>成交供应商有下列情形之一的视为不合格，将取消其成交供应商资格，并纳入采购人单位诚信管理的供应商黑名单中：</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sz w:val="24"/>
        </w:rPr>
      </w:pPr>
      <w:r>
        <w:rPr>
          <w:rFonts w:hint="eastAsia" w:ascii="宋体" w:hAnsi="宋体" w:eastAsia="宋体" w:cs="宋体"/>
          <w:bCs/>
          <w:sz w:val="24"/>
          <w:lang w:eastAsia="zh-CN"/>
        </w:rPr>
        <w:t>①</w:t>
      </w:r>
      <w:r>
        <w:rPr>
          <w:rFonts w:hint="eastAsia" w:ascii="宋体" w:hAnsi="宋体" w:eastAsia="宋体" w:cs="宋体"/>
          <w:bCs/>
          <w:sz w:val="24"/>
        </w:rPr>
        <w:t>业务水平不高，工作不负责、效能低，在工作中徇私舞弊，不按行业规范从事，造成委托方出现严重问题和经济损失的；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sz w:val="24"/>
        </w:rPr>
      </w:pPr>
      <w:r>
        <w:rPr>
          <w:rFonts w:hint="eastAsia" w:ascii="宋体" w:hAnsi="宋体" w:eastAsia="宋体" w:cs="宋体"/>
          <w:bCs/>
          <w:sz w:val="24"/>
          <w:lang w:eastAsia="zh-CN"/>
        </w:rPr>
        <w:t>②</w:t>
      </w:r>
      <w:r>
        <w:rPr>
          <w:rFonts w:hint="eastAsia" w:ascii="宋体" w:hAnsi="宋体" w:eastAsia="宋体" w:cs="宋体"/>
          <w:bCs/>
          <w:sz w:val="24"/>
        </w:rPr>
        <w:t>提交的评估结果有失公正，且与委托人串通、勾结、谋取不正当利益，影响“公开、公平、公正”原则的；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sz w:val="24"/>
        </w:rPr>
      </w:pPr>
      <w:r>
        <w:rPr>
          <w:rFonts w:hint="eastAsia" w:ascii="宋体" w:hAnsi="宋体" w:eastAsia="宋体" w:cs="宋体"/>
          <w:bCs/>
          <w:sz w:val="24"/>
          <w:lang w:eastAsia="zh-CN"/>
        </w:rPr>
        <w:t>③</w:t>
      </w:r>
      <w:r>
        <w:rPr>
          <w:rFonts w:hint="eastAsia" w:ascii="宋体" w:hAnsi="宋体" w:eastAsia="宋体" w:cs="宋体"/>
          <w:bCs/>
          <w:sz w:val="24"/>
        </w:rPr>
        <w:t>收集采用虚假资料的；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sz w:val="24"/>
        </w:rPr>
      </w:pPr>
      <w:r>
        <w:rPr>
          <w:rFonts w:hint="eastAsia" w:ascii="宋体" w:hAnsi="宋体" w:eastAsia="宋体" w:cs="宋体"/>
          <w:bCs/>
          <w:sz w:val="24"/>
          <w:lang w:eastAsia="zh-CN"/>
        </w:rPr>
        <w:t>④</w:t>
      </w:r>
      <w:r>
        <w:rPr>
          <w:rFonts w:hint="eastAsia" w:ascii="宋体" w:hAnsi="宋体" w:eastAsia="宋体" w:cs="宋体"/>
          <w:bCs/>
          <w:sz w:val="24"/>
        </w:rPr>
        <w:t>评估结果明显偏离市场价格且拒不修改，或同一报告经修改后仍明显偏离市场价格的；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sz w:val="24"/>
        </w:rPr>
      </w:pPr>
      <w:r>
        <w:rPr>
          <w:rFonts w:hint="eastAsia" w:ascii="宋体" w:hAnsi="宋体" w:eastAsia="宋体" w:cs="宋体"/>
          <w:bCs/>
          <w:sz w:val="24"/>
          <w:lang w:eastAsia="zh-CN"/>
        </w:rPr>
        <w:t>⑤</w:t>
      </w:r>
      <w:r>
        <w:rPr>
          <w:rFonts w:hint="eastAsia" w:ascii="宋体" w:hAnsi="宋体" w:eastAsia="宋体" w:cs="宋体"/>
          <w:bCs/>
          <w:sz w:val="24"/>
        </w:rPr>
        <w:t>不能在要求时间内提交评估报告，且无正当理由的；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sz w:val="24"/>
        </w:rPr>
      </w:pPr>
      <w:r>
        <w:rPr>
          <w:rFonts w:hint="eastAsia" w:ascii="宋体" w:hAnsi="宋体" w:eastAsia="宋体" w:cs="宋体"/>
          <w:bCs/>
          <w:sz w:val="24"/>
          <w:lang w:eastAsia="zh-CN"/>
        </w:rPr>
        <w:t>⑥</w:t>
      </w:r>
      <w:r>
        <w:rPr>
          <w:rFonts w:hint="eastAsia" w:ascii="宋体" w:hAnsi="宋体" w:eastAsia="宋体" w:cs="宋体"/>
          <w:bCs/>
          <w:sz w:val="24"/>
        </w:rPr>
        <w:t>未经委托方同意，擅自向社会公布估价结果或向第三方透露估价信息，并造成委托方利益损失的；</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lang w:eastAsia="zh-CN"/>
        </w:rPr>
        <w:t>⑦</w:t>
      </w:r>
      <w:r>
        <w:rPr>
          <w:rFonts w:hint="eastAsia" w:ascii="宋体" w:hAnsi="宋体" w:eastAsia="宋体" w:cs="宋体"/>
          <w:bCs/>
          <w:sz w:val="24"/>
        </w:rPr>
        <w:t>违反法律、法规规定的其它行为。</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新宋体" w:hAnsi="新宋体" w:eastAsia="新宋体" w:cs="新宋体"/>
          <w:b/>
          <w:bCs w:val="0"/>
          <w:color w:val="auto"/>
          <w:kern w:val="2"/>
          <w:sz w:val="24"/>
          <w:szCs w:val="24"/>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四、项目相关商务条款</w:t>
      </w:r>
    </w:p>
    <w:p>
      <w:pPr>
        <w:spacing w:line="360" w:lineRule="auto"/>
        <w:ind w:firstLine="240" w:firstLineChars="100"/>
        <w:rPr>
          <w:color w:val="auto"/>
          <w:sz w:val="24"/>
          <w:szCs w:val="24"/>
        </w:rPr>
      </w:pPr>
      <w:r>
        <w:rPr>
          <w:color w:val="auto"/>
          <w:sz w:val="24"/>
          <w:szCs w:val="24"/>
        </w:rPr>
        <w:t>1、服务时间：</w:t>
      </w:r>
      <w:r>
        <w:rPr>
          <w:rFonts w:hint="eastAsia" w:ascii="新宋体" w:hAnsi="新宋体" w:eastAsia="新宋体" w:cs="新宋体"/>
          <w:b w:val="0"/>
          <w:bCs/>
          <w:color w:val="auto"/>
          <w:kern w:val="2"/>
          <w:sz w:val="24"/>
          <w:szCs w:val="24"/>
          <w:highlight w:val="none"/>
          <w:lang w:val="en-US" w:eastAsia="zh-CN" w:bidi="ar-SA"/>
        </w:rPr>
        <w:t>本项目服务期为贰年。合同原则上一年一签，达到采购人服务要求的续签合同，否则提前终止或解除合同</w:t>
      </w:r>
    </w:p>
    <w:p>
      <w:pPr>
        <w:spacing w:line="360" w:lineRule="auto"/>
        <w:ind w:firstLine="240" w:firstLineChars="100"/>
        <w:rPr>
          <w:color w:val="auto"/>
          <w:sz w:val="24"/>
          <w:szCs w:val="24"/>
        </w:rPr>
      </w:pPr>
      <w:r>
        <w:rPr>
          <w:color w:val="auto"/>
          <w:sz w:val="24"/>
          <w:szCs w:val="24"/>
        </w:rPr>
        <w:t>2、服务地点：</w:t>
      </w:r>
      <w:r>
        <w:rPr>
          <w:rFonts w:hint="eastAsia" w:ascii="新宋体" w:hAnsi="新宋体" w:eastAsia="新宋体" w:cs="新宋体"/>
          <w:bCs/>
          <w:color w:val="auto"/>
          <w:sz w:val="24"/>
          <w:highlight w:val="none"/>
          <w:lang w:val="en-US" w:eastAsia="zh-CN"/>
        </w:rPr>
        <w:t>遂宁市安居区（</w:t>
      </w:r>
      <w:r>
        <w:rPr>
          <w:color w:val="auto"/>
          <w:sz w:val="24"/>
          <w:szCs w:val="24"/>
        </w:rPr>
        <w:t>采购人指定地点</w:t>
      </w:r>
      <w:r>
        <w:rPr>
          <w:rFonts w:hint="eastAsia"/>
          <w:color w:val="auto"/>
          <w:sz w:val="24"/>
          <w:szCs w:val="24"/>
          <w:lang w:eastAsia="zh-CN"/>
        </w:rPr>
        <w:t>）</w:t>
      </w:r>
      <w:r>
        <w:rPr>
          <w:color w:val="auto"/>
          <w:sz w:val="24"/>
          <w:szCs w:val="24"/>
        </w:rPr>
        <w:t>。</w:t>
      </w:r>
    </w:p>
    <w:p>
      <w:pPr>
        <w:spacing w:line="360" w:lineRule="auto"/>
        <w:ind w:firstLine="240" w:firstLineChars="100"/>
        <w:rPr>
          <w:rFonts w:hint="eastAsia" w:ascii="Times New Roman" w:hAnsi="Times New Roman" w:eastAsia="宋体" w:cs="Times New Roman"/>
          <w:color w:val="auto"/>
          <w:sz w:val="24"/>
          <w:szCs w:val="24"/>
        </w:rPr>
      </w:pPr>
      <w:r>
        <w:rPr>
          <w:rFonts w:ascii="Times New Roman" w:hAnsi="Times New Roman" w:eastAsia="宋体" w:cs="Times New Roman"/>
          <w:color w:val="auto"/>
          <w:sz w:val="24"/>
          <w:szCs w:val="24"/>
        </w:rPr>
        <w:t>3、付款方式：</w:t>
      </w:r>
      <w:r>
        <w:rPr>
          <w:rFonts w:hint="eastAsia" w:ascii="Times New Roman" w:hAnsi="Times New Roman" w:eastAsia="宋体" w:cs="Times New Roman"/>
          <w:color w:val="auto"/>
          <w:sz w:val="24"/>
          <w:szCs w:val="24"/>
          <w:lang w:eastAsia="zh-CN"/>
        </w:rPr>
        <w:t xml:space="preserve">以实际服务量按宗每季度进行结算。（服务费=单价*实际服务量。） </w:t>
      </w:r>
      <w:r>
        <w:rPr>
          <w:rFonts w:hint="eastAsia" w:ascii="Times New Roman" w:hAnsi="Times New Roman" w:eastAsia="宋体" w:cs="Times New Roman"/>
          <w:color w:val="auto"/>
          <w:sz w:val="24"/>
          <w:szCs w:val="24"/>
        </w:rPr>
        <w:t>。</w:t>
      </w:r>
    </w:p>
    <w:p>
      <w:pPr>
        <w:spacing w:line="360" w:lineRule="auto"/>
        <w:ind w:firstLine="240" w:firstLineChars="100"/>
        <w:rPr>
          <w:rFonts w:hint="eastAsia"/>
          <w:sz w:val="24"/>
          <w:szCs w:val="24"/>
          <w:lang w:val="en-US"/>
        </w:rPr>
      </w:pPr>
      <w:r>
        <w:rPr>
          <w:rFonts w:hint="eastAsia"/>
          <w:color w:val="auto"/>
          <w:sz w:val="24"/>
          <w:szCs w:val="24"/>
          <w:lang w:val="en-US" w:eastAsia="zh-CN"/>
        </w:rPr>
        <w:t>4</w:t>
      </w:r>
      <w:r>
        <w:rPr>
          <w:rFonts w:hint="eastAsia"/>
          <w:color w:val="auto"/>
          <w:sz w:val="24"/>
          <w:szCs w:val="24"/>
          <w:lang w:val="en-US"/>
        </w:rPr>
        <w:t>、验收依据及标准：</w:t>
      </w:r>
      <w:r>
        <w:rPr>
          <w:color w:val="auto"/>
          <w:sz w:val="24"/>
          <w:szCs w:val="24"/>
        </w:rPr>
        <w:t>符合国家、行业现行的相关技术标准及要求</w:t>
      </w:r>
      <w:r>
        <w:rPr>
          <w:rFonts w:hint="eastAsia"/>
          <w:color w:val="auto"/>
          <w:sz w:val="24"/>
          <w:szCs w:val="24"/>
        </w:rPr>
        <w:t>，</w:t>
      </w:r>
      <w:r>
        <w:rPr>
          <w:rFonts w:hint="eastAsia"/>
          <w:color w:val="auto"/>
          <w:sz w:val="24"/>
          <w:szCs w:val="24"/>
          <w:lang w:val="en-US"/>
        </w:rPr>
        <w:t>参照政府采购相关法律法规以及《财政部关于进一步加强政府采购需求和履约验收管理的指导意见》（财库〔2016〕205号）</w:t>
      </w:r>
      <w:r>
        <w:rPr>
          <w:rFonts w:hint="eastAsia"/>
          <w:color w:val="auto"/>
          <w:sz w:val="24"/>
          <w:szCs w:val="24"/>
          <w:lang w:val="en-US" w:eastAsia="zh-CN"/>
        </w:rPr>
        <w:t>文件</w:t>
      </w:r>
      <w:r>
        <w:rPr>
          <w:rFonts w:hint="eastAsia"/>
          <w:color w:val="auto"/>
          <w:sz w:val="24"/>
          <w:szCs w:val="24"/>
          <w:lang w:val="en-US"/>
        </w:rPr>
        <w:t>的标准</w:t>
      </w:r>
      <w:r>
        <w:rPr>
          <w:rFonts w:hint="eastAsia"/>
          <w:sz w:val="24"/>
          <w:szCs w:val="24"/>
          <w:lang w:val="en-US"/>
        </w:rPr>
        <w:t>进行验收。</w:t>
      </w:r>
    </w:p>
    <w:p>
      <w:pPr>
        <w:pStyle w:val="2"/>
        <w:ind w:firstLine="240" w:firstLineChars="100"/>
        <w:rPr>
          <w:rFonts w:hint="eastAsia"/>
          <w:sz w:val="24"/>
          <w:szCs w:val="24"/>
          <w:lang w:val="en-US" w:eastAsia="zh-CN"/>
        </w:rPr>
      </w:pPr>
      <w:r>
        <w:rPr>
          <w:rFonts w:hint="eastAsia"/>
          <w:sz w:val="24"/>
          <w:szCs w:val="24"/>
          <w:lang w:val="en-US" w:eastAsia="zh-CN"/>
        </w:rPr>
        <w:t>5、安全责任：在整个项目实施时间与范围内，所有安全责任均由成交供应商自行负责。</w:t>
      </w:r>
    </w:p>
    <w:p>
      <w:pPr>
        <w:spacing w:line="360" w:lineRule="auto"/>
        <w:ind w:firstLine="240" w:firstLineChars="100"/>
        <w:rPr>
          <w:rFonts w:hint="default"/>
          <w:color w:val="auto"/>
          <w:sz w:val="24"/>
          <w:szCs w:val="24"/>
          <w:lang w:val="en-US" w:eastAsia="zh-CN"/>
        </w:rPr>
      </w:pPr>
      <w:r>
        <w:rPr>
          <w:rFonts w:hint="eastAsia"/>
          <w:color w:val="auto"/>
          <w:sz w:val="24"/>
          <w:szCs w:val="24"/>
          <w:lang w:val="en-US" w:eastAsia="zh-CN"/>
        </w:rPr>
        <w:t xml:space="preserve"> 6、其他要求：供应商须按照相应法律法规及磋商文件要求提供服务和成果，提供的服务成果经采购人按相关规定确认验收，本项目的单价计费是供应商根据磋商文件等相关要求，提供本项目评估服务和成果的所有费用，供应商不得再收取其他费用</w:t>
      </w:r>
    </w:p>
    <w:p>
      <w:pPr>
        <w:numPr>
          <w:ilvl w:val="0"/>
          <w:numId w:val="0"/>
        </w:numPr>
        <w:ind w:left="440" w:leftChars="0"/>
        <w:rPr>
          <w:rFonts w:hint="eastAsia"/>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ABCB2"/>
    <w:multiLevelType w:val="singleLevel"/>
    <w:tmpl w:val="E9CABCB2"/>
    <w:lvl w:ilvl="0" w:tentative="0">
      <w:start w:val="7"/>
      <w:numFmt w:val="decimal"/>
      <w:lvlText w:val="%1."/>
      <w:lvlJc w:val="left"/>
      <w:pPr>
        <w:tabs>
          <w:tab w:val="left" w:pos="312"/>
        </w:tabs>
      </w:pPr>
    </w:lvl>
  </w:abstractNum>
  <w:abstractNum w:abstractNumId="1">
    <w:nsid w:val="66C26F71"/>
    <w:multiLevelType w:val="singleLevel"/>
    <w:tmpl w:val="66C26F71"/>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104A267A"/>
    <w:rsid w:val="104A267A"/>
    <w:rsid w:val="1055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BodyText"/>
    <w:basedOn w:val="1"/>
    <w:next w:val="1"/>
    <w:qFormat/>
    <w:uiPriority w:val="0"/>
    <w:pPr>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1588</Words>
  <Characters>1727</Characters>
  <Lines>0</Lines>
  <Paragraphs>0</Paragraphs>
  <TotalTime>0</TotalTime>
  <ScaleCrop>false</ScaleCrop>
  <LinksUpToDate>false</LinksUpToDate>
  <CharactersWithSpaces>1734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2023-06-20T06:53:00Z</dcterms:created>
  <dc:creator>黑猫警长，</dc:creator>
  <cp:lastModifiedBy>惠</cp:lastModifiedBy>
  <dcterms:modified xsi:type="dcterms:W3CDTF">2023-07-24T01:08:51Z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9F8B64351C4649A19AAF56364C2BDD9E_11</vt:lpwstr>
  </property>
</Properties>
</file>