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21" w:rsidRDefault="00393621">
      <w:pPr>
        <w:pStyle w:val="NormalWeb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遂宁市安居区统计局</w:t>
      </w:r>
    </w:p>
    <w:p w:rsidR="00393621" w:rsidRDefault="00393621">
      <w:pPr>
        <w:pStyle w:val="NormalWeb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shd w:val="clear" w:color="auto" w:fill="FFFFFF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</w:rPr>
        <w:t>年政府信息公开工作年度报告</w:t>
      </w:r>
    </w:p>
    <w:p w:rsidR="00393621" w:rsidRDefault="00393621">
      <w:pPr>
        <w:pStyle w:val="NormalWeb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shd w:val="clear" w:color="auto" w:fill="FFFFFF"/>
        </w:rPr>
      </w:pPr>
    </w:p>
    <w:p w:rsidR="00393621" w:rsidRDefault="00393621">
      <w:pPr>
        <w:pStyle w:val="NormalWeb"/>
        <w:widowControl/>
        <w:spacing w:beforeAutospacing="0" w:afterAutospacing="0" w:line="520" w:lineRule="exact"/>
        <w:ind w:leftChars="200" w:left="420" w:firstLineChars="100" w:firstLine="320"/>
        <w:jc w:val="both"/>
        <w:rPr>
          <w:rFonts w:ascii="宋体" w:cs="宋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一、总体情况</w:t>
      </w:r>
    </w:p>
    <w:p w:rsidR="00393621" w:rsidRDefault="0039362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（一）加强组织领导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393621" w:rsidRDefault="003936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统计局紧紧围绕统计中心工作，进一步完善工作机制、优化工作流程，进一步理清政府信息公开工作思路，不断完善政务公开平台建设，不断拓宽政务公开栏目，丰富政务公开内容，我局加强组织领导，在信息工作机构建设上，由一名局分管领导牵头，指定综合专业和办公室具体负责，各相关股室协同落实的工作机制。局办公室负责全局统计信息公开工作的组织和协调，维护更新统计信息网及政府门户网站有关统计信息公开的内容。</w:t>
      </w:r>
    </w:p>
    <w:p w:rsidR="00393621" w:rsidRDefault="0039362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（二）规范制度程序</w:t>
      </w:r>
    </w:p>
    <w:p w:rsidR="00393621" w:rsidRDefault="003936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明确了各股室在政务信息公开工作中各自的职责，要求各股室及时整理、报送相关信息；明确一名人员专门负责进行公开信息的发布工作；规范信息发布流程，完善保密审查等程序，确保公开信息的时效性、准确性、完整性和权威性。通过一系列的工作制度，确保政府信息公开工作取得实效。</w:t>
      </w:r>
    </w:p>
    <w:p w:rsidR="00393621" w:rsidRDefault="0039362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（三）充实内容形式</w:t>
      </w:r>
    </w:p>
    <w:p w:rsidR="00393621" w:rsidRDefault="00393621">
      <w:pPr>
        <w:widowControl/>
        <w:spacing w:line="560" w:lineRule="exact"/>
        <w:ind w:leftChars="200" w:left="420" w:firstLineChars="200" w:firstLine="640"/>
        <w:rPr>
          <w:rFonts w:asci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通过政务网站公开了本部门的组织机构及其职能、人事信息变动情况、工作规划计划、工作动态、统计数据等各项日常工作内容，为公众获取我部门工作信息提供了便利，确保人民群众的知情权等权益不受损害。</w:t>
      </w:r>
    </w:p>
    <w:p w:rsidR="00393621" w:rsidRDefault="00393621">
      <w:pPr>
        <w:pStyle w:val="NormalWeb"/>
        <w:widowControl/>
        <w:spacing w:beforeAutospacing="0" w:afterAutospacing="0" w:line="560" w:lineRule="exact"/>
        <w:ind w:leftChars="200" w:left="420" w:firstLineChars="100" w:firstLine="320"/>
        <w:jc w:val="both"/>
        <w:rPr>
          <w:rFonts w:ascii="黑体" w:eastAsia="黑体" w:hAnsi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pPr w:leftFromText="180" w:rightFromText="180" w:vertAnchor="text" w:horzAnchor="page" w:tblpX="1964" w:tblpY="7"/>
        <w:tblOverlap w:val="never"/>
        <w:tblW w:w="9061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44"/>
        <w:gridCol w:w="2224"/>
        <w:gridCol w:w="1535"/>
        <w:gridCol w:w="2258"/>
      </w:tblGrid>
      <w:tr w:rsidR="00393621" w:rsidRPr="008D2737">
        <w:trPr>
          <w:trHeight w:val="495"/>
        </w:trPr>
        <w:tc>
          <w:tcPr>
            <w:tcW w:w="9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第二十条第（一）项</w:t>
            </w:r>
          </w:p>
        </w:tc>
      </w:tr>
      <w:tr w:rsidR="00393621" w:rsidRPr="008D2737">
        <w:trPr>
          <w:trHeight w:val="633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 w:rsidRPr="008D2737">
              <w:rPr>
                <w:rFonts w:hint="eastAsia"/>
                <w:color w:val="000000"/>
                <w:kern w:val="0"/>
                <w:sz w:val="20"/>
                <w:szCs w:val="20"/>
                <w:lang/>
              </w:rPr>
              <w:t>制作数量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 w:rsidRPr="008D2737">
              <w:rPr>
                <w:rFonts w:hint="eastAsia"/>
                <w:color w:val="000000"/>
                <w:kern w:val="0"/>
                <w:sz w:val="20"/>
                <w:szCs w:val="20"/>
                <w:lang/>
              </w:rPr>
              <w:t>公开数量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对外公开总数量</w:t>
            </w:r>
          </w:p>
        </w:tc>
      </w:tr>
      <w:tr w:rsidR="00393621" w:rsidRPr="008D2737">
        <w:trPr>
          <w:trHeight w:val="523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471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规范性文件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480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第二十条第（五）项</w:t>
            </w:r>
          </w:p>
        </w:tc>
      </w:tr>
      <w:tr w:rsidR="00393621" w:rsidRPr="008D2737">
        <w:trPr>
          <w:trHeight w:val="634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上一年项目数量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处理决定数量</w:t>
            </w:r>
          </w:p>
        </w:tc>
      </w:tr>
      <w:tr w:rsidR="00393621" w:rsidRPr="008D2737">
        <w:trPr>
          <w:trHeight w:val="528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行政许可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550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其他对外管理服务事项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406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第二十条第（六）项</w:t>
            </w:r>
          </w:p>
        </w:tc>
      </w:tr>
      <w:tr w:rsidR="00393621" w:rsidRPr="008D2737">
        <w:trPr>
          <w:trHeight w:val="634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上一年项目数量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处理决定数量</w:t>
            </w:r>
          </w:p>
        </w:tc>
      </w:tr>
      <w:tr w:rsidR="00393621" w:rsidRPr="008D2737">
        <w:trPr>
          <w:trHeight w:val="430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行政处罚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409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行政强制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474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第二十条第（八）项</w:t>
            </w:r>
          </w:p>
        </w:tc>
      </w:tr>
      <w:tr w:rsidR="00393621" w:rsidRPr="008D2737">
        <w:trPr>
          <w:trHeight w:val="270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上一年项目数量</w:t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</w:t>
            </w:r>
          </w:p>
        </w:tc>
      </w:tr>
      <w:tr w:rsidR="00393621" w:rsidRPr="008D2737">
        <w:trPr>
          <w:trHeight w:val="551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行政事业性收费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476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第二十条第（九）项</w:t>
            </w:r>
          </w:p>
        </w:tc>
      </w:tr>
      <w:tr w:rsidR="00393621" w:rsidRPr="008D2737">
        <w:trPr>
          <w:trHeight w:val="585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采购项目数量</w:t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采购总金额</w:t>
            </w:r>
          </w:p>
        </w:tc>
      </w:tr>
      <w:tr w:rsidR="00393621" w:rsidRPr="008D2737">
        <w:trPr>
          <w:trHeight w:val="539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政府集中采购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8D2737">
              <w:rPr>
                <w:rFonts w:ascii="宋体"/>
                <w:color w:val="000000"/>
                <w:sz w:val="24"/>
              </w:rPr>
              <w:t>0</w:t>
            </w:r>
          </w:p>
        </w:tc>
      </w:tr>
    </w:tbl>
    <w:p w:rsidR="00393621" w:rsidRDefault="00393621">
      <w:pPr>
        <w:pStyle w:val="NormalWeb"/>
        <w:widowControl/>
        <w:spacing w:beforeAutospacing="0" w:afterAutospacing="0" w:line="560" w:lineRule="exact"/>
        <w:ind w:firstLine="420"/>
        <w:rPr>
          <w:rFonts w:ascii="黑体" w:eastAsia="黑体" w:hAnsi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6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3"/>
        <w:gridCol w:w="1174"/>
        <w:gridCol w:w="2096"/>
        <w:gridCol w:w="584"/>
        <w:gridCol w:w="667"/>
        <w:gridCol w:w="667"/>
        <w:gridCol w:w="835"/>
        <w:gridCol w:w="835"/>
        <w:gridCol w:w="500"/>
        <w:gridCol w:w="500"/>
      </w:tblGrid>
      <w:tr w:rsidR="00393621" w:rsidRPr="008D2737">
        <w:trPr>
          <w:jc w:val="center"/>
        </w:trPr>
        <w:tc>
          <w:tcPr>
            <w:tcW w:w="44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（本列数据的勾稽关系为：第一项加第二项之和，等于第三项加第四项之和）</w:t>
            </w:r>
          </w:p>
        </w:tc>
        <w:tc>
          <w:tcPr>
            <w:tcW w:w="45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申请人情况</w:t>
            </w:r>
          </w:p>
        </w:tc>
      </w:tr>
      <w:tr w:rsidR="00393621" w:rsidRPr="008D2737">
        <w:trPr>
          <w:jc w:val="center"/>
        </w:trPr>
        <w:tc>
          <w:tcPr>
            <w:tcW w:w="4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自然人</w:t>
            </w:r>
          </w:p>
        </w:tc>
        <w:tc>
          <w:tcPr>
            <w:tcW w:w="35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393621" w:rsidRPr="008D2737">
        <w:trPr>
          <w:jc w:val="center"/>
        </w:trPr>
        <w:tc>
          <w:tcPr>
            <w:tcW w:w="4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科研机构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社会公益组织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法律服务机构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93621" w:rsidRPr="008D2737">
        <w:trPr>
          <w:jc w:val="center"/>
        </w:trPr>
        <w:tc>
          <w:tcPr>
            <w:tcW w:w="44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一、本年新收政府信息公开申请数量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447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二、上年结转政府信息公开申请数量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三、本年度办理结果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（一）予以公开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（二）部分公开（区分处理的，只计这一情形，不计其他情形）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（三）不予公开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属于国家秘密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其他法律行政法规禁止公开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危及“三安全一稳定”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保护第三方合法权益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属于三类内部事务信息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6.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属于四类过程性信息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7.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属于行政执法案卷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8.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属于行政查询事项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（四）无法提供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本机关不掌握相关政府信息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没有现成信息需要另行制作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505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补正后申请内容仍不明确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464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（五）不予处理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信访举报投诉类申请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重复申请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要求提供公开出版物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无正当理由大量反复申请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652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要求行政机关确认或重新出具已获取信息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（六）其他处理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trHeight w:val="203"/>
          <w:jc w:val="center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/>
              </w:rPr>
              <w:t>（七）总计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93621" w:rsidRPr="008D2737">
        <w:trPr>
          <w:jc w:val="center"/>
        </w:trPr>
        <w:tc>
          <w:tcPr>
            <w:tcW w:w="44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四、结转下年度继续办理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4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</w:tbl>
    <w:p w:rsidR="00393621" w:rsidRDefault="00393621">
      <w:pPr>
        <w:pStyle w:val="NormalWeb"/>
        <w:widowControl/>
        <w:numPr>
          <w:ilvl w:val="0"/>
          <w:numId w:val="1"/>
        </w:numPr>
        <w:spacing w:beforeAutospacing="0" w:afterAutospacing="0" w:line="560" w:lineRule="exact"/>
        <w:ind w:firstLine="420"/>
        <w:rPr>
          <w:rFonts w:ascii="黑体" w:eastAsia="黑体" w:hAnsi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W w:w="906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9"/>
      </w:tblGrid>
      <w:tr w:rsidR="00393621" w:rsidRPr="008D2737">
        <w:trPr>
          <w:jc w:val="center"/>
        </w:trPr>
        <w:tc>
          <w:tcPr>
            <w:tcW w:w="3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行政复议</w:t>
            </w:r>
          </w:p>
        </w:tc>
        <w:tc>
          <w:tcPr>
            <w:tcW w:w="604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行政诉讼</w:t>
            </w:r>
          </w:p>
        </w:tc>
      </w:tr>
      <w:tr w:rsidR="00393621" w:rsidRPr="008D2737">
        <w:trPr>
          <w:jc w:val="center"/>
        </w:trPr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结果纠正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其他结果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尚未审结</w:t>
            </w:r>
          </w:p>
        </w:tc>
        <w:tc>
          <w:tcPr>
            <w:tcW w:w="4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复议后起诉</w:t>
            </w:r>
          </w:p>
        </w:tc>
      </w:tr>
      <w:tr w:rsidR="00393621" w:rsidRPr="008D2737">
        <w:trPr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结果纠正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其他结果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尚未审结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结果纠正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其他结果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尚未审结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393621" w:rsidRPr="008D2737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color w:val="000000"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93621" w:rsidRPr="008D2737" w:rsidRDefault="00393621">
            <w:pPr>
              <w:widowControl/>
              <w:spacing w:after="180" w:line="280" w:lineRule="exact"/>
              <w:jc w:val="center"/>
              <w:rPr>
                <w:rFonts w:cs="Calibri"/>
                <w:color w:val="000000"/>
                <w:kern w:val="0"/>
                <w:sz w:val="20"/>
                <w:szCs w:val="20"/>
                <w:lang/>
              </w:rPr>
            </w:pPr>
            <w:r w:rsidRPr="008D2737">
              <w:rPr>
                <w:rFonts w:cs="Calibri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</w:tbl>
    <w:p w:rsidR="00393621" w:rsidRDefault="00393621">
      <w:pPr>
        <w:pStyle w:val="NormalWeb"/>
        <w:widowControl/>
        <w:spacing w:beforeAutospacing="0" w:afterAutospacing="0" w:line="560" w:lineRule="exact"/>
        <w:ind w:left="42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五、存在的主要问题及改进情况</w:t>
      </w:r>
    </w:p>
    <w:p w:rsidR="00393621" w:rsidRDefault="003936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年，我局政府信息公开工作虽然取得了一定成绩，但仍然存在一些不足。</w:t>
      </w:r>
      <w:r>
        <w:rPr>
          <w:rFonts w:ascii="仿宋_GB2312" w:eastAsia="仿宋_GB2312" w:hAnsi="微软雅黑" w:cs="仿宋_GB2312" w:hint="eastAsia"/>
          <w:color w:val="292929"/>
          <w:sz w:val="31"/>
          <w:szCs w:val="31"/>
        </w:rPr>
        <w:t>一是信息公</w:t>
      </w:r>
      <w:r>
        <w:rPr>
          <w:rFonts w:ascii="仿宋_GB2312" w:eastAsia="仿宋_GB2312" w:hAnsi="仿宋_GB2312" w:cs="仿宋_GB2312" w:hint="eastAsia"/>
          <w:sz w:val="32"/>
          <w:szCs w:val="32"/>
        </w:rPr>
        <w:t>开时效性不强，公开范围不完善，与区政府的要求还有差距。二是局信息公开的广度和深度还不够，信息公开的形式有待进一步扩展。</w:t>
      </w:r>
    </w:p>
    <w:p w:rsidR="00393621" w:rsidRDefault="00393621">
      <w:pPr>
        <w:pStyle w:val="NormalWeb"/>
        <w:widowControl/>
        <w:spacing w:beforeAutospacing="0" w:afterAutospacing="0" w:line="450" w:lineRule="atLeast"/>
        <w:ind w:firstLine="51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年，我局将</w:t>
      </w:r>
      <w:r>
        <w:rPr>
          <w:rFonts w:ascii="宋体" w:hAnsi="宋体" w:cs="宋体" w:hint="eastAsia"/>
          <w:color w:val="292929"/>
          <w:sz w:val="31"/>
          <w:szCs w:val="31"/>
        </w:rPr>
        <w:t>进一步加大工作力度，增强敏感性、提高时效性，</w:t>
      </w:r>
      <w:r>
        <w:rPr>
          <w:rFonts w:ascii="仿宋_GB2312" w:eastAsia="仿宋_GB2312" w:hAnsi="仿宋_GB2312" w:cs="仿宋_GB2312" w:hint="eastAsia"/>
          <w:sz w:val="32"/>
          <w:szCs w:val="32"/>
        </w:rPr>
        <w:t>增强信息公开意识，建立健全信息公开制度，加强对专职管理人员的培训，扩大信息公开内容的范围和信息量，及时更新信息，提高信息质量，确实做好信息公开工作。</w:t>
      </w:r>
    </w:p>
    <w:p w:rsidR="00393621" w:rsidRDefault="00393621">
      <w:pPr>
        <w:pStyle w:val="NormalWeb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六、其他需要报告的事项</w:t>
      </w:r>
    </w:p>
    <w:p w:rsidR="00393621" w:rsidRDefault="00393621">
      <w:pPr>
        <w:pStyle w:val="NormalWeb"/>
        <w:widowControl/>
        <w:spacing w:beforeAutospacing="0" w:afterAutospacing="0" w:line="560" w:lineRule="exact"/>
        <w:ind w:firstLine="420"/>
        <w:jc w:val="both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无其他需要报告的事项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393621" w:rsidRDefault="00393621">
      <w:pPr>
        <w:pStyle w:val="NormalWeb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:rsidR="00393621" w:rsidRDefault="00393621">
      <w:pPr>
        <w:pStyle w:val="NormalWeb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:rsidR="00393621" w:rsidRDefault="00393621">
      <w:pPr>
        <w:pStyle w:val="NormalWeb"/>
        <w:widowControl/>
        <w:spacing w:beforeAutospacing="0" w:afterAutospacing="0" w:line="560" w:lineRule="exact"/>
        <w:ind w:firstLine="42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 xml:space="preserve">                                 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遂宁市安居区统计局</w:t>
      </w:r>
    </w:p>
    <w:p w:rsidR="00393621" w:rsidRDefault="00393621">
      <w:pPr>
        <w:pStyle w:val="NormalWeb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                                  2021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19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</w:t>
      </w:r>
    </w:p>
    <w:sectPr w:rsidR="00393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21" w:rsidRDefault="00393621" w:rsidP="00CA46E3">
      <w:r>
        <w:separator/>
      </w:r>
    </w:p>
  </w:endnote>
  <w:endnote w:type="continuationSeparator" w:id="0">
    <w:p w:rsidR="00393621" w:rsidRDefault="00393621" w:rsidP="00CA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393621">
    <w:pPr>
      <w:pStyle w:val="Footer"/>
      <w:jc w:val="right"/>
      <w:rPr>
        <w:rFonts w:ascii="宋体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7.15pt;margin-top:7.3pt;width:107.15pt;height:18.65pt;z-index:251657728;mso-position-horizontal:outside;mso-position-horizontal-relative:margin" o:gfxdata="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kM7o1QAAAAYBAAAP&#10;AAAAAAAAAAEAIAAAACIAAABkcnMvZG93bnJldi54bWxQSwECFAAUAAAACACHTuJAq1+XBRsCAAAU&#10;BAAADgAAAAAAAAABACAAAAAkAQAAZHJzL2Uyb0RvYy54bWxQSwUGAAAAAAYABgBZAQAAsQUAAAAA&#10;" filled="f" stroked="f" strokeweight=".5pt">
          <v:textbox inset="0,0,0,0">
            <w:txbxContent>
              <w:p w:rsidR="00393621" w:rsidRDefault="00393621">
                <w:pPr>
                  <w:pStyle w:val="Footer"/>
                </w:pPr>
                <w:r w:rsidRPr="008D2737">
                  <w:rPr>
                    <w:rFonts w:ascii="宋体" w:hAnsi="宋体"/>
                    <w:sz w:val="28"/>
                    <w:szCs w:val="28"/>
                  </w:rPr>
                  <w:t xml:space="preserve">— </w:t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t xml:space="preserve"> —  </w:t>
                </w:r>
              </w:p>
            </w:txbxContent>
          </v:textbox>
          <w10:wrap anchorx="margin"/>
        </v:shape>
      </w:pict>
    </w:r>
  </w:p>
  <w:p w:rsidR="00393621" w:rsidRDefault="00393621">
    <w:pPr>
      <w:pStyle w:val="Footer"/>
      <w:ind w:firstLineChars="300" w:firstLine="5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393621">
    <w:pPr>
      <w:pStyle w:val="Foot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-.9pt;width:2in;height:2in;z-index:251656704;mso-wrap-style:none;mso-position-horizontal:outside;mso-position-horizontal-relative:margin" o:gfxdata="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PVK1DUAAAABwEAAA8AAAAAAAAAAQAg&#10;AAAAIgAAAGRycy9kb3ducmV2LnhtbFBLAQIUABQAAAAIAIdO4kBK283/EgIAABMEAAAOAAAAAAAA&#10;AAEAIAAAACMBAABkcnMvZTJvRG9jLnhtbFBLBQYAAAAABgAGAFkBAACnBQAAAAA=&#10;" filled="f" stroked="f" strokeweight=".5pt">
          <v:textbox style="mso-fit-shape-to-text:t" inset="0,0,0,0">
            <w:txbxContent>
              <w:p w:rsidR="00393621" w:rsidRDefault="00393621">
                <w:pPr>
                  <w:pStyle w:val="Footer"/>
                  <w:wordWrap w:val="0"/>
                </w:pPr>
                <w:r>
                  <w:t xml:space="preserve">                                                                               </w:t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t>—</w:t>
                </w:r>
                <w:r>
                  <w:t xml:space="preserve"> </w:t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 w:rsidRPr="008D2737">
                  <w:rPr>
                    <w:rFonts w:ascii="宋体" w:hAnsi="宋体"/>
                    <w:sz w:val="28"/>
                    <w:szCs w:val="28"/>
                  </w:rPr>
                  <w:t xml:space="preserve"> —</w:t>
                </w:r>
                <w:r>
                  <w:t xml:space="preserve"> </w:t>
                </w:r>
              </w:p>
            </w:txbxContent>
          </v:textbox>
          <w10:wrap anchorx="margin"/>
        </v:shape>
      </w:pict>
    </w:r>
    <w:r>
      <w:t xml:space="preserve">  </w:t>
    </w:r>
  </w:p>
  <w:p w:rsidR="00393621" w:rsidRDefault="00393621">
    <w:pPr>
      <w:pStyle w:val="Footer"/>
      <w:wordWrap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39362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pt;margin-top:0;width:2in;height:2in;z-index:25165875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393621" w:rsidRDefault="00393621">
                <w:pPr>
                  <w:pStyle w:val="Footer"/>
                </w:pPr>
                <w:fldSimple w:instr=" PAGE  \* MERGEFORMAT ">
                  <w: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21" w:rsidRDefault="00393621" w:rsidP="00CA46E3">
      <w:r>
        <w:separator/>
      </w:r>
    </w:p>
  </w:footnote>
  <w:footnote w:type="continuationSeparator" w:id="0">
    <w:p w:rsidR="00393621" w:rsidRDefault="00393621" w:rsidP="00CA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3936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393621" w:rsidP="006E0B8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3936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D156"/>
    <w:multiLevelType w:val="singleLevel"/>
    <w:tmpl w:val="0081D156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55185F"/>
    <w:rsid w:val="00393621"/>
    <w:rsid w:val="0056553A"/>
    <w:rsid w:val="005C23C9"/>
    <w:rsid w:val="006E0B81"/>
    <w:rsid w:val="0074234F"/>
    <w:rsid w:val="008D2737"/>
    <w:rsid w:val="008F5A16"/>
    <w:rsid w:val="0097435D"/>
    <w:rsid w:val="00CA46E3"/>
    <w:rsid w:val="00ED2105"/>
    <w:rsid w:val="0C6A1370"/>
    <w:rsid w:val="0CE40E4C"/>
    <w:rsid w:val="10AA660A"/>
    <w:rsid w:val="16440CFF"/>
    <w:rsid w:val="19DB25FF"/>
    <w:rsid w:val="1BF324FB"/>
    <w:rsid w:val="1DC72B23"/>
    <w:rsid w:val="241F30EF"/>
    <w:rsid w:val="34C91786"/>
    <w:rsid w:val="37EF263E"/>
    <w:rsid w:val="3DC71D07"/>
    <w:rsid w:val="3EDE2299"/>
    <w:rsid w:val="46811395"/>
    <w:rsid w:val="46BF55B2"/>
    <w:rsid w:val="4E1A4D81"/>
    <w:rsid w:val="5B976387"/>
    <w:rsid w:val="5D55185F"/>
    <w:rsid w:val="663C1759"/>
    <w:rsid w:val="6D4625D5"/>
    <w:rsid w:val="6F1F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6E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4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46E3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A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46E3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CA46E3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CA46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312</Words>
  <Characters>1782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萩凉折扇</dc:creator>
  <cp:keywords/>
  <dc:description/>
  <cp:lastModifiedBy>liuxp</cp:lastModifiedBy>
  <cp:revision>3</cp:revision>
  <cp:lastPrinted>2020-01-15T00:57:00Z</cp:lastPrinted>
  <dcterms:created xsi:type="dcterms:W3CDTF">2020-01-08T07:16:00Z</dcterms:created>
  <dcterms:modified xsi:type="dcterms:W3CDTF">2021-01-26T01:57:00Z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