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jc w:val="center"/>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t>遂宁市安居区卫生健康局</w:t>
      </w:r>
    </w:p>
    <w:p>
      <w:pPr>
        <w:pStyle w:val="4"/>
        <w:widowControl/>
        <w:spacing w:beforeAutospacing="0" w:afterAutospacing="0" w:line="520" w:lineRule="exact"/>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t>2020年度</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政府信息公开工作年度报告</w:t>
      </w:r>
    </w:p>
    <w:p>
      <w:pPr>
        <w:pStyle w:val="4"/>
        <w:widowControl/>
        <w:spacing w:beforeAutospacing="0" w:afterAutospacing="0" w:line="520" w:lineRule="exact"/>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p>
    <w:p>
      <w:pPr>
        <w:pStyle w:val="4"/>
        <w:widowControl/>
        <w:spacing w:beforeAutospacing="0" w:afterAutospacing="0" w:line="520" w:lineRule="exact"/>
        <w:ind w:left="420" w:leftChars="200" w:firstLine="320" w:firstLineChars="100"/>
        <w:jc w:val="both"/>
        <w:rPr>
          <w:rFonts w:ascii="宋体" w:hAnsi="宋体" w:eastAsia="宋体" w:cs="宋体"/>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（一）政务公开保障情况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扎实推进政务公开工作，确保各项应公开事项公开，我局成立了局长担任组长，各</w:t>
      </w:r>
      <w:r>
        <w:rPr>
          <w:rFonts w:hint="eastAsia" w:ascii="仿宋_GB2312" w:hAnsi="仿宋_GB2312" w:eastAsia="仿宋_GB2312" w:cs="仿宋_GB2312"/>
          <w:i w:val="0"/>
          <w:caps w:val="0"/>
          <w:color w:val="000000"/>
          <w:spacing w:val="0"/>
          <w:sz w:val="32"/>
          <w:szCs w:val="32"/>
          <w:lang w:eastAsia="zh-CN"/>
        </w:rPr>
        <w:t>党组成员</w:t>
      </w:r>
      <w:r>
        <w:rPr>
          <w:rFonts w:hint="eastAsia" w:ascii="仿宋_GB2312" w:hAnsi="仿宋_GB2312" w:eastAsia="仿宋_GB2312" w:cs="仿宋_GB2312"/>
          <w:i w:val="0"/>
          <w:caps w:val="0"/>
          <w:color w:val="000000"/>
          <w:spacing w:val="0"/>
          <w:sz w:val="32"/>
          <w:szCs w:val="32"/>
        </w:rPr>
        <w:t>担任副组长，各股室负责人为成员的政务公开工作领导小组。明确了办公室</w:t>
      </w: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rPr>
        <w:t>名人员专门负责日常公开工作。</w:t>
      </w:r>
      <w:r>
        <w:rPr>
          <w:rFonts w:hint="eastAsia" w:ascii="仿宋_GB2312" w:hAnsi="仿宋_GB2312" w:eastAsia="仿宋_GB2312" w:cs="仿宋_GB2312"/>
          <w:i w:val="0"/>
          <w:caps w:val="0"/>
          <w:color w:val="000000"/>
          <w:spacing w:val="0"/>
          <w:sz w:val="32"/>
          <w:szCs w:val="32"/>
          <w:lang w:eastAsia="zh-CN"/>
        </w:rPr>
        <w:t>严格按照上级政务公开要求进行信息公开</w:t>
      </w:r>
      <w:r>
        <w:rPr>
          <w:rFonts w:hint="eastAsia" w:ascii="仿宋_GB2312" w:hAnsi="仿宋_GB2312" w:eastAsia="仿宋_GB2312" w:cs="仿宋_GB2312"/>
          <w:i w:val="0"/>
          <w:caps w:val="0"/>
          <w:color w:val="000000"/>
          <w:spacing w:val="0"/>
          <w:sz w:val="32"/>
          <w:szCs w:val="32"/>
        </w:rPr>
        <w:t>。对于主动公开信息，我局主要通过统一的政府信息公开网站平台公开和传统的公示栏公开。</w:t>
      </w:r>
      <w:r>
        <w:rPr>
          <w:rFonts w:hint="eastAsia" w:ascii="仿宋_GB2312" w:hAnsi="仿宋_GB2312" w:eastAsia="仿宋_GB2312" w:cs="仿宋_GB2312"/>
          <w:i w:val="0"/>
          <w:caps w:val="0"/>
          <w:color w:val="000000"/>
          <w:spacing w:val="0"/>
          <w:sz w:val="32"/>
          <w:szCs w:val="32"/>
          <w:lang w:val="en-US" w:eastAsia="zh-CN"/>
        </w:rPr>
        <w:t>2020年</w:t>
      </w:r>
      <w:r>
        <w:rPr>
          <w:rFonts w:hint="eastAsia" w:ascii="仿宋_GB2312" w:hAnsi="仿宋_GB2312" w:eastAsia="仿宋_GB2312" w:cs="仿宋_GB2312"/>
          <w:i w:val="0"/>
          <w:caps w:val="0"/>
          <w:color w:val="000000"/>
          <w:spacing w:val="0"/>
          <w:sz w:val="32"/>
          <w:szCs w:val="32"/>
        </w:rPr>
        <w:t>，我局在</w:t>
      </w:r>
      <w:r>
        <w:rPr>
          <w:rFonts w:hint="eastAsia" w:ascii="仿宋_GB2312" w:hAnsi="仿宋_GB2312" w:eastAsia="仿宋_GB2312" w:cs="仿宋_GB2312"/>
          <w:i w:val="0"/>
          <w:caps w:val="0"/>
          <w:color w:val="000000"/>
          <w:spacing w:val="0"/>
          <w:sz w:val="32"/>
          <w:szCs w:val="32"/>
          <w:lang w:eastAsia="zh-CN"/>
        </w:rPr>
        <w:t>安居区</w:t>
      </w:r>
      <w:r>
        <w:rPr>
          <w:rFonts w:hint="eastAsia" w:ascii="仿宋_GB2312" w:hAnsi="仿宋_GB2312" w:eastAsia="仿宋_GB2312" w:cs="仿宋_GB2312"/>
          <w:i w:val="0"/>
          <w:caps w:val="0"/>
          <w:color w:val="000000"/>
          <w:spacing w:val="0"/>
          <w:sz w:val="32"/>
          <w:szCs w:val="32"/>
        </w:rPr>
        <w:t>人民政府网站公开公示信息达</w:t>
      </w:r>
      <w:r>
        <w:rPr>
          <w:rFonts w:hint="eastAsia" w:ascii="仿宋_GB2312" w:hAnsi="仿宋_GB2312" w:eastAsia="仿宋_GB2312" w:cs="仿宋_GB2312"/>
          <w:i w:val="0"/>
          <w:caps w:val="0"/>
          <w:color w:val="000000"/>
          <w:spacing w:val="0"/>
          <w:sz w:val="32"/>
          <w:szCs w:val="32"/>
          <w:lang w:val="en-US" w:eastAsia="zh-CN"/>
        </w:rPr>
        <w:t>240</w:t>
      </w:r>
      <w:r>
        <w:rPr>
          <w:rFonts w:hint="eastAsia" w:ascii="仿宋_GB2312" w:hAnsi="仿宋_GB2312" w:eastAsia="仿宋_GB2312" w:cs="仿宋_GB2312"/>
          <w:i w:val="0"/>
          <w:caps w:val="0"/>
          <w:color w:val="000000"/>
          <w:spacing w:val="0"/>
          <w:sz w:val="32"/>
          <w:szCs w:val="32"/>
        </w:rPr>
        <w:t>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（二）各类事项公开落实情况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3" w:firstLineChars="200"/>
        <w:rPr>
          <w:rFonts w:hint="eastAsia" w:ascii="仿宋_GB2312" w:hAnsi="仿宋_GB2312" w:eastAsia="仿宋_GB2312" w:cs="仿宋_GB2312"/>
          <w:i w:val="0"/>
          <w:caps w:val="0"/>
          <w:color w:val="000000"/>
          <w:spacing w:val="0"/>
          <w:sz w:val="32"/>
          <w:szCs w:val="32"/>
        </w:rPr>
      </w:pPr>
      <w:r>
        <w:rPr>
          <w:rStyle w:val="7"/>
          <w:rFonts w:hint="eastAsia" w:ascii="仿宋_GB2312" w:hAnsi="仿宋_GB2312" w:eastAsia="仿宋_GB2312" w:cs="仿宋_GB2312"/>
          <w:i w:val="0"/>
          <w:caps w:val="0"/>
          <w:color w:val="000000"/>
          <w:spacing w:val="0"/>
          <w:sz w:val="32"/>
          <w:szCs w:val="32"/>
        </w:rPr>
        <w:t>1</w:t>
      </w:r>
      <w:r>
        <w:rPr>
          <w:rStyle w:val="7"/>
          <w:rFonts w:hint="eastAsia" w:ascii="仿宋_GB2312" w:hAnsi="仿宋_GB2312" w:eastAsia="仿宋_GB2312" w:cs="仿宋_GB2312"/>
          <w:i w:val="0"/>
          <w:caps w:val="0"/>
          <w:color w:val="000000"/>
          <w:spacing w:val="0"/>
          <w:sz w:val="32"/>
          <w:szCs w:val="32"/>
          <w:lang w:val="en-US" w:eastAsia="zh-CN"/>
        </w:rPr>
        <w:t>.</w:t>
      </w:r>
      <w:r>
        <w:rPr>
          <w:rStyle w:val="7"/>
          <w:rFonts w:hint="eastAsia" w:ascii="仿宋_GB2312" w:hAnsi="仿宋_GB2312" w:eastAsia="仿宋_GB2312" w:cs="仿宋_GB2312"/>
          <w:i w:val="0"/>
          <w:caps w:val="0"/>
          <w:color w:val="000000"/>
          <w:spacing w:val="0"/>
          <w:sz w:val="32"/>
          <w:szCs w:val="32"/>
        </w:rPr>
        <w:t>着眼稳定预期加强政策解读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严格落实上级政策文件，结合</w:t>
      </w:r>
      <w:r>
        <w:rPr>
          <w:rFonts w:hint="eastAsia" w:ascii="仿宋_GB2312" w:hAnsi="仿宋_GB2312" w:eastAsia="仿宋_GB2312" w:cs="仿宋_GB2312"/>
          <w:i w:val="0"/>
          <w:caps w:val="0"/>
          <w:color w:val="000000"/>
          <w:spacing w:val="0"/>
          <w:sz w:val="32"/>
          <w:szCs w:val="32"/>
          <w:lang w:eastAsia="zh-CN"/>
        </w:rPr>
        <w:t>我区</w:t>
      </w:r>
      <w:r>
        <w:rPr>
          <w:rFonts w:hint="eastAsia" w:ascii="仿宋_GB2312" w:hAnsi="仿宋_GB2312" w:eastAsia="仿宋_GB2312" w:cs="仿宋_GB2312"/>
          <w:i w:val="0"/>
          <w:caps w:val="0"/>
          <w:color w:val="000000"/>
          <w:spacing w:val="0"/>
          <w:sz w:val="32"/>
          <w:szCs w:val="32"/>
        </w:rPr>
        <w:t>实际，加强政策研究，制定符合</w:t>
      </w:r>
      <w:r>
        <w:rPr>
          <w:rFonts w:hint="eastAsia" w:ascii="仿宋_GB2312" w:hAnsi="仿宋_GB2312" w:eastAsia="仿宋_GB2312" w:cs="仿宋_GB2312"/>
          <w:i w:val="0"/>
          <w:caps w:val="0"/>
          <w:color w:val="000000"/>
          <w:spacing w:val="0"/>
          <w:sz w:val="32"/>
          <w:szCs w:val="32"/>
          <w:lang w:eastAsia="zh-CN"/>
        </w:rPr>
        <w:t>我区区</w:t>
      </w:r>
      <w:r>
        <w:rPr>
          <w:rFonts w:hint="eastAsia" w:ascii="仿宋_GB2312" w:hAnsi="仿宋_GB2312" w:eastAsia="仿宋_GB2312" w:cs="仿宋_GB2312"/>
          <w:i w:val="0"/>
          <w:caps w:val="0"/>
          <w:color w:val="000000"/>
          <w:spacing w:val="0"/>
          <w:sz w:val="32"/>
          <w:szCs w:val="32"/>
        </w:rPr>
        <w:t>情的各项相关政策，以实施方案或意见等形式公开印发至</w:t>
      </w:r>
      <w:r>
        <w:rPr>
          <w:rFonts w:hint="eastAsia" w:ascii="仿宋_GB2312" w:hAnsi="仿宋_GB2312" w:eastAsia="仿宋_GB2312" w:cs="仿宋_GB2312"/>
          <w:i w:val="0"/>
          <w:caps w:val="0"/>
          <w:color w:val="000000"/>
          <w:spacing w:val="0"/>
          <w:sz w:val="32"/>
          <w:szCs w:val="32"/>
          <w:lang w:eastAsia="zh-CN"/>
        </w:rPr>
        <w:t>各相关单位、医疗卫生单位</w:t>
      </w:r>
      <w:r>
        <w:rPr>
          <w:rFonts w:hint="eastAsia" w:ascii="仿宋_GB2312" w:hAnsi="仿宋_GB2312" w:eastAsia="仿宋_GB2312" w:cs="仿宋_GB2312"/>
          <w:i w:val="0"/>
          <w:caps w:val="0"/>
          <w:color w:val="000000"/>
          <w:spacing w:val="0"/>
          <w:sz w:val="32"/>
          <w:szCs w:val="32"/>
        </w:rPr>
        <w:t>。通过召开会议、培训，举办宣传活动或网络公开等方式，加强政策解读和宣传。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3" w:firstLineChars="200"/>
        <w:rPr>
          <w:rFonts w:hint="eastAsia" w:ascii="仿宋_GB2312" w:hAnsi="仿宋_GB2312" w:eastAsia="仿宋_GB2312" w:cs="仿宋_GB2312"/>
          <w:i w:val="0"/>
          <w:caps w:val="0"/>
          <w:color w:val="000000"/>
          <w:spacing w:val="0"/>
          <w:sz w:val="32"/>
          <w:szCs w:val="32"/>
        </w:rPr>
      </w:pPr>
      <w:r>
        <w:rPr>
          <w:rStyle w:val="7"/>
          <w:rFonts w:hint="eastAsia" w:ascii="仿宋_GB2312" w:hAnsi="仿宋_GB2312" w:eastAsia="仿宋_GB2312" w:cs="仿宋_GB2312"/>
          <w:i w:val="0"/>
          <w:caps w:val="0"/>
          <w:color w:val="000000"/>
          <w:spacing w:val="0"/>
          <w:sz w:val="32"/>
          <w:szCs w:val="32"/>
        </w:rPr>
        <w:t>2</w:t>
      </w:r>
      <w:r>
        <w:rPr>
          <w:rStyle w:val="7"/>
          <w:rFonts w:hint="eastAsia" w:ascii="仿宋_GB2312" w:hAnsi="仿宋_GB2312" w:eastAsia="仿宋_GB2312" w:cs="仿宋_GB2312"/>
          <w:i w:val="0"/>
          <w:caps w:val="0"/>
          <w:color w:val="000000"/>
          <w:spacing w:val="0"/>
          <w:sz w:val="32"/>
          <w:szCs w:val="32"/>
          <w:lang w:val="en-US" w:eastAsia="zh-CN"/>
        </w:rPr>
        <w:t>.</w:t>
      </w:r>
      <w:r>
        <w:rPr>
          <w:rStyle w:val="7"/>
          <w:rFonts w:hint="eastAsia" w:ascii="仿宋_GB2312" w:hAnsi="仿宋_GB2312" w:eastAsia="仿宋_GB2312" w:cs="仿宋_GB2312"/>
          <w:i w:val="0"/>
          <w:caps w:val="0"/>
          <w:color w:val="000000"/>
          <w:spacing w:val="0"/>
          <w:sz w:val="32"/>
          <w:szCs w:val="32"/>
        </w:rPr>
        <w:t>强化权力监督推进决策执行公开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我局坚持依法行政，认真履行各项法定职责，严格遵守党纪法规，认真贯彻落实国家政策方针和各级党委、政府、</w:t>
      </w:r>
      <w:r>
        <w:rPr>
          <w:rFonts w:hint="eastAsia" w:ascii="仿宋_GB2312" w:hAnsi="仿宋_GB2312" w:eastAsia="仿宋_GB2312" w:cs="仿宋_GB2312"/>
          <w:i w:val="0"/>
          <w:caps w:val="0"/>
          <w:color w:val="000000"/>
          <w:spacing w:val="0"/>
          <w:sz w:val="32"/>
          <w:szCs w:val="32"/>
          <w:lang w:eastAsia="zh-CN"/>
        </w:rPr>
        <w:t>市级</w:t>
      </w:r>
      <w:r>
        <w:rPr>
          <w:rFonts w:hint="eastAsia" w:ascii="仿宋_GB2312" w:hAnsi="仿宋_GB2312" w:eastAsia="仿宋_GB2312" w:cs="仿宋_GB2312"/>
          <w:i w:val="0"/>
          <w:caps w:val="0"/>
          <w:color w:val="000000"/>
          <w:spacing w:val="0"/>
          <w:sz w:val="32"/>
          <w:szCs w:val="32"/>
        </w:rPr>
        <w:t>主管部门的工作部署和安排，同时将公开透明作为工作要求，坚持公开为常态。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推进执法监督公开透明，围绕规范事中事后监管，依法公开随机抽查、检查事项清单，明确抽查依据、主体、内容、方式等，及时公布卫生健康综合监管执法信息。</w:t>
      </w:r>
      <w:r>
        <w:rPr>
          <w:rFonts w:hint="eastAsia" w:ascii="仿宋_GB2312" w:hAnsi="仿宋_GB2312" w:eastAsia="仿宋_GB2312" w:cs="仿宋_GB2312"/>
          <w:i w:val="0"/>
          <w:caps w:val="0"/>
          <w:color w:val="000000"/>
          <w:spacing w:val="0"/>
          <w:sz w:val="32"/>
          <w:szCs w:val="32"/>
          <w:lang w:eastAsia="zh-CN"/>
        </w:rPr>
        <w:t>区卫监大队</w:t>
      </w:r>
      <w:r>
        <w:rPr>
          <w:rFonts w:hint="eastAsia" w:ascii="仿宋_GB2312" w:hAnsi="仿宋_GB2312" w:eastAsia="仿宋_GB2312" w:cs="仿宋_GB2312"/>
          <w:i w:val="0"/>
          <w:caps w:val="0"/>
          <w:color w:val="000000"/>
          <w:spacing w:val="0"/>
          <w:sz w:val="32"/>
          <w:szCs w:val="32"/>
        </w:rPr>
        <w:t>严格执行</w:t>
      </w:r>
      <w:r>
        <w:rPr>
          <w:rFonts w:hint="eastAsia" w:ascii="仿宋_GB2312" w:hAnsi="仿宋_GB2312" w:eastAsia="仿宋_GB2312" w:cs="仿宋_GB2312"/>
          <w:i w:val="0"/>
          <w:caps w:val="0"/>
          <w:color w:val="000000"/>
          <w:spacing w:val="0"/>
          <w:sz w:val="32"/>
          <w:szCs w:val="32"/>
          <w:lang w:eastAsia="zh-CN"/>
        </w:rPr>
        <w:t>“双随机、一公开”</w:t>
      </w:r>
      <w:r>
        <w:rPr>
          <w:rFonts w:hint="eastAsia" w:ascii="仿宋_GB2312" w:hAnsi="仿宋_GB2312" w:eastAsia="仿宋_GB2312" w:cs="仿宋_GB2312"/>
          <w:i w:val="0"/>
          <w:caps w:val="0"/>
          <w:color w:val="000000"/>
          <w:spacing w:val="0"/>
          <w:sz w:val="32"/>
          <w:szCs w:val="32"/>
        </w:rPr>
        <w:t>工作要求，将随机监督抽检情况报</w:t>
      </w:r>
      <w:r>
        <w:rPr>
          <w:rFonts w:hint="eastAsia" w:ascii="仿宋_GB2312" w:hAnsi="仿宋_GB2312" w:eastAsia="仿宋_GB2312" w:cs="仿宋_GB2312"/>
          <w:i w:val="0"/>
          <w:caps w:val="0"/>
          <w:color w:val="000000"/>
          <w:spacing w:val="0"/>
          <w:sz w:val="32"/>
          <w:szCs w:val="32"/>
          <w:lang w:eastAsia="zh-CN"/>
        </w:rPr>
        <w:t>区卫健局，并</w:t>
      </w:r>
      <w:r>
        <w:rPr>
          <w:rFonts w:hint="eastAsia" w:ascii="仿宋_GB2312" w:hAnsi="仿宋_GB2312" w:eastAsia="仿宋_GB2312" w:cs="仿宋_GB2312"/>
          <w:i w:val="0"/>
          <w:caps w:val="0"/>
          <w:color w:val="000000"/>
          <w:spacing w:val="0"/>
          <w:sz w:val="32"/>
          <w:szCs w:val="32"/>
        </w:rPr>
        <w:t>在政府信息公开网站上进行了公开。</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3" w:firstLineChars="200"/>
        <w:rPr>
          <w:rFonts w:hint="eastAsia" w:ascii="仿宋_GB2312" w:hAnsi="仿宋_GB2312" w:eastAsia="仿宋_GB2312" w:cs="仿宋_GB2312"/>
          <w:i w:val="0"/>
          <w:caps w:val="0"/>
          <w:color w:val="000000"/>
          <w:spacing w:val="0"/>
          <w:sz w:val="32"/>
          <w:szCs w:val="32"/>
        </w:rPr>
      </w:pPr>
      <w:r>
        <w:rPr>
          <w:rStyle w:val="7"/>
          <w:rFonts w:hint="eastAsia" w:ascii="仿宋_GB2312" w:hAnsi="仿宋_GB2312" w:eastAsia="仿宋_GB2312" w:cs="仿宋_GB2312"/>
          <w:i w:val="0"/>
          <w:caps w:val="0"/>
          <w:color w:val="000000"/>
          <w:spacing w:val="0"/>
          <w:sz w:val="32"/>
          <w:szCs w:val="32"/>
          <w:lang w:val="en-US" w:eastAsia="zh-CN"/>
        </w:rPr>
        <w:t>3.</w:t>
      </w:r>
      <w:r>
        <w:rPr>
          <w:rStyle w:val="7"/>
          <w:rFonts w:hint="eastAsia" w:ascii="仿宋_GB2312" w:hAnsi="仿宋_GB2312" w:eastAsia="仿宋_GB2312" w:cs="仿宋_GB2312"/>
          <w:i w:val="0"/>
          <w:caps w:val="0"/>
          <w:color w:val="000000"/>
          <w:spacing w:val="0"/>
          <w:sz w:val="32"/>
          <w:szCs w:val="32"/>
        </w:rPr>
        <w:t>聚焦政策落实深化重点领域信息公开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重点加大部门职能职责、内设机构、岗位职责，公共服务事项，工作开展情况，卫生健康惠民政策等。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FF0000"/>
          <w:spacing w:val="0"/>
          <w:sz w:val="32"/>
          <w:szCs w:val="32"/>
        </w:rPr>
      </w:pPr>
      <w:r>
        <w:rPr>
          <w:rFonts w:hint="eastAsia" w:ascii="仿宋_GB2312" w:hAnsi="仿宋_GB2312" w:eastAsia="仿宋_GB2312" w:cs="仿宋_GB2312"/>
          <w:i w:val="0"/>
          <w:caps w:val="0"/>
          <w:color w:val="000000"/>
          <w:spacing w:val="0"/>
          <w:sz w:val="32"/>
          <w:szCs w:val="32"/>
        </w:rPr>
        <w:t>按照财政部门有关要求，推进预决算公开，重点公开本单位职责、机构设置</w:t>
      </w:r>
      <w:r>
        <w:rPr>
          <w:rFonts w:hint="eastAsia" w:ascii="仿宋_GB2312" w:hAnsi="仿宋_GB2312" w:eastAsia="仿宋_GB2312" w:cs="仿宋_GB2312"/>
          <w:i w:val="0"/>
          <w:caps w:val="0"/>
          <w:color w:val="000000"/>
          <w:spacing w:val="0"/>
          <w:sz w:val="32"/>
          <w:szCs w:val="32"/>
          <w:lang w:eastAsia="zh-CN"/>
        </w:rPr>
        <w:t>类</w:t>
      </w:r>
      <w:r>
        <w:rPr>
          <w:rFonts w:hint="eastAsia" w:ascii="仿宋_GB2312" w:hAnsi="仿宋_GB2312" w:eastAsia="仿宋_GB2312" w:cs="仿宋_GB2312"/>
          <w:i w:val="0"/>
          <w:caps w:val="0"/>
          <w:color w:val="000000"/>
          <w:spacing w:val="0"/>
          <w:sz w:val="32"/>
          <w:szCs w:val="32"/>
        </w:rPr>
        <w:t>公共预算收支、政府性基金预算收支、机关运行经费等情况。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3" w:firstLineChars="200"/>
        <w:rPr>
          <w:rFonts w:hint="eastAsia" w:ascii="仿宋_GB2312" w:hAnsi="仿宋_GB2312" w:eastAsia="仿宋_GB2312" w:cs="仿宋_GB2312"/>
          <w:i w:val="0"/>
          <w:caps w:val="0"/>
          <w:color w:val="000000"/>
          <w:spacing w:val="0"/>
          <w:sz w:val="32"/>
          <w:szCs w:val="32"/>
        </w:rPr>
      </w:pPr>
      <w:r>
        <w:rPr>
          <w:rStyle w:val="7"/>
          <w:rFonts w:hint="eastAsia" w:ascii="仿宋_GB2312" w:hAnsi="仿宋_GB2312" w:eastAsia="仿宋_GB2312" w:cs="仿宋_GB2312"/>
          <w:i w:val="0"/>
          <w:caps w:val="0"/>
          <w:color w:val="000000"/>
          <w:spacing w:val="0"/>
          <w:sz w:val="32"/>
          <w:szCs w:val="32"/>
          <w:lang w:val="en-US" w:eastAsia="zh-CN"/>
        </w:rPr>
        <w:t>4.</w:t>
      </w:r>
      <w:r>
        <w:rPr>
          <w:rStyle w:val="7"/>
          <w:rFonts w:hint="eastAsia" w:ascii="仿宋_GB2312" w:hAnsi="仿宋_GB2312" w:eastAsia="仿宋_GB2312" w:cs="仿宋_GB2312"/>
          <w:i w:val="0"/>
          <w:caps w:val="0"/>
          <w:color w:val="000000"/>
          <w:spacing w:val="0"/>
          <w:sz w:val="32"/>
          <w:szCs w:val="32"/>
        </w:rPr>
        <w:t>优化服务功能加强公开平台建设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根据卫生健康行政部门职责，我局制定了部门权责清单，经机构编制部门审核后，全部公布到政府信息公开网站。公布了行政许可事项的法律依据，受理范围、审批条件、受理地点、申请材料清单、审批时限、审批流程、审批服务等内容，让业务办理人员和办事群众一目了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积极运用信息化手段，深化注册制度改革，大力推进“互联网+政务服务”工作。狠抓医疗机构、医师、护士电子化注册工作落实，优化了运行机制，转变了服务方式，让群众办事更加便捷，让行政审批更加顺畅，让行业监管更加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3" w:firstLineChars="200"/>
        <w:rPr>
          <w:rFonts w:hint="eastAsia" w:ascii="仿宋_GB2312" w:hAnsi="仿宋_GB2312" w:eastAsia="仿宋_GB2312" w:cs="仿宋_GB2312"/>
          <w:i w:val="0"/>
          <w:caps w:val="0"/>
          <w:color w:val="000000"/>
          <w:spacing w:val="0"/>
          <w:sz w:val="32"/>
          <w:szCs w:val="32"/>
        </w:rPr>
      </w:pPr>
      <w:r>
        <w:rPr>
          <w:rStyle w:val="7"/>
          <w:rFonts w:hint="eastAsia" w:ascii="仿宋_GB2312" w:hAnsi="仿宋_GB2312" w:eastAsia="仿宋_GB2312" w:cs="仿宋_GB2312"/>
          <w:i w:val="0"/>
          <w:caps w:val="0"/>
          <w:color w:val="000000"/>
          <w:spacing w:val="0"/>
          <w:sz w:val="32"/>
          <w:szCs w:val="32"/>
          <w:lang w:val="en-US" w:eastAsia="zh-CN"/>
        </w:rPr>
        <w:t>5.</w:t>
      </w:r>
      <w:r>
        <w:rPr>
          <w:rStyle w:val="7"/>
          <w:rFonts w:hint="eastAsia" w:ascii="仿宋_GB2312" w:hAnsi="仿宋_GB2312" w:eastAsia="仿宋_GB2312" w:cs="仿宋_GB2312"/>
          <w:i w:val="0"/>
          <w:caps w:val="0"/>
          <w:color w:val="000000"/>
          <w:spacing w:val="0"/>
          <w:sz w:val="32"/>
          <w:szCs w:val="32"/>
        </w:rPr>
        <w:t>提升工作质量完善公开制度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eastAsia" w:ascii="黑体" w:hAnsi="黑体" w:eastAsia="黑体" w:cs="黑体"/>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spacing w:val="0"/>
          <w:sz w:val="32"/>
          <w:szCs w:val="32"/>
          <w:lang w:eastAsia="zh-CN"/>
        </w:rPr>
        <w:t>安居区</w:t>
      </w:r>
      <w:r>
        <w:rPr>
          <w:rFonts w:hint="eastAsia" w:ascii="仿宋_GB2312" w:hAnsi="仿宋_GB2312" w:eastAsia="仿宋_GB2312" w:cs="仿宋_GB2312"/>
          <w:i w:val="0"/>
          <w:caps w:val="0"/>
          <w:color w:val="000000"/>
          <w:spacing w:val="0"/>
          <w:sz w:val="32"/>
          <w:szCs w:val="32"/>
        </w:rPr>
        <w:t>卫健局认真贯彻落实政府信息公开条例，把信息公开作为转变政府职能、提高服务效率、提升政府形象、促进依法行政、加强廉政建设的重要举措，不断强化领导，健全完善机制，加强监督，全面推进决策公开、执行公开、管理公开、服务公开和结果公开，以公开促服务、以公开促监督、以公开促效能，推动卫健信息公开工作取得了明显成效，有力保障了人民群众对卫生健康政务工作的知情权、参与权和监督权的重要途径。</w:t>
      </w:r>
    </w:p>
    <w:p>
      <w:pPr>
        <w:pStyle w:val="4"/>
        <w:widowControl/>
        <w:spacing w:beforeAutospacing="0" w:afterAutospacing="0" w:line="560" w:lineRule="exact"/>
        <w:ind w:left="420" w:leftChars="200" w:firstLine="320" w:firstLineChars="100"/>
        <w:jc w:val="both"/>
        <w:rPr>
          <w:rFonts w:ascii="宋体" w:hAnsi="宋体" w:eastAsia="宋体" w:cs="宋体"/>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二、主动公开政府信息情况</w:t>
      </w:r>
    </w:p>
    <w:tbl>
      <w:tblPr>
        <w:tblStyle w:val="5"/>
        <w:tblpPr w:leftFromText="180" w:rightFromText="180" w:vertAnchor="text" w:horzAnchor="page" w:tblpXSpec="center" w:tblpY="7"/>
        <w:tblOverlap w:val="never"/>
        <w:tblW w:w="9061" w:type="dxa"/>
        <w:jc w:val="center"/>
        <w:tblLayout w:type="fixed"/>
        <w:tblCellMar>
          <w:top w:w="0" w:type="dxa"/>
          <w:left w:w="0" w:type="dxa"/>
          <w:bottom w:w="0" w:type="dxa"/>
          <w:right w:w="0" w:type="dxa"/>
        </w:tblCellMar>
      </w:tblPr>
      <w:tblGrid>
        <w:gridCol w:w="3044"/>
        <w:gridCol w:w="2224"/>
        <w:gridCol w:w="1535"/>
        <w:gridCol w:w="2258"/>
      </w:tblGrid>
      <w:tr>
        <w:tblPrEx>
          <w:tblCellMar>
            <w:top w:w="0" w:type="dxa"/>
            <w:left w:w="0" w:type="dxa"/>
            <w:bottom w:w="0" w:type="dxa"/>
            <w:right w:w="0" w:type="dxa"/>
          </w:tblCellMar>
        </w:tblPrEx>
        <w:trPr>
          <w:trHeight w:val="495" w:hRule="atLeast"/>
          <w:jc w:val="center"/>
        </w:trPr>
        <w:tc>
          <w:tcPr>
            <w:tcW w:w="9061"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第二十条第（一）项</w:t>
            </w:r>
          </w:p>
        </w:tc>
      </w:tr>
      <w:tr>
        <w:tblPrEx>
          <w:tblCellMar>
            <w:top w:w="0" w:type="dxa"/>
            <w:left w:w="0" w:type="dxa"/>
            <w:bottom w:w="0" w:type="dxa"/>
            <w:right w:w="0" w:type="dxa"/>
          </w:tblCellMar>
        </w:tblPrEx>
        <w:trPr>
          <w:trHeight w:val="633"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color w:val="000000" w:themeColor="text1"/>
                <w:kern w:val="0"/>
                <w:sz w:val="20"/>
                <w:szCs w:val="20"/>
                <w:lang w:bidi="ar"/>
                <w14:textFill>
                  <w14:solidFill>
                    <w14:schemeClr w14:val="tx1"/>
                  </w14:solidFill>
                </w14:textFill>
              </w:rPr>
              <w:t>制作数量</w:t>
            </w:r>
          </w:p>
        </w:tc>
        <w:tc>
          <w:tcPr>
            <w:tcW w:w="15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color w:val="000000" w:themeColor="text1"/>
                <w:kern w:val="0"/>
                <w:sz w:val="20"/>
                <w:szCs w:val="20"/>
                <w:lang w:bidi="ar"/>
                <w14:textFill>
                  <w14:solidFill>
                    <w14:schemeClr w14:val="tx1"/>
                  </w14:solidFill>
                </w14:textFill>
              </w:rPr>
              <w:t>公开数量</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对外公开总数量</w:t>
            </w:r>
          </w:p>
        </w:tc>
      </w:tr>
      <w:tr>
        <w:tblPrEx>
          <w:tblCellMar>
            <w:top w:w="0" w:type="dxa"/>
            <w:left w:w="0" w:type="dxa"/>
            <w:bottom w:w="0" w:type="dxa"/>
            <w:right w:w="0" w:type="dxa"/>
          </w:tblCellMar>
        </w:tblPrEx>
        <w:trPr>
          <w:trHeight w:val="523"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规章</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71"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规范性文件</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53" w:hRule="atLeast"/>
          <w:jc w:val="center"/>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第二十条第（五）项</w:t>
            </w:r>
          </w:p>
        </w:tc>
      </w:tr>
      <w:tr>
        <w:tblPrEx>
          <w:tblCellMar>
            <w:top w:w="0" w:type="dxa"/>
            <w:left w:w="0" w:type="dxa"/>
            <w:bottom w:w="0" w:type="dxa"/>
            <w:right w:w="0" w:type="dxa"/>
          </w:tblCellMar>
        </w:tblPrEx>
        <w:trPr>
          <w:trHeight w:val="634"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上一年项目数量</w:t>
            </w:r>
          </w:p>
        </w:tc>
        <w:tc>
          <w:tcPr>
            <w:tcW w:w="15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本年增/减</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处理决定数量</w:t>
            </w:r>
          </w:p>
        </w:tc>
      </w:tr>
      <w:tr>
        <w:tblPrEx>
          <w:tblCellMar>
            <w:top w:w="0" w:type="dxa"/>
            <w:left w:w="0" w:type="dxa"/>
            <w:bottom w:w="0" w:type="dxa"/>
            <w:right w:w="0" w:type="dxa"/>
          </w:tblCellMar>
        </w:tblPrEx>
        <w:trPr>
          <w:trHeight w:val="528"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行政许可</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550"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其他对外管理服务事项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06" w:hRule="atLeast"/>
          <w:jc w:val="center"/>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第二十条第（六）项</w:t>
            </w:r>
          </w:p>
        </w:tc>
      </w:tr>
      <w:tr>
        <w:tblPrEx>
          <w:tblCellMar>
            <w:top w:w="0" w:type="dxa"/>
            <w:left w:w="0" w:type="dxa"/>
            <w:bottom w:w="0" w:type="dxa"/>
            <w:right w:w="0" w:type="dxa"/>
          </w:tblCellMar>
        </w:tblPrEx>
        <w:trPr>
          <w:trHeight w:val="634"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上一年项目数量</w:t>
            </w:r>
          </w:p>
        </w:tc>
        <w:tc>
          <w:tcPr>
            <w:tcW w:w="15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本年增/减</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处理决定数量</w:t>
            </w:r>
          </w:p>
        </w:tc>
      </w:tr>
      <w:tr>
        <w:tblPrEx>
          <w:tblCellMar>
            <w:top w:w="0" w:type="dxa"/>
            <w:left w:w="0" w:type="dxa"/>
            <w:bottom w:w="0" w:type="dxa"/>
            <w:right w:w="0" w:type="dxa"/>
          </w:tblCellMar>
        </w:tblPrEx>
        <w:trPr>
          <w:trHeight w:val="430"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行政处罚</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09"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行政强制</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2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CellMar>
            <w:top w:w="0" w:type="dxa"/>
            <w:left w:w="0" w:type="dxa"/>
            <w:bottom w:w="0" w:type="dxa"/>
            <w:right w:w="0" w:type="dxa"/>
          </w:tblCellMar>
        </w:tblPrEx>
        <w:trPr>
          <w:trHeight w:val="474" w:hRule="atLeast"/>
          <w:jc w:val="center"/>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第二十条第（八）项</w:t>
            </w:r>
          </w:p>
        </w:tc>
      </w:tr>
      <w:tr>
        <w:tblPrEx>
          <w:tblCellMar>
            <w:top w:w="0" w:type="dxa"/>
            <w:left w:w="0" w:type="dxa"/>
            <w:bottom w:w="0" w:type="dxa"/>
            <w:right w:w="0" w:type="dxa"/>
          </w:tblCellMar>
        </w:tblPrEx>
        <w:trPr>
          <w:trHeight w:val="270"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上一年项目数量</w:t>
            </w:r>
          </w:p>
        </w:tc>
        <w:tc>
          <w:tcPr>
            <w:tcW w:w="379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本年增/减</w:t>
            </w:r>
          </w:p>
        </w:tc>
      </w:tr>
      <w:tr>
        <w:tblPrEx>
          <w:tblCellMar>
            <w:top w:w="0" w:type="dxa"/>
            <w:left w:w="0" w:type="dxa"/>
            <w:bottom w:w="0" w:type="dxa"/>
            <w:right w:w="0" w:type="dxa"/>
          </w:tblCellMar>
        </w:tblPrEx>
        <w:trPr>
          <w:trHeight w:val="551" w:hRule="atLeast"/>
          <w:jc w:val="center"/>
        </w:trPr>
        <w:tc>
          <w:tcPr>
            <w:tcW w:w="30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行政事业性收费</w:t>
            </w:r>
          </w:p>
        </w:tc>
        <w:tc>
          <w:tcPr>
            <w:tcW w:w="22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379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CellMar>
            <w:top w:w="0" w:type="dxa"/>
            <w:left w:w="0" w:type="dxa"/>
            <w:bottom w:w="0" w:type="dxa"/>
            <w:right w:w="0" w:type="dxa"/>
          </w:tblCellMar>
        </w:tblPrEx>
        <w:trPr>
          <w:trHeight w:val="476" w:hRule="atLeast"/>
          <w:jc w:val="center"/>
        </w:trPr>
        <w:tc>
          <w:tcPr>
            <w:tcW w:w="906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第二十条第（九）项</w:t>
            </w:r>
          </w:p>
        </w:tc>
      </w:tr>
      <w:tr>
        <w:tblPrEx>
          <w:tblCellMar>
            <w:top w:w="0" w:type="dxa"/>
            <w:left w:w="0" w:type="dxa"/>
            <w:bottom w:w="0" w:type="dxa"/>
            <w:right w:w="0" w:type="dxa"/>
          </w:tblCellMar>
        </w:tblPrEx>
        <w:trPr>
          <w:trHeight w:val="585" w:hRule="atLeast"/>
          <w:jc w:val="center"/>
        </w:trPr>
        <w:tc>
          <w:tcPr>
            <w:tcW w:w="304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22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采购项目数量</w:t>
            </w:r>
          </w:p>
        </w:tc>
        <w:tc>
          <w:tcPr>
            <w:tcW w:w="3793"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采购总金额</w:t>
            </w:r>
          </w:p>
        </w:tc>
      </w:tr>
      <w:tr>
        <w:tblPrEx>
          <w:tblCellMar>
            <w:top w:w="0" w:type="dxa"/>
            <w:left w:w="0" w:type="dxa"/>
            <w:bottom w:w="0" w:type="dxa"/>
            <w:right w:w="0" w:type="dxa"/>
          </w:tblCellMar>
        </w:tblPrEx>
        <w:trPr>
          <w:trHeight w:val="539" w:hRule="atLeast"/>
          <w:jc w:val="center"/>
        </w:trPr>
        <w:tc>
          <w:tcPr>
            <w:tcW w:w="304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政府集中采购</w:t>
            </w:r>
          </w:p>
        </w:tc>
        <w:tc>
          <w:tcPr>
            <w:tcW w:w="22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60" w:lineRule="atLeast"/>
              <w:jc w:val="lef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379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atLeast"/>
              <w:textAlignment w:val="auto"/>
              <w:rPr>
                <w:rFonts w:hint="eastAsia" w:ascii="宋体" w:eastAsiaTheme="minorEastAsia"/>
                <w:color w:val="000000" w:themeColor="text1"/>
                <w:sz w:val="24"/>
                <w:lang w:val="en-US" w:eastAsia="zh-CN"/>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0</w:t>
            </w:r>
          </w:p>
        </w:tc>
      </w:tr>
    </w:tbl>
    <w:p>
      <w:pPr>
        <w:pStyle w:val="4"/>
        <w:widowControl/>
        <w:spacing w:beforeAutospacing="0" w:afterAutospacing="0" w:line="560" w:lineRule="exact"/>
        <w:ind w:firstLine="420"/>
        <w:jc w:val="both"/>
        <w:rPr>
          <w:rFonts w:ascii="黑体" w:hAnsi="黑体" w:eastAsia="黑体" w:cs="黑体"/>
          <w:bCs/>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三、收到和处理政府信息公开申请情况</w:t>
      </w:r>
    </w:p>
    <w:tbl>
      <w:tblPr>
        <w:tblStyle w:val="5"/>
        <w:tblW w:w="90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03"/>
        <w:gridCol w:w="1174"/>
        <w:gridCol w:w="2096"/>
        <w:gridCol w:w="584"/>
        <w:gridCol w:w="667"/>
        <w:gridCol w:w="667"/>
        <w:gridCol w:w="835"/>
        <w:gridCol w:w="835"/>
        <w:gridCol w:w="500"/>
        <w:gridCol w:w="5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（本列数据的勾稽关系为：第一项加第二项之和，等于第三项加第四项之和）</w:t>
            </w:r>
          </w:p>
        </w:tc>
        <w:tc>
          <w:tcPr>
            <w:tcW w:w="458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58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自然人</w:t>
            </w:r>
          </w:p>
        </w:tc>
        <w:tc>
          <w:tcPr>
            <w:tcW w:w="350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法人或其他组织</w:t>
            </w:r>
          </w:p>
        </w:tc>
        <w:tc>
          <w:tcPr>
            <w:tcW w:w="50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58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商业企业</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科研机构</w:t>
            </w:r>
          </w:p>
        </w:tc>
        <w:tc>
          <w:tcPr>
            <w:tcW w:w="8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社会公益组织</w:t>
            </w:r>
          </w:p>
        </w:tc>
        <w:tc>
          <w:tcPr>
            <w:tcW w:w="8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法律服务机构</w:t>
            </w:r>
          </w:p>
        </w:tc>
        <w:tc>
          <w:tcPr>
            <w:tcW w:w="5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w:t>
            </w:r>
          </w:p>
        </w:tc>
        <w:tc>
          <w:tcPr>
            <w:tcW w:w="50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447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一、本年新收政府信息公开申请数量</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5" w:hRule="atLeast"/>
          <w:jc w:val="center"/>
        </w:trPr>
        <w:tc>
          <w:tcPr>
            <w:tcW w:w="4473" w:type="dxa"/>
            <w:gridSpan w:val="3"/>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二、上年结转政府信息公开申请数量</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8" w:hRule="atLeast"/>
          <w:jc w:val="center"/>
        </w:trPr>
        <w:tc>
          <w:tcPr>
            <w:tcW w:w="1203"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三、本年度办理结果</w:t>
            </w:r>
          </w:p>
        </w:tc>
        <w:tc>
          <w:tcPr>
            <w:tcW w:w="327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ascii="楷体" w:hAnsi="楷体" w:eastAsia="楷体" w:cs="楷体"/>
                <w:color w:val="000000" w:themeColor="text1"/>
                <w:kern w:val="0"/>
                <w:sz w:val="20"/>
                <w:szCs w:val="20"/>
                <w:lang w:bidi="ar"/>
                <w14:textFill>
                  <w14:solidFill>
                    <w14:schemeClr w14:val="tx1"/>
                  </w14:solidFill>
                </w14:textFill>
              </w:rPr>
              <w:t>（一）予以公开</w:t>
            </w:r>
          </w:p>
        </w:tc>
        <w:tc>
          <w:tcPr>
            <w:tcW w:w="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327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（二）部分公开（区分处理的，只计这一情形，不计其他情形）</w:t>
            </w:r>
          </w:p>
        </w:tc>
        <w:tc>
          <w:tcPr>
            <w:tcW w:w="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（三）不予公开</w:t>
            </w: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1.属于国家秘密</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2.其他法律行政法规禁止公开</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3.危及“三安全一稳定”</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4.保护第三方合法权益</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5.属于三类内部事务信息</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6.属于四类过程性信息</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7.属于行政执法案卷</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8.属于行政查询事项</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（四）无法提供</w:t>
            </w: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1.本机关不掌握相关政府信息</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2.没有现成信息需要另行制作</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3.补正后申请内容仍不明确</w:t>
            </w:r>
          </w:p>
        </w:tc>
        <w:tc>
          <w:tcPr>
            <w:tcW w:w="584"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8" w:hRule="atLeast"/>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（五）不予处理</w:t>
            </w:r>
          </w:p>
        </w:tc>
        <w:tc>
          <w:tcPr>
            <w:tcW w:w="2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1.信访举报投诉类申请</w:t>
            </w:r>
          </w:p>
        </w:tc>
        <w:tc>
          <w:tcPr>
            <w:tcW w:w="5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2.重复申请</w:t>
            </w:r>
          </w:p>
        </w:tc>
        <w:tc>
          <w:tcPr>
            <w:tcW w:w="58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both"/>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3.要求提供公开出版物</w:t>
            </w:r>
          </w:p>
        </w:tc>
        <w:tc>
          <w:tcPr>
            <w:tcW w:w="584"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4.无正当理由大量反复申请</w:t>
            </w:r>
          </w:p>
        </w:tc>
        <w:tc>
          <w:tcPr>
            <w:tcW w:w="5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117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2096"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5.要求行政机关确认或重新出具已获取信息</w:t>
            </w:r>
          </w:p>
        </w:tc>
        <w:tc>
          <w:tcPr>
            <w:tcW w:w="58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327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（六）其他处理</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ascii="宋体"/>
                <w:color w:val="000000" w:themeColor="text1"/>
                <w:sz w:val="24"/>
                <w14:textFill>
                  <w14:solidFill>
                    <w14:schemeClr w14:val="tx1"/>
                  </w14:solidFill>
                </w14:textFill>
              </w:rPr>
            </w:pPr>
          </w:p>
        </w:tc>
        <w:tc>
          <w:tcPr>
            <w:tcW w:w="327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楷体" w:hAnsi="楷体" w:eastAsia="楷体" w:cs="楷体"/>
                <w:color w:val="000000" w:themeColor="text1"/>
                <w:kern w:val="0"/>
                <w:sz w:val="20"/>
                <w:szCs w:val="20"/>
                <w:lang w:bidi="ar"/>
                <w14:textFill>
                  <w14:solidFill>
                    <w14:schemeClr w14:val="tx1"/>
                  </w14:solidFill>
                </w14:textFill>
              </w:rPr>
              <w:t>（七）总计</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7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四、结转下年度继续办理</w:t>
            </w:r>
          </w:p>
        </w:tc>
        <w:tc>
          <w:tcPr>
            <w:tcW w:w="5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6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exact"/>
              <w:rPr>
                <w:rFonts w:hint="eastAsia" w:ascii="宋体" w:eastAsiaTheme="minorEastAsia"/>
                <w:color w:val="000000" w:themeColor="text1"/>
                <w:sz w:val="24"/>
                <w:lang w:val="en-US" w:eastAsia="zh-CN"/>
                <w14:textFill>
                  <w14:solidFill>
                    <w14:schemeClr w14:val="tx1"/>
                  </w14:solidFill>
                </w14:textFill>
              </w:rPr>
            </w:pPr>
          </w:p>
        </w:tc>
      </w:tr>
    </w:tbl>
    <w:p>
      <w:pPr>
        <w:pStyle w:val="4"/>
        <w:widowControl/>
        <w:numPr>
          <w:ilvl w:val="0"/>
          <w:numId w:val="1"/>
        </w:numPr>
        <w:spacing w:beforeAutospacing="0" w:afterAutospacing="0" w:line="560" w:lineRule="exact"/>
        <w:ind w:firstLine="420"/>
        <w:jc w:val="both"/>
        <w:rPr>
          <w:rFonts w:ascii="黑体" w:hAnsi="黑体" w:eastAsia="黑体" w:cs="黑体"/>
          <w:bCs/>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政府信息公开行政复议、行政诉讼情况</w:t>
      </w:r>
    </w:p>
    <w:tbl>
      <w:tblPr>
        <w:tblStyle w:val="5"/>
        <w:tblW w:w="90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3"/>
        <w:gridCol w:w="633"/>
        <w:gridCol w:w="633"/>
        <w:gridCol w:w="633"/>
        <w:gridCol w:w="488"/>
        <w:gridCol w:w="633"/>
        <w:gridCol w:w="633"/>
        <w:gridCol w:w="633"/>
        <w:gridCol w:w="633"/>
        <w:gridCol w:w="488"/>
        <w:gridCol w:w="633"/>
        <w:gridCol w:w="633"/>
        <w:gridCol w:w="633"/>
        <w:gridCol w:w="633"/>
        <w:gridCol w:w="4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行政复议</w:t>
            </w:r>
          </w:p>
        </w:tc>
        <w:tc>
          <w:tcPr>
            <w:tcW w:w="6041"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结果维持</w:t>
            </w:r>
          </w:p>
        </w:tc>
        <w:tc>
          <w:tcPr>
            <w:tcW w:w="63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结果纠正</w:t>
            </w:r>
          </w:p>
        </w:tc>
        <w:tc>
          <w:tcPr>
            <w:tcW w:w="63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其他结果</w:t>
            </w:r>
          </w:p>
        </w:tc>
        <w:tc>
          <w:tcPr>
            <w:tcW w:w="63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尚未审结</w:t>
            </w:r>
          </w:p>
        </w:tc>
        <w:tc>
          <w:tcPr>
            <w:tcW w:w="4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c>
          <w:tcPr>
            <w:tcW w:w="302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未经复议直接起诉</w:t>
            </w:r>
          </w:p>
        </w:tc>
        <w:tc>
          <w:tcPr>
            <w:tcW w:w="302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4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ascii="宋体"/>
                <w:color w:val="000000" w:themeColor="text1"/>
                <w:sz w:val="24"/>
                <w14:textFill>
                  <w14:solidFill>
                    <w14:schemeClr w14:val="tx1"/>
                  </w14:solidFill>
                </w14:textFill>
              </w:rPr>
            </w:pP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结果维持</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结果纠正</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其他结果</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尚未审结</w:t>
            </w:r>
          </w:p>
        </w:tc>
        <w:tc>
          <w:tcPr>
            <w:tcW w:w="4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结果维持</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结果纠正</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其他结果</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尚未审结</w:t>
            </w:r>
          </w:p>
        </w:tc>
        <w:tc>
          <w:tcPr>
            <w:tcW w:w="4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ascii="Calibri" w:hAnsi="Calibri" w:cs="Calibri"/>
                <w:color w:val="000000" w:themeColor="text1"/>
                <w:kern w:val="0"/>
                <w:sz w:val="20"/>
                <w:szCs w:val="20"/>
                <w:lang w:bidi="ar"/>
                <w14:textFill>
                  <w14:solidFill>
                    <w14:schemeClr w14:val="tx1"/>
                  </w14:solidFill>
                </w14:textFill>
              </w:rPr>
              <w:t> </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48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Theme="minorEastAsia"/>
                <w:color w:val="000000" w:themeColor="text1"/>
                <w:lang w:val="en-US" w:eastAsia="zh-CN"/>
                <w14:textFill>
                  <w14:solidFill>
                    <w14:schemeClr w14:val="tx1"/>
                  </w14:solidFill>
                </w14:textFill>
              </w:rPr>
            </w:pPr>
            <w:r>
              <w:rPr>
                <w:rFonts w:ascii="Calibri" w:hAnsi="Calibri" w:cs="Calibri"/>
                <w:color w:val="000000" w:themeColor="text1"/>
                <w:kern w:val="0"/>
                <w:sz w:val="20"/>
                <w:szCs w:val="20"/>
                <w:lang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48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80" w:lineRule="exact"/>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r>
              <w:rPr>
                <w:rFonts w:hint="eastAsia" w:ascii="宋体" w:hAnsi="宋体" w:eastAsia="宋体" w:cs="宋体"/>
                <w:color w:val="000000" w:themeColor="text1"/>
                <w:kern w:val="0"/>
                <w:sz w:val="20"/>
                <w:szCs w:val="20"/>
                <w:lang w:bidi="ar"/>
                <w14:textFill>
                  <w14:solidFill>
                    <w14:schemeClr w14:val="tx1"/>
                  </w14:solidFill>
                </w14:textFill>
              </w:rPr>
              <w:t> </w:t>
            </w:r>
          </w:p>
        </w:tc>
        <w:tc>
          <w:tcPr>
            <w:tcW w:w="4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exact"/>
              <w:rPr>
                <w:rFonts w:hint="eastAsia" w:ascii="宋体" w:eastAsiaTheme="minorEastAsia"/>
                <w:color w:val="000000" w:themeColor="text1"/>
                <w:sz w:val="24"/>
                <w:lang w:val="en-US" w:eastAsia="zh-CN"/>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0</w:t>
            </w:r>
          </w:p>
        </w:tc>
      </w:tr>
    </w:tbl>
    <w:p>
      <w:pPr>
        <w:pStyle w:val="4"/>
        <w:widowControl/>
        <w:spacing w:beforeAutospacing="0" w:afterAutospacing="0" w:line="560" w:lineRule="exact"/>
        <w:ind w:left="420"/>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（一）存在的主要问题</w:t>
      </w:r>
    </w:p>
    <w:p>
      <w:pPr>
        <w:pStyle w:val="4"/>
        <w:widowControl/>
        <w:spacing w:beforeAutospacing="0" w:afterAutospacing="0" w:line="56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一是认识程度不高。公开内容时效慢。二是信息更新不及时，公开质量有待提高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主动公开政府信息的责任意识较薄弱。三是政务公开工作力量薄弱，队伍建设还需加强，我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网站仅一名工作人员，工作量大，任务重。</w:t>
      </w:r>
    </w:p>
    <w:p>
      <w:pPr>
        <w:pStyle w:val="4"/>
        <w:widowControl/>
        <w:spacing w:beforeAutospacing="0" w:afterAutospacing="0" w:line="560" w:lineRule="exact"/>
        <w:ind w:firstLine="420"/>
        <w:jc w:val="both"/>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无</w:t>
      </w:r>
    </w:p>
    <w:p>
      <w:pPr>
        <w:pStyle w:val="4"/>
        <w:widowControl/>
        <w:spacing w:beforeAutospacing="0" w:afterAutospacing="0" w:line="560" w:lineRule="exact"/>
        <w:ind w:firstLine="420"/>
        <w:jc w:val="both"/>
        <w:rPr>
          <w:rFonts w:ascii="黑体" w:hAnsi="黑体" w:eastAsia="黑体" w:cs="黑体"/>
          <w:color w:val="000000" w:themeColor="text1"/>
          <w:sz w:val="32"/>
          <w:szCs w:val="32"/>
          <w:shd w:val="clear" w:color="auto" w:fill="FFFFFF"/>
          <w14:textFill>
            <w14:solidFill>
              <w14:schemeClr w14:val="tx1"/>
            </w14:solidFill>
          </w14:textFill>
        </w:rPr>
      </w:pP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583D3-DBD7-406B-91AE-5D9107A87A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762E18F-B8C6-4564-B44D-BD0445730908}"/>
  </w:font>
  <w:font w:name="方正小标宋简体">
    <w:panose1 w:val="02000000000000000000"/>
    <w:charset w:val="86"/>
    <w:family w:val="script"/>
    <w:pitch w:val="default"/>
    <w:sig w:usb0="00000001" w:usb1="080E0000" w:usb2="00000000" w:usb3="00000000" w:csb0="00040000" w:csb1="00000000"/>
    <w:embedRegular r:id="rId3" w:fontKey="{55FAAA0D-F647-49DB-9157-27608D914072}"/>
  </w:font>
  <w:font w:name="仿宋_GB2312">
    <w:altName w:val="仿宋"/>
    <w:panose1 w:val="02010609030101010101"/>
    <w:charset w:val="86"/>
    <w:family w:val="auto"/>
    <w:pitch w:val="default"/>
    <w:sig w:usb0="00000000" w:usb1="00000000" w:usb2="00000000" w:usb3="00000000" w:csb0="00040000" w:csb1="00000000"/>
    <w:embedRegular r:id="rId4" w:fontKey="{D1764680-91EE-46C5-9684-91586CC69AC2}"/>
  </w:font>
  <w:font w:name="楷体">
    <w:panose1 w:val="02010609060101010101"/>
    <w:charset w:val="86"/>
    <w:family w:val="modern"/>
    <w:pitch w:val="default"/>
    <w:sig w:usb0="800002BF" w:usb1="38CF7CFA" w:usb2="00000016" w:usb3="00000000" w:csb0="00040001" w:csb1="00000000"/>
    <w:embedRegular r:id="rId5" w:fontKey="{ED20854C-80CC-411A-95EC-73081A033C23}"/>
  </w:font>
  <w:font w:name="楷体_GB2312">
    <w:altName w:val="楷体"/>
    <w:panose1 w:val="02010609030101010101"/>
    <w:charset w:val="86"/>
    <w:family w:val="auto"/>
    <w:pitch w:val="default"/>
    <w:sig w:usb0="00000000" w:usb1="00000000" w:usb2="00000000" w:usb3="00000000" w:csb0="00040000" w:csb1="00000000"/>
    <w:embedRegular r:id="rId6" w:fontKey="{53AD051E-3864-4AA7-BD20-864F14A0E9F8}"/>
  </w:font>
  <w:font w:name="方正仿宋简体">
    <w:panose1 w:val="03000509000000000000"/>
    <w:charset w:val="86"/>
    <w:family w:val="auto"/>
    <w:pitch w:val="default"/>
    <w:sig w:usb0="00000001" w:usb1="080E0000" w:usb2="00000000" w:usb3="00000000" w:csb0="00040000" w:csb1="00000000"/>
    <w:embedRegular r:id="rId7" w:fontKey="{ABF3619A-7873-4B7A-A108-BDB18372431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65562"/>
    </w:sdtPr>
    <w:sdtContent>
      <w:p>
        <w:pPr>
          <w:pStyle w:val="2"/>
          <w:jc w:val="right"/>
        </w:pPr>
        <w:r>
          <w:t xml:space="preserve">  </w:t>
        </w:r>
      </w:p>
    </w:sdtContent>
  </w:sdt>
  <w:p>
    <w:pPr>
      <w:pStyle w:val="2"/>
      <w:wordWrap w:val="0"/>
    </w:pPr>
    <w:r>
      <w:rPr>
        <w:rFonts w:hint="eastAsia"/>
      </w:rPr>
      <w:t xml:space="preserve"> </w:t>
    </w:r>
    <w: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- 3 -</w:t>
    </w:r>
    <w:r>
      <w:rPr>
        <w:rFonts w:asciiTheme="minorEastAsia" w:hAnsiTheme="minorEastAsia"/>
        <w:sz w:val="28"/>
        <w:szCs w:val="28"/>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8"/>
        <w:szCs w:val="28"/>
      </w:rPr>
    </w:pPr>
  </w:p>
  <w:p>
    <w:pPr>
      <w:pStyle w:val="2"/>
      <w:ind w:firstLine="840" w:firstLineChars="300"/>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- 2 -</w:t>
    </w:r>
    <w:r>
      <w:rPr>
        <w:rFonts w:asciiTheme="minorEastAsia" w:hAnsiTheme="minorEastAsia"/>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1D156"/>
    <w:multiLevelType w:val="singleLevel"/>
    <w:tmpl w:val="0081D15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5D55185F"/>
    <w:rsid w:val="0056553A"/>
    <w:rsid w:val="005C23C9"/>
    <w:rsid w:val="0074234F"/>
    <w:rsid w:val="008F5A16"/>
    <w:rsid w:val="00ED2105"/>
    <w:rsid w:val="06F63FDE"/>
    <w:rsid w:val="10AA660A"/>
    <w:rsid w:val="19DB25FF"/>
    <w:rsid w:val="1BF324FB"/>
    <w:rsid w:val="1CAB6930"/>
    <w:rsid w:val="1DC72B23"/>
    <w:rsid w:val="1F5E1DB2"/>
    <w:rsid w:val="22E06A9E"/>
    <w:rsid w:val="297418C9"/>
    <w:rsid w:val="33046F63"/>
    <w:rsid w:val="3499590A"/>
    <w:rsid w:val="45032015"/>
    <w:rsid w:val="46811395"/>
    <w:rsid w:val="4BCD1DA9"/>
    <w:rsid w:val="51FE5952"/>
    <w:rsid w:val="57D05517"/>
    <w:rsid w:val="5D55185F"/>
    <w:rsid w:val="628F35DF"/>
    <w:rsid w:val="663C1759"/>
    <w:rsid w:val="691D303C"/>
    <w:rsid w:val="69290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99"/>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1986</Words>
  <Characters>2015</Characters>
  <Lines>23</Lines>
  <Paragraphs>6</Paragraphs>
  <TotalTime>29</TotalTime>
  <ScaleCrop>false</ScaleCrop>
  <LinksUpToDate>false</LinksUpToDate>
  <CharactersWithSpaces>2206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2020-01-08T07:16:00Z</dcterms:created>
  <dc:creator>萩凉折扇</dc:creator>
  <cp:lastModifiedBy>惠</cp:lastModifiedBy>
  <cp:lastPrinted>2021-01-20T07:42:00Z</cp:lastPrinted>
  <dcterms:modified xsi:type="dcterms:W3CDTF">2023-07-26T03:00:53Z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17629683_btnclosed</vt:lpwstr>
  </property>
  <property fmtid="{D5CDD505-2E9C-101B-9397-08002B2CF9AE}" pid="4" name="ICV">
    <vt:lpwstr>A5D934D7934048A6B4282C33BA95689D_12</vt:lpwstr>
  </property>
</Properties>
</file>