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20" w:lineRule="exact"/>
        <w:jc w:val="cente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遂宁市安居区商务局2019年</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政府信息公</w:t>
      </w: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开</w:t>
      </w:r>
    </w:p>
    <w:p>
      <w:pPr>
        <w:pStyle w:val="3"/>
        <w:widowControl/>
        <w:spacing w:beforeAutospacing="0" w:afterAutospacing="0" w:line="52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工作</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年度报告</w:t>
      </w:r>
    </w:p>
    <w:p>
      <w:pPr>
        <w:pStyle w:val="3"/>
        <w:widowControl/>
        <w:spacing w:beforeAutospacing="0" w:afterAutospacing="0" w:line="520" w:lineRule="exact"/>
        <w:ind w:firstLine="640" w:firstLineChars="200"/>
        <w:jc w:val="left"/>
        <w:rPr>
          <w:rFonts w:hint="eastAsia" w:ascii="仿宋_GB2312" w:hAnsi="仿宋_GB2312" w:eastAsia="仿宋_GB2312" w:cs="仿宋_GB2312"/>
          <w:i w:val="0"/>
          <w:caps w:val="0"/>
          <w:color w:val="333333"/>
          <w:spacing w:val="0"/>
          <w:sz w:val="32"/>
          <w:szCs w:val="32"/>
          <w:shd w:val="clear" w:fill="FFFFFF"/>
        </w:rPr>
      </w:pPr>
      <w:bookmarkStart w:id="0" w:name="_GoBack"/>
      <w:bookmarkEnd w:id="0"/>
    </w:p>
    <w:p>
      <w:pPr>
        <w:pStyle w:val="3"/>
        <w:widowControl/>
        <w:spacing w:beforeAutospacing="0" w:afterAutospacing="0" w:line="520" w:lineRule="exact"/>
        <w:ind w:firstLine="640" w:firstLineChars="200"/>
        <w:jc w:val="left"/>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333333"/>
          <w:spacing w:val="0"/>
          <w:sz w:val="32"/>
          <w:szCs w:val="32"/>
          <w:shd w:val="clear" w:fill="FFFFFF"/>
        </w:rPr>
        <w:t>今年以来，在区委、区政府的正确领导下，在区政府信息公开领导小组的帮助指导下，我局加强组织领导，健全工作机制，认真贯彻各项要求</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及时、规范</w:t>
      </w:r>
      <w:r>
        <w:rPr>
          <w:rFonts w:hint="eastAsia" w:ascii="仿宋_GB2312" w:hAnsi="仿宋_GB2312" w:eastAsia="仿宋_GB2312" w:cs="仿宋_GB2312"/>
          <w:i w:val="0"/>
          <w:caps w:val="0"/>
          <w:color w:val="333333"/>
          <w:spacing w:val="0"/>
          <w:sz w:val="32"/>
          <w:szCs w:val="32"/>
          <w:shd w:val="clear" w:fill="FFFFFF"/>
          <w:lang w:val="en-US" w:eastAsia="zh-CN"/>
        </w:rPr>
        <w:t>的</w:t>
      </w:r>
      <w:r>
        <w:rPr>
          <w:rFonts w:hint="eastAsia" w:ascii="仿宋_GB2312" w:hAnsi="仿宋_GB2312" w:eastAsia="仿宋_GB2312" w:cs="仿宋_GB2312"/>
          <w:i w:val="0"/>
          <w:caps w:val="0"/>
          <w:color w:val="333333"/>
          <w:spacing w:val="0"/>
          <w:sz w:val="32"/>
          <w:szCs w:val="32"/>
          <w:shd w:val="clear" w:fill="FFFFFF"/>
        </w:rPr>
        <w:t>公开本部门政务信息，扎实推进政府信息公开工作，各项任务均按时按质按量完成。现将</w:t>
      </w:r>
      <w:r>
        <w:rPr>
          <w:rFonts w:hint="eastAsia" w:ascii="仿宋_GB2312" w:hAnsi="仿宋_GB2312" w:eastAsia="仿宋_GB2312" w:cs="仿宋_GB2312"/>
          <w:i w:val="0"/>
          <w:caps w:val="0"/>
          <w:color w:val="333333"/>
          <w:spacing w:val="0"/>
          <w:sz w:val="32"/>
          <w:szCs w:val="32"/>
          <w:shd w:val="clear" w:fill="FFFFFF"/>
          <w:lang w:val="en-US" w:eastAsia="zh-CN"/>
        </w:rPr>
        <w:t>2019年</w:t>
      </w:r>
      <w:r>
        <w:rPr>
          <w:rFonts w:hint="eastAsia" w:ascii="仿宋_GB2312" w:hAnsi="仿宋_GB2312" w:eastAsia="仿宋_GB2312" w:cs="仿宋_GB2312"/>
          <w:i w:val="0"/>
          <w:caps w:val="0"/>
          <w:color w:val="333333"/>
          <w:spacing w:val="0"/>
          <w:sz w:val="32"/>
          <w:szCs w:val="32"/>
          <w:shd w:val="clear" w:fill="FFFFFF"/>
        </w:rPr>
        <w:t>政府信息公开工作情况报告如下：</w:t>
      </w:r>
    </w:p>
    <w:p>
      <w:pPr>
        <w:pStyle w:val="3"/>
        <w:widowControl/>
        <w:spacing w:beforeAutospacing="0" w:afterAutospacing="0" w:line="560" w:lineRule="exact"/>
        <w:ind w:left="420" w:leftChars="200" w:firstLine="320" w:firstLineChars="100"/>
        <w:jc w:val="both"/>
        <w:rPr>
          <w:rFonts w:hint="eastAsia"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lang w:val="en-US" w:eastAsia="zh-CN"/>
          <w14:textFill>
            <w14:solidFill>
              <w14:schemeClr w14:val="tx1"/>
            </w14:solidFill>
          </w14:textFill>
        </w:rPr>
        <w:t>一、</w:t>
      </w:r>
      <w:r>
        <w:rPr>
          <w:rFonts w:hint="eastAsia" w:ascii="黑体" w:hAnsi="黑体" w:eastAsia="黑体" w:cs="黑体"/>
          <w:bCs/>
          <w:color w:val="000000" w:themeColor="text1"/>
          <w:sz w:val="32"/>
          <w:szCs w:val="32"/>
          <w:shd w:val="clear" w:color="auto" w:fill="FFFFFF"/>
          <w14:textFill>
            <w14:solidFill>
              <w14:schemeClr w14:val="tx1"/>
            </w14:solidFill>
          </w14:textFill>
        </w:rPr>
        <w:t>总体情况</w:t>
      </w:r>
    </w:p>
    <w:p>
      <w:pPr>
        <w:pStyle w:val="3"/>
        <w:widowControl/>
        <w:spacing w:beforeAutospacing="0" w:afterAutospacing="0" w:line="520" w:lineRule="exact"/>
        <w:ind w:firstLine="640" w:firstLineChars="200"/>
        <w:jc w:val="left"/>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rPr>
        <w:t>按照《中华人民共和国政府信息公开条例》规定、结合自身工作重点进行主动公开，对商务局涉及的机构职能、应急值班、展会活动、电子商务、内贸流通、政策文件等内容通过遂宁市安居区人民政府网进行公开，办事透明度进一步提升，充分满足群众知情权。</w:t>
      </w:r>
      <w:r>
        <w:rPr>
          <w:rFonts w:hint="eastAsia" w:ascii="仿宋_GB2312" w:hAnsi="仿宋_GB2312" w:eastAsia="仿宋_GB2312" w:cs="仿宋_GB2312"/>
          <w:i w:val="0"/>
          <w:caps w:val="0"/>
          <w:color w:val="333333"/>
          <w:spacing w:val="0"/>
          <w:sz w:val="32"/>
          <w:szCs w:val="32"/>
          <w:shd w:val="clear" w:fill="FFFFFF"/>
          <w:lang w:val="en-US" w:eastAsia="zh-CN"/>
        </w:rPr>
        <w:t>2019年，</w:t>
      </w:r>
      <w:r>
        <w:rPr>
          <w:rFonts w:hint="eastAsia" w:ascii="仿宋_GB2312" w:hAnsi="仿宋_GB2312" w:eastAsia="仿宋_GB2312" w:cs="仿宋_GB2312"/>
          <w:i w:val="0"/>
          <w:caps w:val="0"/>
          <w:color w:val="333333"/>
          <w:spacing w:val="0"/>
          <w:sz w:val="32"/>
          <w:szCs w:val="32"/>
          <w:shd w:val="clear" w:fill="FFFFFF"/>
        </w:rPr>
        <w:t>通过政府信息公开目录管理系统累计主动公开政府信息</w:t>
      </w:r>
      <w:r>
        <w:rPr>
          <w:rFonts w:hint="eastAsia" w:ascii="仿宋_GB2312" w:hAnsi="仿宋_GB2312" w:eastAsia="仿宋_GB2312" w:cs="仿宋_GB2312"/>
          <w:i w:val="0"/>
          <w:caps w:val="0"/>
          <w:color w:val="333333"/>
          <w:spacing w:val="0"/>
          <w:sz w:val="32"/>
          <w:szCs w:val="32"/>
          <w:shd w:val="clear" w:fill="FFFFFF"/>
          <w:lang w:val="en-US" w:eastAsia="zh-CN"/>
        </w:rPr>
        <w:t>201</w:t>
      </w:r>
      <w:r>
        <w:rPr>
          <w:rFonts w:hint="eastAsia" w:ascii="仿宋_GB2312" w:hAnsi="仿宋_GB2312" w:eastAsia="仿宋_GB2312" w:cs="仿宋_GB2312"/>
          <w:i w:val="0"/>
          <w:caps w:val="0"/>
          <w:color w:val="333333"/>
          <w:spacing w:val="0"/>
          <w:sz w:val="32"/>
          <w:szCs w:val="32"/>
          <w:shd w:val="clear" w:fill="FFFFFF"/>
        </w:rPr>
        <w:t>条。其中，概况信息</w:t>
      </w:r>
      <w:r>
        <w:rPr>
          <w:rFonts w:hint="eastAsia" w:ascii="仿宋_GB2312" w:hAnsi="仿宋_GB2312" w:eastAsia="仿宋_GB2312" w:cs="仿宋_GB2312"/>
          <w:i w:val="0"/>
          <w:caps w:val="0"/>
          <w:color w:val="333333"/>
          <w:spacing w:val="0"/>
          <w:sz w:val="32"/>
          <w:szCs w:val="32"/>
          <w:shd w:val="clear" w:fill="FFFFFF"/>
          <w:lang w:val="en-US" w:eastAsia="zh-CN"/>
        </w:rPr>
        <w:t>12</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计划总结信息</w:t>
      </w:r>
      <w:r>
        <w:rPr>
          <w:rFonts w:hint="eastAsia" w:ascii="仿宋_GB2312" w:hAnsi="仿宋_GB2312" w:eastAsia="仿宋_GB2312" w:cs="仿宋_GB2312"/>
          <w:i w:val="0"/>
          <w:caps w:val="0"/>
          <w:color w:val="333333"/>
          <w:spacing w:val="0"/>
          <w:sz w:val="32"/>
          <w:szCs w:val="32"/>
          <w:shd w:val="clear" w:fill="FFFFFF"/>
          <w:lang w:val="en-US" w:eastAsia="zh-CN"/>
        </w:rPr>
        <w:t>20</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规范性文件信息</w:t>
      </w:r>
      <w:r>
        <w:rPr>
          <w:rFonts w:hint="eastAsia" w:ascii="仿宋_GB2312" w:hAnsi="仿宋_GB2312" w:eastAsia="仿宋_GB2312" w:cs="仿宋_GB2312"/>
          <w:i w:val="0"/>
          <w:caps w:val="0"/>
          <w:color w:val="333333"/>
          <w:spacing w:val="0"/>
          <w:sz w:val="32"/>
          <w:szCs w:val="32"/>
          <w:shd w:val="clear" w:fill="FFFFFF"/>
          <w:lang w:val="en-US" w:eastAsia="zh-CN"/>
        </w:rPr>
        <w:t>13</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工作动态信息</w:t>
      </w:r>
      <w:r>
        <w:rPr>
          <w:rFonts w:hint="eastAsia" w:ascii="仿宋_GB2312" w:hAnsi="仿宋_GB2312" w:eastAsia="仿宋_GB2312" w:cs="仿宋_GB2312"/>
          <w:i w:val="0"/>
          <w:caps w:val="0"/>
          <w:color w:val="333333"/>
          <w:spacing w:val="0"/>
          <w:sz w:val="32"/>
          <w:szCs w:val="32"/>
          <w:shd w:val="clear" w:fill="FFFFFF"/>
          <w:lang w:val="en-US" w:eastAsia="zh-CN"/>
        </w:rPr>
        <w:t>143</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其他信息</w:t>
      </w:r>
      <w:r>
        <w:rPr>
          <w:rFonts w:hint="eastAsia" w:ascii="仿宋_GB2312" w:hAnsi="仿宋_GB2312" w:eastAsia="仿宋_GB2312" w:cs="仿宋_GB2312"/>
          <w:i w:val="0"/>
          <w:caps w:val="0"/>
          <w:color w:val="333333"/>
          <w:spacing w:val="0"/>
          <w:sz w:val="32"/>
          <w:szCs w:val="32"/>
          <w:shd w:val="clear" w:fill="FFFFFF"/>
          <w:lang w:val="en-US" w:eastAsia="zh-CN"/>
        </w:rPr>
        <w:t>13</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超额完成年度目标任务。</w:t>
      </w:r>
      <w:r>
        <w:rPr>
          <w:rFonts w:hint="eastAsia" w:ascii="仿宋_GB2312" w:eastAsia="仿宋_GB2312"/>
          <w:sz w:val="32"/>
          <w:szCs w:val="32"/>
          <w:lang w:val="en-US" w:eastAsia="zh-CN"/>
        </w:rPr>
        <w:t>通过市商务局</w:t>
      </w:r>
      <w:r>
        <w:rPr>
          <w:rFonts w:hint="eastAsia" w:ascii="仿宋_GB2312" w:eastAsia="仿宋_GB2312"/>
          <w:sz w:val="32"/>
          <w:szCs w:val="32"/>
        </w:rPr>
        <w:t>门户网站，公开信息</w:t>
      </w:r>
      <w:r>
        <w:rPr>
          <w:rFonts w:hint="eastAsia" w:ascii="仿宋_GB2312" w:eastAsia="仿宋_GB2312"/>
          <w:sz w:val="32"/>
          <w:szCs w:val="32"/>
          <w:lang w:val="en-US" w:eastAsia="zh-CN"/>
        </w:rPr>
        <w:t>100余</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w:t>
      </w:r>
    </w:p>
    <w:p>
      <w:pPr>
        <w:pStyle w:val="3"/>
        <w:widowControl/>
        <w:spacing w:beforeAutospacing="0" w:afterAutospacing="0" w:line="560" w:lineRule="exact"/>
        <w:ind w:left="420" w:leftChars="200" w:firstLine="210" w:firstLineChars="100"/>
        <w:jc w:val="both"/>
        <w:rPr>
          <w:rFonts w:ascii="宋体" w:hAnsi="宋体" w:eastAsia="宋体" w:cs="宋体"/>
          <w:color w:val="000000" w:themeColor="text1"/>
          <w:sz w:val="32"/>
          <w:szCs w:val="32"/>
          <w:shd w:val="clear" w:color="auto" w:fill="FFFFFF"/>
          <w14:textFill>
            <w14:solidFill>
              <w14:schemeClr w14:val="tx1"/>
            </w14:solidFill>
          </w14:textFill>
        </w:rPr>
      </w:pPr>
      <w:r>
        <w:rPr>
          <w:rFonts w:hint="eastAsia" w:ascii="宋体" w:hAnsi="宋体" w:eastAsia="宋体" w:cs="宋体"/>
          <w:color w:val="333333"/>
          <w:sz w:val="21"/>
          <w:szCs w:val="21"/>
        </w:rPr>
        <w:t>　</w:t>
      </w:r>
      <w:r>
        <w:rPr>
          <w:rFonts w:hint="eastAsia" w:ascii="黑体" w:hAnsi="黑体" w:eastAsia="黑体" w:cs="黑体"/>
          <w:bCs/>
          <w:color w:val="000000" w:themeColor="text1"/>
          <w:sz w:val="32"/>
          <w:szCs w:val="32"/>
          <w:shd w:val="clear" w:color="auto" w:fill="FFFFFF"/>
          <w14:textFill>
            <w14:solidFill>
              <w14:schemeClr w14:val="tx1"/>
            </w14:solidFill>
          </w14:textFill>
        </w:rPr>
        <w:t>二、主动公开政府信息情况</w:t>
      </w:r>
    </w:p>
    <w:tbl>
      <w:tblPr>
        <w:tblStyle w:val="4"/>
        <w:tblpPr w:leftFromText="180" w:rightFromText="180" w:vertAnchor="text" w:horzAnchor="page" w:tblpX="1964" w:tblpY="7"/>
        <w:tblOverlap w:val="never"/>
        <w:tblW w:w="9061" w:type="dxa"/>
        <w:tblInd w:w="0" w:type="dxa"/>
        <w:tblLayout w:type="fixed"/>
        <w:tblCellMar>
          <w:top w:w="0" w:type="dxa"/>
          <w:left w:w="0" w:type="dxa"/>
          <w:bottom w:w="0" w:type="dxa"/>
          <w:right w:w="0" w:type="dxa"/>
        </w:tblCellMar>
      </w:tblPr>
      <w:tblGrid>
        <w:gridCol w:w="3044"/>
        <w:gridCol w:w="2224"/>
        <w:gridCol w:w="1535"/>
        <w:gridCol w:w="2258"/>
      </w:tblGrid>
      <w:tr>
        <w:tblPrEx>
          <w:tblCellMar>
            <w:top w:w="0" w:type="dxa"/>
            <w:left w:w="0" w:type="dxa"/>
            <w:bottom w:w="0" w:type="dxa"/>
            <w:right w:w="0" w:type="dxa"/>
          </w:tblCellMar>
        </w:tblPrEx>
        <w:trPr>
          <w:trHeight w:val="495" w:hRule="atLeast"/>
        </w:trPr>
        <w:tc>
          <w:tcPr>
            <w:tcW w:w="906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第二十条第（一）项</w:t>
            </w:r>
          </w:p>
        </w:tc>
      </w:tr>
      <w:tr>
        <w:tblPrEx>
          <w:tblCellMar>
            <w:top w:w="0" w:type="dxa"/>
            <w:left w:w="0" w:type="dxa"/>
            <w:bottom w:w="0" w:type="dxa"/>
            <w:right w:w="0" w:type="dxa"/>
          </w:tblCellMar>
        </w:tblPrEx>
        <w:trPr>
          <w:trHeight w:val="633"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color w:val="000000" w:themeColor="text1"/>
                <w:kern w:val="0"/>
                <w:sz w:val="20"/>
                <w:szCs w:val="20"/>
                <w:lang w:bidi="ar"/>
                <w14:textFill>
                  <w14:solidFill>
                    <w14:schemeClr w14:val="tx1"/>
                  </w14:solidFill>
                </w14:textFill>
              </w:rPr>
              <w:t>制作数量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color w:val="000000" w:themeColor="text1"/>
                <w:kern w:val="0"/>
                <w:sz w:val="20"/>
                <w:szCs w:val="20"/>
                <w:lang w:bidi="ar"/>
                <w14:textFill>
                  <w14:solidFill>
                    <w14:schemeClr w14:val="tx1"/>
                  </w14:solidFill>
                </w14:textFill>
              </w:rPr>
              <w:t>公开数量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对外公开总数量</w:t>
            </w:r>
          </w:p>
        </w:tc>
      </w:tr>
      <w:tr>
        <w:tblPrEx>
          <w:tblCellMar>
            <w:top w:w="0" w:type="dxa"/>
            <w:left w:w="0" w:type="dxa"/>
            <w:bottom w:w="0" w:type="dxa"/>
            <w:right w:w="0" w:type="dxa"/>
          </w:tblCellMar>
        </w:tblPrEx>
        <w:trPr>
          <w:trHeight w:val="523"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规章</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71"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规范性文件</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80" w:hRule="atLeast"/>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第二十条第（五）项</w:t>
            </w:r>
          </w:p>
        </w:tc>
      </w:tr>
      <w:tr>
        <w:tblPrEx>
          <w:tblCellMar>
            <w:top w:w="0" w:type="dxa"/>
            <w:left w:w="0" w:type="dxa"/>
            <w:bottom w:w="0" w:type="dxa"/>
            <w:right w:w="0" w:type="dxa"/>
          </w:tblCellMar>
        </w:tblPrEx>
        <w:trPr>
          <w:trHeight w:val="90"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处理决定数量</w:t>
            </w:r>
          </w:p>
        </w:tc>
      </w:tr>
      <w:tr>
        <w:tblPrEx>
          <w:tblCellMar>
            <w:top w:w="0" w:type="dxa"/>
            <w:left w:w="0" w:type="dxa"/>
            <w:bottom w:w="0" w:type="dxa"/>
            <w:right w:w="0" w:type="dxa"/>
          </w:tblCellMar>
        </w:tblPrEx>
        <w:trPr>
          <w:trHeight w:val="528"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行政许可</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550"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t>行政权力事项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406" w:hRule="atLeast"/>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第二十条第（六）项</w:t>
            </w:r>
          </w:p>
        </w:tc>
      </w:tr>
      <w:tr>
        <w:tblPrEx>
          <w:tblCellMar>
            <w:top w:w="0" w:type="dxa"/>
            <w:left w:w="0" w:type="dxa"/>
            <w:bottom w:w="0" w:type="dxa"/>
            <w:right w:w="0" w:type="dxa"/>
          </w:tblCellMar>
        </w:tblPrEx>
        <w:trPr>
          <w:trHeight w:val="634"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处理决定数量</w:t>
            </w:r>
          </w:p>
        </w:tc>
      </w:tr>
      <w:tr>
        <w:tblPrEx>
          <w:tblCellMar>
            <w:top w:w="0" w:type="dxa"/>
            <w:left w:w="0" w:type="dxa"/>
            <w:bottom w:w="0" w:type="dxa"/>
            <w:right w:w="0" w:type="dxa"/>
          </w:tblCellMar>
        </w:tblPrEx>
        <w:trPr>
          <w:trHeight w:val="430"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行政处罚</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34</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40</w:t>
            </w:r>
          </w:p>
        </w:tc>
      </w:tr>
      <w:tr>
        <w:tblPrEx>
          <w:tblCellMar>
            <w:top w:w="0" w:type="dxa"/>
            <w:left w:w="0" w:type="dxa"/>
            <w:bottom w:w="0" w:type="dxa"/>
            <w:right w:w="0" w:type="dxa"/>
          </w:tblCellMar>
        </w:tblPrEx>
        <w:trPr>
          <w:trHeight w:val="409"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left"/>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w:t>
            </w:r>
            <w:r>
              <w:rPr>
                <w:rFonts w:hint="eastAsia" w:ascii="宋体" w:hAnsi="宋体" w:eastAsia="宋体" w:cs="宋体"/>
                <w:color w:val="000000" w:themeColor="text1"/>
                <w:kern w:val="0"/>
                <w:sz w:val="20"/>
                <w:szCs w:val="20"/>
                <w:lang w:val="en-US" w:eastAsia="zh-CN" w:bidi="ar"/>
                <w14:textFill>
                  <w14:solidFill>
                    <w14:schemeClr w14:val="tx1"/>
                  </w14:solidFill>
                </w14:textFill>
              </w:rPr>
              <w:t>检查</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474" w:hRule="atLeast"/>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第二十条第（八）项</w:t>
            </w:r>
          </w:p>
        </w:tc>
      </w:tr>
      <w:tr>
        <w:tblPrEx>
          <w:tblCellMar>
            <w:top w:w="0" w:type="dxa"/>
            <w:left w:w="0" w:type="dxa"/>
            <w:bottom w:w="0" w:type="dxa"/>
            <w:right w:w="0" w:type="dxa"/>
          </w:tblCellMar>
        </w:tblPrEx>
        <w:trPr>
          <w:trHeight w:val="270"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379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r>
      <w:tr>
        <w:tblPrEx>
          <w:tblCellMar>
            <w:top w:w="0" w:type="dxa"/>
            <w:left w:w="0" w:type="dxa"/>
            <w:bottom w:w="0" w:type="dxa"/>
            <w:right w:w="0" w:type="dxa"/>
          </w:tblCellMar>
        </w:tblPrEx>
        <w:trPr>
          <w:trHeight w:val="551"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行政事业性收费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379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76" w:hRule="atLeast"/>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第二十条第（九）项</w:t>
            </w:r>
          </w:p>
        </w:tc>
      </w:tr>
      <w:tr>
        <w:tblPrEx>
          <w:tblCellMar>
            <w:top w:w="0" w:type="dxa"/>
            <w:left w:w="0" w:type="dxa"/>
            <w:bottom w:w="0" w:type="dxa"/>
            <w:right w:w="0" w:type="dxa"/>
          </w:tblCellMar>
        </w:tblPrEx>
        <w:trPr>
          <w:trHeight w:val="585"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采购项目数量</w:t>
            </w:r>
          </w:p>
        </w:tc>
        <w:tc>
          <w:tcPr>
            <w:tcW w:w="379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采购总金额</w:t>
            </w:r>
          </w:p>
        </w:tc>
      </w:tr>
      <w:tr>
        <w:tblPrEx>
          <w:tblCellMar>
            <w:top w:w="0" w:type="dxa"/>
            <w:left w:w="0" w:type="dxa"/>
            <w:bottom w:w="0" w:type="dxa"/>
            <w:right w:w="0" w:type="dxa"/>
          </w:tblCellMar>
        </w:tblPrEx>
        <w:trPr>
          <w:trHeight w:val="539" w:hRule="atLeast"/>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政府集中采购</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379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widowControl/>
              <w:spacing w:line="200" w:lineRule="exact"/>
              <w:jc w:val="center"/>
              <w:rPr>
                <w:rFonts w:hint="eastAsia" w:ascii="宋体" w:eastAsiaTheme="minorEastAsia"/>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bl>
    <w:p>
      <w:pPr>
        <w:pStyle w:val="3"/>
        <w:widowControl/>
        <w:numPr>
          <w:ilvl w:val="0"/>
          <w:numId w:val="0"/>
        </w:numPr>
        <w:spacing w:beforeAutospacing="0" w:afterAutospacing="0" w:line="560" w:lineRule="exact"/>
        <w:ind w:leftChars="300"/>
        <w:jc w:val="both"/>
        <w:rPr>
          <w:rFonts w:hint="eastAsia"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lang w:val="en-US" w:eastAsia="zh-CN"/>
          <w14:textFill>
            <w14:solidFill>
              <w14:schemeClr w14:val="tx1"/>
            </w14:solidFill>
          </w14:textFill>
        </w:rPr>
        <w:t>三、</w:t>
      </w:r>
      <w:r>
        <w:rPr>
          <w:rFonts w:hint="eastAsia" w:ascii="黑体" w:hAnsi="黑体" w:eastAsia="黑体" w:cs="黑体"/>
          <w:bCs/>
          <w:color w:val="000000" w:themeColor="text1"/>
          <w:sz w:val="32"/>
          <w:szCs w:val="32"/>
          <w:shd w:val="clear" w:color="auto" w:fill="FFFFFF"/>
          <w14:textFill>
            <w14:solidFill>
              <w14:schemeClr w14:val="tx1"/>
            </w14:solidFill>
          </w14:textFill>
        </w:rPr>
        <w:t>收到和处理政府信息公开申请情况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全年没有收到政府信息公开申请件。</w:t>
      </w:r>
    </w:p>
    <w:tbl>
      <w:tblPr>
        <w:tblStyle w:val="4"/>
        <w:tblW w:w="90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03"/>
        <w:gridCol w:w="1174"/>
        <w:gridCol w:w="2096"/>
        <w:gridCol w:w="584"/>
        <w:gridCol w:w="667"/>
        <w:gridCol w:w="667"/>
        <w:gridCol w:w="835"/>
        <w:gridCol w:w="835"/>
        <w:gridCol w:w="500"/>
        <w:gridCol w:w="5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（本列数据的勾稽关系为：第一项加第二项之和，等于第三项加第四项之和）</w:t>
            </w:r>
          </w:p>
        </w:tc>
        <w:tc>
          <w:tcPr>
            <w:tcW w:w="458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58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自然人</w:t>
            </w:r>
          </w:p>
        </w:tc>
        <w:tc>
          <w:tcPr>
            <w:tcW w:w="350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法人或其他组织</w:t>
            </w:r>
          </w:p>
        </w:tc>
        <w:tc>
          <w:tcPr>
            <w:tcW w:w="50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58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商业企业</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科研机构</w:t>
            </w:r>
          </w:p>
        </w:tc>
        <w:tc>
          <w:tcPr>
            <w:tcW w:w="8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社会公益组织</w:t>
            </w:r>
          </w:p>
        </w:tc>
        <w:tc>
          <w:tcPr>
            <w:tcW w:w="8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法律服务机构</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w:t>
            </w:r>
          </w:p>
        </w:tc>
        <w:tc>
          <w:tcPr>
            <w:tcW w:w="50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一、本年新收政府信息公开申请数量</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二、上年结转政府信息公开申请数量</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三、本年度办理结果</w:t>
            </w:r>
          </w:p>
        </w:tc>
        <w:tc>
          <w:tcPr>
            <w:tcW w:w="327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ascii="楷体" w:hAnsi="楷体" w:eastAsia="楷体" w:cs="楷体"/>
                <w:color w:val="000000" w:themeColor="text1"/>
                <w:kern w:val="0"/>
                <w:sz w:val="20"/>
                <w:szCs w:val="20"/>
                <w:lang w:bidi="ar"/>
                <w14:textFill>
                  <w14:solidFill>
                    <w14:schemeClr w14:val="tx1"/>
                  </w14:solidFill>
                </w14:textFill>
              </w:rPr>
              <w:t>（一）予以公开</w:t>
            </w:r>
          </w:p>
        </w:tc>
        <w:tc>
          <w:tcPr>
            <w:tcW w:w="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（二）部分公开（区分处理的，只计这一情形，不计其他情形）</w:t>
            </w:r>
          </w:p>
        </w:tc>
        <w:tc>
          <w:tcPr>
            <w:tcW w:w="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（三）不予公开</w:t>
            </w: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1.属于国家秘密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2.其他法律行政法规禁止公开</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3.危及“三安全一稳定”</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4.保护第三方合法权益</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5.属于三类内部事务信息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6.属于四类过程性信息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7.属于行政执法案卷</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8.属于行政查询事项</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（四）无法提供</w:t>
            </w: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1.本机关不掌握相关政府信息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2.没有现成信息需要另行制作</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3.补正后申请内容仍不明确</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（五）不予处理</w:t>
            </w: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1.信访举报投诉类申请</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2.重复申请</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3.要求提供公开出版物</w:t>
            </w:r>
          </w:p>
        </w:tc>
        <w:tc>
          <w:tcPr>
            <w:tcW w:w="58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4.无正当理由大量反复申请</w:t>
            </w:r>
          </w:p>
        </w:tc>
        <w:tc>
          <w:tcPr>
            <w:tcW w:w="5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5.要求行政机关确认或重新出具已获取信息</w:t>
            </w:r>
          </w:p>
        </w:tc>
        <w:tc>
          <w:tcPr>
            <w:tcW w:w="58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（六）其他处理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（七）总计</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四、结转下年度继续办理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r>
    </w:tbl>
    <w:p>
      <w:pPr>
        <w:pStyle w:val="3"/>
        <w:widowControl/>
        <w:numPr>
          <w:ilvl w:val="0"/>
          <w:numId w:val="1"/>
        </w:numPr>
        <w:spacing w:beforeAutospacing="0" w:afterAutospacing="0" w:line="560" w:lineRule="exact"/>
        <w:ind w:firstLine="420"/>
        <w:jc w:val="both"/>
        <w:rPr>
          <w:rFonts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黑体" w:hAnsi="黑体" w:eastAsia="黑体" w:cs="黑体"/>
          <w:bCs/>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全年没有因政府信息公开申请的行政复议、提起行政诉讼情况。</w:t>
      </w:r>
    </w:p>
    <w:tbl>
      <w:tblPr>
        <w:tblStyle w:val="4"/>
        <w:tblW w:w="90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3"/>
        <w:gridCol w:w="633"/>
        <w:gridCol w:w="633"/>
        <w:gridCol w:w="633"/>
        <w:gridCol w:w="488"/>
        <w:gridCol w:w="633"/>
        <w:gridCol w:w="633"/>
        <w:gridCol w:w="633"/>
        <w:gridCol w:w="633"/>
        <w:gridCol w:w="488"/>
        <w:gridCol w:w="633"/>
        <w:gridCol w:w="633"/>
        <w:gridCol w:w="633"/>
        <w:gridCol w:w="633"/>
        <w:gridCol w:w="4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行政复议</w:t>
            </w:r>
          </w:p>
        </w:tc>
        <w:tc>
          <w:tcPr>
            <w:tcW w:w="6041"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c>
          <w:tcPr>
            <w:tcW w:w="302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未经复议直接起诉</w:t>
            </w:r>
          </w:p>
        </w:tc>
        <w:tc>
          <w:tcPr>
            <w:tcW w:w="302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4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4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4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4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jc w:val="center"/>
              <w:rPr>
                <w:rFonts w:hint="default" w:ascii="宋体" w:eastAsiaTheme="minorEastAsia"/>
                <w:color w:val="000000" w:themeColor="text1"/>
                <w:sz w:val="24"/>
                <w:lang w:val="en-US" w:eastAsia="zh-CN"/>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0</w:t>
            </w:r>
          </w:p>
        </w:tc>
      </w:tr>
    </w:tbl>
    <w:p>
      <w:pPr>
        <w:pStyle w:val="3"/>
        <w:widowControl/>
        <w:numPr>
          <w:ilvl w:val="0"/>
          <w:numId w:val="1"/>
        </w:numPr>
        <w:spacing w:beforeAutospacing="0" w:afterAutospacing="0" w:line="560" w:lineRule="exact"/>
        <w:ind w:left="0" w:leftChars="0" w:firstLine="420" w:firstLineChars="0"/>
        <w:jc w:val="both"/>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firstLineChars="200"/>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存在问题：</w:t>
      </w:r>
      <w:r>
        <w:rPr>
          <w:rFonts w:hint="eastAsia" w:ascii="仿宋_GB2312" w:hAnsi="仿宋_GB2312" w:eastAsia="仿宋_GB2312" w:cs="仿宋_GB2312"/>
          <w:i w:val="0"/>
          <w:caps w:val="0"/>
          <w:color w:val="333333"/>
          <w:spacing w:val="0"/>
          <w:sz w:val="32"/>
          <w:szCs w:val="32"/>
          <w:shd w:val="clear" w:fill="FFFFFF"/>
        </w:rPr>
        <w:t>201</w:t>
      </w:r>
      <w:r>
        <w:rPr>
          <w:rFonts w:hint="eastAsia" w:ascii="仿宋_GB2312" w:hAnsi="仿宋_GB2312" w:eastAsia="仿宋_GB2312" w:cs="仿宋_GB2312"/>
          <w:i w:val="0"/>
          <w:caps w:val="0"/>
          <w:color w:val="333333"/>
          <w:spacing w:val="0"/>
          <w:sz w:val="32"/>
          <w:szCs w:val="32"/>
          <w:shd w:val="clear" w:fill="FFFFFF"/>
          <w:lang w:val="en-US" w:eastAsia="zh-CN"/>
        </w:rPr>
        <w:t>9</w:t>
      </w:r>
      <w:r>
        <w:rPr>
          <w:rFonts w:hint="eastAsia" w:ascii="仿宋_GB2312" w:hAnsi="仿宋_GB2312" w:eastAsia="仿宋_GB2312" w:cs="仿宋_GB2312"/>
          <w:i w:val="0"/>
          <w:caps w:val="0"/>
          <w:color w:val="333333"/>
          <w:spacing w:val="0"/>
          <w:sz w:val="32"/>
          <w:szCs w:val="32"/>
          <w:shd w:val="clear" w:fill="FFFFFF"/>
        </w:rPr>
        <w:t>年我局政府信息公开工作在区政府信息公开领导小组的指导帮助下取得了一定的成绩，但也存在一些问题，如：因办公室工作较繁琐，信息公开时效性差</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对政府信息公开的宣传力度还不够大，公开的内容和形式有待进一步丰富。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firstLineChars="200"/>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改进情况：</w:t>
      </w:r>
      <w:r>
        <w:rPr>
          <w:rFonts w:hint="eastAsia" w:ascii="仿宋_GB2312" w:hAnsi="仿宋_GB2312" w:eastAsia="仿宋_GB2312" w:cs="仿宋_GB2312"/>
          <w:i w:val="0"/>
          <w:caps w:val="0"/>
          <w:color w:val="333333"/>
          <w:spacing w:val="0"/>
          <w:sz w:val="32"/>
          <w:szCs w:val="32"/>
          <w:shd w:val="clear" w:fill="FFFFFF"/>
        </w:rPr>
        <w:t>20</w:t>
      </w:r>
      <w:r>
        <w:rPr>
          <w:rFonts w:hint="eastAsia" w:ascii="仿宋_GB2312" w:hAnsi="仿宋_GB2312" w:eastAsia="仿宋_GB2312" w:cs="仿宋_GB2312"/>
          <w:i w:val="0"/>
          <w:caps w:val="0"/>
          <w:color w:val="333333"/>
          <w:spacing w:val="0"/>
          <w:sz w:val="32"/>
          <w:szCs w:val="32"/>
          <w:shd w:val="clear" w:fill="FFFFFF"/>
          <w:lang w:val="en-US" w:eastAsia="zh-CN"/>
        </w:rPr>
        <w:t>20</w:t>
      </w:r>
      <w:r>
        <w:rPr>
          <w:rFonts w:hint="eastAsia" w:ascii="仿宋_GB2312" w:hAnsi="仿宋_GB2312" w:eastAsia="仿宋_GB2312" w:cs="仿宋_GB2312"/>
          <w:i w:val="0"/>
          <w:caps w:val="0"/>
          <w:color w:val="333333"/>
          <w:spacing w:val="0"/>
          <w:sz w:val="32"/>
          <w:szCs w:val="32"/>
          <w:shd w:val="clear" w:fill="FFFFFF"/>
        </w:rPr>
        <w:t>年，我局将按照要求继续推进信息公开工作</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继续加大政务信息公开的宣传力度，让群众知晓信息查询的渠道</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充实公开内容。按照“以公开为原则，不公开为例外”的总体要求，进一步做好公开和免予公开两类政府信息的界定，完善主动公开的政府信息目录，加强对公众关注度高的政府信息的梳理。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420" w:leftChars="0" w:right="0" w:rightChars="0"/>
        <w:rPr>
          <w:rFonts w:hint="eastAsia"/>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其他需要报告的事项</w:t>
      </w:r>
    </w:p>
    <w:p>
      <w:pPr>
        <w:pStyle w:val="3"/>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报告中所列数据的统计期限自2019年1月1日至2019年12月31日。年报电子版将通过遂宁市安居区人民政府网站（http://www.scanju.gov.cn/）全文公开，如有疑问请与遂宁市安居区商务局办公室联系（地址：遂宁市安居区安居大道柔刚写字楼D区1楼）邮编：629000；联系电话：0825—8663833；电子邮箱：3367605744@qq.com。</w:t>
      </w:r>
    </w:p>
    <w:p>
      <w:pPr>
        <w:pStyle w:val="3"/>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rPr>
          <w:rFonts w:hint="eastAsia"/>
          <w:lang w:val="en-US" w:eastAsia="zh-CN"/>
        </w:rPr>
      </w:pPr>
      <w:r>
        <w:rPr>
          <w:rFonts w:hint="eastAsia"/>
          <w:lang w:val="en-US" w:eastAsia="zh-CN"/>
        </w:rPr>
        <w:t xml:space="preserve">                                              </w:t>
      </w:r>
    </w:p>
    <w:p>
      <w:pPr>
        <w:ind w:firstLine="4800" w:firstLineChars="1500"/>
        <w:rPr>
          <w:rFonts w:hint="eastAsia" w:ascii="仿宋_GB2312" w:hAnsi="仿宋_GB2312" w:eastAsia="仿宋_GB2312" w:cs="仿宋_GB2312"/>
          <w:i w:val="0"/>
          <w:caps w:val="0"/>
          <w:color w:val="333333"/>
          <w:spacing w:val="0"/>
          <w:kern w:val="0"/>
          <w:sz w:val="32"/>
          <w:szCs w:val="32"/>
          <w:shd w:val="clear" w:fill="FFFFFF"/>
          <w:lang w:val="en-US" w:eastAsia="zh-CN" w:bidi="ar-SA"/>
        </w:rPr>
      </w:pPr>
      <w:r>
        <w:rPr>
          <w:rFonts w:hint="eastAsia" w:ascii="仿宋_GB2312" w:hAnsi="仿宋_GB2312" w:eastAsia="仿宋_GB2312" w:cs="仿宋_GB2312"/>
          <w:i w:val="0"/>
          <w:caps w:val="0"/>
          <w:color w:val="333333"/>
          <w:spacing w:val="0"/>
          <w:kern w:val="0"/>
          <w:sz w:val="32"/>
          <w:szCs w:val="32"/>
          <w:shd w:val="clear" w:fill="FFFFFF"/>
          <w:lang w:val="en-US" w:eastAsia="zh-CN" w:bidi="ar-SA"/>
        </w:rPr>
        <w:t xml:space="preserve"> 遂宁市安居区商务局</w:t>
      </w:r>
    </w:p>
    <w:p>
      <w:pPr>
        <w:ind w:firstLine="5120" w:firstLineChars="1600"/>
        <w:rPr>
          <w:rFonts w:hint="default" w:ascii="仿宋_GB2312" w:hAnsi="仿宋_GB2312" w:eastAsia="仿宋_GB2312" w:cs="仿宋_GB2312"/>
          <w:i w:val="0"/>
          <w:caps w:val="0"/>
          <w:color w:val="333333"/>
          <w:spacing w:val="0"/>
          <w:kern w:val="0"/>
          <w:sz w:val="32"/>
          <w:szCs w:val="32"/>
          <w:shd w:val="clear" w:fill="FFFFFF"/>
          <w:lang w:val="en-US" w:eastAsia="zh-CN" w:bidi="ar-SA"/>
        </w:rPr>
      </w:pPr>
      <w:r>
        <w:rPr>
          <w:rFonts w:hint="eastAsia" w:ascii="仿宋_GB2312" w:hAnsi="仿宋_GB2312" w:eastAsia="仿宋_GB2312" w:cs="仿宋_GB2312"/>
          <w:i w:val="0"/>
          <w:caps w:val="0"/>
          <w:color w:val="333333"/>
          <w:spacing w:val="0"/>
          <w:kern w:val="0"/>
          <w:sz w:val="32"/>
          <w:szCs w:val="32"/>
          <w:shd w:val="clear" w:fill="FFFFFF"/>
          <w:lang w:val="en-US" w:eastAsia="zh-CN" w:bidi="ar-SA"/>
        </w:rPr>
        <w:t>2020年1月17日</w:t>
      </w:r>
    </w:p>
    <w:sectPr>
      <w:footerReference r:id="rId3" w:type="default"/>
      <w:footerReference r:id="rId4" w:type="even"/>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65562"/>
    </w:sdtPr>
    <w:sdtContent>
      <w:p>
        <w:pPr>
          <w:pStyle w:val="2"/>
          <w:jc w:val="right"/>
        </w:pPr>
        <w:r>
          <w:t xml:space="preserve">  </w:t>
        </w:r>
      </w:p>
    </w:sdtContent>
  </w:sdt>
  <w:p>
    <w:pPr>
      <w:pStyle w:val="2"/>
      <w:wordWrap w:val="0"/>
    </w:pPr>
    <w:r>
      <w:rPr>
        <w:rFonts w:hint="eastAsia"/>
      </w:rPr>
      <w:t xml:space="preserve"> </w:t>
    </w:r>
    <w: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- 3 -</w:t>
    </w:r>
    <w:r>
      <w:rPr>
        <w:rFonts w:asciiTheme="minorEastAsia" w:hAnsiTheme="minorEastAsia"/>
        <w:sz w:val="28"/>
        <w:szCs w:val="28"/>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8"/>
        <w:szCs w:val="28"/>
      </w:rPr>
    </w:pPr>
  </w:p>
  <w:p>
    <w:pPr>
      <w:pStyle w:val="2"/>
      <w:ind w:firstLine="840" w:firstLineChars="300"/>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- 2 -</w:t>
    </w:r>
    <w:r>
      <w:rPr>
        <w:rFonts w:asciiTheme="minorEastAsia" w:hAnsiTheme="minorEastAsia"/>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D156"/>
    <w:multiLevelType w:val="singleLevel"/>
    <w:tmpl w:val="0081D15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12322"/>
    <w:rsid w:val="04512322"/>
    <w:rsid w:val="11146546"/>
    <w:rsid w:val="134B038A"/>
    <w:rsid w:val="23646B49"/>
    <w:rsid w:val="32417FA6"/>
    <w:rsid w:val="36C16CDE"/>
    <w:rsid w:val="440D4CBE"/>
    <w:rsid w:val="4CAD758C"/>
    <w:rsid w:val="5E8E0960"/>
    <w:rsid w:val="628B00B0"/>
    <w:rsid w:val="6B901947"/>
    <w:rsid w:val="7021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2020-01-17T01:46:00Z</dcterms:created>
  <dc:creator>USER</dc:creator>
  <cp:lastModifiedBy>USER</cp:lastModifiedBy>
  <cp:lastPrinted>2020-01-17T08:31:00Z</cp:lastPrinted>
  <dcterms:modified xsi:type="dcterms:W3CDTF">2020-01-19T07:53:51Z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